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6"/>
        <w:ind w:left="184" w:right="42" w:firstLine="0"/>
        <w:jc w:val="center"/>
        <w:rPr>
          <w:b/>
          <w:sz w:val="44"/>
        </w:rPr>
      </w:pPr>
      <w:r>
        <w:rPr>
          <w:b/>
          <w:spacing w:val="-4"/>
          <w:sz w:val="44"/>
        </w:rPr>
        <w:t>Association</w:t>
      </w:r>
      <w:r>
        <w:rPr>
          <w:b/>
          <w:spacing w:val="-13"/>
          <w:sz w:val="44"/>
        </w:rPr>
        <w:t> </w:t>
      </w:r>
      <w:r>
        <w:rPr>
          <w:b/>
          <w:spacing w:val="-4"/>
          <w:sz w:val="44"/>
        </w:rPr>
        <w:t>between</w:t>
      </w:r>
      <w:r>
        <w:rPr>
          <w:b/>
          <w:spacing w:val="-19"/>
          <w:sz w:val="44"/>
        </w:rPr>
        <w:t> </w:t>
      </w:r>
      <w:r>
        <w:rPr>
          <w:b/>
          <w:spacing w:val="-4"/>
          <w:sz w:val="44"/>
        </w:rPr>
        <w:t>Positive</w:t>
      </w:r>
      <w:r>
        <w:rPr>
          <w:b/>
          <w:spacing w:val="-17"/>
          <w:sz w:val="44"/>
        </w:rPr>
        <w:t> </w:t>
      </w:r>
      <w:r>
        <w:rPr>
          <w:b/>
          <w:spacing w:val="-4"/>
          <w:sz w:val="44"/>
        </w:rPr>
        <w:t>Self-Talk</w:t>
      </w:r>
      <w:r>
        <w:rPr>
          <w:b/>
          <w:spacing w:val="-17"/>
          <w:sz w:val="44"/>
        </w:rPr>
        <w:t> </w:t>
      </w:r>
      <w:r>
        <w:rPr>
          <w:b/>
          <w:spacing w:val="-4"/>
          <w:sz w:val="44"/>
        </w:rPr>
        <w:t>and</w:t>
      </w:r>
      <w:r>
        <w:rPr>
          <w:b/>
          <w:spacing w:val="-17"/>
          <w:sz w:val="44"/>
        </w:rPr>
        <w:t> </w:t>
      </w:r>
      <w:r>
        <w:rPr>
          <w:b/>
          <w:spacing w:val="-4"/>
          <w:sz w:val="44"/>
        </w:rPr>
        <w:t>Body</w:t>
      </w:r>
    </w:p>
    <w:p>
      <w:pPr>
        <w:spacing w:line="259" w:lineRule="auto" w:before="209"/>
        <w:ind w:left="184" w:right="48" w:firstLine="0"/>
        <w:jc w:val="center"/>
        <w:rPr>
          <w:b/>
          <w:sz w:val="44"/>
        </w:rPr>
      </w:pPr>
      <w:r>
        <w:rPr>
          <w:b/>
          <w:spacing w:val="-2"/>
          <w:sz w:val="44"/>
        </w:rPr>
        <w:t>Dissatisfaction</w:t>
      </w:r>
      <w:r>
        <w:rPr>
          <w:b/>
          <w:spacing w:val="-14"/>
          <w:sz w:val="44"/>
        </w:rPr>
        <w:t> </w:t>
      </w:r>
      <w:r>
        <w:rPr>
          <w:b/>
          <w:spacing w:val="-2"/>
          <w:sz w:val="44"/>
        </w:rPr>
        <w:t>among</w:t>
      </w:r>
      <w:r>
        <w:rPr>
          <w:b/>
          <w:spacing w:val="-16"/>
          <w:sz w:val="44"/>
        </w:rPr>
        <w:t> </w:t>
      </w:r>
      <w:r>
        <w:rPr>
          <w:b/>
          <w:spacing w:val="-2"/>
          <w:sz w:val="44"/>
        </w:rPr>
        <w:t>Persons</w:t>
      </w:r>
      <w:r>
        <w:rPr>
          <w:b/>
          <w:spacing w:val="-19"/>
          <w:sz w:val="44"/>
        </w:rPr>
        <w:t> </w:t>
      </w:r>
      <w:r>
        <w:rPr>
          <w:b/>
          <w:spacing w:val="-2"/>
          <w:sz w:val="44"/>
        </w:rPr>
        <w:t>with</w:t>
      </w:r>
      <w:r>
        <w:rPr>
          <w:b/>
          <w:spacing w:val="-16"/>
          <w:sz w:val="44"/>
        </w:rPr>
        <w:t> </w:t>
      </w:r>
      <w:r>
        <w:rPr>
          <w:b/>
          <w:spacing w:val="-2"/>
          <w:sz w:val="44"/>
        </w:rPr>
        <w:t>Disabilities </w:t>
      </w:r>
      <w:r>
        <w:rPr>
          <w:b/>
          <w:sz w:val="44"/>
        </w:rPr>
        <w:t>(Physical and</w:t>
      </w:r>
    </w:p>
    <w:p>
      <w:pPr>
        <w:spacing w:before="157"/>
        <w:ind w:left="184" w:right="44" w:firstLine="0"/>
        <w:jc w:val="center"/>
        <w:rPr>
          <w:b/>
          <w:sz w:val="44"/>
        </w:rPr>
      </w:pPr>
      <w:r>
        <w:rPr>
          <w:b/>
          <w:spacing w:val="-2"/>
          <w:sz w:val="44"/>
        </w:rPr>
        <w:t>Sensory)</w:t>
      </w:r>
    </w:p>
    <w:p>
      <w:pPr>
        <w:pStyle w:val="BodyText"/>
        <w:spacing w:before="405"/>
        <w:jc w:val="left"/>
        <w:rPr>
          <w:b/>
          <w:sz w:val="44"/>
        </w:rPr>
      </w:pPr>
    </w:p>
    <w:p>
      <w:pPr>
        <w:pStyle w:val="BodyText"/>
        <w:spacing w:line="381" w:lineRule="auto"/>
        <w:ind w:left="1909" w:right="1760" w:hanging="3"/>
        <w:jc w:val="center"/>
      </w:pPr>
      <w:r>
        <w:rPr>
          <w:b/>
        </w:rPr>
        <w:t>Ms. Afiya. A, </w:t>
      </w:r>
      <w:r>
        <w:rPr/>
        <w:t>M.Sc. Clinical Psychology, RCAS2024MCL007,</w:t>
      </w:r>
      <w:r>
        <w:rPr>
          <w:spacing w:val="-18"/>
        </w:rPr>
        <w:t> </w:t>
      </w:r>
      <w:r>
        <w:rPr/>
        <w:t>Rathinam</w:t>
      </w:r>
      <w:r>
        <w:rPr>
          <w:spacing w:val="-17"/>
        </w:rPr>
        <w:t> </w:t>
      </w:r>
      <w:r>
        <w:rPr/>
        <w:t>College</w:t>
      </w:r>
      <w:r>
        <w:rPr>
          <w:spacing w:val="-18"/>
        </w:rPr>
        <w:t> </w:t>
      </w:r>
      <w:r>
        <w:rPr/>
        <w:t>of</w:t>
      </w:r>
      <w:r>
        <w:rPr>
          <w:spacing w:val="-17"/>
        </w:rPr>
        <w:t> </w:t>
      </w:r>
      <w:r>
        <w:rPr/>
        <w:t>Arts</w:t>
      </w:r>
      <w:r>
        <w:rPr>
          <w:spacing w:val="-18"/>
        </w:rPr>
        <w:t> </w:t>
      </w:r>
      <w:r>
        <w:rPr/>
        <w:t>&amp; Science, Coimbatore</w:t>
      </w:r>
    </w:p>
    <w:p>
      <w:pPr>
        <w:pStyle w:val="BodyText"/>
        <w:spacing w:before="170"/>
        <w:jc w:val="left"/>
      </w:pPr>
    </w:p>
    <w:p>
      <w:pPr>
        <w:pStyle w:val="BodyText"/>
        <w:spacing w:line="369" w:lineRule="auto"/>
        <w:ind w:left="1948" w:right="1800"/>
        <w:jc w:val="center"/>
      </w:pPr>
      <w:r>
        <w:rPr>
          <w:b/>
          <w:spacing w:val="-2"/>
        </w:rPr>
        <w:t>Ms.Yuvasri</w:t>
      </w:r>
      <w:r>
        <w:rPr>
          <w:b/>
          <w:color w:val="020303"/>
          <w:spacing w:val="-2"/>
        </w:rPr>
        <w:t>.</w:t>
      </w:r>
      <w:r>
        <w:rPr>
          <w:b/>
          <w:color w:val="020303"/>
          <w:spacing w:val="-14"/>
        </w:rPr>
        <w:t> </w:t>
      </w:r>
      <w:r>
        <w:rPr>
          <w:b/>
          <w:color w:val="020303"/>
          <w:spacing w:val="-2"/>
        </w:rPr>
        <w:t>S</w:t>
      </w:r>
      <w:r>
        <w:rPr>
          <w:b/>
          <w:spacing w:val="-2"/>
        </w:rPr>
        <w:t>,</w:t>
      </w:r>
      <w:r>
        <w:rPr>
          <w:b/>
          <w:spacing w:val="-21"/>
        </w:rPr>
        <w:t> </w:t>
      </w:r>
      <w:r>
        <w:rPr>
          <w:spacing w:val="-2"/>
        </w:rPr>
        <w:t>Assistant</w:t>
      </w:r>
      <w:r>
        <w:rPr>
          <w:spacing w:val="-19"/>
        </w:rPr>
        <w:t> </w:t>
      </w:r>
      <w:r>
        <w:rPr>
          <w:spacing w:val="-2"/>
        </w:rPr>
        <w:t>Professor,</w:t>
      </w:r>
      <w:r>
        <w:rPr>
          <w:spacing w:val="-21"/>
        </w:rPr>
        <w:t> </w:t>
      </w:r>
      <w:r>
        <w:rPr>
          <w:spacing w:val="-2"/>
        </w:rPr>
        <w:t>Department </w:t>
      </w:r>
      <w:r>
        <w:rPr/>
        <w:t>of Psychology, Rathinam College of Arts &amp; Science, Coimbatore.</w:t>
      </w:r>
    </w:p>
    <w:p>
      <w:pPr>
        <w:pStyle w:val="BodyText"/>
        <w:spacing w:after="0" w:line="369" w:lineRule="auto"/>
        <w:jc w:val="center"/>
        <w:sectPr>
          <w:type w:val="continuous"/>
          <w:pgSz w:w="11920" w:h="16850"/>
          <w:pgMar w:top="1380" w:bottom="280" w:left="1275" w:right="1417"/>
        </w:sectPr>
      </w:pPr>
    </w:p>
    <w:p>
      <w:pPr>
        <w:pStyle w:val="Heading2"/>
        <w:spacing w:before="73"/>
        <w:ind w:left="184" w:right="38"/>
        <w:jc w:val="center"/>
      </w:pPr>
      <w:r>
        <w:rPr>
          <w:spacing w:val="-2"/>
        </w:rPr>
        <w:t>Abstract</w:t>
      </w:r>
    </w:p>
    <w:p>
      <w:pPr>
        <w:pStyle w:val="BodyText"/>
        <w:spacing w:line="360" w:lineRule="auto" w:before="321"/>
        <w:ind w:left="164" w:right="10"/>
      </w:pPr>
      <w:r>
        <w:rPr/>
        <w:t>In today’s society, physical appearance is often balanced with personal worth, creating a challenging environment for Persons with Disabilities (PWDs) whose physique may not conform to ableist standards. When real-life validation is scarce or negative, internal cognitive processes specifically self-talk become a critical determinant of mental well-being. This study explores how positive self- talk influences body dissatisfaction among persons with physical and sensory disabilities.</w:t>
      </w:r>
      <w:r>
        <w:rPr>
          <w:spacing w:val="-7"/>
        </w:rPr>
        <w:t> </w:t>
      </w:r>
      <w:r>
        <w:rPr/>
        <w:t>Using</w:t>
      </w:r>
      <w:r>
        <w:rPr>
          <w:spacing w:val="-1"/>
        </w:rPr>
        <w:t> </w:t>
      </w:r>
      <w:r>
        <w:rPr/>
        <w:t>a</w:t>
      </w:r>
      <w:r>
        <w:rPr>
          <w:spacing w:val="-10"/>
        </w:rPr>
        <w:t> </w:t>
      </w:r>
      <w:r>
        <w:rPr/>
        <w:t>quantitative</w:t>
      </w:r>
      <w:r>
        <w:rPr>
          <w:spacing w:val="-2"/>
        </w:rPr>
        <w:t> </w:t>
      </w:r>
      <w:r>
        <w:rPr/>
        <w:t>design,</w:t>
      </w:r>
      <w:r>
        <w:rPr>
          <w:spacing w:val="-5"/>
        </w:rPr>
        <w:t> </w:t>
      </w:r>
      <w:r>
        <w:rPr/>
        <w:t>data</w:t>
      </w:r>
      <w:r>
        <w:rPr>
          <w:spacing w:val="-4"/>
        </w:rPr>
        <w:t> </w:t>
      </w:r>
      <w:r>
        <w:rPr/>
        <w:t>were</w:t>
      </w:r>
      <w:r>
        <w:rPr>
          <w:spacing w:val="-5"/>
        </w:rPr>
        <w:t> </w:t>
      </w:r>
      <w:r>
        <w:rPr/>
        <w:t>collected</w:t>
      </w:r>
      <w:r>
        <w:rPr>
          <w:spacing w:val="-3"/>
        </w:rPr>
        <w:t> </w:t>
      </w:r>
      <w:r>
        <w:rPr/>
        <w:t>from</w:t>
      </w:r>
      <w:r>
        <w:rPr>
          <w:spacing w:val="-3"/>
        </w:rPr>
        <w:t> </w:t>
      </w:r>
      <w:r>
        <w:rPr/>
        <w:t>50</w:t>
      </w:r>
      <w:r>
        <w:rPr>
          <w:spacing w:val="-4"/>
        </w:rPr>
        <w:t> </w:t>
      </w:r>
      <w:r>
        <w:rPr/>
        <w:t>participants (N =50) aged between 18 to 35 through purposive sampling. Participants completed standardized self- report questionnaires measuring Positive Self-Talk (PSTS)</w:t>
      </w:r>
      <w:r>
        <w:rPr>
          <w:spacing w:val="-8"/>
        </w:rPr>
        <w:t> </w:t>
      </w:r>
      <w:r>
        <w:rPr/>
        <w:t>and Body Dissatisfaction (BIS), with all responses kept confidential and collected under strict ethical guidelines. Preliminary findings suggest that individuals who engage in frequent positive self- talk experience significantly lower levels of body dissatisfaction (r = −0.72). Furthermore, comparative analysis indicates that individuals with physical disabilities report higher dissatisfaction compared to those with sensory disabilities. Framed within Cognitive</w:t>
      </w:r>
      <w:r>
        <w:rPr>
          <w:spacing w:val="-6"/>
        </w:rPr>
        <w:t> </w:t>
      </w:r>
      <w:r>
        <w:rPr/>
        <w:t>Behavioral</w:t>
      </w:r>
      <w:r>
        <w:rPr>
          <w:spacing w:val="-9"/>
        </w:rPr>
        <w:t> </w:t>
      </w:r>
      <w:r>
        <w:rPr/>
        <w:t>Theory,</w:t>
      </w:r>
      <w:r>
        <w:rPr>
          <w:spacing w:val="-11"/>
        </w:rPr>
        <w:t> </w:t>
      </w:r>
      <w:r>
        <w:rPr/>
        <w:t>this</w:t>
      </w:r>
      <w:r>
        <w:rPr>
          <w:spacing w:val="-5"/>
        </w:rPr>
        <w:t> </w:t>
      </w:r>
      <w:r>
        <w:rPr/>
        <w:t>study</w:t>
      </w:r>
      <w:r>
        <w:rPr>
          <w:spacing w:val="-2"/>
        </w:rPr>
        <w:t> </w:t>
      </w:r>
      <w:r>
        <w:rPr/>
        <w:t>highlights</w:t>
      </w:r>
      <w:r>
        <w:rPr>
          <w:spacing w:val="-2"/>
        </w:rPr>
        <w:t> </w:t>
      </w:r>
      <w:r>
        <w:rPr/>
        <w:t>how</w:t>
      </w:r>
      <w:r>
        <w:rPr>
          <w:spacing w:val="-2"/>
        </w:rPr>
        <w:t> </w:t>
      </w:r>
      <w:r>
        <w:rPr/>
        <w:t>the</w:t>
      </w:r>
      <w:r>
        <w:rPr>
          <w:spacing w:val="-2"/>
        </w:rPr>
        <w:t> </w:t>
      </w:r>
      <w:r>
        <w:rPr/>
        <w:t>human</w:t>
      </w:r>
      <w:r>
        <w:rPr>
          <w:spacing w:val="-2"/>
        </w:rPr>
        <w:t> </w:t>
      </w:r>
      <w:r>
        <w:rPr/>
        <w:t>need</w:t>
      </w:r>
      <w:r>
        <w:rPr>
          <w:spacing w:val="-2"/>
        </w:rPr>
        <w:t> </w:t>
      </w:r>
      <w:r>
        <w:rPr/>
        <w:t>for</w:t>
      </w:r>
      <w:r>
        <w:rPr>
          <w:spacing w:val="-2"/>
        </w:rPr>
        <w:t> </w:t>
      </w:r>
      <w:r>
        <w:rPr/>
        <w:t>self- acceptance persists even when physical functionality is compromised, often finding expression through internal dialogue.</w:t>
      </w:r>
    </w:p>
    <w:p>
      <w:pPr>
        <w:pStyle w:val="BodyText"/>
        <w:spacing w:line="360" w:lineRule="auto" w:before="161"/>
        <w:ind w:left="164" w:right="32"/>
      </w:pPr>
      <w:r>
        <w:rPr>
          <w:b/>
        </w:rPr>
        <w:t>Keywords: </w:t>
      </w:r>
      <w:r>
        <w:rPr/>
        <w:t>Positive self-talk, body dissatisfaction, physical disability, sensory disability, cognitive reframing, mental health.</w:t>
      </w:r>
    </w:p>
    <w:p>
      <w:pPr>
        <w:pStyle w:val="BodyText"/>
        <w:jc w:val="left"/>
      </w:pPr>
    </w:p>
    <w:p>
      <w:pPr>
        <w:pStyle w:val="BodyText"/>
        <w:spacing w:before="47"/>
        <w:jc w:val="left"/>
      </w:pPr>
    </w:p>
    <w:p>
      <w:pPr>
        <w:pStyle w:val="Heading1"/>
        <w:ind w:right="43"/>
      </w:pPr>
      <w:r>
        <w:rPr>
          <w:spacing w:val="-2"/>
        </w:rPr>
        <w:t>Introduction</w:t>
      </w:r>
    </w:p>
    <w:p>
      <w:pPr>
        <w:pStyle w:val="BodyText"/>
        <w:spacing w:line="360" w:lineRule="auto" w:before="193"/>
        <w:ind w:left="164" w:right="24"/>
      </w:pPr>
      <w:r>
        <w:rPr/>
        <w:t>The urge to fit in and be accepted drives much of how humans act and perceive themselves. Starting from adolescence into adulthood, individuals look for acceptance and validation of their physical selves but that is often expected</w:t>
      </w:r>
      <w:r>
        <w:rPr>
          <w:spacing w:val="80"/>
        </w:rPr>
        <w:t> </w:t>
      </w:r>
      <w:r>
        <w:rPr/>
        <w:t>from</w:t>
      </w:r>
      <w:r>
        <w:rPr>
          <w:spacing w:val="80"/>
        </w:rPr>
        <w:t> </w:t>
      </w:r>
      <w:r>
        <w:rPr/>
        <w:t>others</w:t>
      </w:r>
      <w:r>
        <w:rPr>
          <w:spacing w:val="80"/>
        </w:rPr>
        <w:t> </w:t>
      </w:r>
      <w:r>
        <w:rPr/>
        <w:t>nor</w:t>
      </w:r>
      <w:r>
        <w:rPr>
          <w:spacing w:val="80"/>
        </w:rPr>
        <w:t> </w:t>
      </w:r>
      <w:r>
        <w:rPr/>
        <w:t>given</w:t>
      </w:r>
      <w:r>
        <w:rPr>
          <w:spacing w:val="80"/>
        </w:rPr>
        <w:t> </w:t>
      </w:r>
      <w:r>
        <w:rPr/>
        <w:t>by</w:t>
      </w:r>
      <w:r>
        <w:rPr>
          <w:spacing w:val="80"/>
        </w:rPr>
        <w:t> </w:t>
      </w:r>
      <w:r>
        <w:rPr/>
        <w:t>the</w:t>
      </w:r>
      <w:r>
        <w:rPr>
          <w:spacing w:val="80"/>
        </w:rPr>
        <w:t> </w:t>
      </w:r>
      <w:r>
        <w:rPr/>
        <w:t>self.</w:t>
      </w:r>
      <w:r>
        <w:rPr>
          <w:spacing w:val="80"/>
        </w:rPr>
        <w:t> </w:t>
      </w:r>
      <w:r>
        <w:rPr/>
        <w:t>According</w:t>
      </w:r>
      <w:r>
        <w:rPr>
          <w:spacing w:val="80"/>
        </w:rPr>
        <w:t> </w:t>
      </w:r>
      <w:r>
        <w:rPr/>
        <w:t>to</w:t>
      </w:r>
      <w:r>
        <w:rPr>
          <w:spacing w:val="80"/>
        </w:rPr>
        <w:t> </w:t>
      </w:r>
      <w:r>
        <w:rPr/>
        <w:t>Cognitive</w:t>
      </w:r>
      <w:r>
        <w:rPr>
          <w:spacing w:val="80"/>
        </w:rPr>
        <w:t> </w:t>
      </w:r>
      <w:r>
        <w:rPr/>
        <w:t>Behavioral</w:t>
      </w:r>
    </w:p>
    <w:p>
      <w:pPr>
        <w:pStyle w:val="BodyText"/>
        <w:spacing w:after="0" w:line="360" w:lineRule="auto"/>
        <w:sectPr>
          <w:pgSz w:w="11920" w:h="16850"/>
          <w:pgMar w:top="1340" w:bottom="280" w:left="1275" w:right="1417"/>
        </w:sectPr>
      </w:pPr>
    </w:p>
    <w:p>
      <w:pPr>
        <w:pStyle w:val="BodyText"/>
        <w:spacing w:line="360" w:lineRule="auto" w:before="73"/>
        <w:ind w:left="140" w:right="7"/>
      </w:pPr>
      <w:r>
        <w:rPr/>
        <w:t>our</w:t>
      </w:r>
      <w:r>
        <w:rPr>
          <w:spacing w:val="-18"/>
        </w:rPr>
        <w:t> </w:t>
      </w:r>
      <w:r>
        <w:rPr/>
        <w:t>emotional</w:t>
      </w:r>
      <w:r>
        <w:rPr>
          <w:spacing w:val="-17"/>
        </w:rPr>
        <w:t> </w:t>
      </w:r>
      <w:r>
        <w:rPr/>
        <w:t>reality.</w:t>
      </w:r>
      <w:r>
        <w:rPr>
          <w:spacing w:val="-18"/>
        </w:rPr>
        <w:t> </w:t>
      </w:r>
      <w:r>
        <w:rPr/>
        <w:t>Without</w:t>
      </w:r>
      <w:r>
        <w:rPr>
          <w:spacing w:val="-17"/>
        </w:rPr>
        <w:t> </w:t>
      </w:r>
      <w:r>
        <w:rPr/>
        <w:t>a</w:t>
      </w:r>
      <w:r>
        <w:rPr>
          <w:spacing w:val="-18"/>
        </w:rPr>
        <w:t> </w:t>
      </w:r>
      <w:r>
        <w:rPr/>
        <w:t>supportive</w:t>
      </w:r>
      <w:r>
        <w:rPr>
          <w:spacing w:val="-17"/>
        </w:rPr>
        <w:t> </w:t>
      </w:r>
      <w:r>
        <w:rPr/>
        <w:t>internal</w:t>
      </w:r>
      <w:r>
        <w:rPr>
          <w:spacing w:val="-18"/>
        </w:rPr>
        <w:t> </w:t>
      </w:r>
      <w:r>
        <w:rPr/>
        <w:t>dialogue,</w:t>
      </w:r>
      <w:r>
        <w:rPr>
          <w:spacing w:val="-17"/>
        </w:rPr>
        <w:t> </w:t>
      </w:r>
      <w:r>
        <w:rPr/>
        <w:t>many</w:t>
      </w:r>
      <w:r>
        <w:rPr>
          <w:spacing w:val="-18"/>
        </w:rPr>
        <w:t> </w:t>
      </w:r>
      <w:r>
        <w:rPr/>
        <w:t>end</w:t>
      </w:r>
      <w:r>
        <w:rPr>
          <w:spacing w:val="-17"/>
        </w:rPr>
        <w:t> </w:t>
      </w:r>
      <w:r>
        <w:rPr/>
        <w:t>up</w:t>
      </w:r>
      <w:r>
        <w:rPr>
          <w:spacing w:val="-18"/>
        </w:rPr>
        <w:t> </w:t>
      </w:r>
      <w:r>
        <w:rPr/>
        <w:t>feeling isolated, drained inside and unsure of their worth. In the context of disability, where the body is often the site of stigma or limitation, this internal relationship will become paramount. The concept of body image is complex, it is not just what</w:t>
      </w:r>
      <w:r>
        <w:rPr>
          <w:spacing w:val="-3"/>
        </w:rPr>
        <w:t> </w:t>
      </w:r>
      <w:r>
        <w:rPr/>
        <w:t>one</w:t>
      </w:r>
      <w:r>
        <w:rPr>
          <w:spacing w:val="-4"/>
        </w:rPr>
        <w:t> </w:t>
      </w:r>
      <w:r>
        <w:rPr/>
        <w:t>sees in the</w:t>
      </w:r>
      <w:r>
        <w:rPr>
          <w:spacing w:val="-4"/>
        </w:rPr>
        <w:t> </w:t>
      </w:r>
      <w:r>
        <w:rPr/>
        <w:t>mirror,</w:t>
      </w:r>
      <w:r>
        <w:rPr>
          <w:spacing w:val="-2"/>
        </w:rPr>
        <w:t> </w:t>
      </w:r>
      <w:r>
        <w:rPr/>
        <w:t>but</w:t>
      </w:r>
      <w:r>
        <w:rPr>
          <w:spacing w:val="-3"/>
        </w:rPr>
        <w:t> </w:t>
      </w:r>
      <w:r>
        <w:rPr/>
        <w:t>how</w:t>
      </w:r>
      <w:r>
        <w:rPr>
          <w:spacing w:val="-4"/>
        </w:rPr>
        <w:t> </w:t>
      </w:r>
      <w:r>
        <w:rPr/>
        <w:t>one</w:t>
      </w:r>
      <w:r>
        <w:rPr>
          <w:spacing w:val="-1"/>
        </w:rPr>
        <w:t> </w:t>
      </w:r>
      <w:r>
        <w:rPr/>
        <w:t>feels inside</w:t>
      </w:r>
      <w:r>
        <w:rPr>
          <w:spacing w:val="-1"/>
        </w:rPr>
        <w:t> </w:t>
      </w:r>
      <w:r>
        <w:rPr/>
        <w:t>their</w:t>
      </w:r>
      <w:r>
        <w:rPr>
          <w:spacing w:val="-1"/>
        </w:rPr>
        <w:t> </w:t>
      </w:r>
      <w:r>
        <w:rPr/>
        <w:t>skin.</w:t>
      </w:r>
      <w:r>
        <w:rPr>
          <w:spacing w:val="-2"/>
        </w:rPr>
        <w:t> </w:t>
      </w:r>
      <w:r>
        <w:rPr/>
        <w:t>For</w:t>
      </w:r>
      <w:r>
        <w:rPr>
          <w:spacing w:val="-1"/>
        </w:rPr>
        <w:t> </w:t>
      </w:r>
      <w:r>
        <w:rPr/>
        <w:t>Persons with Disabilities (PWDs), this relationship is often disrupted by societal "gaze." A person</w:t>
      </w:r>
      <w:r>
        <w:rPr>
          <w:spacing w:val="-17"/>
        </w:rPr>
        <w:t> </w:t>
      </w:r>
      <w:r>
        <w:rPr/>
        <w:t>with</w:t>
      </w:r>
      <w:r>
        <w:rPr>
          <w:spacing w:val="-14"/>
        </w:rPr>
        <w:t> </w:t>
      </w:r>
      <w:r>
        <w:rPr/>
        <w:t>a</w:t>
      </w:r>
      <w:r>
        <w:rPr>
          <w:spacing w:val="-18"/>
        </w:rPr>
        <w:t> </w:t>
      </w:r>
      <w:r>
        <w:rPr/>
        <w:t>physical</w:t>
      </w:r>
      <w:r>
        <w:rPr>
          <w:spacing w:val="-11"/>
        </w:rPr>
        <w:t> </w:t>
      </w:r>
      <w:r>
        <w:rPr/>
        <w:t>disability,</w:t>
      </w:r>
      <w:r>
        <w:rPr>
          <w:spacing w:val="-17"/>
        </w:rPr>
        <w:t> </w:t>
      </w:r>
      <w:r>
        <w:rPr/>
        <w:t>such</w:t>
      </w:r>
      <w:r>
        <w:rPr>
          <w:spacing w:val="-13"/>
        </w:rPr>
        <w:t> </w:t>
      </w:r>
      <w:r>
        <w:rPr/>
        <w:t>as</w:t>
      </w:r>
      <w:r>
        <w:rPr>
          <w:spacing w:val="-16"/>
        </w:rPr>
        <w:t> </w:t>
      </w:r>
      <w:r>
        <w:rPr/>
        <w:t>an</w:t>
      </w:r>
      <w:r>
        <w:rPr>
          <w:spacing w:val="-16"/>
        </w:rPr>
        <w:t> </w:t>
      </w:r>
      <w:r>
        <w:rPr/>
        <w:t>amputation</w:t>
      </w:r>
      <w:r>
        <w:rPr>
          <w:spacing w:val="-16"/>
        </w:rPr>
        <w:t> </w:t>
      </w:r>
      <w:r>
        <w:rPr/>
        <w:t>or</w:t>
      </w:r>
      <w:r>
        <w:rPr>
          <w:spacing w:val="-14"/>
        </w:rPr>
        <w:t> </w:t>
      </w:r>
      <w:r>
        <w:rPr/>
        <w:t>spinal</w:t>
      </w:r>
      <w:r>
        <w:rPr>
          <w:spacing w:val="-18"/>
        </w:rPr>
        <w:t> </w:t>
      </w:r>
      <w:r>
        <w:rPr/>
        <w:t>injury,</w:t>
      </w:r>
      <w:r>
        <w:rPr>
          <w:spacing w:val="-16"/>
        </w:rPr>
        <w:t> </w:t>
      </w:r>
      <w:r>
        <w:rPr/>
        <w:t>navigates a world designed for able-bodied individuals, constantly reminded of their "difference." Similarly, persons with sensory disabilities, while perhaps physically "whole" in appearance, navigate a world where they may feel disconnected or dependent. Positive self-talk serves as an internal resource. It is the</w:t>
      </w:r>
      <w:r>
        <w:rPr>
          <w:spacing w:val="-1"/>
        </w:rPr>
        <w:t> </w:t>
      </w:r>
      <w:r>
        <w:rPr/>
        <w:t>voice</w:t>
      </w:r>
      <w:r>
        <w:rPr>
          <w:spacing w:val="-1"/>
        </w:rPr>
        <w:t> </w:t>
      </w:r>
      <w:r>
        <w:rPr/>
        <w:t>that counters the external narrative of "brokenness." Research suggests that when individuals cannot change their physical reality, changing their cognitive relationship with that reality through positive self- talk can be a powerful</w:t>
      </w:r>
      <w:r>
        <w:rPr>
          <w:spacing w:val="-4"/>
        </w:rPr>
        <w:t> </w:t>
      </w:r>
      <w:r>
        <w:rPr/>
        <w:t>buffer</w:t>
      </w:r>
      <w:r>
        <w:rPr>
          <w:spacing w:val="-4"/>
        </w:rPr>
        <w:t> </w:t>
      </w:r>
      <w:r>
        <w:rPr/>
        <w:t>against</w:t>
      </w:r>
      <w:r>
        <w:rPr>
          <w:spacing w:val="-6"/>
        </w:rPr>
        <w:t> </w:t>
      </w:r>
      <w:r>
        <w:rPr/>
        <w:t>depression</w:t>
      </w:r>
      <w:r>
        <w:rPr>
          <w:spacing w:val="-4"/>
        </w:rPr>
        <w:t> </w:t>
      </w:r>
      <w:r>
        <w:rPr/>
        <w:t>and</w:t>
      </w:r>
      <w:r>
        <w:rPr>
          <w:spacing w:val="-7"/>
        </w:rPr>
        <w:t> </w:t>
      </w:r>
      <w:r>
        <w:rPr/>
        <w:t>dissatisfaction.</w:t>
      </w:r>
      <w:r>
        <w:rPr>
          <w:spacing w:val="-10"/>
        </w:rPr>
        <w:t> </w:t>
      </w:r>
      <w:r>
        <w:rPr/>
        <w:t>This</w:t>
      </w:r>
      <w:r>
        <w:rPr>
          <w:spacing w:val="-4"/>
        </w:rPr>
        <w:t> </w:t>
      </w:r>
      <w:r>
        <w:rPr/>
        <w:t>study</w:t>
      </w:r>
      <w:r>
        <w:rPr>
          <w:spacing w:val="-3"/>
        </w:rPr>
        <w:t> </w:t>
      </w:r>
      <w:r>
        <w:rPr/>
        <w:t>focuses</w:t>
      </w:r>
      <w:r>
        <w:rPr>
          <w:spacing w:val="-7"/>
        </w:rPr>
        <w:t> </w:t>
      </w:r>
      <w:r>
        <w:rPr/>
        <w:t>on</w:t>
      </w:r>
      <w:r>
        <w:rPr>
          <w:spacing w:val="-7"/>
        </w:rPr>
        <w:t> </w:t>
      </w:r>
      <w:r>
        <w:rPr/>
        <w:t>this internal mechanism, exploring whether a kind internal voice can shield PWDs from the harshness of societal body standards.</w:t>
      </w:r>
    </w:p>
    <w:p>
      <w:pPr>
        <w:pStyle w:val="BodyText"/>
        <w:jc w:val="left"/>
      </w:pPr>
    </w:p>
    <w:p>
      <w:pPr>
        <w:pStyle w:val="BodyText"/>
        <w:spacing w:before="161"/>
        <w:jc w:val="left"/>
      </w:pPr>
    </w:p>
    <w:p>
      <w:pPr>
        <w:pStyle w:val="Heading1"/>
        <w:ind w:left="165"/>
        <w:jc w:val="both"/>
      </w:pPr>
      <w:r>
        <w:rPr/>
        <w:t>Background</w:t>
      </w:r>
      <w:r>
        <w:rPr>
          <w:spacing w:val="-12"/>
        </w:rPr>
        <w:t> </w:t>
      </w:r>
      <w:r>
        <w:rPr/>
        <w:t>&amp;</w:t>
      </w:r>
      <w:r>
        <w:rPr>
          <w:spacing w:val="-5"/>
        </w:rPr>
        <w:t> </w:t>
      </w:r>
      <w:r>
        <w:rPr/>
        <w:t>Need</w:t>
      </w:r>
      <w:r>
        <w:rPr>
          <w:spacing w:val="-6"/>
        </w:rPr>
        <w:t> </w:t>
      </w:r>
      <w:r>
        <w:rPr/>
        <w:t>for</w:t>
      </w:r>
      <w:r>
        <w:rPr>
          <w:spacing w:val="-11"/>
        </w:rPr>
        <w:t> </w:t>
      </w:r>
      <w:r>
        <w:rPr/>
        <w:t>the</w:t>
      </w:r>
      <w:r>
        <w:rPr>
          <w:spacing w:val="-7"/>
        </w:rPr>
        <w:t> </w:t>
      </w:r>
      <w:r>
        <w:rPr>
          <w:spacing w:val="-2"/>
        </w:rPr>
        <w:t>Concept</w:t>
      </w:r>
    </w:p>
    <w:p>
      <w:pPr>
        <w:pStyle w:val="BodyText"/>
        <w:spacing w:line="360" w:lineRule="auto" w:before="366"/>
        <w:ind w:left="165" w:right="15"/>
      </w:pPr>
      <w:r>
        <w:rPr/>
        <w:t>The sense of body satisfaction plays an indispensable role in human well-being by</w:t>
      </w:r>
      <w:r>
        <w:rPr>
          <w:spacing w:val="-10"/>
        </w:rPr>
        <w:t> </w:t>
      </w:r>
      <w:r>
        <w:rPr/>
        <w:t>influencing</w:t>
      </w:r>
      <w:r>
        <w:rPr>
          <w:spacing w:val="-9"/>
        </w:rPr>
        <w:t> </w:t>
      </w:r>
      <w:r>
        <w:rPr/>
        <w:t>our</w:t>
      </w:r>
      <w:r>
        <w:rPr>
          <w:spacing w:val="-10"/>
        </w:rPr>
        <w:t> </w:t>
      </w:r>
      <w:r>
        <w:rPr/>
        <w:t>psychological</w:t>
      </w:r>
      <w:r>
        <w:rPr>
          <w:spacing w:val="-4"/>
        </w:rPr>
        <w:t> </w:t>
      </w:r>
      <w:r>
        <w:rPr/>
        <w:t>state,</w:t>
      </w:r>
      <w:r>
        <w:rPr>
          <w:spacing w:val="-8"/>
        </w:rPr>
        <w:t> </w:t>
      </w:r>
      <w:r>
        <w:rPr/>
        <w:t>confidence</w:t>
      </w:r>
      <w:r>
        <w:rPr>
          <w:spacing w:val="-8"/>
        </w:rPr>
        <w:t> </w:t>
      </w:r>
      <w:r>
        <w:rPr/>
        <w:t>levels,</w:t>
      </w:r>
      <w:r>
        <w:rPr>
          <w:spacing w:val="-7"/>
        </w:rPr>
        <w:t> </w:t>
      </w:r>
      <w:r>
        <w:rPr/>
        <w:t>and</w:t>
      </w:r>
      <w:r>
        <w:rPr>
          <w:spacing w:val="-10"/>
        </w:rPr>
        <w:t> </w:t>
      </w:r>
      <w:r>
        <w:rPr/>
        <w:t>interactions</w:t>
      </w:r>
      <w:r>
        <w:rPr>
          <w:spacing w:val="-7"/>
        </w:rPr>
        <w:t> </w:t>
      </w:r>
      <w:r>
        <w:rPr/>
        <w:t>within society. According to Objectification Theory, the constant monitoring of one’s body against societal standards contributes significantly to mental health issues. Despite</w:t>
      </w:r>
      <w:r>
        <w:rPr>
          <w:spacing w:val="-7"/>
        </w:rPr>
        <w:t> </w:t>
      </w:r>
      <w:r>
        <w:rPr/>
        <w:t>not</w:t>
      </w:r>
      <w:r>
        <w:rPr>
          <w:spacing w:val="-7"/>
        </w:rPr>
        <w:t> </w:t>
      </w:r>
      <w:r>
        <w:rPr/>
        <w:t>being</w:t>
      </w:r>
      <w:r>
        <w:rPr>
          <w:spacing w:val="-6"/>
        </w:rPr>
        <w:t> </w:t>
      </w:r>
      <w:r>
        <w:rPr/>
        <w:t>met</w:t>
      </w:r>
      <w:r>
        <w:rPr>
          <w:spacing w:val="-9"/>
        </w:rPr>
        <w:t> </w:t>
      </w:r>
      <w:r>
        <w:rPr/>
        <w:t>with</w:t>
      </w:r>
      <w:r>
        <w:rPr>
          <w:spacing w:val="-5"/>
        </w:rPr>
        <w:t> </w:t>
      </w:r>
      <w:r>
        <w:rPr/>
        <w:t>acceptance</w:t>
      </w:r>
      <w:r>
        <w:rPr>
          <w:spacing w:val="-7"/>
        </w:rPr>
        <w:t> </w:t>
      </w:r>
      <w:r>
        <w:rPr/>
        <w:t>owing</w:t>
      </w:r>
      <w:r>
        <w:rPr>
          <w:spacing w:val="-8"/>
        </w:rPr>
        <w:t> </w:t>
      </w:r>
      <w:r>
        <w:rPr/>
        <w:t>to</w:t>
      </w:r>
      <w:r>
        <w:rPr>
          <w:spacing w:val="-5"/>
        </w:rPr>
        <w:t> </w:t>
      </w:r>
      <w:r>
        <w:rPr/>
        <w:t>feelings</w:t>
      </w:r>
      <w:r>
        <w:rPr>
          <w:spacing w:val="-9"/>
        </w:rPr>
        <w:t> </w:t>
      </w:r>
      <w:r>
        <w:rPr/>
        <w:t>of</w:t>
      </w:r>
      <w:r>
        <w:rPr>
          <w:spacing w:val="-9"/>
        </w:rPr>
        <w:t> </w:t>
      </w:r>
      <w:r>
        <w:rPr/>
        <w:t>isolation,</w:t>
      </w:r>
      <w:r>
        <w:rPr>
          <w:spacing w:val="-9"/>
        </w:rPr>
        <w:t> </w:t>
      </w:r>
      <w:r>
        <w:rPr/>
        <w:t>rejection</w:t>
      </w:r>
      <w:r>
        <w:rPr>
          <w:spacing w:val="-7"/>
        </w:rPr>
        <w:t> </w:t>
      </w:r>
      <w:r>
        <w:rPr/>
        <w:t>in society, or an absence of approval individuals with disabilities frequently suffer emotional discomfort and seek out internal means to achieve stability.</w:t>
      </w:r>
    </w:p>
    <w:p>
      <w:pPr>
        <w:pStyle w:val="BodyText"/>
        <w:spacing w:after="0" w:line="360" w:lineRule="auto"/>
        <w:sectPr>
          <w:pgSz w:w="11920" w:h="16850"/>
          <w:pgMar w:top="1340" w:bottom="280" w:left="1275" w:right="1417"/>
        </w:sectPr>
      </w:pPr>
    </w:p>
    <w:p>
      <w:pPr>
        <w:pStyle w:val="BodyText"/>
        <w:spacing w:line="360" w:lineRule="auto" w:before="73"/>
        <w:ind w:left="165" w:right="15"/>
      </w:pPr>
      <w:r>
        <w:rPr/>
        <w:t>The need for this study arises from an increasing recognition of how internal cognitive processes influence mental health among PWDs. Investigating why positive self-talk leads to lower body dissatisfaction sheds light on strategies people use for managing emotional distress. Additionally, this research underscores the dynamic function of self-talk, illustrating its potential in acting as a psychological buffer during times of strained self-perception. In India, the physical</w:t>
      </w:r>
      <w:r>
        <w:rPr>
          <w:spacing w:val="-1"/>
        </w:rPr>
        <w:t> </w:t>
      </w:r>
      <w:r>
        <w:rPr/>
        <w:t>disability is</w:t>
      </w:r>
      <w:r>
        <w:rPr>
          <w:spacing w:val="-1"/>
        </w:rPr>
        <w:t> </w:t>
      </w:r>
      <w:r>
        <w:rPr/>
        <w:t>often</w:t>
      </w:r>
      <w:r>
        <w:rPr>
          <w:spacing w:val="-2"/>
        </w:rPr>
        <w:t> </w:t>
      </w:r>
      <w:r>
        <w:rPr/>
        <w:t>seen through a</w:t>
      </w:r>
      <w:r>
        <w:rPr>
          <w:spacing w:val="-2"/>
        </w:rPr>
        <w:t> </w:t>
      </w:r>
      <w:r>
        <w:rPr/>
        <w:t>lens</w:t>
      </w:r>
      <w:r>
        <w:rPr>
          <w:spacing w:val="-1"/>
        </w:rPr>
        <w:t> </w:t>
      </w:r>
      <w:r>
        <w:rPr/>
        <w:t>of</w:t>
      </w:r>
      <w:r>
        <w:rPr>
          <w:spacing w:val="-2"/>
        </w:rPr>
        <w:t> </w:t>
      </w:r>
      <w:r>
        <w:rPr/>
        <w:t>social</w:t>
      </w:r>
      <w:r>
        <w:rPr>
          <w:spacing w:val="-1"/>
        </w:rPr>
        <w:t> </w:t>
      </w:r>
      <w:r>
        <w:rPr/>
        <w:t>dependence.</w:t>
      </w:r>
      <w:r>
        <w:rPr>
          <w:spacing w:val="-2"/>
        </w:rPr>
        <w:t> </w:t>
      </w:r>
      <w:r>
        <w:rPr/>
        <w:t>This</w:t>
      </w:r>
      <w:r>
        <w:rPr>
          <w:spacing w:val="-1"/>
        </w:rPr>
        <w:t> </w:t>
      </w:r>
      <w:r>
        <w:rPr/>
        <w:t>makes our internal self- talk a very important tool for maintaining a sense of individual </w:t>
      </w:r>
      <w:r>
        <w:rPr>
          <w:spacing w:val="-2"/>
        </w:rPr>
        <w:t>worth.</w:t>
      </w:r>
    </w:p>
    <w:p>
      <w:pPr>
        <w:pStyle w:val="BodyText"/>
        <w:spacing w:before="277"/>
        <w:jc w:val="left"/>
        <w:rPr>
          <w:sz w:val="36"/>
        </w:rPr>
      </w:pPr>
    </w:p>
    <w:p>
      <w:pPr>
        <w:pStyle w:val="Heading1"/>
        <w:ind w:right="45"/>
      </w:pPr>
      <w:r>
        <w:rPr/>
        <w:t>Review</w:t>
      </w:r>
      <w:r>
        <w:rPr>
          <w:spacing w:val="-3"/>
        </w:rPr>
        <w:t> </w:t>
      </w:r>
      <w:r>
        <w:rPr/>
        <w:t>of</w:t>
      </w:r>
      <w:r>
        <w:rPr>
          <w:spacing w:val="-2"/>
        </w:rPr>
        <w:t> Literature</w:t>
      </w:r>
    </w:p>
    <w:p>
      <w:pPr>
        <w:pStyle w:val="Heading2"/>
      </w:pPr>
      <w:r>
        <w:rPr>
          <w:spacing w:val="-2"/>
        </w:rPr>
        <w:t>Positive</w:t>
      </w:r>
      <w:r>
        <w:rPr>
          <w:spacing w:val="5"/>
        </w:rPr>
        <w:t> </w:t>
      </w:r>
      <w:r>
        <w:rPr>
          <w:spacing w:val="-2"/>
        </w:rPr>
        <w:t>Self-</w:t>
      </w:r>
      <w:r>
        <w:rPr>
          <w:spacing w:val="-4"/>
        </w:rPr>
        <w:t>Talk</w:t>
      </w:r>
    </w:p>
    <w:p>
      <w:pPr>
        <w:pStyle w:val="BodyText"/>
        <w:spacing w:line="360" w:lineRule="auto" w:before="321"/>
        <w:ind w:left="165" w:right="17"/>
      </w:pPr>
      <w:r>
        <w:rPr>
          <w:b/>
        </w:rPr>
        <w:t>Cognitive Behavioral Theory (Beck, 1976) </w:t>
      </w:r>
      <w:r>
        <w:rPr/>
        <w:t>Beck proposed that human behavior</w:t>
      </w:r>
      <w:r>
        <w:rPr>
          <w:spacing w:val="-4"/>
        </w:rPr>
        <w:t> </w:t>
      </w:r>
      <w:r>
        <w:rPr/>
        <w:t>is</w:t>
      </w:r>
      <w:r>
        <w:rPr>
          <w:spacing w:val="-2"/>
        </w:rPr>
        <w:t> </w:t>
      </w:r>
      <w:r>
        <w:rPr/>
        <w:t>motivated</w:t>
      </w:r>
      <w:r>
        <w:rPr>
          <w:spacing w:val="-5"/>
        </w:rPr>
        <w:t> </w:t>
      </w:r>
      <w:r>
        <w:rPr/>
        <w:t>by</w:t>
      </w:r>
      <w:r>
        <w:rPr>
          <w:spacing w:val="-2"/>
        </w:rPr>
        <w:t> </w:t>
      </w:r>
      <w:r>
        <w:rPr/>
        <w:t>internal</w:t>
      </w:r>
      <w:r>
        <w:rPr>
          <w:spacing w:val="-3"/>
        </w:rPr>
        <w:t> </w:t>
      </w:r>
      <w:r>
        <w:rPr/>
        <w:t>cognitions.</w:t>
      </w:r>
      <w:r>
        <w:rPr>
          <w:spacing w:val="-2"/>
        </w:rPr>
        <w:t> </w:t>
      </w:r>
      <w:r>
        <w:rPr/>
        <w:t>He</w:t>
      </w:r>
      <w:r>
        <w:rPr>
          <w:spacing w:val="-5"/>
        </w:rPr>
        <w:t> </w:t>
      </w:r>
      <w:r>
        <w:rPr/>
        <w:t>argued</w:t>
      </w:r>
      <w:r>
        <w:rPr>
          <w:spacing w:val="-1"/>
        </w:rPr>
        <w:t> </w:t>
      </w:r>
      <w:r>
        <w:rPr/>
        <w:t>that</w:t>
      </w:r>
      <w:r>
        <w:rPr>
          <w:spacing w:val="-3"/>
        </w:rPr>
        <w:t> </w:t>
      </w:r>
      <w:r>
        <w:rPr/>
        <w:t>"automatic</w:t>
      </w:r>
      <w:r>
        <w:rPr>
          <w:spacing w:val="-2"/>
        </w:rPr>
        <w:t> </w:t>
      </w:r>
      <w:r>
        <w:rPr/>
        <w:t>negative thoughts"</w:t>
      </w:r>
      <w:r>
        <w:rPr>
          <w:spacing w:val="-1"/>
        </w:rPr>
        <w:t> </w:t>
      </w:r>
      <w:r>
        <w:rPr/>
        <w:t>are</w:t>
      </w:r>
      <w:r>
        <w:rPr>
          <w:spacing w:val="-3"/>
        </w:rPr>
        <w:t> </w:t>
      </w:r>
      <w:r>
        <w:rPr/>
        <w:t>the root</w:t>
      </w:r>
      <w:r>
        <w:rPr>
          <w:spacing w:val="-1"/>
        </w:rPr>
        <w:t> </w:t>
      </w:r>
      <w:r>
        <w:rPr/>
        <w:t>of emotional distress.</w:t>
      </w:r>
      <w:r>
        <w:rPr>
          <w:spacing w:val="-5"/>
        </w:rPr>
        <w:t> </w:t>
      </w:r>
      <w:r>
        <w:rPr/>
        <w:t>When these thoughts are challenged and replaced with positive self-talk, individuals experience relief. In the context of</w:t>
      </w:r>
      <w:r>
        <w:rPr>
          <w:spacing w:val="-12"/>
        </w:rPr>
        <w:t> </w:t>
      </w:r>
      <w:r>
        <w:rPr/>
        <w:t>disability,</w:t>
      </w:r>
      <w:r>
        <w:rPr>
          <w:spacing w:val="-15"/>
        </w:rPr>
        <w:t> </w:t>
      </w:r>
      <w:r>
        <w:rPr/>
        <w:t>this</w:t>
      </w:r>
      <w:r>
        <w:rPr>
          <w:spacing w:val="-13"/>
        </w:rPr>
        <w:t> </w:t>
      </w:r>
      <w:r>
        <w:rPr/>
        <w:t>theory</w:t>
      </w:r>
      <w:r>
        <w:rPr>
          <w:spacing w:val="-11"/>
        </w:rPr>
        <w:t> </w:t>
      </w:r>
      <w:r>
        <w:rPr/>
        <w:t>suggests</w:t>
      </w:r>
      <w:r>
        <w:rPr>
          <w:spacing w:val="-11"/>
        </w:rPr>
        <w:t> </w:t>
      </w:r>
      <w:r>
        <w:rPr/>
        <w:t>that</w:t>
      </w:r>
      <w:r>
        <w:rPr>
          <w:spacing w:val="-11"/>
        </w:rPr>
        <w:t> </w:t>
      </w:r>
      <w:r>
        <w:rPr/>
        <w:t>it</w:t>
      </w:r>
      <w:r>
        <w:rPr>
          <w:spacing w:val="-11"/>
        </w:rPr>
        <w:t> </w:t>
      </w:r>
      <w:r>
        <w:rPr/>
        <w:t>is</w:t>
      </w:r>
      <w:r>
        <w:rPr>
          <w:spacing w:val="-11"/>
        </w:rPr>
        <w:t> </w:t>
      </w:r>
      <w:r>
        <w:rPr/>
        <w:t>not</w:t>
      </w:r>
      <w:r>
        <w:rPr>
          <w:spacing w:val="-13"/>
        </w:rPr>
        <w:t> </w:t>
      </w:r>
      <w:r>
        <w:rPr/>
        <w:t>the</w:t>
      </w:r>
      <w:r>
        <w:rPr>
          <w:spacing w:val="-12"/>
        </w:rPr>
        <w:t> </w:t>
      </w:r>
      <w:r>
        <w:rPr/>
        <w:t>disability</w:t>
      </w:r>
      <w:r>
        <w:rPr>
          <w:spacing w:val="-10"/>
        </w:rPr>
        <w:t> </w:t>
      </w:r>
      <w:r>
        <w:rPr/>
        <w:t>itself</w:t>
      </w:r>
      <w:r>
        <w:rPr>
          <w:spacing w:val="-14"/>
        </w:rPr>
        <w:t> </w:t>
      </w:r>
      <w:r>
        <w:rPr/>
        <w:t>that</w:t>
      </w:r>
      <w:r>
        <w:rPr>
          <w:spacing w:val="-11"/>
        </w:rPr>
        <w:t> </w:t>
      </w:r>
      <w:r>
        <w:rPr/>
        <w:t>causes</w:t>
      </w:r>
      <w:r>
        <w:rPr>
          <w:spacing w:val="-13"/>
        </w:rPr>
        <w:t> </w:t>
      </w:r>
      <w:r>
        <w:rPr/>
        <w:t>body dissatisfaction, but the negative internal commentary regarding the disability.</w:t>
      </w:r>
    </w:p>
    <w:p>
      <w:pPr>
        <w:pStyle w:val="BodyText"/>
        <w:spacing w:line="360" w:lineRule="auto" w:before="161"/>
        <w:ind w:left="165" w:right="18"/>
      </w:pPr>
      <w:r>
        <w:rPr>
          <w:b/>
        </w:rPr>
        <w:t>Self-Affirmation</w:t>
      </w:r>
      <w:r>
        <w:rPr>
          <w:b/>
          <w:spacing w:val="-3"/>
        </w:rPr>
        <w:t> </w:t>
      </w:r>
      <w:r>
        <w:rPr>
          <w:b/>
        </w:rPr>
        <w:t>Theory (Steele, 1988) </w:t>
      </w:r>
      <w:r>
        <w:rPr/>
        <w:t>Steele argued that the</w:t>
      </w:r>
      <w:r>
        <w:rPr>
          <w:spacing w:val="-4"/>
        </w:rPr>
        <w:t> </w:t>
      </w:r>
      <w:r>
        <w:rPr/>
        <w:t>need to maintain a positive self-view is a universal human motivation. He proposed that people strive</w:t>
      </w:r>
      <w:r>
        <w:rPr>
          <w:spacing w:val="-13"/>
        </w:rPr>
        <w:t> </w:t>
      </w:r>
      <w:r>
        <w:rPr/>
        <w:t>to</w:t>
      </w:r>
      <w:r>
        <w:rPr>
          <w:spacing w:val="-12"/>
        </w:rPr>
        <w:t> </w:t>
      </w:r>
      <w:r>
        <w:rPr/>
        <w:t>maintain</w:t>
      </w:r>
      <w:r>
        <w:rPr>
          <w:spacing w:val="-11"/>
        </w:rPr>
        <w:t> </w:t>
      </w:r>
      <w:r>
        <w:rPr/>
        <w:t>self-integrity.</w:t>
      </w:r>
      <w:r>
        <w:rPr>
          <w:spacing w:val="-15"/>
        </w:rPr>
        <w:t> </w:t>
      </w:r>
      <w:r>
        <w:rPr/>
        <w:t>When</w:t>
      </w:r>
      <w:r>
        <w:rPr>
          <w:spacing w:val="-9"/>
        </w:rPr>
        <w:t> </w:t>
      </w:r>
      <w:r>
        <w:rPr/>
        <w:t>this</w:t>
      </w:r>
      <w:r>
        <w:rPr>
          <w:spacing w:val="-15"/>
        </w:rPr>
        <w:t> </w:t>
      </w:r>
      <w:r>
        <w:rPr/>
        <w:t>integrity</w:t>
      </w:r>
      <w:r>
        <w:rPr>
          <w:spacing w:val="-14"/>
        </w:rPr>
        <w:t> </w:t>
      </w:r>
      <w:r>
        <w:rPr/>
        <w:t>is</w:t>
      </w:r>
      <w:r>
        <w:rPr>
          <w:spacing w:val="-12"/>
        </w:rPr>
        <w:t> </w:t>
      </w:r>
      <w:r>
        <w:rPr/>
        <w:t>threatened</w:t>
      </w:r>
      <w:r>
        <w:rPr>
          <w:spacing w:val="-13"/>
        </w:rPr>
        <w:t> </w:t>
      </w:r>
      <w:r>
        <w:rPr/>
        <w:t>by</w:t>
      </w:r>
      <w:r>
        <w:rPr>
          <w:spacing w:val="-15"/>
        </w:rPr>
        <w:t> </w:t>
      </w:r>
      <w:r>
        <w:rPr/>
        <w:t>body</w:t>
      </w:r>
      <w:r>
        <w:rPr>
          <w:spacing w:val="-12"/>
        </w:rPr>
        <w:t> </w:t>
      </w:r>
      <w:r>
        <w:rPr/>
        <w:t>stigma, positive self-talk acts as an affirmation, restoring a sense of worth and reducing the psychological impact of the threat.</w:t>
      </w:r>
    </w:p>
    <w:p>
      <w:pPr>
        <w:pStyle w:val="Heading2"/>
        <w:spacing w:before="158"/>
        <w:jc w:val="both"/>
      </w:pPr>
      <w:r>
        <w:rPr/>
        <w:t>Body</w:t>
      </w:r>
      <w:r>
        <w:rPr>
          <w:spacing w:val="-19"/>
        </w:rPr>
        <w:t> </w:t>
      </w:r>
      <w:r>
        <w:rPr/>
        <w:t>Dissatisfaction</w:t>
      </w:r>
      <w:r>
        <w:rPr>
          <w:spacing w:val="-16"/>
        </w:rPr>
        <w:t> </w:t>
      </w:r>
      <w:r>
        <w:rPr/>
        <w:t>in</w:t>
      </w:r>
      <w:r>
        <w:rPr>
          <w:spacing w:val="-15"/>
        </w:rPr>
        <w:t> </w:t>
      </w:r>
      <w:r>
        <w:rPr>
          <w:spacing w:val="-2"/>
        </w:rPr>
        <w:t>Disability</w:t>
      </w:r>
    </w:p>
    <w:p>
      <w:pPr>
        <w:pStyle w:val="BodyText"/>
        <w:spacing w:before="2"/>
        <w:jc w:val="left"/>
        <w:rPr>
          <w:b/>
        </w:rPr>
      </w:pPr>
    </w:p>
    <w:p>
      <w:pPr>
        <w:pStyle w:val="BodyText"/>
        <w:spacing w:line="360" w:lineRule="auto"/>
        <w:ind w:left="165" w:right="14"/>
      </w:pPr>
      <w:r>
        <w:rPr>
          <w:b/>
        </w:rPr>
        <w:t>Objectification Theory (Fredrickson &amp; Roberts, 1997</w:t>
      </w:r>
      <w:r>
        <w:rPr/>
        <w:t>) This theory suggests that society views bodies as objects to be looked at. For PWDs, this "gaze" is often</w:t>
      </w:r>
      <w:r>
        <w:rPr>
          <w:spacing w:val="-18"/>
        </w:rPr>
        <w:t> </w:t>
      </w:r>
      <w:r>
        <w:rPr/>
        <w:t>intrusive</w:t>
      </w:r>
      <w:r>
        <w:rPr>
          <w:spacing w:val="-16"/>
        </w:rPr>
        <w:t> </w:t>
      </w:r>
      <w:r>
        <w:rPr/>
        <w:t>or</w:t>
      </w:r>
      <w:r>
        <w:rPr>
          <w:spacing w:val="-18"/>
        </w:rPr>
        <w:t> </w:t>
      </w:r>
      <w:r>
        <w:rPr/>
        <w:t>pitying.</w:t>
      </w:r>
      <w:r>
        <w:rPr>
          <w:spacing w:val="-16"/>
        </w:rPr>
        <w:t> </w:t>
      </w:r>
      <w:r>
        <w:rPr/>
        <w:t>This</w:t>
      </w:r>
      <w:r>
        <w:rPr>
          <w:spacing w:val="-15"/>
        </w:rPr>
        <w:t> </w:t>
      </w:r>
      <w:r>
        <w:rPr/>
        <w:t>constant</w:t>
      </w:r>
      <w:r>
        <w:rPr>
          <w:spacing w:val="-14"/>
        </w:rPr>
        <w:t> </w:t>
      </w:r>
      <w:r>
        <w:rPr/>
        <w:t>external</w:t>
      </w:r>
      <w:r>
        <w:rPr>
          <w:spacing w:val="-14"/>
        </w:rPr>
        <w:t> </w:t>
      </w:r>
      <w:r>
        <w:rPr/>
        <w:t>evaluation</w:t>
      </w:r>
      <w:r>
        <w:rPr>
          <w:spacing w:val="-13"/>
        </w:rPr>
        <w:t> </w:t>
      </w:r>
      <w:r>
        <w:rPr/>
        <w:t>leads</w:t>
      </w:r>
      <w:r>
        <w:rPr>
          <w:spacing w:val="-18"/>
        </w:rPr>
        <w:t> </w:t>
      </w:r>
      <w:r>
        <w:rPr/>
        <w:t>to</w:t>
      </w:r>
      <w:r>
        <w:rPr>
          <w:spacing w:val="-14"/>
        </w:rPr>
        <w:t> </w:t>
      </w:r>
      <w:r>
        <w:rPr/>
        <w:t>habitual</w:t>
      </w:r>
      <w:r>
        <w:rPr>
          <w:spacing w:val="-14"/>
        </w:rPr>
        <w:t> </w:t>
      </w:r>
      <w:r>
        <w:rPr/>
        <w:t>body monitoring</w:t>
      </w:r>
      <w:r>
        <w:rPr>
          <w:spacing w:val="-16"/>
        </w:rPr>
        <w:t> </w:t>
      </w:r>
      <w:r>
        <w:rPr/>
        <w:t>and</w:t>
      </w:r>
      <w:r>
        <w:rPr>
          <w:spacing w:val="-14"/>
        </w:rPr>
        <w:t> </w:t>
      </w:r>
      <w:r>
        <w:rPr/>
        <w:t>dissatisfaction.</w:t>
      </w:r>
      <w:r>
        <w:rPr>
          <w:spacing w:val="-16"/>
        </w:rPr>
        <w:t> </w:t>
      </w:r>
      <w:r>
        <w:rPr/>
        <w:t>The</w:t>
      </w:r>
      <w:r>
        <w:rPr>
          <w:spacing w:val="-15"/>
        </w:rPr>
        <w:t> </w:t>
      </w:r>
      <w:r>
        <w:rPr/>
        <w:t>Social</w:t>
      </w:r>
      <w:r>
        <w:rPr>
          <w:spacing w:val="-14"/>
        </w:rPr>
        <w:t> </w:t>
      </w:r>
      <w:r>
        <w:rPr/>
        <w:t>Model</w:t>
      </w:r>
      <w:r>
        <w:rPr>
          <w:spacing w:val="-17"/>
        </w:rPr>
        <w:t> </w:t>
      </w:r>
      <w:r>
        <w:rPr/>
        <w:t>of</w:t>
      </w:r>
      <w:r>
        <w:rPr>
          <w:spacing w:val="-16"/>
        </w:rPr>
        <w:t> </w:t>
      </w:r>
      <w:r>
        <w:rPr/>
        <w:t>Disability</w:t>
      </w:r>
      <w:r>
        <w:rPr>
          <w:spacing w:val="-16"/>
        </w:rPr>
        <w:t> </w:t>
      </w:r>
      <w:r>
        <w:rPr/>
        <w:t>This</w:t>
      </w:r>
      <w:r>
        <w:rPr>
          <w:spacing w:val="-12"/>
        </w:rPr>
        <w:t> </w:t>
      </w:r>
      <w:r>
        <w:rPr/>
        <w:t>model</w:t>
      </w:r>
      <w:r>
        <w:rPr>
          <w:spacing w:val="-14"/>
        </w:rPr>
        <w:t> </w:t>
      </w:r>
      <w:r>
        <w:rPr/>
        <w:t>argues</w:t>
      </w:r>
    </w:p>
    <w:p>
      <w:pPr>
        <w:pStyle w:val="BodyText"/>
        <w:spacing w:after="0" w:line="360" w:lineRule="auto"/>
        <w:sectPr>
          <w:pgSz w:w="11920" w:h="16850"/>
          <w:pgMar w:top="1340" w:bottom="280" w:left="1275" w:right="1417"/>
        </w:sectPr>
      </w:pPr>
    </w:p>
    <w:p>
      <w:pPr>
        <w:pStyle w:val="BodyText"/>
        <w:spacing w:line="360" w:lineRule="auto" w:before="73"/>
        <w:ind w:left="165" w:right="18"/>
      </w:pPr>
      <w:r>
        <w:rPr/>
        <w:t>that</w:t>
      </w:r>
      <w:r>
        <w:rPr>
          <w:spacing w:val="-8"/>
        </w:rPr>
        <w:t> </w:t>
      </w:r>
      <w:r>
        <w:rPr/>
        <w:t>disability</w:t>
      </w:r>
      <w:r>
        <w:rPr>
          <w:spacing w:val="-8"/>
        </w:rPr>
        <w:t> </w:t>
      </w:r>
      <w:r>
        <w:rPr/>
        <w:t>is</w:t>
      </w:r>
      <w:r>
        <w:rPr>
          <w:spacing w:val="-6"/>
        </w:rPr>
        <w:t> </w:t>
      </w:r>
      <w:r>
        <w:rPr/>
        <w:t>caused</w:t>
      </w:r>
      <w:r>
        <w:rPr>
          <w:spacing w:val="-8"/>
        </w:rPr>
        <w:t> </w:t>
      </w:r>
      <w:r>
        <w:rPr/>
        <w:t>by</w:t>
      </w:r>
      <w:r>
        <w:rPr>
          <w:spacing w:val="-9"/>
        </w:rPr>
        <w:t> </w:t>
      </w:r>
      <w:r>
        <w:rPr/>
        <w:t>the</w:t>
      </w:r>
      <w:r>
        <w:rPr>
          <w:spacing w:val="-10"/>
        </w:rPr>
        <w:t> </w:t>
      </w:r>
      <w:r>
        <w:rPr/>
        <w:t>way</w:t>
      </w:r>
      <w:r>
        <w:rPr>
          <w:spacing w:val="-8"/>
        </w:rPr>
        <w:t> </w:t>
      </w:r>
      <w:r>
        <w:rPr/>
        <w:t>society</w:t>
      </w:r>
      <w:r>
        <w:rPr>
          <w:spacing w:val="-10"/>
        </w:rPr>
        <w:t> </w:t>
      </w:r>
      <w:r>
        <w:rPr/>
        <w:t>is</w:t>
      </w:r>
      <w:r>
        <w:rPr>
          <w:spacing w:val="-9"/>
        </w:rPr>
        <w:t> </w:t>
      </w:r>
      <w:r>
        <w:rPr/>
        <w:t>organized,</w:t>
      </w:r>
      <w:r>
        <w:rPr>
          <w:spacing w:val="-9"/>
        </w:rPr>
        <w:t> </w:t>
      </w:r>
      <w:r>
        <w:rPr/>
        <w:t>rather</w:t>
      </w:r>
      <w:r>
        <w:rPr>
          <w:spacing w:val="-12"/>
        </w:rPr>
        <w:t> </w:t>
      </w:r>
      <w:r>
        <w:rPr/>
        <w:t>than</w:t>
      </w:r>
      <w:r>
        <w:rPr>
          <w:spacing w:val="-6"/>
        </w:rPr>
        <w:t> </w:t>
      </w:r>
      <w:r>
        <w:rPr/>
        <w:t>by</w:t>
      </w:r>
      <w:r>
        <w:rPr>
          <w:spacing w:val="-6"/>
        </w:rPr>
        <w:t> </w:t>
      </w:r>
      <w:r>
        <w:rPr/>
        <w:t>a</w:t>
      </w:r>
      <w:r>
        <w:rPr>
          <w:spacing w:val="-12"/>
        </w:rPr>
        <w:t> </w:t>
      </w:r>
      <w:r>
        <w:rPr/>
        <w:t>person’s impairment. However, internalized ableism where the PWD accepts society’s negative view leads to body dissatisfaction. Research by Taleporos (2002) confirmed that physical disability is linked to lower body esteem due to these societal pressures.</w:t>
      </w:r>
    </w:p>
    <w:p>
      <w:pPr>
        <w:pStyle w:val="Heading2"/>
        <w:spacing w:before="158"/>
        <w:jc w:val="both"/>
      </w:pPr>
      <w:r>
        <w:rPr>
          <w:spacing w:val="-2"/>
        </w:rPr>
        <w:t>Research</w:t>
      </w:r>
      <w:r>
        <w:rPr>
          <w:spacing w:val="-6"/>
        </w:rPr>
        <w:t> </w:t>
      </w:r>
      <w:r>
        <w:rPr>
          <w:spacing w:val="-4"/>
        </w:rPr>
        <w:t>Gaps:</w:t>
      </w:r>
    </w:p>
    <w:p>
      <w:pPr>
        <w:pStyle w:val="BodyText"/>
        <w:spacing w:line="360" w:lineRule="auto" w:before="321"/>
        <w:ind w:left="165" w:right="15"/>
      </w:pPr>
      <w:r>
        <w:rPr/>
        <w:t>This</w:t>
      </w:r>
      <w:r>
        <w:rPr>
          <w:spacing w:val="-18"/>
        </w:rPr>
        <w:t> </w:t>
      </w:r>
      <w:r>
        <w:rPr/>
        <w:t>study</w:t>
      </w:r>
      <w:r>
        <w:rPr>
          <w:spacing w:val="-14"/>
        </w:rPr>
        <w:t> </w:t>
      </w:r>
      <w:r>
        <w:rPr/>
        <w:t>examines</w:t>
      </w:r>
      <w:r>
        <w:rPr>
          <w:spacing w:val="-16"/>
        </w:rPr>
        <w:t> </w:t>
      </w:r>
      <w:r>
        <w:rPr/>
        <w:t>how</w:t>
      </w:r>
      <w:r>
        <w:rPr>
          <w:spacing w:val="-17"/>
        </w:rPr>
        <w:t> </w:t>
      </w:r>
      <w:r>
        <w:rPr/>
        <w:t>positive</w:t>
      </w:r>
      <w:r>
        <w:rPr>
          <w:spacing w:val="-18"/>
        </w:rPr>
        <w:t> </w:t>
      </w:r>
      <w:r>
        <w:rPr/>
        <w:t>self-talk</w:t>
      </w:r>
      <w:r>
        <w:rPr>
          <w:spacing w:val="-17"/>
        </w:rPr>
        <w:t> </w:t>
      </w:r>
      <w:r>
        <w:rPr/>
        <w:t>influences</w:t>
      </w:r>
      <w:r>
        <w:rPr>
          <w:spacing w:val="-16"/>
        </w:rPr>
        <w:t> </w:t>
      </w:r>
      <w:r>
        <w:rPr/>
        <w:t>body</w:t>
      </w:r>
      <w:r>
        <w:rPr>
          <w:spacing w:val="-15"/>
        </w:rPr>
        <w:t> </w:t>
      </w:r>
      <w:r>
        <w:rPr/>
        <w:t>dissatisfaction</w:t>
      </w:r>
      <w:r>
        <w:rPr>
          <w:spacing w:val="-16"/>
        </w:rPr>
        <w:t> </w:t>
      </w:r>
      <w:r>
        <w:rPr/>
        <w:t>among adults</w:t>
      </w:r>
      <w:r>
        <w:rPr>
          <w:spacing w:val="-7"/>
        </w:rPr>
        <w:t> </w:t>
      </w:r>
      <w:r>
        <w:rPr/>
        <w:t>with</w:t>
      </w:r>
      <w:r>
        <w:rPr>
          <w:spacing w:val="-9"/>
        </w:rPr>
        <w:t> </w:t>
      </w:r>
      <w:r>
        <w:rPr/>
        <w:t>disabilities.</w:t>
      </w:r>
      <w:r>
        <w:rPr>
          <w:spacing w:val="-9"/>
        </w:rPr>
        <w:t> </w:t>
      </w:r>
      <w:r>
        <w:rPr/>
        <w:t>While</w:t>
      </w:r>
      <w:r>
        <w:rPr>
          <w:spacing w:val="-10"/>
        </w:rPr>
        <w:t> </w:t>
      </w:r>
      <w:r>
        <w:rPr/>
        <w:t>prior</w:t>
      </w:r>
      <w:r>
        <w:rPr>
          <w:spacing w:val="-9"/>
        </w:rPr>
        <w:t> </w:t>
      </w:r>
      <w:r>
        <w:rPr/>
        <w:t>research</w:t>
      </w:r>
      <w:r>
        <w:rPr>
          <w:spacing w:val="-5"/>
        </w:rPr>
        <w:t> </w:t>
      </w:r>
      <w:r>
        <w:rPr/>
        <w:t>links</w:t>
      </w:r>
      <w:r>
        <w:rPr>
          <w:spacing w:val="-7"/>
        </w:rPr>
        <w:t> </w:t>
      </w:r>
      <w:r>
        <w:rPr/>
        <w:t>disability</w:t>
      </w:r>
      <w:r>
        <w:rPr>
          <w:spacing w:val="-6"/>
        </w:rPr>
        <w:t> </w:t>
      </w:r>
      <w:r>
        <w:rPr/>
        <w:t>with</w:t>
      </w:r>
      <w:r>
        <w:rPr>
          <w:spacing w:val="-8"/>
        </w:rPr>
        <w:t> </w:t>
      </w:r>
      <w:r>
        <w:rPr/>
        <w:t>depression,</w:t>
      </w:r>
      <w:r>
        <w:rPr>
          <w:spacing w:val="-7"/>
        </w:rPr>
        <w:t> </w:t>
      </w:r>
      <w:r>
        <w:rPr/>
        <w:t>few studies explore</w:t>
      </w:r>
      <w:r>
        <w:rPr>
          <w:spacing w:val="-2"/>
        </w:rPr>
        <w:t> </w:t>
      </w:r>
      <w:r>
        <w:rPr/>
        <w:t>the</w:t>
      </w:r>
      <w:r>
        <w:rPr>
          <w:spacing w:val="-2"/>
        </w:rPr>
        <w:t> </w:t>
      </w:r>
      <w:r>
        <w:rPr/>
        <w:t>role</w:t>
      </w:r>
      <w:r>
        <w:rPr>
          <w:spacing w:val="-2"/>
        </w:rPr>
        <w:t> </w:t>
      </w:r>
      <w:r>
        <w:rPr/>
        <w:t>of “positive</w:t>
      </w:r>
      <w:r>
        <w:rPr>
          <w:spacing w:val="-5"/>
        </w:rPr>
        <w:t> </w:t>
      </w:r>
      <w:r>
        <w:rPr/>
        <w:t>self-talk”</w:t>
      </w:r>
      <w:r>
        <w:rPr>
          <w:spacing w:val="-2"/>
        </w:rPr>
        <w:t> </w:t>
      </w:r>
      <w:r>
        <w:rPr/>
        <w:t>as a</w:t>
      </w:r>
      <w:r>
        <w:rPr>
          <w:spacing w:val="-5"/>
        </w:rPr>
        <w:t> </w:t>
      </w:r>
      <w:r>
        <w:rPr/>
        <w:t>specific</w:t>
      </w:r>
      <w:r>
        <w:rPr>
          <w:spacing w:val="-1"/>
        </w:rPr>
        <w:t> </w:t>
      </w:r>
      <w:r>
        <w:rPr/>
        <w:t>independent variable, as described by CBT, in buffering this relationship. Focusing on the Indian population, whose cultural contexts regarding disability differ from Western populations, this research addresses a gap in understanding the cognitive foundations of body image resilience.</w:t>
      </w:r>
    </w:p>
    <w:p>
      <w:pPr>
        <w:pStyle w:val="Heading1"/>
        <w:spacing w:before="165"/>
        <w:ind w:right="49"/>
      </w:pPr>
      <w:r>
        <w:rPr/>
        <w:t>Conceptual</w:t>
      </w:r>
      <w:r>
        <w:rPr>
          <w:spacing w:val="-13"/>
        </w:rPr>
        <w:t> </w:t>
      </w:r>
      <w:r>
        <w:rPr/>
        <w:t>Development</w:t>
      </w:r>
      <w:r>
        <w:rPr>
          <w:spacing w:val="-7"/>
        </w:rPr>
        <w:t> </w:t>
      </w:r>
      <w:r>
        <w:rPr/>
        <w:t>/</w:t>
      </w:r>
      <w:r>
        <w:rPr>
          <w:spacing w:val="-23"/>
        </w:rPr>
        <w:t> </w:t>
      </w:r>
      <w:r>
        <w:rPr>
          <w:spacing w:val="-2"/>
        </w:rPr>
        <w:t>Arguments</w:t>
      </w:r>
    </w:p>
    <w:p>
      <w:pPr>
        <w:pStyle w:val="Heading2"/>
        <w:ind w:left="164"/>
      </w:pPr>
      <w:r>
        <w:rPr>
          <w:spacing w:val="-2"/>
        </w:rPr>
        <w:t>Definitions</w:t>
      </w:r>
    </w:p>
    <w:p>
      <w:pPr>
        <w:pStyle w:val="BodyText"/>
        <w:spacing w:line="360" w:lineRule="auto" w:before="321"/>
        <w:ind w:left="165" w:right="29"/>
      </w:pPr>
      <w:r>
        <w:rPr>
          <w:b/>
        </w:rPr>
        <w:t>Positive Self-Talk </w:t>
      </w:r>
      <w:r>
        <w:rPr/>
        <w:t>Positive self-talk refers to the internal dialogue that is uplifting, supportive, and optimistic. It involves the deliberate practice of reframing negative thoughts into constructive narratives (Burnett, 1994).</w:t>
      </w:r>
    </w:p>
    <w:p>
      <w:pPr>
        <w:pStyle w:val="BodyText"/>
        <w:spacing w:line="360" w:lineRule="auto" w:before="157"/>
        <w:ind w:left="165" w:right="27"/>
      </w:pPr>
      <w:r>
        <w:rPr>
          <w:b/>
        </w:rPr>
        <w:t>Body Dissatisfaction </w:t>
      </w:r>
      <w:r>
        <w:rPr/>
        <w:t>Body dissatisfaction refers to the negative subjective evaluation of one’s own physical body, including feelings of shame, disappointment, or frustration with one’s physical appearance or function (Grogan, 2008).</w:t>
      </w:r>
    </w:p>
    <w:p>
      <w:pPr>
        <w:pStyle w:val="BodyText"/>
        <w:spacing w:line="360" w:lineRule="auto" w:before="166"/>
        <w:ind w:left="165" w:right="16"/>
      </w:pPr>
      <w:r>
        <w:rPr>
          <w:b/>
        </w:rPr>
        <w:t>Persons with Disabilities </w:t>
      </w:r>
      <w:r>
        <w:rPr/>
        <w:t>Individuals who have long-term physical, mental, intellectual, or sensory impairments which, in interaction with various barriers, may</w:t>
      </w:r>
      <w:r>
        <w:rPr>
          <w:spacing w:val="-1"/>
        </w:rPr>
        <w:t> </w:t>
      </w:r>
      <w:r>
        <w:rPr/>
        <w:t>hinder</w:t>
      </w:r>
      <w:r>
        <w:rPr>
          <w:spacing w:val="-2"/>
        </w:rPr>
        <w:t> </w:t>
      </w:r>
      <w:r>
        <w:rPr/>
        <w:t>their</w:t>
      </w:r>
      <w:r>
        <w:rPr>
          <w:spacing w:val="-2"/>
        </w:rPr>
        <w:t> </w:t>
      </w:r>
      <w:r>
        <w:rPr/>
        <w:t>full</w:t>
      </w:r>
      <w:r>
        <w:rPr>
          <w:spacing w:val="-4"/>
        </w:rPr>
        <w:t> </w:t>
      </w:r>
      <w:r>
        <w:rPr/>
        <w:t>and</w:t>
      </w:r>
      <w:r>
        <w:rPr>
          <w:spacing w:val="-2"/>
        </w:rPr>
        <w:t> </w:t>
      </w:r>
      <w:r>
        <w:rPr/>
        <w:t>effective</w:t>
      </w:r>
      <w:r>
        <w:rPr>
          <w:spacing w:val="-6"/>
        </w:rPr>
        <w:t> </w:t>
      </w:r>
      <w:r>
        <w:rPr/>
        <w:t>participation in</w:t>
      </w:r>
      <w:r>
        <w:rPr>
          <w:spacing w:val="-2"/>
        </w:rPr>
        <w:t> </w:t>
      </w:r>
      <w:r>
        <w:rPr/>
        <w:t>society</w:t>
      </w:r>
      <w:r>
        <w:rPr>
          <w:spacing w:val="-1"/>
        </w:rPr>
        <w:t> </w:t>
      </w:r>
      <w:r>
        <w:rPr/>
        <w:t>on</w:t>
      </w:r>
      <w:r>
        <w:rPr>
          <w:spacing w:val="-2"/>
        </w:rPr>
        <w:t> </w:t>
      </w:r>
      <w:r>
        <w:rPr/>
        <w:t>an</w:t>
      </w:r>
      <w:r>
        <w:rPr>
          <w:spacing w:val="-6"/>
        </w:rPr>
        <w:t> </w:t>
      </w:r>
      <w:r>
        <w:rPr/>
        <w:t>equal</w:t>
      </w:r>
      <w:r>
        <w:rPr>
          <w:spacing w:val="-1"/>
        </w:rPr>
        <w:t> </w:t>
      </w:r>
      <w:r>
        <w:rPr/>
        <w:t>basis</w:t>
      </w:r>
      <w:r>
        <w:rPr>
          <w:spacing w:val="-1"/>
        </w:rPr>
        <w:t> </w:t>
      </w:r>
      <w:r>
        <w:rPr/>
        <w:t>with others (UNCRPD, 2006).</w:t>
      </w:r>
    </w:p>
    <w:p>
      <w:pPr>
        <w:pStyle w:val="BodyText"/>
        <w:spacing w:after="0" w:line="360" w:lineRule="auto"/>
        <w:sectPr>
          <w:pgSz w:w="11920" w:h="16850"/>
          <w:pgMar w:top="1340" w:bottom="280" w:left="1275" w:right="1417"/>
        </w:sectPr>
      </w:pPr>
    </w:p>
    <w:p>
      <w:pPr>
        <w:pStyle w:val="Heading2"/>
        <w:spacing w:before="73"/>
      </w:pPr>
      <w:r>
        <w:rPr/>
        <w:t>Dimensions</w:t>
      </w:r>
      <w:r>
        <w:rPr>
          <w:spacing w:val="-10"/>
        </w:rPr>
        <w:t> </w:t>
      </w:r>
      <w:r>
        <w:rPr/>
        <w:t>or</w:t>
      </w:r>
      <w:r>
        <w:rPr>
          <w:spacing w:val="-13"/>
        </w:rPr>
        <w:t> </w:t>
      </w:r>
      <w:r>
        <w:rPr/>
        <w:t>the</w:t>
      </w:r>
      <w:r>
        <w:rPr>
          <w:spacing w:val="-9"/>
        </w:rPr>
        <w:t> </w:t>
      </w:r>
      <w:r>
        <w:rPr/>
        <w:t>element</w:t>
      </w:r>
      <w:r>
        <w:rPr>
          <w:spacing w:val="-8"/>
        </w:rPr>
        <w:t> </w:t>
      </w:r>
      <w:r>
        <w:rPr/>
        <w:t>of</w:t>
      </w:r>
      <w:r>
        <w:rPr>
          <w:spacing w:val="-11"/>
        </w:rPr>
        <w:t> </w:t>
      </w:r>
      <w:r>
        <w:rPr/>
        <w:t>the</w:t>
      </w:r>
      <w:r>
        <w:rPr>
          <w:spacing w:val="-7"/>
        </w:rPr>
        <w:t> </w:t>
      </w:r>
      <w:r>
        <w:rPr>
          <w:spacing w:val="-2"/>
        </w:rPr>
        <w:t>concept</w:t>
      </w:r>
    </w:p>
    <w:p>
      <w:pPr>
        <w:pStyle w:val="ListParagraph"/>
        <w:numPr>
          <w:ilvl w:val="0"/>
          <w:numId w:val="1"/>
        </w:numPr>
        <w:tabs>
          <w:tab w:pos="884" w:val="left" w:leader="none"/>
        </w:tabs>
        <w:spacing w:line="360" w:lineRule="auto" w:before="321" w:after="0"/>
        <w:ind w:left="884" w:right="237" w:hanging="360"/>
        <w:jc w:val="left"/>
        <w:rPr>
          <w:sz w:val="28"/>
        </w:rPr>
      </w:pPr>
      <w:r>
        <w:rPr>
          <w:b/>
          <w:sz w:val="28"/>
        </w:rPr>
        <w:t>Positive</w:t>
      </w:r>
      <w:r>
        <w:rPr>
          <w:b/>
          <w:spacing w:val="-9"/>
          <w:sz w:val="28"/>
        </w:rPr>
        <w:t> </w:t>
      </w:r>
      <w:r>
        <w:rPr>
          <w:b/>
          <w:sz w:val="28"/>
        </w:rPr>
        <w:t>Self-Talk</w:t>
      </w:r>
      <w:r>
        <w:rPr>
          <w:b/>
          <w:spacing w:val="-9"/>
          <w:sz w:val="28"/>
        </w:rPr>
        <w:t> </w:t>
      </w:r>
      <w:r>
        <w:rPr>
          <w:b/>
          <w:sz w:val="28"/>
        </w:rPr>
        <w:t>Scale</w:t>
      </w:r>
      <w:r>
        <w:rPr>
          <w:b/>
          <w:spacing w:val="-9"/>
          <w:sz w:val="28"/>
        </w:rPr>
        <w:t> </w:t>
      </w:r>
      <w:r>
        <w:rPr>
          <w:b/>
          <w:sz w:val="28"/>
        </w:rPr>
        <w:t>(PSTS)</w:t>
      </w:r>
      <w:r>
        <w:rPr>
          <w:b/>
          <w:spacing w:val="-7"/>
          <w:sz w:val="28"/>
        </w:rPr>
        <w:t> </w:t>
      </w:r>
      <w:r>
        <w:rPr>
          <w:sz w:val="28"/>
        </w:rPr>
        <w:t>Measures</w:t>
      </w:r>
      <w:r>
        <w:rPr>
          <w:spacing w:val="-8"/>
          <w:sz w:val="28"/>
        </w:rPr>
        <w:t> </w:t>
      </w:r>
      <w:r>
        <w:rPr>
          <w:sz w:val="28"/>
        </w:rPr>
        <w:t>the</w:t>
      </w:r>
      <w:r>
        <w:rPr>
          <w:spacing w:val="-9"/>
          <w:sz w:val="28"/>
        </w:rPr>
        <w:t> </w:t>
      </w:r>
      <w:r>
        <w:rPr>
          <w:sz w:val="28"/>
        </w:rPr>
        <w:t>frequency</w:t>
      </w:r>
      <w:r>
        <w:rPr>
          <w:spacing w:val="-8"/>
          <w:sz w:val="28"/>
        </w:rPr>
        <w:t> </w:t>
      </w:r>
      <w:r>
        <w:rPr>
          <w:sz w:val="28"/>
        </w:rPr>
        <w:t>and</w:t>
      </w:r>
      <w:r>
        <w:rPr>
          <w:spacing w:val="-8"/>
          <w:sz w:val="28"/>
        </w:rPr>
        <w:t> </w:t>
      </w:r>
      <w:r>
        <w:rPr>
          <w:sz w:val="28"/>
        </w:rPr>
        <w:t>content</w:t>
      </w:r>
      <w:r>
        <w:rPr>
          <w:spacing w:val="-11"/>
          <w:sz w:val="28"/>
        </w:rPr>
        <w:t> </w:t>
      </w:r>
      <w:r>
        <w:rPr>
          <w:sz w:val="28"/>
        </w:rPr>
        <w:t>of positive internal dialogue.</w:t>
      </w:r>
    </w:p>
    <w:p>
      <w:pPr>
        <w:pStyle w:val="ListParagraph"/>
        <w:numPr>
          <w:ilvl w:val="1"/>
          <w:numId w:val="1"/>
        </w:numPr>
        <w:tabs>
          <w:tab w:pos="1688" w:val="left" w:leader="none"/>
        </w:tabs>
        <w:spacing w:line="322" w:lineRule="exact" w:before="0" w:after="0"/>
        <w:ind w:left="1688" w:right="0" w:hanging="360"/>
        <w:jc w:val="left"/>
        <w:rPr>
          <w:sz w:val="28"/>
        </w:rPr>
      </w:pPr>
      <w:r>
        <w:rPr>
          <w:i/>
          <w:spacing w:val="-2"/>
          <w:sz w:val="28"/>
        </w:rPr>
        <w:t>Self-affirmation:</w:t>
      </w:r>
      <w:r>
        <w:rPr>
          <w:i/>
          <w:spacing w:val="-4"/>
          <w:sz w:val="28"/>
        </w:rPr>
        <w:t> </w:t>
      </w:r>
      <w:r>
        <w:rPr>
          <w:spacing w:val="-2"/>
          <w:sz w:val="28"/>
        </w:rPr>
        <w:t>reinforcing</w:t>
      </w:r>
      <w:r>
        <w:rPr>
          <w:spacing w:val="-7"/>
          <w:sz w:val="28"/>
        </w:rPr>
        <w:t> </w:t>
      </w:r>
      <w:r>
        <w:rPr>
          <w:spacing w:val="-2"/>
          <w:sz w:val="28"/>
        </w:rPr>
        <w:t>one’s own worth.</w:t>
      </w:r>
    </w:p>
    <w:p>
      <w:pPr>
        <w:pStyle w:val="ListParagraph"/>
        <w:numPr>
          <w:ilvl w:val="1"/>
          <w:numId w:val="1"/>
        </w:numPr>
        <w:tabs>
          <w:tab w:pos="1688" w:val="left" w:leader="none"/>
        </w:tabs>
        <w:spacing w:line="240" w:lineRule="auto" w:before="157" w:after="0"/>
        <w:ind w:left="1688" w:right="0" w:hanging="360"/>
        <w:jc w:val="left"/>
        <w:rPr>
          <w:sz w:val="28"/>
        </w:rPr>
      </w:pPr>
      <w:r>
        <w:rPr>
          <w:i/>
          <w:sz w:val="28"/>
        </w:rPr>
        <w:t>Coping</w:t>
      </w:r>
      <w:r>
        <w:rPr>
          <w:i/>
          <w:spacing w:val="-18"/>
          <w:sz w:val="28"/>
        </w:rPr>
        <w:t> </w:t>
      </w:r>
      <w:r>
        <w:rPr>
          <w:i/>
          <w:sz w:val="28"/>
        </w:rPr>
        <w:t>self-talk:</w:t>
      </w:r>
      <w:r>
        <w:rPr>
          <w:i/>
          <w:spacing w:val="-12"/>
          <w:sz w:val="28"/>
        </w:rPr>
        <w:t> </w:t>
      </w:r>
      <w:r>
        <w:rPr>
          <w:sz w:val="28"/>
        </w:rPr>
        <w:t>telling</w:t>
      </w:r>
      <w:r>
        <w:rPr>
          <w:spacing w:val="-15"/>
          <w:sz w:val="28"/>
        </w:rPr>
        <w:t> </w:t>
      </w:r>
      <w:r>
        <w:rPr>
          <w:sz w:val="28"/>
        </w:rPr>
        <w:t>oneself</w:t>
      </w:r>
      <w:r>
        <w:rPr>
          <w:spacing w:val="-13"/>
          <w:sz w:val="28"/>
        </w:rPr>
        <w:t> </w:t>
      </w:r>
      <w:r>
        <w:rPr>
          <w:sz w:val="28"/>
        </w:rPr>
        <w:t>they</w:t>
      </w:r>
      <w:r>
        <w:rPr>
          <w:spacing w:val="-12"/>
          <w:sz w:val="28"/>
        </w:rPr>
        <w:t> </w:t>
      </w:r>
      <w:r>
        <w:rPr>
          <w:sz w:val="28"/>
        </w:rPr>
        <w:t>can</w:t>
      </w:r>
      <w:r>
        <w:rPr>
          <w:spacing w:val="-16"/>
          <w:sz w:val="28"/>
        </w:rPr>
        <w:t> </w:t>
      </w:r>
      <w:r>
        <w:rPr>
          <w:sz w:val="28"/>
        </w:rPr>
        <w:t>handle</w:t>
      </w:r>
      <w:r>
        <w:rPr>
          <w:spacing w:val="-14"/>
          <w:sz w:val="28"/>
        </w:rPr>
        <w:t> </w:t>
      </w:r>
      <w:r>
        <w:rPr>
          <w:spacing w:val="-2"/>
          <w:sz w:val="28"/>
        </w:rPr>
        <w:t>difficulties.</w:t>
      </w:r>
    </w:p>
    <w:p>
      <w:pPr>
        <w:pStyle w:val="ListParagraph"/>
        <w:numPr>
          <w:ilvl w:val="1"/>
          <w:numId w:val="1"/>
        </w:numPr>
        <w:tabs>
          <w:tab w:pos="1688" w:val="left" w:leader="none"/>
        </w:tabs>
        <w:spacing w:line="240" w:lineRule="auto" w:before="160" w:after="0"/>
        <w:ind w:left="1688" w:right="0" w:hanging="360"/>
        <w:jc w:val="left"/>
        <w:rPr>
          <w:sz w:val="28"/>
        </w:rPr>
      </w:pPr>
      <w:r>
        <w:rPr>
          <w:i/>
          <w:spacing w:val="-2"/>
          <w:sz w:val="28"/>
        </w:rPr>
        <w:t>Positive</w:t>
      </w:r>
      <w:r>
        <w:rPr>
          <w:i/>
          <w:spacing w:val="-11"/>
          <w:sz w:val="28"/>
        </w:rPr>
        <w:t> </w:t>
      </w:r>
      <w:r>
        <w:rPr>
          <w:i/>
          <w:spacing w:val="-2"/>
          <w:sz w:val="28"/>
        </w:rPr>
        <w:t>reframing:</w:t>
      </w:r>
      <w:r>
        <w:rPr>
          <w:i/>
          <w:spacing w:val="-3"/>
          <w:sz w:val="28"/>
        </w:rPr>
        <w:t> </w:t>
      </w:r>
      <w:r>
        <w:rPr>
          <w:spacing w:val="-2"/>
          <w:sz w:val="28"/>
        </w:rPr>
        <w:t>viewing challenges</w:t>
      </w:r>
      <w:r>
        <w:rPr>
          <w:spacing w:val="-1"/>
          <w:sz w:val="28"/>
        </w:rPr>
        <w:t> </w:t>
      </w:r>
      <w:r>
        <w:rPr>
          <w:spacing w:val="-2"/>
          <w:sz w:val="28"/>
        </w:rPr>
        <w:t>as</w:t>
      </w:r>
      <w:r>
        <w:rPr>
          <w:spacing w:val="-1"/>
          <w:sz w:val="28"/>
        </w:rPr>
        <w:t> </w:t>
      </w:r>
      <w:r>
        <w:rPr>
          <w:spacing w:val="-2"/>
          <w:sz w:val="28"/>
        </w:rPr>
        <w:t>opportunities.</w:t>
      </w:r>
    </w:p>
    <w:p>
      <w:pPr>
        <w:pStyle w:val="ListParagraph"/>
        <w:numPr>
          <w:ilvl w:val="0"/>
          <w:numId w:val="1"/>
        </w:numPr>
        <w:tabs>
          <w:tab w:pos="884" w:val="left" w:leader="none"/>
        </w:tabs>
        <w:spacing w:line="360" w:lineRule="auto" w:before="157" w:after="0"/>
        <w:ind w:left="884" w:right="165" w:hanging="360"/>
        <w:jc w:val="left"/>
        <w:rPr>
          <w:sz w:val="28"/>
        </w:rPr>
      </w:pPr>
      <w:r>
        <w:rPr>
          <w:b/>
          <w:sz w:val="28"/>
        </w:rPr>
        <w:t>Body</w:t>
      </w:r>
      <w:r>
        <w:rPr>
          <w:b/>
          <w:spacing w:val="-10"/>
          <w:sz w:val="28"/>
        </w:rPr>
        <w:t> </w:t>
      </w:r>
      <w:r>
        <w:rPr>
          <w:b/>
          <w:sz w:val="28"/>
        </w:rPr>
        <w:t>Image</w:t>
      </w:r>
      <w:r>
        <w:rPr>
          <w:b/>
          <w:spacing w:val="-8"/>
          <w:sz w:val="28"/>
        </w:rPr>
        <w:t> </w:t>
      </w:r>
      <w:r>
        <w:rPr>
          <w:b/>
          <w:sz w:val="28"/>
        </w:rPr>
        <w:t>Scale</w:t>
      </w:r>
      <w:r>
        <w:rPr>
          <w:b/>
          <w:spacing w:val="-8"/>
          <w:sz w:val="28"/>
        </w:rPr>
        <w:t> </w:t>
      </w:r>
      <w:r>
        <w:rPr>
          <w:b/>
          <w:sz w:val="28"/>
        </w:rPr>
        <w:t>(BIS)</w:t>
      </w:r>
      <w:r>
        <w:rPr>
          <w:b/>
          <w:spacing w:val="-6"/>
          <w:sz w:val="28"/>
        </w:rPr>
        <w:t> </w:t>
      </w:r>
      <w:r>
        <w:rPr>
          <w:sz w:val="28"/>
        </w:rPr>
        <w:t>Measures</w:t>
      </w:r>
      <w:r>
        <w:rPr>
          <w:spacing w:val="-7"/>
          <w:sz w:val="28"/>
        </w:rPr>
        <w:t> </w:t>
      </w:r>
      <w:r>
        <w:rPr>
          <w:sz w:val="28"/>
        </w:rPr>
        <w:t>the</w:t>
      </w:r>
      <w:r>
        <w:rPr>
          <w:spacing w:val="-8"/>
          <w:sz w:val="28"/>
        </w:rPr>
        <w:t> </w:t>
      </w:r>
      <w:r>
        <w:rPr>
          <w:sz w:val="28"/>
        </w:rPr>
        <w:t>affective</w:t>
      </w:r>
      <w:r>
        <w:rPr>
          <w:spacing w:val="-8"/>
          <w:sz w:val="28"/>
        </w:rPr>
        <w:t> </w:t>
      </w:r>
      <w:r>
        <w:rPr>
          <w:sz w:val="28"/>
        </w:rPr>
        <w:t>and</w:t>
      </w:r>
      <w:r>
        <w:rPr>
          <w:spacing w:val="-7"/>
          <w:sz w:val="28"/>
        </w:rPr>
        <w:t> </w:t>
      </w:r>
      <w:r>
        <w:rPr>
          <w:sz w:val="28"/>
        </w:rPr>
        <w:t>cognitive</w:t>
      </w:r>
      <w:r>
        <w:rPr>
          <w:spacing w:val="-8"/>
          <w:sz w:val="28"/>
        </w:rPr>
        <w:t> </w:t>
      </w:r>
      <w:r>
        <w:rPr>
          <w:sz w:val="28"/>
        </w:rPr>
        <w:t>aspects</w:t>
      </w:r>
      <w:r>
        <w:rPr>
          <w:spacing w:val="-10"/>
          <w:sz w:val="28"/>
        </w:rPr>
        <w:t> </w:t>
      </w:r>
      <w:r>
        <w:rPr>
          <w:sz w:val="28"/>
        </w:rPr>
        <w:t>of body image.</w:t>
      </w:r>
    </w:p>
    <w:p>
      <w:pPr>
        <w:pStyle w:val="ListParagraph"/>
        <w:numPr>
          <w:ilvl w:val="1"/>
          <w:numId w:val="1"/>
        </w:numPr>
        <w:tabs>
          <w:tab w:pos="1712" w:val="left" w:leader="none"/>
        </w:tabs>
        <w:spacing w:line="240" w:lineRule="auto" w:before="2" w:after="0"/>
        <w:ind w:left="1712" w:right="0" w:hanging="359"/>
        <w:jc w:val="left"/>
        <w:rPr>
          <w:sz w:val="28"/>
        </w:rPr>
      </w:pPr>
      <w:r>
        <w:rPr>
          <w:i/>
          <w:spacing w:val="-2"/>
          <w:sz w:val="28"/>
        </w:rPr>
        <w:t>Appearance</w:t>
      </w:r>
      <w:r>
        <w:rPr>
          <w:i/>
          <w:spacing w:val="-1"/>
          <w:sz w:val="28"/>
        </w:rPr>
        <w:t> </w:t>
      </w:r>
      <w:r>
        <w:rPr>
          <w:i/>
          <w:spacing w:val="-2"/>
          <w:sz w:val="28"/>
        </w:rPr>
        <w:t>evaluation:</w:t>
      </w:r>
      <w:r>
        <w:rPr>
          <w:i/>
          <w:sz w:val="28"/>
        </w:rPr>
        <w:t> </w:t>
      </w:r>
      <w:r>
        <w:rPr>
          <w:spacing w:val="-2"/>
          <w:sz w:val="28"/>
        </w:rPr>
        <w:t>satisfaction</w:t>
      </w:r>
      <w:r>
        <w:rPr>
          <w:spacing w:val="1"/>
          <w:sz w:val="28"/>
        </w:rPr>
        <w:t> </w:t>
      </w:r>
      <w:r>
        <w:rPr>
          <w:spacing w:val="-2"/>
          <w:sz w:val="28"/>
        </w:rPr>
        <w:t>with</w:t>
      </w:r>
      <w:r>
        <w:rPr>
          <w:spacing w:val="-3"/>
          <w:sz w:val="28"/>
        </w:rPr>
        <w:t> </w:t>
      </w:r>
      <w:r>
        <w:rPr>
          <w:spacing w:val="-2"/>
          <w:sz w:val="28"/>
        </w:rPr>
        <w:t>looks.</w:t>
      </w:r>
    </w:p>
    <w:p>
      <w:pPr>
        <w:pStyle w:val="ListParagraph"/>
        <w:numPr>
          <w:ilvl w:val="1"/>
          <w:numId w:val="1"/>
        </w:numPr>
        <w:tabs>
          <w:tab w:pos="1712" w:val="left" w:leader="none"/>
        </w:tabs>
        <w:spacing w:line="240" w:lineRule="auto" w:before="155" w:after="0"/>
        <w:ind w:left="1712" w:right="0" w:hanging="359"/>
        <w:jc w:val="left"/>
        <w:rPr>
          <w:sz w:val="28"/>
        </w:rPr>
      </w:pPr>
      <w:r>
        <w:rPr>
          <w:i/>
          <w:sz w:val="28"/>
        </w:rPr>
        <w:t>Body</w:t>
      </w:r>
      <w:r>
        <w:rPr>
          <w:i/>
          <w:spacing w:val="-15"/>
          <w:sz w:val="28"/>
        </w:rPr>
        <w:t> </w:t>
      </w:r>
      <w:r>
        <w:rPr>
          <w:i/>
          <w:sz w:val="28"/>
        </w:rPr>
        <w:t>competence:</w:t>
      </w:r>
      <w:r>
        <w:rPr>
          <w:i/>
          <w:spacing w:val="-10"/>
          <w:sz w:val="28"/>
        </w:rPr>
        <w:t> </w:t>
      </w:r>
      <w:r>
        <w:rPr>
          <w:sz w:val="28"/>
        </w:rPr>
        <w:t>satisfaction</w:t>
      </w:r>
      <w:r>
        <w:rPr>
          <w:spacing w:val="-11"/>
          <w:sz w:val="28"/>
        </w:rPr>
        <w:t> </w:t>
      </w:r>
      <w:r>
        <w:rPr>
          <w:sz w:val="28"/>
        </w:rPr>
        <w:t>with</w:t>
      </w:r>
      <w:r>
        <w:rPr>
          <w:spacing w:val="-11"/>
          <w:sz w:val="28"/>
        </w:rPr>
        <w:t> </w:t>
      </w:r>
      <w:r>
        <w:rPr>
          <w:sz w:val="28"/>
        </w:rPr>
        <w:t>what</w:t>
      </w:r>
      <w:r>
        <w:rPr>
          <w:spacing w:val="-12"/>
          <w:sz w:val="28"/>
        </w:rPr>
        <w:t> </w:t>
      </w:r>
      <w:r>
        <w:rPr>
          <w:sz w:val="28"/>
        </w:rPr>
        <w:t>the</w:t>
      </w:r>
      <w:r>
        <w:rPr>
          <w:spacing w:val="-13"/>
          <w:sz w:val="28"/>
        </w:rPr>
        <w:t> </w:t>
      </w:r>
      <w:r>
        <w:rPr>
          <w:sz w:val="28"/>
        </w:rPr>
        <w:t>body</w:t>
      </w:r>
      <w:r>
        <w:rPr>
          <w:spacing w:val="-11"/>
          <w:sz w:val="28"/>
        </w:rPr>
        <w:t> </w:t>
      </w:r>
      <w:r>
        <w:rPr>
          <w:sz w:val="28"/>
        </w:rPr>
        <w:t>can</w:t>
      </w:r>
      <w:r>
        <w:rPr>
          <w:spacing w:val="-10"/>
          <w:sz w:val="28"/>
        </w:rPr>
        <w:t> </w:t>
      </w:r>
      <w:r>
        <w:rPr>
          <w:spacing w:val="-5"/>
          <w:sz w:val="28"/>
        </w:rPr>
        <w:t>do.</w:t>
      </w:r>
    </w:p>
    <w:p>
      <w:pPr>
        <w:pStyle w:val="ListParagraph"/>
        <w:numPr>
          <w:ilvl w:val="1"/>
          <w:numId w:val="1"/>
        </w:numPr>
        <w:tabs>
          <w:tab w:pos="1712" w:val="left" w:leader="none"/>
        </w:tabs>
        <w:spacing w:line="240" w:lineRule="auto" w:before="158" w:after="0"/>
        <w:ind w:left="1712" w:right="0" w:hanging="359"/>
        <w:jc w:val="left"/>
        <w:rPr>
          <w:sz w:val="28"/>
        </w:rPr>
      </w:pPr>
      <w:r>
        <w:rPr>
          <w:i/>
          <w:sz w:val="28"/>
        </w:rPr>
        <w:t>Social</w:t>
      </w:r>
      <w:r>
        <w:rPr>
          <w:i/>
          <w:spacing w:val="-19"/>
          <w:sz w:val="28"/>
        </w:rPr>
        <w:t> </w:t>
      </w:r>
      <w:r>
        <w:rPr>
          <w:i/>
          <w:sz w:val="28"/>
        </w:rPr>
        <w:t>physique</w:t>
      </w:r>
      <w:r>
        <w:rPr>
          <w:i/>
          <w:spacing w:val="-15"/>
          <w:sz w:val="28"/>
        </w:rPr>
        <w:t> </w:t>
      </w:r>
      <w:r>
        <w:rPr>
          <w:i/>
          <w:sz w:val="28"/>
        </w:rPr>
        <w:t>anxiety:</w:t>
      </w:r>
      <w:r>
        <w:rPr>
          <w:i/>
          <w:spacing w:val="-6"/>
          <w:sz w:val="28"/>
        </w:rPr>
        <w:t> </w:t>
      </w:r>
      <w:r>
        <w:rPr>
          <w:sz w:val="28"/>
        </w:rPr>
        <w:t>worry</w:t>
      </w:r>
      <w:r>
        <w:rPr>
          <w:spacing w:val="-10"/>
          <w:sz w:val="28"/>
        </w:rPr>
        <w:t> </w:t>
      </w:r>
      <w:r>
        <w:rPr>
          <w:sz w:val="28"/>
        </w:rPr>
        <w:t>about</w:t>
      </w:r>
      <w:r>
        <w:rPr>
          <w:spacing w:val="-12"/>
          <w:sz w:val="28"/>
        </w:rPr>
        <w:t> </w:t>
      </w:r>
      <w:r>
        <w:rPr>
          <w:sz w:val="28"/>
        </w:rPr>
        <w:t>how</w:t>
      </w:r>
      <w:r>
        <w:rPr>
          <w:spacing w:val="-15"/>
          <w:sz w:val="28"/>
        </w:rPr>
        <w:t> </w:t>
      </w:r>
      <w:r>
        <w:rPr>
          <w:sz w:val="28"/>
        </w:rPr>
        <w:t>others</w:t>
      </w:r>
      <w:r>
        <w:rPr>
          <w:spacing w:val="-9"/>
          <w:sz w:val="28"/>
        </w:rPr>
        <w:t> </w:t>
      </w:r>
      <w:r>
        <w:rPr>
          <w:sz w:val="28"/>
        </w:rPr>
        <w:t>view</w:t>
      </w:r>
      <w:r>
        <w:rPr>
          <w:spacing w:val="-12"/>
          <w:sz w:val="28"/>
        </w:rPr>
        <w:t> </w:t>
      </w:r>
      <w:r>
        <w:rPr>
          <w:sz w:val="28"/>
        </w:rPr>
        <w:t>the</w:t>
      </w:r>
      <w:r>
        <w:rPr>
          <w:spacing w:val="-14"/>
          <w:sz w:val="28"/>
        </w:rPr>
        <w:t> </w:t>
      </w:r>
      <w:r>
        <w:rPr>
          <w:spacing w:val="-2"/>
          <w:sz w:val="28"/>
        </w:rPr>
        <w:t>body.</w:t>
      </w:r>
    </w:p>
    <w:p>
      <w:pPr>
        <w:pStyle w:val="Heading2"/>
        <w:spacing w:before="318"/>
        <w:ind w:left="164"/>
      </w:pPr>
      <w:r>
        <w:rPr/>
        <w:t>Proposed</w:t>
      </w:r>
      <w:r>
        <w:rPr>
          <w:spacing w:val="-18"/>
        </w:rPr>
        <w:t> </w:t>
      </w:r>
      <w:r>
        <w:rPr/>
        <w:t>Model</w:t>
      </w:r>
      <w:r>
        <w:rPr>
          <w:spacing w:val="-11"/>
        </w:rPr>
        <w:t> </w:t>
      </w:r>
      <w:r>
        <w:rPr/>
        <w:t>or</w:t>
      </w:r>
      <w:r>
        <w:rPr>
          <w:spacing w:val="-18"/>
        </w:rPr>
        <w:t> </w:t>
      </w:r>
      <w:r>
        <w:rPr>
          <w:spacing w:val="-2"/>
        </w:rPr>
        <w:t>Framework</w:t>
      </w:r>
    </w:p>
    <w:p>
      <w:pPr>
        <w:pStyle w:val="BodyText"/>
        <w:spacing w:before="321"/>
        <w:ind w:left="164"/>
        <w:jc w:val="left"/>
      </w:pPr>
      <w:r>
        <w:rPr/>
        <w:t>The</w:t>
      </w:r>
      <w:r>
        <w:rPr>
          <w:spacing w:val="-20"/>
        </w:rPr>
        <w:t> </w:t>
      </w:r>
      <w:r>
        <w:rPr/>
        <w:t>proposed</w:t>
      </w:r>
      <w:r>
        <w:rPr>
          <w:spacing w:val="-15"/>
        </w:rPr>
        <w:t> </w:t>
      </w:r>
      <w:r>
        <w:rPr/>
        <w:t>framework</w:t>
      </w:r>
      <w:r>
        <w:rPr>
          <w:spacing w:val="-16"/>
        </w:rPr>
        <w:t> </w:t>
      </w:r>
      <w:r>
        <w:rPr/>
        <w:t>suggests</w:t>
      </w:r>
      <w:r>
        <w:rPr>
          <w:spacing w:val="-13"/>
        </w:rPr>
        <w:t> </w:t>
      </w:r>
      <w:r>
        <w:rPr/>
        <w:t>certain</w:t>
      </w:r>
      <w:r>
        <w:rPr>
          <w:spacing w:val="-16"/>
        </w:rPr>
        <w:t> </w:t>
      </w:r>
      <w:r>
        <w:rPr/>
        <w:t>direct</w:t>
      </w:r>
      <w:r>
        <w:rPr>
          <w:spacing w:val="-13"/>
        </w:rPr>
        <w:t> </w:t>
      </w:r>
      <w:r>
        <w:rPr/>
        <w:t>and</w:t>
      </w:r>
      <w:r>
        <w:rPr>
          <w:spacing w:val="-13"/>
        </w:rPr>
        <w:t> </w:t>
      </w:r>
      <w:r>
        <w:rPr/>
        <w:t>comparative</w:t>
      </w:r>
      <w:r>
        <w:rPr>
          <w:spacing w:val="-15"/>
        </w:rPr>
        <w:t> </w:t>
      </w:r>
      <w:r>
        <w:rPr>
          <w:spacing w:val="-2"/>
        </w:rPr>
        <w:t>effects.</w:t>
      </w:r>
    </w:p>
    <w:p>
      <w:pPr>
        <w:pStyle w:val="BodyText"/>
        <w:spacing w:before="1"/>
        <w:jc w:val="left"/>
      </w:pPr>
    </w:p>
    <w:p>
      <w:pPr>
        <w:pStyle w:val="BodyText"/>
        <w:spacing w:line="360" w:lineRule="auto" w:before="1"/>
        <w:ind w:left="164" w:right="27" w:firstLine="348"/>
      </w:pPr>
      <w:r>
        <w:rPr>
          <w:b/>
        </w:rPr>
        <w:t>H1 (Direct Effect): </w:t>
      </w:r>
      <w:r>
        <w:rPr/>
        <w:t>Positive self-talk links negatively to body dissatisfaction among persons with disabilities.</w:t>
      </w:r>
    </w:p>
    <w:p>
      <w:pPr>
        <w:pStyle w:val="BodyText"/>
        <w:spacing w:line="360" w:lineRule="auto" w:before="160"/>
        <w:ind w:left="164" w:right="25" w:firstLine="348"/>
      </w:pPr>
      <w:r>
        <w:rPr>
          <w:b/>
        </w:rPr>
        <w:t>H2 (Comparative Effect): </w:t>
      </w:r>
      <w:r>
        <w:rPr/>
        <w:t>Type of disability influences the level of body dissatisfaction; specifically, physical disability will be associated with higher dissatisfaction than sensory disability.</w:t>
      </w:r>
    </w:p>
    <w:p>
      <w:pPr>
        <w:pStyle w:val="BodyText"/>
        <w:spacing w:after="0" w:line="360" w:lineRule="auto"/>
        <w:sectPr>
          <w:pgSz w:w="11920" w:h="16850"/>
          <w:pgMar w:top="1340" w:bottom="280" w:left="1275" w:right="1417"/>
        </w:sectPr>
      </w:pPr>
    </w:p>
    <w:p>
      <w:pPr>
        <w:pStyle w:val="Heading1"/>
        <w:spacing w:before="72"/>
      </w:pPr>
      <w:r>
        <w:rPr/>
        <w:t>Methodology</w:t>
      </w:r>
      <w:r>
        <w:rPr>
          <w:spacing w:val="10"/>
        </w:rPr>
        <w:t> </w:t>
      </w:r>
      <w:r>
        <w:rPr/>
        <w:t>&amp;</w:t>
      </w:r>
      <w:r>
        <w:rPr>
          <w:spacing w:val="7"/>
        </w:rPr>
        <w:t> </w:t>
      </w:r>
      <w:r>
        <w:rPr/>
        <w:t>Data</w:t>
      </w:r>
      <w:r>
        <w:rPr>
          <w:spacing w:val="10"/>
        </w:rPr>
        <w:t> </w:t>
      </w:r>
      <w:r>
        <w:rPr>
          <w:spacing w:val="-2"/>
        </w:rPr>
        <w:t>Analysis</w:t>
      </w:r>
    </w:p>
    <w:p>
      <w:pPr>
        <w:pStyle w:val="BodyText"/>
        <w:spacing w:line="312" w:lineRule="auto" w:before="391"/>
        <w:ind w:left="186"/>
        <w:jc w:val="left"/>
      </w:pPr>
      <w:r>
        <w:rPr>
          <w:b/>
          <w:spacing w:val="-2"/>
        </w:rPr>
        <w:t>Participants:</w:t>
      </w:r>
      <w:r>
        <w:rPr>
          <w:b/>
          <w:spacing w:val="-11"/>
        </w:rPr>
        <w:t> </w:t>
      </w:r>
      <w:r>
        <w:rPr>
          <w:spacing w:val="-2"/>
        </w:rPr>
        <w:t>A</w:t>
      </w:r>
      <w:r>
        <w:rPr>
          <w:spacing w:val="-11"/>
        </w:rPr>
        <w:t> </w:t>
      </w:r>
      <w:r>
        <w:rPr>
          <w:spacing w:val="-2"/>
        </w:rPr>
        <w:t>sample</w:t>
      </w:r>
      <w:r>
        <w:rPr>
          <w:spacing w:val="-10"/>
        </w:rPr>
        <w:t> </w:t>
      </w:r>
      <w:r>
        <w:rPr>
          <w:spacing w:val="-2"/>
        </w:rPr>
        <w:t>of</w:t>
      </w:r>
      <w:r>
        <w:rPr>
          <w:spacing w:val="-11"/>
        </w:rPr>
        <w:t> </w:t>
      </w:r>
      <w:r>
        <w:rPr>
          <w:spacing w:val="-2"/>
        </w:rPr>
        <w:t>50</w:t>
      </w:r>
      <w:r>
        <w:rPr>
          <w:spacing w:val="-11"/>
        </w:rPr>
        <w:t> </w:t>
      </w:r>
      <w:r>
        <w:rPr>
          <w:spacing w:val="-2"/>
        </w:rPr>
        <w:t>individuals</w:t>
      </w:r>
      <w:r>
        <w:rPr>
          <w:spacing w:val="-10"/>
        </w:rPr>
        <w:t> </w:t>
      </w:r>
      <w:r>
        <w:rPr>
          <w:spacing w:val="-2"/>
        </w:rPr>
        <w:t>(</w:t>
      </w:r>
      <w:r>
        <w:rPr>
          <w:i/>
          <w:spacing w:val="-2"/>
        </w:rPr>
        <w:t>N</w:t>
      </w:r>
      <w:r>
        <w:rPr>
          <w:i/>
          <w:spacing w:val="-11"/>
        </w:rPr>
        <w:t> </w:t>
      </w:r>
      <w:r>
        <w:rPr>
          <w:spacing w:val="-2"/>
        </w:rPr>
        <w:t>=</w:t>
      </w:r>
      <w:r>
        <w:rPr>
          <w:spacing w:val="-33"/>
        </w:rPr>
        <w:t> </w:t>
      </w:r>
      <w:r>
        <w:rPr>
          <w:spacing w:val="-2"/>
        </w:rPr>
        <w:t>50)</w:t>
      </w:r>
      <w:r>
        <w:rPr>
          <w:spacing w:val="-11"/>
        </w:rPr>
        <w:t> </w:t>
      </w:r>
      <w:r>
        <w:rPr>
          <w:spacing w:val="-2"/>
        </w:rPr>
        <w:t>was</w:t>
      </w:r>
      <w:r>
        <w:rPr>
          <w:spacing w:val="-10"/>
        </w:rPr>
        <w:t> </w:t>
      </w:r>
      <w:r>
        <w:rPr>
          <w:spacing w:val="-2"/>
        </w:rPr>
        <w:t>recruited,</w:t>
      </w:r>
      <w:r>
        <w:rPr>
          <w:spacing w:val="-11"/>
        </w:rPr>
        <w:t> </w:t>
      </w:r>
      <w:r>
        <w:rPr>
          <w:spacing w:val="-2"/>
        </w:rPr>
        <w:t>split</w:t>
      </w:r>
      <w:r>
        <w:rPr>
          <w:spacing w:val="-10"/>
        </w:rPr>
        <w:t> </w:t>
      </w:r>
      <w:r>
        <w:rPr>
          <w:spacing w:val="-2"/>
        </w:rPr>
        <w:t>evenly </w:t>
      </w:r>
      <w:r>
        <w:rPr/>
        <w:t>between Physical Disability (</w:t>
      </w:r>
      <w:r>
        <w:rPr>
          <w:i/>
        </w:rPr>
        <w:t>n </w:t>
      </w:r>
      <w:r>
        <w:rPr/>
        <w:t>= 25) and Sensory Disability (</w:t>
      </w:r>
      <w:r>
        <w:rPr>
          <w:i/>
        </w:rPr>
        <w:t>n </w:t>
      </w:r>
      <w:r>
        <w:rPr/>
        <w:t>= 25).</w:t>
      </w:r>
    </w:p>
    <w:p>
      <w:pPr>
        <w:pStyle w:val="Heading2"/>
        <w:spacing w:before="34"/>
        <w:ind w:left="186"/>
      </w:pPr>
      <w:r>
        <w:rPr>
          <w:spacing w:val="-2"/>
        </w:rPr>
        <w:t>Results:</w:t>
      </w:r>
    </w:p>
    <w:p>
      <w:pPr>
        <w:spacing w:before="154"/>
        <w:ind w:left="184" w:right="31" w:firstLine="0"/>
        <w:jc w:val="center"/>
        <w:rPr>
          <w:sz w:val="22"/>
        </w:rPr>
      </w:pPr>
      <w:r>
        <w:rPr>
          <w:spacing w:val="-2"/>
          <w:sz w:val="22"/>
        </w:rPr>
        <w:t>Table</w:t>
      </w:r>
      <w:r>
        <w:rPr>
          <w:spacing w:val="-13"/>
          <w:sz w:val="22"/>
        </w:rPr>
        <w:t> </w:t>
      </w:r>
      <w:r>
        <w:rPr>
          <w:spacing w:val="-2"/>
          <w:sz w:val="22"/>
        </w:rPr>
        <w:t>1:</w:t>
      </w:r>
      <w:r>
        <w:rPr>
          <w:spacing w:val="5"/>
          <w:sz w:val="22"/>
        </w:rPr>
        <w:t> </w:t>
      </w:r>
      <w:r>
        <w:rPr>
          <w:spacing w:val="-2"/>
          <w:sz w:val="22"/>
        </w:rPr>
        <w:t>Descriptive</w:t>
      </w:r>
      <w:r>
        <w:rPr>
          <w:spacing w:val="-11"/>
          <w:sz w:val="22"/>
        </w:rPr>
        <w:t> </w:t>
      </w:r>
      <w:r>
        <w:rPr>
          <w:spacing w:val="-2"/>
          <w:sz w:val="22"/>
        </w:rPr>
        <w:t>Statistics</w:t>
      </w:r>
      <w:r>
        <w:rPr>
          <w:spacing w:val="-13"/>
          <w:sz w:val="22"/>
        </w:rPr>
        <w:t> </w:t>
      </w:r>
      <w:r>
        <w:rPr>
          <w:spacing w:val="-2"/>
          <w:sz w:val="22"/>
        </w:rPr>
        <w:t>&amp;</w:t>
      </w:r>
      <w:r>
        <w:rPr>
          <w:spacing w:val="-5"/>
          <w:sz w:val="22"/>
        </w:rPr>
        <w:t> </w:t>
      </w:r>
      <w:r>
        <w:rPr>
          <w:spacing w:val="-2"/>
          <w:sz w:val="22"/>
        </w:rPr>
        <w:t>T-</w:t>
      </w:r>
      <w:r>
        <w:rPr>
          <w:spacing w:val="-4"/>
          <w:sz w:val="22"/>
        </w:rPr>
        <w:t>Test</w:t>
      </w:r>
    </w:p>
    <w:p>
      <w:pPr>
        <w:pStyle w:val="BodyText"/>
        <w:spacing w:before="22"/>
        <w:jc w:val="left"/>
        <w:rPr>
          <w:sz w:val="20"/>
        </w:rPr>
      </w:pPr>
    </w:p>
    <w:tbl>
      <w:tblPr>
        <w:tblW w:w="0" w:type="auto"/>
        <w:jc w:val="left"/>
        <w:tblInd w:w="2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7"/>
        <w:gridCol w:w="1755"/>
        <w:gridCol w:w="735"/>
        <w:gridCol w:w="869"/>
        <w:gridCol w:w="958"/>
      </w:tblGrid>
      <w:tr>
        <w:trPr>
          <w:trHeight w:val="562" w:hRule="atLeast"/>
        </w:trPr>
        <w:tc>
          <w:tcPr>
            <w:tcW w:w="1067" w:type="dxa"/>
            <w:tcBorders>
              <w:top w:val="single" w:sz="8" w:space="0" w:color="000000"/>
              <w:bottom w:val="single" w:sz="6" w:space="0" w:color="000000"/>
            </w:tcBorders>
          </w:tcPr>
          <w:p>
            <w:pPr>
              <w:pStyle w:val="TableParagraph"/>
              <w:spacing w:before="178"/>
              <w:ind w:left="143"/>
              <w:rPr>
                <w:sz w:val="22"/>
              </w:rPr>
            </w:pPr>
            <w:r>
              <w:rPr>
                <w:spacing w:val="-2"/>
                <w:sz w:val="22"/>
              </w:rPr>
              <w:t>Group</w:t>
            </w:r>
          </w:p>
        </w:tc>
        <w:tc>
          <w:tcPr>
            <w:tcW w:w="1755" w:type="dxa"/>
            <w:tcBorders>
              <w:top w:val="single" w:sz="8" w:space="0" w:color="000000"/>
              <w:bottom w:val="single" w:sz="6" w:space="0" w:color="000000"/>
            </w:tcBorders>
          </w:tcPr>
          <w:p>
            <w:pPr>
              <w:pStyle w:val="TableParagraph"/>
              <w:spacing w:before="178"/>
              <w:ind w:left="126"/>
              <w:rPr>
                <w:sz w:val="22"/>
              </w:rPr>
            </w:pPr>
            <w:r>
              <w:rPr>
                <w:sz w:val="22"/>
              </w:rPr>
              <w:t>Mean</w:t>
            </w:r>
            <w:r>
              <w:rPr>
                <w:spacing w:val="-13"/>
                <w:sz w:val="22"/>
              </w:rPr>
              <w:t> </w:t>
            </w:r>
            <w:r>
              <w:rPr>
                <w:sz w:val="22"/>
              </w:rPr>
              <w:t>BIS</w:t>
            </w:r>
            <w:r>
              <w:rPr>
                <w:spacing w:val="-11"/>
                <w:sz w:val="22"/>
              </w:rPr>
              <w:t> </w:t>
            </w:r>
            <w:r>
              <w:rPr>
                <w:spacing w:val="-4"/>
                <w:sz w:val="22"/>
              </w:rPr>
              <w:t>Score</w:t>
            </w:r>
          </w:p>
        </w:tc>
        <w:tc>
          <w:tcPr>
            <w:tcW w:w="735" w:type="dxa"/>
            <w:tcBorders>
              <w:top w:val="single" w:sz="8" w:space="0" w:color="000000"/>
              <w:bottom w:val="single" w:sz="6" w:space="0" w:color="000000"/>
            </w:tcBorders>
          </w:tcPr>
          <w:p>
            <w:pPr>
              <w:pStyle w:val="TableParagraph"/>
              <w:spacing w:before="178"/>
              <w:ind w:right="53"/>
              <w:jc w:val="center"/>
              <w:rPr>
                <w:sz w:val="22"/>
              </w:rPr>
            </w:pPr>
            <w:r>
              <w:rPr>
                <w:spacing w:val="-5"/>
                <w:sz w:val="22"/>
              </w:rPr>
              <w:t>SD</w:t>
            </w:r>
          </w:p>
        </w:tc>
        <w:tc>
          <w:tcPr>
            <w:tcW w:w="869" w:type="dxa"/>
            <w:tcBorders>
              <w:top w:val="single" w:sz="8" w:space="0" w:color="000000"/>
              <w:bottom w:val="single" w:sz="6" w:space="0" w:color="000000"/>
            </w:tcBorders>
          </w:tcPr>
          <w:p>
            <w:pPr>
              <w:pStyle w:val="TableParagraph"/>
              <w:spacing w:before="178"/>
              <w:ind w:left="3" w:right="30"/>
              <w:jc w:val="center"/>
              <w:rPr>
                <w:sz w:val="22"/>
              </w:rPr>
            </w:pPr>
            <w:r>
              <w:rPr>
                <w:spacing w:val="-3"/>
                <w:sz w:val="22"/>
              </w:rPr>
              <w:t>t-</w:t>
            </w:r>
            <w:r>
              <w:rPr>
                <w:spacing w:val="-2"/>
                <w:sz w:val="22"/>
              </w:rPr>
              <w:t>value</w:t>
            </w:r>
          </w:p>
        </w:tc>
        <w:tc>
          <w:tcPr>
            <w:tcW w:w="958" w:type="dxa"/>
            <w:tcBorders>
              <w:top w:val="single" w:sz="8" w:space="0" w:color="000000"/>
              <w:bottom w:val="single" w:sz="6" w:space="0" w:color="000000"/>
            </w:tcBorders>
          </w:tcPr>
          <w:p>
            <w:pPr>
              <w:pStyle w:val="TableParagraph"/>
              <w:spacing w:before="178"/>
              <w:ind w:left="20" w:right="30"/>
              <w:jc w:val="center"/>
              <w:rPr>
                <w:sz w:val="22"/>
              </w:rPr>
            </w:pPr>
            <w:r>
              <w:rPr>
                <w:spacing w:val="-6"/>
                <w:sz w:val="22"/>
              </w:rPr>
              <w:t>p-</w:t>
            </w:r>
            <w:r>
              <w:rPr>
                <w:spacing w:val="-2"/>
                <w:sz w:val="22"/>
              </w:rPr>
              <w:t>value</w:t>
            </w:r>
          </w:p>
        </w:tc>
      </w:tr>
      <w:tr>
        <w:trPr>
          <w:trHeight w:val="475" w:hRule="atLeast"/>
        </w:trPr>
        <w:tc>
          <w:tcPr>
            <w:tcW w:w="1067" w:type="dxa"/>
            <w:tcBorders>
              <w:top w:val="single" w:sz="6" w:space="0" w:color="000000"/>
            </w:tcBorders>
          </w:tcPr>
          <w:p>
            <w:pPr>
              <w:pStyle w:val="TableParagraph"/>
              <w:ind w:left="141"/>
              <w:rPr>
                <w:sz w:val="24"/>
              </w:rPr>
            </w:pPr>
            <w:r>
              <w:rPr>
                <w:spacing w:val="-2"/>
                <w:sz w:val="24"/>
              </w:rPr>
              <w:t>Physical</w:t>
            </w:r>
          </w:p>
        </w:tc>
        <w:tc>
          <w:tcPr>
            <w:tcW w:w="1755" w:type="dxa"/>
            <w:tcBorders>
              <w:top w:val="single" w:sz="6" w:space="0" w:color="000000"/>
            </w:tcBorders>
          </w:tcPr>
          <w:p>
            <w:pPr>
              <w:pStyle w:val="TableParagraph"/>
              <w:ind w:left="649"/>
              <w:rPr>
                <w:sz w:val="24"/>
              </w:rPr>
            </w:pPr>
            <w:r>
              <w:rPr>
                <w:spacing w:val="-2"/>
                <w:sz w:val="24"/>
              </w:rPr>
              <w:t>18.24</w:t>
            </w:r>
          </w:p>
        </w:tc>
        <w:tc>
          <w:tcPr>
            <w:tcW w:w="735" w:type="dxa"/>
            <w:tcBorders>
              <w:top w:val="single" w:sz="6" w:space="0" w:color="000000"/>
            </w:tcBorders>
          </w:tcPr>
          <w:p>
            <w:pPr>
              <w:pStyle w:val="TableParagraph"/>
              <w:jc w:val="center"/>
              <w:rPr>
                <w:sz w:val="24"/>
              </w:rPr>
            </w:pPr>
            <w:r>
              <w:rPr>
                <w:spacing w:val="-4"/>
                <w:sz w:val="24"/>
              </w:rPr>
              <w:t>4.12</w:t>
            </w:r>
          </w:p>
        </w:tc>
        <w:tc>
          <w:tcPr>
            <w:tcW w:w="869" w:type="dxa"/>
            <w:tcBorders>
              <w:top w:val="single" w:sz="6" w:space="0" w:color="000000"/>
            </w:tcBorders>
          </w:tcPr>
          <w:p>
            <w:pPr>
              <w:pStyle w:val="TableParagraph"/>
              <w:ind w:left="30" w:right="27"/>
              <w:jc w:val="center"/>
              <w:rPr>
                <w:sz w:val="24"/>
              </w:rPr>
            </w:pPr>
            <w:r>
              <w:rPr>
                <w:spacing w:val="-2"/>
                <w:sz w:val="24"/>
              </w:rPr>
              <w:t>3.921</w:t>
            </w:r>
          </w:p>
        </w:tc>
        <w:tc>
          <w:tcPr>
            <w:tcW w:w="958" w:type="dxa"/>
            <w:tcBorders>
              <w:top w:val="single" w:sz="6" w:space="0" w:color="000000"/>
            </w:tcBorders>
          </w:tcPr>
          <w:p>
            <w:pPr>
              <w:pStyle w:val="TableParagraph"/>
              <w:ind w:left="30" w:right="10"/>
              <w:jc w:val="center"/>
              <w:rPr>
                <w:sz w:val="24"/>
              </w:rPr>
            </w:pPr>
            <w:r>
              <w:rPr>
                <w:spacing w:val="-4"/>
                <w:sz w:val="24"/>
              </w:rPr>
              <w:t>.000</w:t>
            </w:r>
          </w:p>
        </w:tc>
      </w:tr>
      <w:tr>
        <w:trPr>
          <w:trHeight w:val="583" w:hRule="atLeast"/>
        </w:trPr>
        <w:tc>
          <w:tcPr>
            <w:tcW w:w="1067" w:type="dxa"/>
            <w:tcBorders>
              <w:bottom w:val="single" w:sz="8" w:space="0" w:color="000000"/>
            </w:tcBorders>
          </w:tcPr>
          <w:p>
            <w:pPr>
              <w:pStyle w:val="TableParagraph"/>
              <w:spacing w:before="185"/>
              <w:ind w:left="141"/>
              <w:rPr>
                <w:sz w:val="24"/>
              </w:rPr>
            </w:pPr>
            <w:r>
              <w:rPr>
                <w:spacing w:val="-2"/>
                <w:sz w:val="24"/>
              </w:rPr>
              <w:t>Sensory</w:t>
            </w:r>
          </w:p>
        </w:tc>
        <w:tc>
          <w:tcPr>
            <w:tcW w:w="1755" w:type="dxa"/>
            <w:tcBorders>
              <w:bottom w:val="single" w:sz="8" w:space="0" w:color="000000"/>
            </w:tcBorders>
          </w:tcPr>
          <w:p>
            <w:pPr>
              <w:pStyle w:val="TableParagraph"/>
              <w:spacing w:before="185"/>
              <w:ind w:left="649"/>
              <w:rPr>
                <w:sz w:val="24"/>
              </w:rPr>
            </w:pPr>
            <w:r>
              <w:rPr>
                <w:spacing w:val="-2"/>
                <w:sz w:val="24"/>
              </w:rPr>
              <w:t>13.80</w:t>
            </w:r>
          </w:p>
        </w:tc>
        <w:tc>
          <w:tcPr>
            <w:tcW w:w="735" w:type="dxa"/>
            <w:tcBorders>
              <w:bottom w:val="single" w:sz="8" w:space="0" w:color="000000"/>
            </w:tcBorders>
          </w:tcPr>
          <w:p>
            <w:pPr>
              <w:pStyle w:val="TableParagraph"/>
              <w:spacing w:before="185"/>
              <w:jc w:val="center"/>
              <w:rPr>
                <w:sz w:val="24"/>
              </w:rPr>
            </w:pPr>
            <w:r>
              <w:rPr>
                <w:spacing w:val="-4"/>
                <w:sz w:val="24"/>
              </w:rPr>
              <w:t>3.95</w:t>
            </w:r>
          </w:p>
        </w:tc>
        <w:tc>
          <w:tcPr>
            <w:tcW w:w="869" w:type="dxa"/>
            <w:tcBorders>
              <w:bottom w:val="single" w:sz="8" w:space="0" w:color="000000"/>
            </w:tcBorders>
          </w:tcPr>
          <w:p>
            <w:pPr>
              <w:pStyle w:val="TableParagraph"/>
              <w:spacing w:before="0"/>
              <w:ind w:left="0"/>
              <w:rPr>
                <w:sz w:val="26"/>
              </w:rPr>
            </w:pPr>
          </w:p>
        </w:tc>
        <w:tc>
          <w:tcPr>
            <w:tcW w:w="958" w:type="dxa"/>
            <w:tcBorders>
              <w:bottom w:val="single" w:sz="8" w:space="0" w:color="000000"/>
            </w:tcBorders>
          </w:tcPr>
          <w:p>
            <w:pPr>
              <w:pStyle w:val="TableParagraph"/>
              <w:spacing w:before="0"/>
              <w:ind w:left="0"/>
              <w:rPr>
                <w:sz w:val="26"/>
              </w:rPr>
            </w:pPr>
          </w:p>
        </w:tc>
      </w:tr>
    </w:tbl>
    <w:p>
      <w:pPr>
        <w:pStyle w:val="BodyText"/>
        <w:spacing w:before="111"/>
        <w:jc w:val="left"/>
        <w:rPr>
          <w:sz w:val="22"/>
        </w:rPr>
      </w:pPr>
    </w:p>
    <w:p>
      <w:pPr>
        <w:spacing w:before="0"/>
        <w:ind w:left="184" w:right="31" w:firstLine="0"/>
        <w:jc w:val="center"/>
        <w:rPr>
          <w:sz w:val="22"/>
        </w:rPr>
      </w:pPr>
      <w:r>
        <w:rPr>
          <w:sz w:val="22"/>
        </w:rPr>
        <mc:AlternateContent>
          <mc:Choice Requires="wps">
            <w:drawing>
              <wp:anchor distT="0" distB="0" distL="0" distR="0" allowOverlap="1" layoutInCell="1" locked="0" behindDoc="0" simplePos="0" relativeHeight="15729152">
                <wp:simplePos x="0" y="0"/>
                <wp:positionH relativeFrom="page">
                  <wp:posOffset>2040888</wp:posOffset>
                </wp:positionH>
                <wp:positionV relativeFrom="paragraph">
                  <wp:posOffset>676033</wp:posOffset>
                </wp:positionV>
                <wp:extent cx="347916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479165" cy="1270"/>
                        </a:xfrm>
                        <a:custGeom>
                          <a:avLst/>
                          <a:gdLst/>
                          <a:ahLst/>
                          <a:cxnLst/>
                          <a:rect l="l" t="t" r="r" b="b"/>
                          <a:pathLst>
                            <a:path w="3479165" h="0">
                              <a:moveTo>
                                <a:pt x="0" y="0"/>
                              </a:moveTo>
                              <a:lnTo>
                                <a:pt x="3478911" y="0"/>
                              </a:lnTo>
                            </a:path>
                          </a:pathLst>
                        </a:custGeom>
                        <a:ln w="741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60.699921pt,53.231014pt" to="434.629921pt,53.231014pt" stroked="true" strokeweight=".58416pt" strokecolor="#000000">
                <v:stroke dashstyle="solid"/>
                <w10:wrap type="none"/>
              </v:line>
            </w:pict>
          </mc:Fallback>
        </mc:AlternateContent>
      </w:r>
      <w:r>
        <w:rPr>
          <w:spacing w:val="-2"/>
          <w:sz w:val="22"/>
        </w:rPr>
        <w:t>Table</w:t>
      </w:r>
      <w:r>
        <w:rPr>
          <w:spacing w:val="-7"/>
          <w:sz w:val="22"/>
        </w:rPr>
        <w:t> </w:t>
      </w:r>
      <w:r>
        <w:rPr>
          <w:spacing w:val="-2"/>
          <w:sz w:val="22"/>
        </w:rPr>
        <w:t>2:</w:t>
      </w:r>
      <w:r>
        <w:rPr>
          <w:spacing w:val="-1"/>
          <w:sz w:val="22"/>
        </w:rPr>
        <w:t> </w:t>
      </w:r>
      <w:r>
        <w:rPr>
          <w:spacing w:val="-2"/>
          <w:sz w:val="22"/>
        </w:rPr>
        <w:t>Correlation</w:t>
      </w:r>
      <w:r>
        <w:rPr>
          <w:spacing w:val="-5"/>
          <w:sz w:val="22"/>
        </w:rPr>
        <w:t> </w:t>
      </w:r>
      <w:r>
        <w:rPr>
          <w:spacing w:val="-2"/>
          <w:sz w:val="22"/>
        </w:rPr>
        <w:t>Analysis</w:t>
      </w:r>
    </w:p>
    <w:p>
      <w:pPr>
        <w:pStyle w:val="BodyText"/>
        <w:spacing w:before="8"/>
        <w:jc w:val="left"/>
        <w:rPr>
          <w:sz w:val="18"/>
        </w:rPr>
      </w:pPr>
      <w:r>
        <w:rPr>
          <w:sz w:val="18"/>
        </w:rPr>
        <mc:AlternateContent>
          <mc:Choice Requires="wps">
            <w:drawing>
              <wp:anchor distT="0" distB="0" distL="0" distR="0" allowOverlap="1" layoutInCell="1" locked="0" behindDoc="1" simplePos="0" relativeHeight="487587840">
                <wp:simplePos x="0" y="0"/>
                <wp:positionH relativeFrom="page">
                  <wp:posOffset>2040253</wp:posOffset>
                </wp:positionH>
                <wp:positionV relativeFrom="paragraph">
                  <wp:posOffset>152172</wp:posOffset>
                </wp:positionV>
                <wp:extent cx="347916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479165" cy="1270"/>
                        </a:xfrm>
                        <a:custGeom>
                          <a:avLst/>
                          <a:gdLst/>
                          <a:ahLst/>
                          <a:cxnLst/>
                          <a:rect l="l" t="t" r="r" b="b"/>
                          <a:pathLst>
                            <a:path w="3479165" h="0">
                              <a:moveTo>
                                <a:pt x="0" y="0"/>
                              </a:moveTo>
                              <a:lnTo>
                                <a:pt x="3478909" y="0"/>
                              </a:lnTo>
                            </a:path>
                          </a:pathLst>
                        </a:custGeom>
                        <a:ln w="118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0.649918pt;margin-top:11.982119pt;width:273.95pt;height:.1pt;mso-position-horizontal-relative:page;mso-position-vertical-relative:paragraph;z-index:-15728640;mso-wrap-distance-left:0;mso-wrap-distance-right:0" id="docshape1" coordorigin="3213,240" coordsize="5479,0" path="m3213,240l8692,240e" filled="false" stroked="true" strokeweight=".93487pt" strokecolor="#000000">
                <v:path arrowok="t"/>
                <v:stroke dashstyle="solid"/>
                <w10:wrap type="topAndBottom"/>
              </v:shape>
            </w:pict>
          </mc:Fallback>
        </mc:AlternateContent>
      </w:r>
    </w:p>
    <w:p>
      <w:pPr>
        <w:tabs>
          <w:tab w:pos="5886" w:val="left" w:leader="none"/>
          <w:tab w:pos="6902" w:val="left" w:leader="none"/>
        </w:tabs>
        <w:spacing w:line="542" w:lineRule="auto" w:before="159"/>
        <w:ind w:left="2082" w:right="1958" w:firstLine="3526"/>
        <w:jc w:val="left"/>
        <w:rPr>
          <w:sz w:val="22"/>
        </w:rPr>
      </w:pPr>
      <w:r>
        <w:rPr>
          <w:sz w:val="22"/>
        </w:rPr>
        <w:t>Pearson’s r</w:t>
        <w:tab/>
      </w:r>
      <w:r>
        <w:rPr>
          <w:spacing w:val="-38"/>
          <w:sz w:val="22"/>
        </w:rPr>
        <w:t> </w:t>
      </w:r>
      <w:r>
        <w:rPr>
          <w:spacing w:val="-4"/>
          <w:sz w:val="22"/>
        </w:rPr>
        <w:t>Sig. </w:t>
      </w:r>
      <w:r>
        <w:rPr>
          <w:sz w:val="22"/>
        </w:rPr>
        <w:t>Self-Talk</w:t>
      </w:r>
      <w:r>
        <w:rPr>
          <w:spacing w:val="-14"/>
          <w:sz w:val="22"/>
        </w:rPr>
        <w:t> </w:t>
      </w:r>
      <w:r>
        <w:rPr>
          <w:sz w:val="22"/>
        </w:rPr>
        <w:t>vs.</w:t>
      </w:r>
      <w:r>
        <w:rPr>
          <w:spacing w:val="-13"/>
          <w:sz w:val="22"/>
        </w:rPr>
        <w:t> </w:t>
      </w:r>
      <w:r>
        <w:rPr>
          <w:sz w:val="22"/>
        </w:rPr>
        <w:t>Body</w:t>
      </w:r>
      <w:r>
        <w:rPr>
          <w:spacing w:val="-13"/>
          <w:sz w:val="22"/>
        </w:rPr>
        <w:t> </w:t>
      </w:r>
      <w:r>
        <w:rPr>
          <w:spacing w:val="-2"/>
          <w:sz w:val="22"/>
        </w:rPr>
        <w:t>Dissatisfaction</w:t>
      </w:r>
      <w:r>
        <w:rPr>
          <w:sz w:val="22"/>
        </w:rPr>
        <w:tab/>
      </w:r>
      <w:r>
        <w:rPr>
          <w:spacing w:val="-7"/>
          <w:sz w:val="22"/>
        </w:rPr>
        <w:t>-</w:t>
      </w:r>
      <w:r>
        <w:rPr>
          <w:spacing w:val="-4"/>
          <w:sz w:val="22"/>
        </w:rPr>
        <w:t>0.72</w:t>
      </w:r>
      <w:r>
        <w:rPr>
          <w:sz w:val="22"/>
        </w:rPr>
        <w:tab/>
      </w:r>
      <w:r>
        <w:rPr>
          <w:spacing w:val="-8"/>
          <w:sz w:val="22"/>
        </w:rPr>
        <w:t>.000</w:t>
      </w:r>
    </w:p>
    <w:p>
      <w:pPr>
        <w:pStyle w:val="BodyText"/>
        <w:jc w:val="left"/>
        <w:rPr>
          <w:sz w:val="22"/>
        </w:rPr>
      </w:pPr>
    </w:p>
    <w:p>
      <w:pPr>
        <w:pStyle w:val="BodyText"/>
        <w:jc w:val="left"/>
        <w:rPr>
          <w:sz w:val="22"/>
        </w:rPr>
      </w:pPr>
    </w:p>
    <w:p>
      <w:pPr>
        <w:pStyle w:val="BodyText"/>
        <w:jc w:val="left"/>
        <w:rPr>
          <w:sz w:val="22"/>
        </w:rPr>
      </w:pPr>
    </w:p>
    <w:p>
      <w:pPr>
        <w:pStyle w:val="BodyText"/>
        <w:spacing w:before="59"/>
        <w:jc w:val="left"/>
        <w:rPr>
          <w:sz w:val="22"/>
        </w:rPr>
      </w:pPr>
    </w:p>
    <w:p>
      <w:pPr>
        <w:pStyle w:val="BodyText"/>
        <w:spacing w:line="360" w:lineRule="auto"/>
        <w:ind w:left="141" w:right="8"/>
      </w:pPr>
      <w:r>
        <w:rPr/>
        <w:t>Physical disabilities are often highly visible to all the people in the community. According to Objectification Theory, this constant ‘visibility’ or ‘gaze’ from the public leads to higher body monitoring and higher dissatisfaction compared to other sensory disabilities.</w:t>
      </w:r>
    </w:p>
    <w:p>
      <w:pPr>
        <w:pStyle w:val="BodyText"/>
        <w:spacing w:before="285"/>
        <w:jc w:val="left"/>
      </w:pPr>
    </w:p>
    <w:p>
      <w:pPr>
        <w:pStyle w:val="Heading1"/>
        <w:ind w:right="41"/>
      </w:pPr>
      <w:r>
        <w:rPr/>
        <w:t>Implications</w:t>
      </w:r>
      <w:r>
        <w:rPr>
          <w:spacing w:val="-9"/>
        </w:rPr>
        <w:t> </w:t>
      </w:r>
      <w:r>
        <w:rPr/>
        <w:t>of</w:t>
      </w:r>
      <w:r>
        <w:rPr>
          <w:spacing w:val="-9"/>
        </w:rPr>
        <w:t> </w:t>
      </w:r>
      <w:r>
        <w:rPr/>
        <w:t>the</w:t>
      </w:r>
      <w:r>
        <w:rPr>
          <w:spacing w:val="-7"/>
        </w:rPr>
        <w:t> </w:t>
      </w:r>
      <w:r>
        <w:rPr>
          <w:spacing w:val="-2"/>
        </w:rPr>
        <w:t>Study</w:t>
      </w:r>
    </w:p>
    <w:p>
      <w:pPr>
        <w:pStyle w:val="Heading2"/>
        <w:jc w:val="both"/>
      </w:pPr>
      <w:r>
        <w:rPr/>
        <w:t>Academic</w:t>
      </w:r>
      <w:r>
        <w:rPr>
          <w:spacing w:val="-18"/>
        </w:rPr>
        <w:t> </w:t>
      </w:r>
      <w:r>
        <w:rPr>
          <w:spacing w:val="-2"/>
        </w:rPr>
        <w:t>Implications</w:t>
      </w:r>
    </w:p>
    <w:p>
      <w:pPr>
        <w:pStyle w:val="BodyText"/>
        <w:jc w:val="left"/>
        <w:rPr>
          <w:b/>
        </w:rPr>
      </w:pPr>
    </w:p>
    <w:p>
      <w:pPr>
        <w:pStyle w:val="BodyText"/>
        <w:spacing w:line="360" w:lineRule="auto"/>
        <w:ind w:left="165" w:right="14"/>
      </w:pPr>
      <w:r>
        <w:rPr/>
        <w:t>The academic implications of this study show how feelings of body shame or dissatisfaction</w:t>
      </w:r>
      <w:r>
        <w:rPr>
          <w:spacing w:val="-2"/>
        </w:rPr>
        <w:t> </w:t>
      </w:r>
      <w:r>
        <w:rPr/>
        <w:t>can</w:t>
      </w:r>
      <w:r>
        <w:rPr>
          <w:spacing w:val="-2"/>
        </w:rPr>
        <w:t> </w:t>
      </w:r>
      <w:r>
        <w:rPr/>
        <w:t>be</w:t>
      </w:r>
      <w:r>
        <w:rPr>
          <w:spacing w:val="-6"/>
        </w:rPr>
        <w:t> </w:t>
      </w:r>
      <w:r>
        <w:rPr/>
        <w:t>mitigated</w:t>
      </w:r>
      <w:r>
        <w:rPr>
          <w:spacing w:val="-2"/>
        </w:rPr>
        <w:t> </w:t>
      </w:r>
      <w:r>
        <w:rPr/>
        <w:t>through</w:t>
      </w:r>
      <w:r>
        <w:rPr>
          <w:spacing w:val="-1"/>
        </w:rPr>
        <w:t> </w:t>
      </w:r>
      <w:r>
        <w:rPr/>
        <w:t>cognitive</w:t>
      </w:r>
      <w:r>
        <w:rPr>
          <w:spacing w:val="-3"/>
        </w:rPr>
        <w:t> </w:t>
      </w:r>
      <w:r>
        <w:rPr/>
        <w:t>processes.</w:t>
      </w:r>
      <w:r>
        <w:rPr>
          <w:spacing w:val="-6"/>
        </w:rPr>
        <w:t> </w:t>
      </w:r>
      <w:r>
        <w:rPr/>
        <w:t>This offers a</w:t>
      </w:r>
      <w:r>
        <w:rPr>
          <w:spacing w:val="-4"/>
        </w:rPr>
        <w:t> </w:t>
      </w:r>
      <w:r>
        <w:rPr/>
        <w:t>useful direction for future research based on Cognitive Behavioral Theory and Disability Studies. By combining ideas from clinical psychology and rehabilitation</w:t>
      </w:r>
      <w:r>
        <w:rPr>
          <w:spacing w:val="-18"/>
        </w:rPr>
        <w:t> </w:t>
      </w:r>
      <w:r>
        <w:rPr/>
        <w:t>science,</w:t>
      </w:r>
      <w:r>
        <w:rPr>
          <w:spacing w:val="-17"/>
        </w:rPr>
        <w:t> </w:t>
      </w:r>
      <w:r>
        <w:rPr/>
        <w:t>this</w:t>
      </w:r>
      <w:r>
        <w:rPr>
          <w:spacing w:val="-18"/>
        </w:rPr>
        <w:t> </w:t>
      </w:r>
      <w:r>
        <w:rPr/>
        <w:t>work</w:t>
      </w:r>
      <w:r>
        <w:rPr>
          <w:spacing w:val="-17"/>
        </w:rPr>
        <w:t> </w:t>
      </w:r>
      <w:r>
        <w:rPr/>
        <w:t>promotes</w:t>
      </w:r>
      <w:r>
        <w:rPr>
          <w:spacing w:val="-18"/>
        </w:rPr>
        <w:t> </w:t>
      </w:r>
      <w:r>
        <w:rPr/>
        <w:t>practical</w:t>
      </w:r>
      <w:r>
        <w:rPr>
          <w:spacing w:val="-17"/>
        </w:rPr>
        <w:t> </w:t>
      </w:r>
      <w:r>
        <w:rPr/>
        <w:t>and</w:t>
      </w:r>
      <w:r>
        <w:rPr>
          <w:spacing w:val="-18"/>
        </w:rPr>
        <w:t> </w:t>
      </w:r>
      <w:r>
        <w:rPr/>
        <w:t>adaptable</w:t>
      </w:r>
      <w:r>
        <w:rPr>
          <w:spacing w:val="-17"/>
        </w:rPr>
        <w:t> </w:t>
      </w:r>
      <w:r>
        <w:rPr/>
        <w:t>ways</w:t>
      </w:r>
      <w:r>
        <w:rPr>
          <w:spacing w:val="-18"/>
        </w:rPr>
        <w:t> </w:t>
      </w:r>
      <w:r>
        <w:rPr/>
        <w:t>to</w:t>
      </w:r>
      <w:r>
        <w:rPr>
          <w:spacing w:val="-16"/>
        </w:rPr>
        <w:t> </w:t>
      </w:r>
      <w:r>
        <w:rPr/>
        <w:t>explore these psychological experiences in real life.</w:t>
      </w:r>
    </w:p>
    <w:p>
      <w:pPr>
        <w:pStyle w:val="Heading2"/>
        <w:spacing w:before="160"/>
        <w:jc w:val="both"/>
      </w:pPr>
      <w:r>
        <w:rPr/>
        <w:t>Practical</w:t>
      </w:r>
      <w:r>
        <w:rPr>
          <w:spacing w:val="-14"/>
        </w:rPr>
        <w:t> </w:t>
      </w:r>
      <w:r>
        <w:rPr>
          <w:spacing w:val="-2"/>
        </w:rPr>
        <w:t>Implications</w:t>
      </w:r>
    </w:p>
    <w:p>
      <w:pPr>
        <w:pStyle w:val="Heading2"/>
        <w:spacing w:after="0"/>
        <w:jc w:val="both"/>
        <w:sectPr>
          <w:pgSz w:w="11920" w:h="16850"/>
          <w:pgMar w:top="1340" w:bottom="280" w:left="1275" w:right="1417"/>
        </w:sectPr>
      </w:pPr>
    </w:p>
    <w:p>
      <w:pPr>
        <w:pStyle w:val="BodyText"/>
        <w:spacing w:line="360" w:lineRule="auto" w:before="70"/>
        <w:ind w:left="165" w:right="17"/>
      </w:pPr>
      <w:r>
        <w:rPr/>
        <w:t>The</w:t>
      </w:r>
      <w:r>
        <w:rPr>
          <w:spacing w:val="-11"/>
        </w:rPr>
        <w:t> </w:t>
      </w:r>
      <w:r>
        <w:rPr/>
        <w:t>practical</w:t>
      </w:r>
      <w:r>
        <w:rPr>
          <w:spacing w:val="-14"/>
        </w:rPr>
        <w:t> </w:t>
      </w:r>
      <w:r>
        <w:rPr/>
        <w:t>implications</w:t>
      </w:r>
      <w:r>
        <w:rPr>
          <w:spacing w:val="-8"/>
        </w:rPr>
        <w:t> </w:t>
      </w:r>
      <w:r>
        <w:rPr/>
        <w:t>of</w:t>
      </w:r>
      <w:r>
        <w:rPr>
          <w:spacing w:val="-16"/>
        </w:rPr>
        <w:t> </w:t>
      </w:r>
      <w:r>
        <w:rPr/>
        <w:t>this</w:t>
      </w:r>
      <w:r>
        <w:rPr>
          <w:spacing w:val="-12"/>
        </w:rPr>
        <w:t> </w:t>
      </w:r>
      <w:r>
        <w:rPr/>
        <w:t>study</w:t>
      </w:r>
      <w:r>
        <w:rPr>
          <w:spacing w:val="-12"/>
        </w:rPr>
        <w:t> </w:t>
      </w:r>
      <w:r>
        <w:rPr/>
        <w:t>show</w:t>
      </w:r>
      <w:r>
        <w:rPr>
          <w:spacing w:val="-12"/>
        </w:rPr>
        <w:t> </w:t>
      </w:r>
      <w:r>
        <w:rPr/>
        <w:t>that</w:t>
      </w:r>
      <w:r>
        <w:rPr>
          <w:spacing w:val="-10"/>
        </w:rPr>
        <w:t> </w:t>
      </w:r>
      <w:r>
        <w:rPr/>
        <w:t>therapists</w:t>
      </w:r>
      <w:r>
        <w:rPr>
          <w:spacing w:val="-9"/>
        </w:rPr>
        <w:t> </w:t>
      </w:r>
      <w:r>
        <w:rPr/>
        <w:t>can</w:t>
      </w:r>
      <w:r>
        <w:rPr>
          <w:spacing w:val="-15"/>
        </w:rPr>
        <w:t> </w:t>
      </w:r>
      <w:r>
        <w:rPr/>
        <w:t>better</w:t>
      </w:r>
      <w:r>
        <w:rPr>
          <w:spacing w:val="-15"/>
        </w:rPr>
        <w:t> </w:t>
      </w:r>
      <w:r>
        <w:rPr/>
        <w:t>understand why</w:t>
      </w:r>
      <w:r>
        <w:rPr>
          <w:spacing w:val="-16"/>
        </w:rPr>
        <w:t> </w:t>
      </w:r>
      <w:r>
        <w:rPr/>
        <w:t>PWDs</w:t>
      </w:r>
      <w:r>
        <w:rPr>
          <w:spacing w:val="-12"/>
        </w:rPr>
        <w:t> </w:t>
      </w:r>
      <w:r>
        <w:rPr/>
        <w:t>may</w:t>
      </w:r>
      <w:r>
        <w:rPr>
          <w:spacing w:val="-11"/>
        </w:rPr>
        <w:t> </w:t>
      </w:r>
      <w:r>
        <w:rPr/>
        <w:t>struggle</w:t>
      </w:r>
      <w:r>
        <w:rPr>
          <w:spacing w:val="-15"/>
        </w:rPr>
        <w:t> </w:t>
      </w:r>
      <w:r>
        <w:rPr/>
        <w:t>with</w:t>
      </w:r>
      <w:r>
        <w:rPr>
          <w:spacing w:val="-13"/>
        </w:rPr>
        <w:t> </w:t>
      </w:r>
      <w:r>
        <w:rPr/>
        <w:t>self-image</w:t>
      </w:r>
      <w:r>
        <w:rPr>
          <w:spacing w:val="-14"/>
        </w:rPr>
        <w:t> </w:t>
      </w:r>
      <w:r>
        <w:rPr/>
        <w:t>and</w:t>
      </w:r>
      <w:r>
        <w:rPr>
          <w:spacing w:val="-16"/>
        </w:rPr>
        <w:t> </w:t>
      </w:r>
      <w:r>
        <w:rPr/>
        <w:t>how</w:t>
      </w:r>
      <w:r>
        <w:rPr>
          <w:spacing w:val="-16"/>
        </w:rPr>
        <w:t> </w:t>
      </w:r>
      <w:r>
        <w:rPr/>
        <w:t>to</w:t>
      </w:r>
      <w:r>
        <w:rPr>
          <w:spacing w:val="-14"/>
        </w:rPr>
        <w:t> </w:t>
      </w:r>
      <w:r>
        <w:rPr/>
        <w:t>intervene.</w:t>
      </w:r>
      <w:r>
        <w:rPr>
          <w:spacing w:val="-18"/>
        </w:rPr>
        <w:t> </w:t>
      </w:r>
      <w:r>
        <w:rPr/>
        <w:t>The</w:t>
      </w:r>
      <w:r>
        <w:rPr>
          <w:spacing w:val="-11"/>
        </w:rPr>
        <w:t> </w:t>
      </w:r>
      <w:r>
        <w:rPr/>
        <w:t>findings</w:t>
      </w:r>
      <w:r>
        <w:rPr>
          <w:spacing w:val="-13"/>
        </w:rPr>
        <w:t> </w:t>
      </w:r>
      <w:r>
        <w:rPr/>
        <w:t>help rehabilitation centers design programs that include "Self-Talk Training" alongside physical therapy. Additionally, families can use these insights to encourage</w:t>
      </w:r>
      <w:r>
        <w:rPr>
          <w:spacing w:val="-1"/>
        </w:rPr>
        <w:t> </w:t>
      </w:r>
      <w:r>
        <w:rPr/>
        <w:t>positive</w:t>
      </w:r>
      <w:r>
        <w:rPr>
          <w:spacing w:val="-1"/>
        </w:rPr>
        <w:t> </w:t>
      </w:r>
      <w:r>
        <w:rPr/>
        <w:t>reinforcement at home.</w:t>
      </w:r>
      <w:r>
        <w:rPr>
          <w:spacing w:val="-4"/>
        </w:rPr>
        <w:t> </w:t>
      </w:r>
      <w:r>
        <w:rPr/>
        <w:t>Overall,</w:t>
      </w:r>
      <w:r>
        <w:rPr>
          <w:spacing w:val="-1"/>
        </w:rPr>
        <w:t> </w:t>
      </w:r>
      <w:r>
        <w:rPr/>
        <w:t>the</w:t>
      </w:r>
      <w:r>
        <w:rPr>
          <w:spacing w:val="-1"/>
        </w:rPr>
        <w:t> </w:t>
      </w:r>
      <w:r>
        <w:rPr/>
        <w:t>study provides</w:t>
      </w:r>
      <w:r>
        <w:rPr>
          <w:spacing w:val="-1"/>
        </w:rPr>
        <w:t> </w:t>
      </w:r>
      <w:r>
        <w:rPr/>
        <w:t>strategies to strengthen the internal resilience of PWDs.</w:t>
      </w:r>
    </w:p>
    <w:p>
      <w:pPr>
        <w:pStyle w:val="Heading2"/>
        <w:spacing w:before="321"/>
        <w:ind w:left="140"/>
        <w:jc w:val="both"/>
      </w:pPr>
      <w:r>
        <w:rPr/>
        <w:t>Future</w:t>
      </w:r>
      <w:r>
        <w:rPr>
          <w:spacing w:val="-7"/>
        </w:rPr>
        <w:t> </w:t>
      </w:r>
      <w:r>
        <w:rPr/>
        <w:t>Relevance</w:t>
      </w:r>
      <w:r>
        <w:rPr>
          <w:spacing w:val="-5"/>
        </w:rPr>
        <w:t> </w:t>
      </w:r>
      <w:r>
        <w:rPr/>
        <w:t>of</w:t>
      </w:r>
      <w:r>
        <w:rPr>
          <w:spacing w:val="-7"/>
        </w:rPr>
        <w:t> </w:t>
      </w:r>
      <w:r>
        <w:rPr/>
        <w:t>the</w:t>
      </w:r>
      <w:r>
        <w:rPr>
          <w:spacing w:val="-6"/>
        </w:rPr>
        <w:t> </w:t>
      </w:r>
      <w:r>
        <w:rPr>
          <w:spacing w:val="-2"/>
        </w:rPr>
        <w:t>study</w:t>
      </w:r>
    </w:p>
    <w:p>
      <w:pPr>
        <w:pStyle w:val="BodyText"/>
        <w:spacing w:before="161"/>
        <w:jc w:val="left"/>
        <w:rPr>
          <w:b/>
        </w:rPr>
      </w:pPr>
    </w:p>
    <w:p>
      <w:pPr>
        <w:pStyle w:val="BodyText"/>
        <w:spacing w:line="360" w:lineRule="auto"/>
        <w:ind w:left="140" w:right="21"/>
      </w:pPr>
      <w:r>
        <w:rPr/>
        <w:t>The future importance of this study is rooted in examining more factors. These include individual personality traits, the effects of social media, and the duration of disability. Long-term research and studies based on intervention could</w:t>
      </w:r>
      <w:r>
        <w:rPr>
          <w:spacing w:val="40"/>
        </w:rPr>
        <w:t> </w:t>
      </w:r>
      <w:r>
        <w:rPr/>
        <w:t>explore how positive self-talk training affects body image over time. Additionally, future efforts can aim to create strategies that promote meaningful self-acceptance and lessen the reliance on external validation.</w:t>
      </w:r>
    </w:p>
    <w:p>
      <w:pPr>
        <w:pStyle w:val="BodyText"/>
        <w:spacing w:after="0" w:line="360" w:lineRule="auto"/>
        <w:sectPr>
          <w:pgSz w:w="11920" w:h="16850"/>
          <w:pgMar w:top="1280" w:bottom="280" w:left="1275" w:right="1417"/>
        </w:sectPr>
      </w:pPr>
    </w:p>
    <w:p>
      <w:pPr>
        <w:pStyle w:val="Heading1"/>
        <w:spacing w:before="70"/>
        <w:ind w:left="140"/>
        <w:jc w:val="left"/>
      </w:pPr>
      <w:r>
        <w:rPr/>
        <w:t>Future</w:t>
      </w:r>
      <w:r>
        <w:rPr>
          <w:spacing w:val="-9"/>
        </w:rPr>
        <w:t> </w:t>
      </w:r>
      <w:r>
        <w:rPr/>
        <w:t>Relevance</w:t>
      </w:r>
      <w:r>
        <w:rPr>
          <w:spacing w:val="-3"/>
        </w:rPr>
        <w:t> </w:t>
      </w:r>
      <w:r>
        <w:rPr/>
        <w:t>of</w:t>
      </w:r>
      <w:r>
        <w:rPr>
          <w:spacing w:val="-8"/>
        </w:rPr>
        <w:t> </w:t>
      </w:r>
      <w:r>
        <w:rPr/>
        <w:t>the</w:t>
      </w:r>
      <w:r>
        <w:rPr>
          <w:spacing w:val="-7"/>
        </w:rPr>
        <w:t> </w:t>
      </w:r>
      <w:r>
        <w:rPr>
          <w:spacing w:val="-2"/>
        </w:rPr>
        <w:t>study</w:t>
      </w:r>
    </w:p>
    <w:p>
      <w:pPr>
        <w:pStyle w:val="BodyText"/>
        <w:spacing w:line="360" w:lineRule="auto" w:before="369"/>
        <w:ind w:left="165" w:right="17"/>
      </w:pPr>
      <w:r>
        <w:rPr/>
        <w:t>The future importance of this study is rooted in examining more factors. These include individual personality traits,</w:t>
      </w:r>
      <w:r>
        <w:rPr>
          <w:spacing w:val="-3"/>
        </w:rPr>
        <w:t> </w:t>
      </w:r>
      <w:r>
        <w:rPr/>
        <w:t>the effects of social media,</w:t>
      </w:r>
      <w:r>
        <w:rPr>
          <w:spacing w:val="-5"/>
        </w:rPr>
        <w:t> </w:t>
      </w:r>
      <w:r>
        <w:rPr/>
        <w:t>and</w:t>
      </w:r>
      <w:r>
        <w:rPr>
          <w:spacing w:val="-1"/>
        </w:rPr>
        <w:t> </w:t>
      </w:r>
      <w:r>
        <w:rPr/>
        <w:t>the</w:t>
      </w:r>
      <w:r>
        <w:rPr>
          <w:spacing w:val="-3"/>
        </w:rPr>
        <w:t> </w:t>
      </w:r>
      <w:r>
        <w:rPr/>
        <w:t>duration of</w:t>
      </w:r>
      <w:r>
        <w:rPr>
          <w:spacing w:val="-11"/>
        </w:rPr>
        <w:t> </w:t>
      </w:r>
      <w:r>
        <w:rPr/>
        <w:t>disability.</w:t>
      </w:r>
      <w:r>
        <w:rPr>
          <w:spacing w:val="-11"/>
        </w:rPr>
        <w:t> </w:t>
      </w:r>
      <w:r>
        <w:rPr/>
        <w:t>Long-term</w:t>
      </w:r>
      <w:r>
        <w:rPr>
          <w:spacing w:val="-11"/>
        </w:rPr>
        <w:t> </w:t>
      </w:r>
      <w:r>
        <w:rPr/>
        <w:t>research</w:t>
      </w:r>
      <w:r>
        <w:rPr>
          <w:spacing w:val="-7"/>
        </w:rPr>
        <w:t> </w:t>
      </w:r>
      <w:r>
        <w:rPr/>
        <w:t>and</w:t>
      </w:r>
      <w:r>
        <w:rPr>
          <w:spacing w:val="-7"/>
        </w:rPr>
        <w:t> </w:t>
      </w:r>
      <w:r>
        <w:rPr/>
        <w:t>studies</w:t>
      </w:r>
      <w:r>
        <w:rPr>
          <w:spacing w:val="-7"/>
        </w:rPr>
        <w:t> </w:t>
      </w:r>
      <w:r>
        <w:rPr/>
        <w:t>based</w:t>
      </w:r>
      <w:r>
        <w:rPr>
          <w:spacing w:val="-9"/>
        </w:rPr>
        <w:t> </w:t>
      </w:r>
      <w:r>
        <w:rPr/>
        <w:t>on</w:t>
      </w:r>
      <w:r>
        <w:rPr>
          <w:spacing w:val="-10"/>
        </w:rPr>
        <w:t> </w:t>
      </w:r>
      <w:r>
        <w:rPr/>
        <w:t>intervention</w:t>
      </w:r>
      <w:r>
        <w:rPr>
          <w:spacing w:val="-6"/>
        </w:rPr>
        <w:t> </w:t>
      </w:r>
      <w:r>
        <w:rPr/>
        <w:t>could</w:t>
      </w:r>
      <w:r>
        <w:rPr>
          <w:spacing w:val="-9"/>
        </w:rPr>
        <w:t> </w:t>
      </w:r>
      <w:r>
        <w:rPr/>
        <w:t>explore how</w:t>
      </w:r>
      <w:r>
        <w:rPr>
          <w:spacing w:val="-11"/>
        </w:rPr>
        <w:t> </w:t>
      </w:r>
      <w:r>
        <w:rPr/>
        <w:t>positive</w:t>
      </w:r>
      <w:r>
        <w:rPr>
          <w:spacing w:val="-2"/>
        </w:rPr>
        <w:t> </w:t>
      </w:r>
      <w:r>
        <w:rPr/>
        <w:t>self-talk</w:t>
      </w:r>
      <w:r>
        <w:rPr>
          <w:spacing w:val="-6"/>
        </w:rPr>
        <w:t> </w:t>
      </w:r>
      <w:r>
        <w:rPr/>
        <w:t>training</w:t>
      </w:r>
      <w:r>
        <w:rPr>
          <w:spacing w:val="-1"/>
        </w:rPr>
        <w:t> </w:t>
      </w:r>
      <w:r>
        <w:rPr/>
        <w:t>affects</w:t>
      </w:r>
      <w:r>
        <w:rPr>
          <w:spacing w:val="-6"/>
        </w:rPr>
        <w:t> </w:t>
      </w:r>
      <w:r>
        <w:rPr/>
        <w:t>body</w:t>
      </w:r>
      <w:r>
        <w:rPr>
          <w:spacing w:val="-9"/>
        </w:rPr>
        <w:t> </w:t>
      </w:r>
      <w:r>
        <w:rPr/>
        <w:t>image</w:t>
      </w:r>
      <w:r>
        <w:rPr>
          <w:spacing w:val="-5"/>
        </w:rPr>
        <w:t> </w:t>
      </w:r>
      <w:r>
        <w:rPr/>
        <w:t>over</w:t>
      </w:r>
      <w:r>
        <w:rPr>
          <w:spacing w:val="-2"/>
        </w:rPr>
        <w:t> </w:t>
      </w:r>
      <w:r>
        <w:rPr/>
        <w:t>time.</w:t>
      </w:r>
      <w:r>
        <w:rPr>
          <w:spacing w:val="-17"/>
        </w:rPr>
        <w:t> </w:t>
      </w:r>
      <w:r>
        <w:rPr/>
        <w:t>Additionally,</w:t>
      </w:r>
      <w:r>
        <w:rPr>
          <w:spacing w:val="-5"/>
        </w:rPr>
        <w:t> </w:t>
      </w:r>
      <w:r>
        <w:rPr/>
        <w:t>future efforts can aim to create strategies that promote meaningful self-acceptance and lessen the reliance on external validation.</w:t>
      </w:r>
    </w:p>
    <w:p>
      <w:pPr>
        <w:pStyle w:val="Heading1"/>
        <w:spacing w:before="160"/>
        <w:ind w:left="165"/>
        <w:jc w:val="left"/>
      </w:pPr>
      <w:r>
        <w:rPr>
          <w:spacing w:val="-2"/>
        </w:rPr>
        <w:t>Conclusion</w:t>
      </w:r>
    </w:p>
    <w:p>
      <w:pPr>
        <w:pStyle w:val="BodyText"/>
        <w:spacing w:line="360" w:lineRule="auto" w:before="366"/>
        <w:ind w:left="165" w:right="15"/>
      </w:pPr>
      <w:r>
        <w:rPr/>
        <w:t>This study demonstrates that positive self-talk is a significant predictor of lower body dissatisfaction among persons with disabilities. Individuals experiencing physical limitations tend to form stronger negative evaluations, but those who utilize positive self-talk report better out comes. The findings highlight the psychological mechanisms behind body image and emphasize the importance of promoting cognitive resilience. Overall, the study contributes to understanding how psychosocial factors influence rehabilitation and provides guidance for future research and interventions.</w:t>
      </w:r>
    </w:p>
    <w:p>
      <w:pPr>
        <w:pStyle w:val="Heading1"/>
        <w:spacing w:before="164"/>
        <w:ind w:left="165"/>
        <w:jc w:val="left"/>
      </w:pPr>
      <w:r>
        <w:rPr>
          <w:spacing w:val="-2"/>
        </w:rPr>
        <w:t>Reference</w:t>
      </w:r>
    </w:p>
    <w:p>
      <w:pPr>
        <w:pStyle w:val="BodyText"/>
        <w:spacing w:line="480" w:lineRule="auto" w:before="186"/>
        <w:ind w:left="884" w:hanging="720"/>
        <w:jc w:val="left"/>
      </w:pPr>
      <w:r>
        <w:rPr/>
        <w:t>Beck,</w:t>
      </w:r>
      <w:r>
        <w:rPr>
          <w:spacing w:val="-20"/>
        </w:rPr>
        <w:t> </w:t>
      </w:r>
      <w:r>
        <w:rPr/>
        <w:t>A.</w:t>
      </w:r>
      <w:r>
        <w:rPr>
          <w:spacing w:val="-18"/>
        </w:rPr>
        <w:t> </w:t>
      </w:r>
      <w:r>
        <w:rPr/>
        <w:t>T.</w:t>
      </w:r>
      <w:r>
        <w:rPr>
          <w:spacing w:val="-11"/>
        </w:rPr>
        <w:t> </w:t>
      </w:r>
      <w:r>
        <w:rPr/>
        <w:t>(1976).</w:t>
      </w:r>
      <w:r>
        <w:rPr>
          <w:spacing w:val="-11"/>
        </w:rPr>
        <w:t> </w:t>
      </w:r>
      <w:r>
        <w:rPr/>
        <w:t>Cognitive</w:t>
      </w:r>
      <w:r>
        <w:rPr>
          <w:spacing w:val="-8"/>
        </w:rPr>
        <w:t> </w:t>
      </w:r>
      <w:r>
        <w:rPr/>
        <w:t>therapy</w:t>
      </w:r>
      <w:r>
        <w:rPr>
          <w:spacing w:val="-7"/>
        </w:rPr>
        <w:t> </w:t>
      </w:r>
      <w:r>
        <w:rPr/>
        <w:t>and</w:t>
      </w:r>
      <w:r>
        <w:rPr>
          <w:spacing w:val="-10"/>
        </w:rPr>
        <w:t> </w:t>
      </w:r>
      <w:r>
        <w:rPr/>
        <w:t>the</w:t>
      </w:r>
      <w:r>
        <w:rPr>
          <w:spacing w:val="-9"/>
        </w:rPr>
        <w:t> </w:t>
      </w:r>
      <w:r>
        <w:rPr/>
        <w:t>emotional</w:t>
      </w:r>
      <w:r>
        <w:rPr>
          <w:spacing w:val="-7"/>
        </w:rPr>
        <w:t> </w:t>
      </w:r>
      <w:r>
        <w:rPr/>
        <w:t>disorders.</w:t>
      </w:r>
      <w:r>
        <w:rPr>
          <w:spacing w:val="-10"/>
        </w:rPr>
        <w:t> </w:t>
      </w:r>
      <w:r>
        <w:rPr/>
        <w:t>International Universities Press.</w:t>
      </w:r>
    </w:p>
    <w:p>
      <w:pPr>
        <w:pStyle w:val="BodyText"/>
        <w:spacing w:line="480" w:lineRule="auto" w:before="160"/>
        <w:ind w:left="884" w:hanging="720"/>
        <w:jc w:val="left"/>
      </w:pPr>
      <w:r>
        <w:rPr/>
        <w:t>Burnett,</w:t>
      </w:r>
      <w:r>
        <w:rPr>
          <w:spacing w:val="-7"/>
        </w:rPr>
        <w:t> </w:t>
      </w:r>
      <w:r>
        <w:rPr/>
        <w:t>P.</w:t>
      </w:r>
      <w:r>
        <w:rPr>
          <w:spacing w:val="-8"/>
        </w:rPr>
        <w:t> </w:t>
      </w:r>
      <w:r>
        <w:rPr/>
        <w:t>C.</w:t>
      </w:r>
      <w:r>
        <w:rPr>
          <w:spacing w:val="-8"/>
        </w:rPr>
        <w:t> </w:t>
      </w:r>
      <w:r>
        <w:rPr/>
        <w:t>(1994).</w:t>
      </w:r>
      <w:r>
        <w:rPr>
          <w:spacing w:val="-9"/>
        </w:rPr>
        <w:t> </w:t>
      </w:r>
      <w:r>
        <w:rPr/>
        <w:t>Self-talk</w:t>
      </w:r>
      <w:r>
        <w:rPr>
          <w:spacing w:val="-5"/>
        </w:rPr>
        <w:t> </w:t>
      </w:r>
      <w:r>
        <w:rPr/>
        <w:t>in</w:t>
      </w:r>
      <w:r>
        <w:rPr>
          <w:spacing w:val="-9"/>
        </w:rPr>
        <w:t> </w:t>
      </w:r>
      <w:r>
        <w:rPr/>
        <w:t>upper</w:t>
      </w:r>
      <w:r>
        <w:rPr>
          <w:spacing w:val="-6"/>
        </w:rPr>
        <w:t> </w:t>
      </w:r>
      <w:r>
        <w:rPr/>
        <w:t>elementary</w:t>
      </w:r>
      <w:r>
        <w:rPr>
          <w:spacing w:val="-5"/>
        </w:rPr>
        <w:t> </w:t>
      </w:r>
      <w:r>
        <w:rPr/>
        <w:t>school</w:t>
      </w:r>
      <w:r>
        <w:rPr>
          <w:spacing w:val="-5"/>
        </w:rPr>
        <w:t> </w:t>
      </w:r>
      <w:r>
        <w:rPr/>
        <w:t>children.</w:t>
      </w:r>
      <w:r>
        <w:rPr>
          <w:spacing w:val="-7"/>
        </w:rPr>
        <w:t> </w:t>
      </w:r>
      <w:r>
        <w:rPr/>
        <w:t>Journal</w:t>
      </w:r>
      <w:r>
        <w:rPr>
          <w:spacing w:val="-8"/>
        </w:rPr>
        <w:t> </w:t>
      </w:r>
      <w:r>
        <w:rPr/>
        <w:t>of Rational Emotive Therapy, 12(3), 181189.</w:t>
      </w:r>
    </w:p>
    <w:p>
      <w:pPr>
        <w:pStyle w:val="BodyText"/>
        <w:spacing w:after="0" w:line="480" w:lineRule="auto"/>
        <w:jc w:val="left"/>
        <w:sectPr>
          <w:pgSz w:w="11920" w:h="16850"/>
          <w:pgMar w:top="1280" w:bottom="280" w:left="1275" w:right="1417"/>
        </w:sectPr>
      </w:pPr>
    </w:p>
    <w:p>
      <w:pPr>
        <w:pStyle w:val="BodyText"/>
        <w:spacing w:line="480" w:lineRule="auto" w:before="73"/>
        <w:ind w:left="884" w:right="29" w:hanging="720"/>
      </w:pPr>
      <w:r>
        <w:rPr/>
        <w:t>Cash, T. F. (2002). Cognitive-behavioral perspectives on body image. In Body image: A hand book of theory, research, and clinical practice. Guilford </w:t>
      </w:r>
      <w:r>
        <w:rPr>
          <w:spacing w:val="-2"/>
        </w:rPr>
        <w:t>Press</w:t>
      </w:r>
    </w:p>
    <w:p>
      <w:pPr>
        <w:pStyle w:val="BodyText"/>
        <w:spacing w:line="482" w:lineRule="auto" w:before="158"/>
        <w:ind w:left="884" w:right="31" w:hanging="720"/>
      </w:pPr>
      <w:r>
        <w:rPr/>
        <w:t>Fredrickson, B. L., &amp; Roberts, T. A. (1997). Objectification theory. Psychology of Women Quarterly, 21(2), 173-206.</w:t>
      </w:r>
    </w:p>
    <w:p>
      <w:pPr>
        <w:pStyle w:val="BodyText"/>
        <w:spacing w:line="480" w:lineRule="auto" w:before="155"/>
        <w:ind w:left="884" w:right="32" w:hanging="720"/>
      </w:pPr>
      <w:r>
        <w:rPr/>
        <w:t>Grogan, S. (2008). Body image: Understanding body dissatisfaction in men, women and children. Routledge</w:t>
      </w:r>
    </w:p>
    <w:p>
      <w:pPr>
        <w:pStyle w:val="BodyText"/>
        <w:spacing w:before="157"/>
        <w:ind w:left="165"/>
      </w:pPr>
      <w:r>
        <w:rPr/>
        <w:t>Taleporos,</w:t>
      </w:r>
      <w:r>
        <w:rPr>
          <w:spacing w:val="21"/>
        </w:rPr>
        <w:t> </w:t>
      </w:r>
      <w:r>
        <w:rPr/>
        <w:t>G.,</w:t>
      </w:r>
      <w:r>
        <w:rPr>
          <w:spacing w:val="26"/>
        </w:rPr>
        <w:t> </w:t>
      </w:r>
      <w:r>
        <w:rPr/>
        <w:t>&amp;</w:t>
      </w:r>
      <w:r>
        <w:rPr>
          <w:spacing w:val="33"/>
        </w:rPr>
        <w:t> </w:t>
      </w:r>
      <w:r>
        <w:rPr/>
        <w:t>McCabe,</w:t>
      </w:r>
      <w:r>
        <w:rPr>
          <w:spacing w:val="27"/>
        </w:rPr>
        <w:t> </w:t>
      </w:r>
      <w:r>
        <w:rPr/>
        <w:t>M.</w:t>
      </w:r>
      <w:r>
        <w:rPr>
          <w:spacing w:val="26"/>
        </w:rPr>
        <w:t> </w:t>
      </w:r>
      <w:r>
        <w:rPr/>
        <w:t>P.</w:t>
      </w:r>
      <w:r>
        <w:rPr>
          <w:spacing w:val="27"/>
        </w:rPr>
        <w:t> </w:t>
      </w:r>
      <w:r>
        <w:rPr/>
        <w:t>(2002).</w:t>
      </w:r>
      <w:r>
        <w:rPr>
          <w:spacing w:val="28"/>
        </w:rPr>
        <w:t> </w:t>
      </w:r>
      <w:r>
        <w:rPr/>
        <w:t>Body</w:t>
      </w:r>
      <w:r>
        <w:rPr>
          <w:spacing w:val="28"/>
        </w:rPr>
        <w:t> </w:t>
      </w:r>
      <w:r>
        <w:rPr/>
        <w:t>image</w:t>
      </w:r>
      <w:r>
        <w:rPr>
          <w:spacing w:val="30"/>
        </w:rPr>
        <w:t> </w:t>
      </w:r>
      <w:r>
        <w:rPr/>
        <w:t>and</w:t>
      </w:r>
      <w:r>
        <w:rPr>
          <w:spacing w:val="28"/>
        </w:rPr>
        <w:t> </w:t>
      </w:r>
      <w:r>
        <w:rPr/>
        <w:t>physical</w:t>
      </w:r>
      <w:r>
        <w:rPr>
          <w:spacing w:val="30"/>
        </w:rPr>
        <w:t> </w:t>
      </w:r>
      <w:r>
        <w:rPr>
          <w:spacing w:val="-2"/>
        </w:rPr>
        <w:t>disability.</w:t>
      </w:r>
    </w:p>
    <w:p>
      <w:pPr>
        <w:pStyle w:val="BodyText"/>
        <w:spacing w:before="1"/>
        <w:jc w:val="left"/>
      </w:pPr>
    </w:p>
    <w:p>
      <w:pPr>
        <w:pStyle w:val="BodyText"/>
        <w:spacing w:before="1"/>
        <w:ind w:left="884"/>
        <w:jc w:val="left"/>
      </w:pPr>
      <w:r>
        <w:rPr/>
        <w:t>Social</w:t>
      </w:r>
      <w:r>
        <w:rPr>
          <w:spacing w:val="-12"/>
        </w:rPr>
        <w:t> </w:t>
      </w:r>
      <w:r>
        <w:rPr/>
        <w:t>Science</w:t>
      </w:r>
      <w:r>
        <w:rPr>
          <w:spacing w:val="-9"/>
        </w:rPr>
        <w:t> </w:t>
      </w:r>
      <w:r>
        <w:rPr/>
        <w:t>&amp;</w:t>
      </w:r>
      <w:r>
        <w:rPr>
          <w:spacing w:val="-16"/>
        </w:rPr>
        <w:t> </w:t>
      </w:r>
      <w:r>
        <w:rPr/>
        <w:t>Medicine,</w:t>
      </w:r>
      <w:r>
        <w:rPr>
          <w:spacing w:val="-13"/>
        </w:rPr>
        <w:t> </w:t>
      </w:r>
      <w:r>
        <w:rPr/>
        <w:t>54(6),</w:t>
      </w:r>
      <w:r>
        <w:rPr>
          <w:spacing w:val="-12"/>
        </w:rPr>
        <w:t> </w:t>
      </w:r>
      <w:r>
        <w:rPr>
          <w:spacing w:val="-2"/>
        </w:rPr>
        <w:t>971980</w:t>
      </w:r>
    </w:p>
    <w:sectPr>
      <w:pgSz w:w="11920" w:h="16850"/>
      <w:pgMar w:top="134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85"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89" w:hanging="360"/>
      </w:pPr>
      <w:rPr>
        <w:rFonts w:hint="default" w:ascii="Arial MT" w:hAnsi="Arial MT" w:eastAsia="Arial MT" w:cs="Arial MT"/>
        <w:b w:val="0"/>
        <w:bCs w:val="0"/>
        <w:i w:val="0"/>
        <w:iCs w:val="0"/>
        <w:spacing w:val="0"/>
        <w:w w:val="117"/>
        <w:sz w:val="28"/>
        <w:szCs w:val="28"/>
        <w:lang w:val="en-US" w:eastAsia="en-US" w:bidi="ar-SA"/>
      </w:rPr>
    </w:lvl>
    <w:lvl w:ilvl="2">
      <w:start w:val="0"/>
      <w:numFmt w:val="bullet"/>
      <w:lvlText w:val="•"/>
      <w:lvlJc w:val="left"/>
      <w:pPr>
        <w:ind w:left="1720" w:hanging="360"/>
      </w:pPr>
      <w:rPr>
        <w:rFonts w:hint="default"/>
        <w:lang w:val="en-US" w:eastAsia="en-US" w:bidi="ar-SA"/>
      </w:rPr>
    </w:lvl>
    <w:lvl w:ilvl="3">
      <w:start w:val="0"/>
      <w:numFmt w:val="bullet"/>
      <w:lvlText w:val="•"/>
      <w:lvlJc w:val="left"/>
      <w:pPr>
        <w:ind w:left="2658" w:hanging="360"/>
      </w:pPr>
      <w:rPr>
        <w:rFonts w:hint="default"/>
        <w:lang w:val="en-US" w:eastAsia="en-US" w:bidi="ar-SA"/>
      </w:rPr>
    </w:lvl>
    <w:lvl w:ilvl="4">
      <w:start w:val="0"/>
      <w:numFmt w:val="bullet"/>
      <w:lvlText w:val="•"/>
      <w:lvlJc w:val="left"/>
      <w:pPr>
        <w:ind w:left="3597" w:hanging="360"/>
      </w:pPr>
      <w:rPr>
        <w:rFonts w:hint="default"/>
        <w:lang w:val="en-US" w:eastAsia="en-US" w:bidi="ar-SA"/>
      </w:rPr>
    </w:lvl>
    <w:lvl w:ilvl="5">
      <w:start w:val="0"/>
      <w:numFmt w:val="bullet"/>
      <w:lvlText w:val="•"/>
      <w:lvlJc w:val="left"/>
      <w:pPr>
        <w:ind w:left="4535" w:hanging="360"/>
      </w:pPr>
      <w:rPr>
        <w:rFonts w:hint="default"/>
        <w:lang w:val="en-US" w:eastAsia="en-US" w:bidi="ar-SA"/>
      </w:rPr>
    </w:lvl>
    <w:lvl w:ilvl="6">
      <w:start w:val="0"/>
      <w:numFmt w:val="bullet"/>
      <w:lvlText w:val="•"/>
      <w:lvlJc w:val="left"/>
      <w:pPr>
        <w:ind w:left="5474" w:hanging="360"/>
      </w:pPr>
      <w:rPr>
        <w:rFonts w:hint="default"/>
        <w:lang w:val="en-US" w:eastAsia="en-US" w:bidi="ar-SA"/>
      </w:rPr>
    </w:lvl>
    <w:lvl w:ilvl="7">
      <w:start w:val="0"/>
      <w:numFmt w:val="bullet"/>
      <w:lvlText w:val="•"/>
      <w:lvlJc w:val="left"/>
      <w:pPr>
        <w:ind w:left="6412" w:hanging="360"/>
      </w:pPr>
      <w:rPr>
        <w:rFonts w:hint="default"/>
        <w:lang w:val="en-US" w:eastAsia="en-US" w:bidi="ar-SA"/>
      </w:rPr>
    </w:lvl>
    <w:lvl w:ilvl="8">
      <w:start w:val="0"/>
      <w:numFmt w:val="bullet"/>
      <w:lvlText w:val="•"/>
      <w:lvlJc w:val="left"/>
      <w:pPr>
        <w:ind w:left="735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184"/>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191"/>
      <w:ind w:left="165"/>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57"/>
      <w:ind w:left="168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4"/>
      <w:ind w:left="86"/>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2026-02-13T07:02:40Z</dcterms:created>
  <dcterms:modified xsi:type="dcterms:W3CDTF">2026-02-13T07:02:40Z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2026-02-07T00:00:00Z</vt:filetime>
  </property>
  <property fmtid="{D5CDD505-2E9C-101B-9397-08002B2CF9AE}" pid="3" name="Creator">
    <vt:lpwstr>www.smallpdf.com</vt:lpwstr>
  </property>
  <property fmtid="{D5CDD505-2E9C-101B-9397-08002B2CF9AE}" pid="4" name="LastSaved">
    <vt:filetime>2026-02-13T00:00:00Z</vt:filetime>
  </property>
  <property fmtid="{D5CDD505-2E9C-101B-9397-08002B2CF9AE}" pid="5" name="Producer">
    <vt:lpwstr>www.smallpdf.com</vt:lpwstr>
  </property>
</Properties>
</file>