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4D1" w:rsidRDefault="00C02A0C" w:rsidP="00A714D1">
      <w:pPr>
        <w:keepNext/>
        <w:keepLines/>
        <w:spacing w:after="120" w:line="360" w:lineRule="auto"/>
        <w:jc w:val="center"/>
        <w:outlineLvl w:val="0"/>
        <w:rPr>
          <w:b/>
          <w:bCs/>
          <w:kern w:val="2"/>
          <w14:ligatures w14:val="standardContextual"/>
        </w:rPr>
      </w:pPr>
      <w:bookmarkStart w:id="0" w:name="_Toc169127169"/>
      <w:r>
        <w:rPr>
          <w:b/>
          <w:bCs/>
          <w:kern w:val="2"/>
          <w14:ligatures w14:val="standardContextual"/>
        </w:rPr>
        <w:t>EXCHANGE RATE VOLATILITY AND</w:t>
      </w:r>
      <w:bookmarkStart w:id="1" w:name="_GoBack"/>
      <w:bookmarkEnd w:id="1"/>
      <w:r w:rsidR="00A714D1" w:rsidRPr="006405C8">
        <w:rPr>
          <w:b/>
          <w:bCs/>
          <w:kern w:val="2"/>
          <w14:ligatures w14:val="standardContextual"/>
        </w:rPr>
        <w:t xml:space="preserve"> INTERNATIONAL TRADE IN NIGERIA</w:t>
      </w:r>
      <w:bookmarkEnd w:id="0"/>
    </w:p>
    <w:p w:rsidR="00A714D1" w:rsidRPr="006405C8" w:rsidRDefault="00A714D1" w:rsidP="00A714D1">
      <w:pPr>
        <w:keepNext/>
        <w:keepLines/>
        <w:spacing w:after="120" w:line="360" w:lineRule="auto"/>
        <w:jc w:val="center"/>
        <w:outlineLvl w:val="0"/>
        <w:rPr>
          <w:color w:val="0F4761"/>
          <w:kern w:val="2"/>
          <w14:ligatures w14:val="standardContextual"/>
        </w:rPr>
      </w:pPr>
    </w:p>
    <w:p w:rsidR="00A714D1" w:rsidRPr="003559AC" w:rsidRDefault="00A714D1" w:rsidP="00A714D1">
      <w:pPr>
        <w:pStyle w:val="ListParagraph"/>
        <w:tabs>
          <w:tab w:val="left" w:pos="90"/>
        </w:tabs>
        <w:spacing w:after="200" w:line="360" w:lineRule="auto"/>
        <w:rPr>
          <w:rFonts w:eastAsia="Calibri"/>
          <w:bCs/>
          <w:sz w:val="28"/>
          <w:szCs w:val="28"/>
        </w:rPr>
      </w:pPr>
      <w:r>
        <w:rPr>
          <w:rFonts w:eastAsia="Calibri"/>
          <w:bCs/>
          <w:sz w:val="28"/>
          <w:szCs w:val="28"/>
        </w:rPr>
        <w:tab/>
      </w:r>
      <w:r>
        <w:rPr>
          <w:rFonts w:eastAsia="Calibri"/>
          <w:bCs/>
          <w:sz w:val="28"/>
          <w:szCs w:val="28"/>
        </w:rPr>
        <w:tab/>
      </w:r>
      <w:r>
        <w:rPr>
          <w:rFonts w:eastAsia="Calibri"/>
          <w:bCs/>
          <w:sz w:val="28"/>
          <w:szCs w:val="28"/>
        </w:rPr>
        <w:tab/>
      </w:r>
      <w:r>
        <w:rPr>
          <w:rFonts w:eastAsia="Calibri"/>
          <w:bCs/>
          <w:sz w:val="28"/>
          <w:szCs w:val="28"/>
        </w:rPr>
        <w:tab/>
      </w:r>
      <w:proofErr w:type="spellStart"/>
      <w:r>
        <w:rPr>
          <w:rFonts w:eastAsia="Calibri"/>
          <w:bCs/>
          <w:sz w:val="28"/>
          <w:szCs w:val="28"/>
        </w:rPr>
        <w:t/>
      </w:r>
      <w:proofErr w:type="spellEnd"/>
      <w:r>
        <w:rPr>
          <w:rFonts w:eastAsia="Calibri"/>
          <w:bCs/>
          <w:sz w:val="28"/>
          <w:szCs w:val="28"/>
        </w:rPr>
        <w:t xml:space="preserve"/>
      </w:r>
      <w:proofErr w:type="spellStart"/>
      <w:r>
        <w:rPr>
          <w:rFonts w:eastAsia="Calibri"/>
          <w:bCs/>
          <w:sz w:val="28"/>
          <w:szCs w:val="28"/>
        </w:rPr>
        <w:t/>
      </w:r>
      <w:proofErr w:type="spellEnd"/>
      <w:r>
        <w:rPr>
          <w:rFonts w:eastAsia="Calibri"/>
          <w:bCs/>
          <w:sz w:val="28"/>
          <w:szCs w:val="28"/>
        </w:rPr>
        <w:t xml:space="preserve"/>
      </w:r>
    </w:p>
    <w:p w:rsidR="00A714D1" w:rsidRPr="003559AC" w:rsidRDefault="00A714D1" w:rsidP="00A714D1">
      <w:pPr>
        <w:pStyle w:val="ListParagraph"/>
        <w:tabs>
          <w:tab w:val="left" w:pos="90"/>
        </w:tabs>
        <w:spacing w:after="200" w:line="360" w:lineRule="auto"/>
        <w:rPr>
          <w:rFonts w:eastAsia="Calibri"/>
          <w:bCs/>
          <w:sz w:val="28"/>
          <w:szCs w:val="28"/>
        </w:rPr>
      </w:pPr>
      <w:r>
        <w:rPr>
          <w:rFonts w:eastAsia="Calibri"/>
          <w:bCs/>
          <w:sz w:val="28"/>
          <w:szCs w:val="28"/>
        </w:rPr>
        <w:t xml:space="preserve"/>
      </w:r>
      <w:r>
        <w:rPr>
          <w:rFonts w:eastAsia="Calibri"/>
          <w:bCs/>
          <w:sz w:val="28"/>
          <w:szCs w:val="28"/>
        </w:rPr>
        <w:tab/>
      </w:r>
      <w:r>
        <w:rPr>
          <w:rFonts w:eastAsia="Calibri"/>
          <w:bCs/>
          <w:sz w:val="28"/>
          <w:szCs w:val="28"/>
        </w:rPr>
        <w:tab/>
      </w:r>
      <w:r>
        <w:rPr>
          <w:rFonts w:eastAsia="Calibri"/>
          <w:bCs/>
          <w:sz w:val="28"/>
          <w:szCs w:val="28"/>
        </w:rPr>
        <w:tab/>
      </w:r>
      <w:r w:rsidRPr="003559AC">
        <w:rPr>
          <w:rFonts w:eastAsia="Calibri"/>
          <w:bCs/>
          <w:sz w:val="28"/>
          <w:szCs w:val="28"/>
        </w:rPr>
        <w:t xml:space="preserve"/>
      </w:r>
      <w:proofErr w:type="spellStart"/>
      <w:r w:rsidRPr="003559AC">
        <w:rPr>
          <w:rFonts w:eastAsia="Calibri"/>
          <w:bCs/>
          <w:sz w:val="28"/>
          <w:szCs w:val="28"/>
        </w:rPr>
        <w:t/>
      </w:r>
      <w:proofErr w:type="spellEnd"/>
      <w:r w:rsidRPr="003559AC">
        <w:rPr>
          <w:rFonts w:eastAsia="Calibri"/>
          <w:bCs/>
          <w:sz w:val="28"/>
          <w:szCs w:val="28"/>
        </w:rPr>
        <w:t/>
      </w:r>
      <w:r>
        <w:rPr>
          <w:rFonts w:eastAsia="Calibri"/>
          <w:bCs/>
          <w:sz w:val="28"/>
          <w:szCs w:val="28"/>
        </w:rPr>
        <w:t/>
      </w:r>
    </w:p>
    <w:p w:rsidR="00A714D1" w:rsidRPr="003559AC" w:rsidRDefault="00A714D1" w:rsidP="00A714D1">
      <w:pPr>
        <w:pStyle w:val="ListParagraph"/>
        <w:tabs>
          <w:tab w:val="left" w:pos="90"/>
        </w:tabs>
        <w:spacing w:after="200" w:line="360" w:lineRule="auto"/>
        <w:rPr>
          <w:rFonts w:eastAsia="Calibri"/>
          <w:bCs/>
          <w:sz w:val="28"/>
          <w:szCs w:val="28"/>
        </w:rPr>
      </w:pPr>
      <w:r>
        <w:rPr>
          <w:rFonts w:eastAsia="Calibri"/>
          <w:bCs/>
          <w:sz w:val="28"/>
          <w:szCs w:val="28"/>
        </w:rPr>
        <w:tab/>
      </w:r>
      <w:r>
        <w:rPr>
          <w:rFonts w:eastAsia="Calibri"/>
          <w:bCs/>
          <w:sz w:val="28"/>
          <w:szCs w:val="28"/>
        </w:rPr>
        <w:tab/>
      </w:r>
      <w:r>
        <w:rPr>
          <w:rFonts w:eastAsia="Calibri"/>
          <w:bCs/>
          <w:sz w:val="28"/>
          <w:szCs w:val="28"/>
        </w:rPr>
        <w:tab/>
      </w:r>
      <w:r>
        <w:rPr>
          <w:rFonts w:eastAsia="Calibri"/>
          <w:bCs/>
          <w:sz w:val="28"/>
          <w:szCs w:val="28"/>
        </w:rPr>
        <w:tab/>
      </w:r>
      <w:r w:rsidRPr="003559AC">
        <w:rPr>
          <w:rFonts w:eastAsia="Calibri"/>
          <w:bCs/>
          <w:sz w:val="28"/>
          <w:szCs w:val="28"/>
        </w:rPr>
        <w:t xml:space="preserve"/>
      </w:r>
      <w:proofErr w:type="spellStart"/>
      <w:r w:rsidRPr="003559AC">
        <w:rPr>
          <w:rFonts w:eastAsia="Calibri"/>
          <w:bCs/>
          <w:sz w:val="28"/>
          <w:szCs w:val="28"/>
        </w:rPr>
        <w:t/>
      </w:r>
      <w:proofErr w:type="spellEnd"/>
      <w:r w:rsidRPr="003559AC">
        <w:rPr>
          <w:rFonts w:eastAsia="Calibri"/>
          <w:bCs/>
          <w:sz w:val="28"/>
          <w:szCs w:val="28"/>
        </w:rPr>
        <w:t xml:space="preserve"/>
      </w:r>
      <w:proofErr w:type="spellStart"/>
      <w:r w:rsidRPr="003559AC">
        <w:rPr>
          <w:rFonts w:eastAsia="Calibri"/>
          <w:bCs/>
          <w:sz w:val="28"/>
          <w:szCs w:val="28"/>
        </w:rPr>
        <w:t/>
      </w:r>
      <w:proofErr w:type="spellEnd"/>
      <w:r>
        <w:rPr>
          <w:rFonts w:eastAsia="Calibri"/>
          <w:bCs/>
          <w:sz w:val="28"/>
          <w:szCs w:val="28"/>
        </w:rPr>
        <w:t/>
      </w:r>
    </w:p>
    <w:p w:rsidR="00A714D1" w:rsidRDefault="00A714D1" w:rsidP="00A714D1">
      <w:pPr>
        <w:pStyle w:val="ListParagraph"/>
        <w:tabs>
          <w:tab w:val="left" w:pos="90"/>
        </w:tabs>
        <w:spacing w:after="200" w:line="360" w:lineRule="auto"/>
        <w:rPr>
          <w:rFonts w:eastAsia="Calibri"/>
          <w:bCs/>
          <w:sz w:val="28"/>
          <w:szCs w:val="28"/>
        </w:rPr>
      </w:pPr>
      <w:r>
        <w:rPr>
          <w:rFonts w:eastAsia="Calibri"/>
          <w:bCs/>
          <w:sz w:val="28"/>
          <w:szCs w:val="28"/>
        </w:rPr>
        <w:t xml:space="preserve"/>
      </w:r>
      <w:r>
        <w:rPr>
          <w:rFonts w:eastAsia="Calibri"/>
          <w:bCs/>
          <w:sz w:val="28"/>
          <w:szCs w:val="28"/>
        </w:rPr>
        <w:tab/>
      </w:r>
      <w:r>
        <w:rPr>
          <w:rFonts w:eastAsia="Calibri"/>
          <w:bCs/>
          <w:sz w:val="28"/>
          <w:szCs w:val="28"/>
        </w:rPr>
        <w:tab/>
      </w:r>
      <w:r>
        <w:rPr>
          <w:rFonts w:eastAsia="Calibri"/>
          <w:bCs/>
          <w:sz w:val="28"/>
          <w:szCs w:val="28"/>
        </w:rPr>
        <w:tab/>
      </w:r>
      <w:r w:rsidRPr="003559AC">
        <w:rPr>
          <w:rFonts w:eastAsia="Calibri"/>
          <w:bCs/>
          <w:sz w:val="28"/>
          <w:szCs w:val="28"/>
        </w:rPr>
        <w:t xml:space="preserve"/>
      </w:r>
      <w:proofErr w:type="spellStart"/>
      <w:r w:rsidRPr="003559AC">
        <w:rPr>
          <w:rFonts w:eastAsia="Calibri"/>
          <w:bCs/>
          <w:sz w:val="28"/>
          <w:szCs w:val="28"/>
        </w:rPr>
        <w:t/>
      </w:r>
      <w:proofErr w:type="spellEnd"/>
      <w:r w:rsidRPr="003559AC">
        <w:rPr>
          <w:rFonts w:eastAsia="Calibri"/>
          <w:bCs/>
          <w:sz w:val="28"/>
          <w:szCs w:val="28"/>
        </w:rPr>
        <w:t/>
      </w:r>
      <w:r>
        <w:rPr>
          <w:rFonts w:eastAsia="Calibri"/>
          <w:bCs/>
          <w:sz w:val="28"/>
          <w:szCs w:val="28"/>
        </w:rPr>
        <w:t/>
      </w:r>
    </w:p>
    <w:p w:rsidR="00A714D1" w:rsidRPr="00A4309E" w:rsidRDefault="00A714D1" w:rsidP="00A714D1">
      <w:pPr>
        <w:pStyle w:val="ListParagraph"/>
        <w:tabs>
          <w:tab w:val="left" w:pos="90"/>
        </w:tabs>
        <w:spacing w:after="200" w:line="360" w:lineRule="auto"/>
        <w:rPr>
          <w:rFonts w:eastAsia="Calibri"/>
          <w:bCs/>
        </w:rPr>
      </w:pPr>
      <w:r>
        <w:rPr>
          <w:rFonts w:eastAsia="Aptos"/>
          <w:kern w:val="2"/>
          <w14:ligatures w14:val="standardContextual"/>
        </w:rPr>
        <w:tab/>
      </w:r>
      <w:r>
        <w:rPr>
          <w:rFonts w:eastAsia="Aptos"/>
          <w:kern w:val="2"/>
          <w14:ligatures w14:val="standardContextual"/>
        </w:rPr>
        <w:tab/>
      </w:r>
      <w:r>
        <w:rPr>
          <w:rFonts w:eastAsia="Aptos"/>
          <w:kern w:val="2"/>
          <w14:ligatures w14:val="standardContextual"/>
        </w:rPr>
        <w:tab/>
      </w:r>
      <w:r>
        <w:rPr>
          <w:rFonts w:eastAsia="Aptos"/>
          <w:kern w:val="2"/>
          <w14:ligatures w14:val="standardContextual"/>
        </w:rPr>
        <w:tab/>
      </w:r>
      <w:r w:rsidRPr="00A4309E">
        <w:rPr>
          <w:rFonts w:eastAsia="Aptos"/>
          <w:kern w:val="2"/>
          <w14:ligatures w14:val="standardContextual"/>
        </w:rPr>
        <w:t/>
      </w:r>
      <w:r>
        <w:rPr>
          <w:rFonts w:eastAsia="Aptos"/>
          <w:kern w:val="2"/>
          <w14:ligatures w14:val="standardContextual"/>
        </w:rPr>
        <w:t/>
      </w:r>
      <w:proofErr w:type="spellStart"/>
      <w:r w:rsidRPr="00A4309E">
        <w:rPr>
          <w:rFonts w:eastAsia="Aptos"/>
          <w:kern w:val="2"/>
          <w14:ligatures w14:val="standardContextual"/>
        </w:rPr>
        <w:t/>
      </w:r>
      <w:proofErr w:type="spellEnd"/>
    </w:p>
    <w:p w:rsidR="00A714D1" w:rsidRDefault="00A714D1" w:rsidP="00A714D1">
      <w:pPr>
        <w:tabs>
          <w:tab w:val="left" w:pos="90"/>
        </w:tabs>
        <w:spacing w:after="200" w:line="360" w:lineRule="auto"/>
        <w:jc w:val="center"/>
        <w:rPr>
          <w:rFonts w:eastAsia="Calibri"/>
          <w:bCs/>
          <w:sz w:val="28"/>
          <w:szCs w:val="28"/>
        </w:rPr>
      </w:pPr>
      <w:r>
        <w:rPr>
          <w:rFonts w:eastAsia="Calibri"/>
          <w:bCs/>
          <w:sz w:val="28"/>
          <w:szCs w:val="28"/>
        </w:rPr>
        <w:t xml:space="preserve"/>
      </w:r>
      <w:r w:rsidRPr="003559AC">
        <w:rPr>
          <w:rFonts w:eastAsia="Calibri"/>
          <w:bCs/>
          <w:sz w:val="28"/>
          <w:szCs w:val="28"/>
        </w:rPr>
        <w:t xml:space="preserve"/>
      </w:r>
      <w:proofErr w:type="spellStart"/>
      <w:r w:rsidRPr="003559AC">
        <w:rPr>
          <w:rFonts w:eastAsia="Calibri"/>
          <w:bCs/>
          <w:sz w:val="28"/>
          <w:szCs w:val="28"/>
        </w:rPr>
        <w:t/>
      </w:r>
      <w:proofErr w:type="spellEnd"/>
      <w:r w:rsidRPr="003559AC">
        <w:rPr>
          <w:rFonts w:eastAsia="Calibri"/>
          <w:bCs/>
          <w:sz w:val="28"/>
          <w:szCs w:val="28"/>
        </w:rPr>
        <w:t/>
      </w:r>
    </w:p>
    <w:p w:rsidR="00A714D1" w:rsidRPr="00A4309E" w:rsidRDefault="00A714D1" w:rsidP="00A714D1">
      <w:pPr>
        <w:tabs>
          <w:tab w:val="left" w:pos="90"/>
        </w:tabs>
        <w:spacing w:after="200" w:line="360" w:lineRule="auto"/>
        <w:rPr>
          <w:rFonts w:eastAsia="Calibri"/>
          <w:i/>
          <w:iCs/>
          <w:sz w:val="28"/>
          <w:szCs w:val="28"/>
        </w:rPr>
      </w:pPr>
      <w:r w:rsidRPr="00A4309E">
        <w:rPr>
          <w:rStyle w:val="Strong"/>
          <w:i/>
          <w:iCs/>
        </w:rPr>
        <w:t>ABSTRACT</w:t>
      </w:r>
    </w:p>
    <w:p w:rsidR="00A714D1" w:rsidRPr="00A4309E" w:rsidRDefault="00A714D1" w:rsidP="00A714D1">
      <w:pPr>
        <w:jc w:val="both"/>
        <w:rPr>
          <w:i/>
          <w:iCs/>
        </w:rPr>
      </w:pPr>
      <w:r w:rsidRPr="00A4309E">
        <w:rPr>
          <w:i/>
          <w:iCs/>
        </w:rPr>
        <w:t xml:space="preserve">The study examines the impact of exchange rate volatility on international trade in Nigeria, focusing on trade balance, export volumes, and import volumes from 2010 to 2024. The research employed quarterly time series data sourced from the Central Bank of Nigeria (CBN) and utilized the Generalized Autoregressive Conditional </w:t>
      </w:r>
      <w:proofErr w:type="spellStart"/>
      <w:r w:rsidRPr="00A4309E">
        <w:rPr>
          <w:i/>
          <w:iCs/>
        </w:rPr>
        <w:t>Heteroskedasticity</w:t>
      </w:r>
      <w:proofErr w:type="spellEnd"/>
      <w:r w:rsidRPr="00A4309E">
        <w:rPr>
          <w:i/>
          <w:iCs/>
        </w:rPr>
        <w:t xml:space="preserve"> (GARCH) model to measure exchange rate volatility. The Autoregressive Distributed Lag (ARDL) approach is applied to analyze both short-run and long-run relationships, while the Toda-Yamamoto causality test explores directional causality between variables. The variable employed for this work are; Import, Export and trade balance. Findings revealed that exchange rate volatility initially improves trade balance in the short run but becomes detrimental if prolonged beyond three quarters. Export volumes respond positively to volatility after a one-quarter lag, while import volumes decline initially but rebound as volatility persists. The study concludes that while short-term exchange rate fluctuations may enhance trade competitiveness, prolonged volatility undermines Nigeria’s trade performance. </w:t>
      </w:r>
      <w:r w:rsidRPr="00A4309E">
        <w:rPr>
          <w:rStyle w:val="Strong"/>
          <w:i/>
          <w:iCs/>
        </w:rPr>
        <w:t xml:space="preserve">It </w:t>
      </w:r>
      <w:r w:rsidRPr="00A4309E">
        <w:rPr>
          <w:i/>
          <w:iCs/>
        </w:rPr>
        <w:t>therefore recommends the adoption of exchange rate stabilization measures, promotion of export-oriented policies, and reduction of import dependence through domestic production to harness short-term gains while minimizing long-run adverse effects on trade.</w:t>
      </w:r>
    </w:p>
    <w:p w:rsidR="00A714D1" w:rsidRDefault="00A714D1" w:rsidP="00A714D1">
      <w:pPr>
        <w:tabs>
          <w:tab w:val="left" w:pos="90"/>
        </w:tabs>
        <w:spacing w:after="200" w:line="360" w:lineRule="auto"/>
        <w:rPr>
          <w:i/>
          <w:iCs/>
        </w:rPr>
      </w:pPr>
      <w:r w:rsidRPr="00DA6CBF">
        <w:rPr>
          <w:rStyle w:val="Strong"/>
          <w:i/>
          <w:iCs/>
        </w:rPr>
        <w:t>Keywords:</w:t>
      </w:r>
      <w:r w:rsidR="00C02A0C">
        <w:rPr>
          <w:rStyle w:val="Strong"/>
          <w:i/>
          <w:iCs/>
        </w:rPr>
        <w:t xml:space="preserve"> </w:t>
      </w:r>
      <w:r w:rsidRPr="00DA6CBF">
        <w:rPr>
          <w:i/>
          <w:iCs/>
        </w:rPr>
        <w:t>Exchange Rate Volatility; International Trade; Trade Balance; Exports; Imports; ARDL; GARCH; Nigeria</w:t>
      </w:r>
    </w:p>
    <w:p w:rsidR="00A714D1" w:rsidRPr="00DA6CBF" w:rsidRDefault="00A714D1" w:rsidP="00A714D1">
      <w:pPr>
        <w:tabs>
          <w:tab w:val="left" w:pos="90"/>
        </w:tabs>
        <w:spacing w:after="200" w:line="360" w:lineRule="auto"/>
        <w:rPr>
          <w:rFonts w:eastAsia="Calibri"/>
          <w:bCs/>
        </w:rPr>
      </w:pPr>
      <w:r w:rsidRPr="00DA6CBF">
        <w:rPr>
          <w:rFonts w:eastAsia="Calibri"/>
          <w:bCs/>
        </w:rPr>
        <w:t>JEL Classification:</w:t>
      </w:r>
      <w:r>
        <w:rPr>
          <w:rFonts w:eastAsia="Calibri"/>
          <w:bCs/>
        </w:rPr>
        <w:t xml:space="preserve"> F14 F31 C22</w:t>
      </w:r>
    </w:p>
    <w:p w:rsidR="00D35D78" w:rsidRPr="00521D9D" w:rsidRDefault="00D35D78" w:rsidP="00D35D78">
      <w:pPr>
        <w:spacing w:line="360" w:lineRule="auto"/>
        <w:rPr>
          <w:lang w:val="en-GB"/>
        </w:rPr>
      </w:pPr>
    </w:p>
    <w:p w:rsidR="00307675" w:rsidRPr="00927F95" w:rsidRDefault="00927F95" w:rsidP="00A714D1">
      <w:pPr>
        <w:pStyle w:val="ListParagraph"/>
        <w:numPr>
          <w:ilvl w:val="0"/>
          <w:numId w:val="27"/>
        </w:numPr>
        <w:jc w:val="both"/>
        <w:rPr>
          <w:b/>
        </w:rPr>
      </w:pPr>
      <w:r w:rsidRPr="00927F95">
        <w:rPr>
          <w:b/>
        </w:rPr>
        <w:t>Introduction</w:t>
      </w:r>
    </w:p>
    <w:p w:rsidR="00307675" w:rsidRPr="00521D9D" w:rsidRDefault="00307675" w:rsidP="00A714D1">
      <w:pPr>
        <w:jc w:val="both"/>
      </w:pPr>
      <w:r w:rsidRPr="00521D9D">
        <w:t>With the growing interdependence of the world’s economies – brought about by cross-border trade in goods and services, technology, and flow of investment, people and information – the independence of each nation’s economy has greatly reduced. Now, individual country’s market has been integrated into a global market which has heightened the impact of interactions within a country on other countries (</w:t>
      </w:r>
      <w:proofErr w:type="spellStart"/>
      <w:r w:rsidRPr="00521D9D">
        <w:t>Obaseki</w:t>
      </w:r>
      <w:proofErr w:type="spellEnd"/>
      <w:r w:rsidRPr="00521D9D">
        <w:t xml:space="preserve">, 2001). It is important to note that the interactions of these </w:t>
      </w:r>
      <w:r w:rsidRPr="00521D9D">
        <w:lastRenderedPageBreak/>
        <w:t>nations in a global market can mostly be seen through international trade, foreign investments, international political interactions, and so on (</w:t>
      </w:r>
      <w:proofErr w:type="spellStart"/>
      <w:r w:rsidRPr="00521D9D">
        <w:t>Obansa</w:t>
      </w:r>
      <w:proofErr w:type="spellEnd"/>
      <w:r w:rsidRPr="00521D9D">
        <w:t xml:space="preserve"> </w:t>
      </w:r>
      <w:r w:rsidRPr="00521D9D">
        <w:rPr>
          <w:i/>
        </w:rPr>
        <w:t>et al</w:t>
      </w:r>
      <w:r w:rsidRPr="00521D9D">
        <w:t>, 2013). In the 21</w:t>
      </w:r>
      <w:r w:rsidRPr="00521D9D">
        <w:rPr>
          <w:vertAlign w:val="superscript"/>
        </w:rPr>
        <w:t>st</w:t>
      </w:r>
      <w:r w:rsidRPr="00521D9D">
        <w:t xml:space="preserve"> century, economies are faced with problems arising from trading partners and other countries such as imported inflation, balance of payments disequilibrium and other macroeconomic problems. </w:t>
      </w:r>
    </w:p>
    <w:p w:rsidR="00307675" w:rsidRPr="00521D9D" w:rsidRDefault="00307675" w:rsidP="00A714D1">
      <w:pPr>
        <w:jc w:val="both"/>
      </w:pPr>
      <w:r w:rsidRPr="00521D9D">
        <w:t xml:space="preserve">In 1984 the IMF produced a study for the </w:t>
      </w:r>
      <w:proofErr w:type="spellStart"/>
      <w:proofErr w:type="gramStart"/>
      <w:r w:rsidRPr="00521D9D">
        <w:t>Ge</w:t>
      </w:r>
      <w:r>
        <w:t>,</w:t>
      </w:r>
      <w:r w:rsidRPr="00521D9D">
        <w:t>neral</w:t>
      </w:r>
      <w:proofErr w:type="spellEnd"/>
      <w:proofErr w:type="gramEnd"/>
      <w:r w:rsidRPr="00521D9D">
        <w:t xml:space="preserve"> Agreement on Tariffs and Trade (GATT) on the impact of exchange rate volatility on world trade. This led to global interest on the subject and caused investigations across several nations of the world as domestic economies seek to evaluate the impact locally. It is important to note that most macroeconomic variables in a country are influenced by several external factors as the foreign sector has become pivotal to the growth of the general economy (</w:t>
      </w:r>
      <w:proofErr w:type="spellStart"/>
      <w:r w:rsidRPr="00521D9D">
        <w:t>Babatunde</w:t>
      </w:r>
      <w:proofErr w:type="spellEnd"/>
      <w:r w:rsidRPr="00521D9D">
        <w:t xml:space="preserve"> </w:t>
      </w:r>
      <w:r w:rsidRPr="00521D9D">
        <w:rPr>
          <w:i/>
        </w:rPr>
        <w:t>et al,</w:t>
      </w:r>
      <w:r w:rsidRPr="00521D9D">
        <w:t xml:space="preserve"> 2016). Exchange rate volatility describes the variability in a nation's currency exchange rates within its economy. Notably, Nigeria has experienced consistent fluctuations in its exchange rates. These fluctuations stem from several key factors, including interest rates, inflation levels, the balance of payments, and government interventions.</w:t>
      </w:r>
    </w:p>
    <w:p w:rsidR="00307675" w:rsidRPr="00521D9D" w:rsidRDefault="00307675" w:rsidP="00A714D1">
      <w:pPr>
        <w:jc w:val="both"/>
      </w:pPr>
      <w:r w:rsidRPr="00521D9D">
        <w:t xml:space="preserve">Exchange rate is the price of one country’s currency in relation to another country. According to </w:t>
      </w:r>
      <w:proofErr w:type="spellStart"/>
      <w:r w:rsidRPr="00521D9D">
        <w:t>Tamunonimim</w:t>
      </w:r>
      <w:proofErr w:type="spellEnd"/>
      <w:r w:rsidRPr="00521D9D">
        <w:t xml:space="preserve"> and </w:t>
      </w:r>
      <w:proofErr w:type="spellStart"/>
      <w:r w:rsidRPr="00521D9D">
        <w:t>Ibe</w:t>
      </w:r>
      <w:proofErr w:type="spellEnd"/>
      <w:r w:rsidRPr="00521D9D">
        <w:t xml:space="preserve"> (2013),</w:t>
      </w:r>
      <w:r w:rsidRPr="00521D9D">
        <w:rPr>
          <w:lang w:val="en-GB"/>
        </w:rPr>
        <w:t xml:space="preserve"> in </w:t>
      </w:r>
      <w:proofErr w:type="spellStart"/>
      <w:r w:rsidRPr="00521D9D">
        <w:t>Kanu</w:t>
      </w:r>
      <w:proofErr w:type="spellEnd"/>
      <w:r w:rsidRPr="00521D9D">
        <w:t xml:space="preserve"> </w:t>
      </w:r>
      <w:r w:rsidRPr="00521D9D">
        <w:rPr>
          <w:lang w:val="en-GB"/>
        </w:rPr>
        <w:t>and</w:t>
      </w:r>
      <w:r w:rsidRPr="00521D9D">
        <w:t xml:space="preserve"> </w:t>
      </w:r>
      <w:proofErr w:type="spellStart"/>
      <w:r w:rsidRPr="00521D9D">
        <w:t>Nwadiubu</w:t>
      </w:r>
      <w:proofErr w:type="spellEnd"/>
      <w:r w:rsidRPr="00521D9D">
        <w:t xml:space="preserve"> (2020).  Exchange rate is the ratio at which a nation’s currency unit exchanges for one unit of the internationally traded currency. The exchange rate is therefore an international price measure for the competitiveness of an economy (</w:t>
      </w:r>
      <w:proofErr w:type="spellStart"/>
      <w:r w:rsidRPr="00521D9D">
        <w:t>Ndubuaku</w:t>
      </w:r>
      <w:proofErr w:type="spellEnd"/>
      <w:r w:rsidRPr="00521D9D">
        <w:t xml:space="preserve">, </w:t>
      </w:r>
      <w:proofErr w:type="spellStart"/>
      <w:r w:rsidRPr="00521D9D">
        <w:t>Onwuka</w:t>
      </w:r>
      <w:proofErr w:type="spellEnd"/>
      <w:r w:rsidRPr="00521D9D">
        <w:t xml:space="preserve">, </w:t>
      </w:r>
      <w:proofErr w:type="spellStart"/>
      <w:r w:rsidRPr="00521D9D">
        <w:t>Onyedika</w:t>
      </w:r>
      <w:proofErr w:type="spellEnd"/>
      <w:r w:rsidRPr="00521D9D">
        <w:t xml:space="preserve"> and </w:t>
      </w:r>
      <w:proofErr w:type="spellStart"/>
      <w:r w:rsidRPr="00521D9D">
        <w:t>Chimezie</w:t>
      </w:r>
      <w:proofErr w:type="spellEnd"/>
      <w:r w:rsidRPr="00521D9D">
        <w:t>, 2019). Exchange rate policy is one of the most important price policy tools as it is directly linked to the current account balance of the economy and plays an important part in determining the volume of trade. It has a strong influence on balance of payments, inflation, and other macroeconomic variables (</w:t>
      </w:r>
      <w:proofErr w:type="spellStart"/>
      <w:r w:rsidRPr="00521D9D">
        <w:t>Takaendesa</w:t>
      </w:r>
      <w:proofErr w:type="spellEnd"/>
      <w:r w:rsidRPr="00521D9D">
        <w:t>, 2006</w:t>
      </w:r>
      <w:r w:rsidRPr="00521D9D">
        <w:rPr>
          <w:lang w:val="en-GB"/>
        </w:rPr>
        <w:t xml:space="preserve"> in </w:t>
      </w:r>
      <w:proofErr w:type="spellStart"/>
      <w:r w:rsidRPr="00521D9D">
        <w:t>Kanu</w:t>
      </w:r>
      <w:proofErr w:type="spellEnd"/>
      <w:r w:rsidRPr="00521D9D">
        <w:t xml:space="preserve"> </w:t>
      </w:r>
      <w:r w:rsidRPr="00521D9D">
        <w:rPr>
          <w:lang w:val="en-GB"/>
        </w:rPr>
        <w:t>and</w:t>
      </w:r>
      <w:r w:rsidRPr="00521D9D">
        <w:t xml:space="preserve"> </w:t>
      </w:r>
      <w:proofErr w:type="spellStart"/>
      <w:r w:rsidRPr="00521D9D">
        <w:t>Nwadiubu</w:t>
      </w:r>
      <w:proofErr w:type="spellEnd"/>
      <w:r w:rsidRPr="00521D9D">
        <w:t xml:space="preserve"> (2020)). Therefore, the choice and management of an effective exchange rate regime is vital to improve international trade in Nigeria.</w:t>
      </w:r>
    </w:p>
    <w:p w:rsidR="00307675" w:rsidRPr="00521D9D" w:rsidRDefault="00307675" w:rsidP="00A714D1">
      <w:pPr>
        <w:jc w:val="both"/>
      </w:pPr>
      <w:r w:rsidRPr="00521D9D">
        <w:t>In Nigeria, the exchange rate policy has undergone significant transformation from the immediate post-independence period when the country maintained a fixed parity with the British pound, through the oil boom of the 1970s, to the floating of the currency in 1986, following the near collapse of the economy between 1982 and 1985 period (</w:t>
      </w:r>
      <w:proofErr w:type="spellStart"/>
      <w:r w:rsidRPr="00521D9D">
        <w:t>Nwafor</w:t>
      </w:r>
      <w:proofErr w:type="spellEnd"/>
      <w:r w:rsidRPr="00521D9D">
        <w:t>, 2018). In each time, the economic and political considerations underpinning the exchange rate policy had important repercussions for the structural evolution of the economy, inflation, the balance of payments and real income.</w:t>
      </w:r>
    </w:p>
    <w:p w:rsidR="00307675" w:rsidRPr="00521D9D" w:rsidRDefault="00307675" w:rsidP="00A714D1">
      <w:pPr>
        <w:jc w:val="both"/>
      </w:pPr>
      <w:r w:rsidRPr="00521D9D">
        <w:t xml:space="preserve">Pre SAP, the nation’s currency, the naira, was considered to be overvalued and that helped to cheapen imports and made exports expensive, this led to the deregulation of the currency. This resolution was brought forward because according to </w:t>
      </w:r>
      <w:proofErr w:type="spellStart"/>
      <w:r w:rsidRPr="00521D9D">
        <w:t>Imimole</w:t>
      </w:r>
      <w:proofErr w:type="spellEnd"/>
      <w:r w:rsidRPr="00521D9D">
        <w:t xml:space="preserve"> and </w:t>
      </w:r>
      <w:proofErr w:type="spellStart"/>
      <w:r w:rsidRPr="00521D9D">
        <w:t>Enoma</w:t>
      </w:r>
      <w:proofErr w:type="spellEnd"/>
      <w:r w:rsidRPr="00521D9D">
        <w:t xml:space="preserve"> (2011) cheap imports of consumer and capital goods were considered harmful to the Nigerian economy because of their disincentive effect in the local production of similar goods. Thus, Nigeria moved away from fixed to flexible exchange rate regime allowing for significant depreciation of the naira aimed at enhancing local production, making Nigerian goods cheaper and boosting exports (</w:t>
      </w:r>
      <w:proofErr w:type="spellStart"/>
      <w:r w:rsidRPr="00521D9D">
        <w:t>Shittu</w:t>
      </w:r>
      <w:proofErr w:type="spellEnd"/>
      <w:r w:rsidRPr="00521D9D">
        <w:t xml:space="preserve">, </w:t>
      </w:r>
      <w:proofErr w:type="spellStart"/>
      <w:r w:rsidRPr="00521D9D">
        <w:t>Ashaolu</w:t>
      </w:r>
      <w:proofErr w:type="spellEnd"/>
      <w:r w:rsidRPr="00521D9D">
        <w:t xml:space="preserve"> and Phillip, 2007). </w:t>
      </w:r>
    </w:p>
    <w:p w:rsidR="00307675" w:rsidRPr="00521D9D" w:rsidRDefault="00307675" w:rsidP="00A714D1">
      <w:pPr>
        <w:jc w:val="both"/>
      </w:pPr>
      <w:r w:rsidRPr="00521D9D">
        <w:t xml:space="preserve">The management of any country’s foreign exchange market is carried out within the ambit of a foreign exchange policy, which according to </w:t>
      </w:r>
      <w:proofErr w:type="spellStart"/>
      <w:r w:rsidRPr="00521D9D">
        <w:t>Obaseki</w:t>
      </w:r>
      <w:proofErr w:type="spellEnd"/>
      <w:r w:rsidRPr="00521D9D">
        <w:t xml:space="preserve"> (2001), is the sum total of the institutional framework and measures put in place to gravitate relative prices towards desired levels in order to stimulate the productive sector, curtail inflation, ensure internal balance, improve the level of exports, attract foreign direct investment and other capital flows. The fixed exchange rate system was introduced during the post-independence era in 1960 while the market based exchange rate system was introduced from 1986 during the structural Adjustment </w:t>
      </w:r>
      <w:proofErr w:type="spellStart"/>
      <w:r w:rsidRPr="00521D9D">
        <w:t>Programme</w:t>
      </w:r>
      <w:proofErr w:type="spellEnd"/>
      <w:r w:rsidRPr="00521D9D">
        <w:t xml:space="preserve"> (SAP) era (</w:t>
      </w:r>
      <w:proofErr w:type="spellStart"/>
      <w:r w:rsidRPr="00521D9D">
        <w:t>Ndubuaku</w:t>
      </w:r>
      <w:proofErr w:type="spellEnd"/>
      <w:r w:rsidRPr="00521D9D">
        <w:t xml:space="preserve">, </w:t>
      </w:r>
      <w:proofErr w:type="spellStart"/>
      <w:r w:rsidRPr="00521D9D">
        <w:t>Onwuka</w:t>
      </w:r>
      <w:proofErr w:type="spellEnd"/>
      <w:r w:rsidRPr="00521D9D">
        <w:t xml:space="preserve">, </w:t>
      </w:r>
      <w:proofErr w:type="spellStart"/>
      <w:r w:rsidRPr="00521D9D">
        <w:t>Onyedika</w:t>
      </w:r>
      <w:proofErr w:type="spellEnd"/>
      <w:r w:rsidRPr="00521D9D">
        <w:t xml:space="preserve"> and </w:t>
      </w:r>
      <w:proofErr w:type="spellStart"/>
      <w:r w:rsidRPr="00521D9D">
        <w:t>Chimezie</w:t>
      </w:r>
      <w:proofErr w:type="spellEnd"/>
      <w:r w:rsidRPr="00521D9D">
        <w:t xml:space="preserve">, 2019). </w:t>
      </w:r>
    </w:p>
    <w:p w:rsidR="0024130B" w:rsidRPr="00521D9D" w:rsidRDefault="0024130B" w:rsidP="00A714D1">
      <w:pPr>
        <w:jc w:val="both"/>
        <w:rPr>
          <w:rFonts w:eastAsia="Calibri"/>
        </w:rPr>
      </w:pPr>
      <w:r w:rsidRPr="00521D9D">
        <w:rPr>
          <w:rFonts w:eastAsia="Calibri"/>
        </w:rPr>
        <w:lastRenderedPageBreak/>
        <w:t xml:space="preserve">For a developing country like Nigeria, which has a strong reliance on imported products, exchange rates play a critical role in determining the viability of the balance of payments and the level of international trade. </w:t>
      </w:r>
      <w:proofErr w:type="spellStart"/>
      <w:r w:rsidRPr="00521D9D">
        <w:rPr>
          <w:rFonts w:eastAsia="Calibri"/>
        </w:rPr>
        <w:t>Kanu</w:t>
      </w:r>
      <w:proofErr w:type="spellEnd"/>
      <w:r w:rsidRPr="00521D9D">
        <w:rPr>
          <w:rFonts w:eastAsia="Calibri"/>
        </w:rPr>
        <w:t xml:space="preserve"> et al. (2020) highlight Nigeria’s pressing challenge of reducing import dependence while promoting export-led growth, emphasizing the need for economic diversification as the country transitions from agriculture to an oil-driven economy. The exchange rate influences the demand for a country’s goods and services, and instability in the exchange rate can negatively affect this demand, leading to a decline in trade and impacting the balance of payments (</w:t>
      </w:r>
      <w:proofErr w:type="spellStart"/>
      <w:r w:rsidRPr="00521D9D">
        <w:rPr>
          <w:rFonts w:eastAsia="Calibri"/>
        </w:rPr>
        <w:t>Ekomabasi</w:t>
      </w:r>
      <w:proofErr w:type="spellEnd"/>
      <w:r w:rsidRPr="00521D9D">
        <w:rPr>
          <w:rFonts w:eastAsia="Calibri"/>
        </w:rPr>
        <w:t xml:space="preserve"> &amp; </w:t>
      </w:r>
      <w:proofErr w:type="spellStart"/>
      <w:r w:rsidRPr="00521D9D">
        <w:rPr>
          <w:rFonts w:eastAsia="Calibri"/>
        </w:rPr>
        <w:t>Kufre</w:t>
      </w:r>
      <w:proofErr w:type="spellEnd"/>
      <w:r w:rsidRPr="00521D9D">
        <w:rPr>
          <w:rFonts w:eastAsia="Calibri"/>
        </w:rPr>
        <w:t>, 2020). Since trade is a key driver of economic growth, exchange rate fluctuations can disrupt the smooth functioning of the economy and hinder growth through their influence on trade.</w:t>
      </w:r>
    </w:p>
    <w:p w:rsidR="0024130B" w:rsidRPr="00521D9D" w:rsidRDefault="0024130B" w:rsidP="00A714D1">
      <w:pPr>
        <w:jc w:val="both"/>
        <w:rPr>
          <w:rFonts w:eastAsia="Calibri"/>
        </w:rPr>
      </w:pPr>
      <w:r w:rsidRPr="00521D9D">
        <w:rPr>
          <w:rFonts w:eastAsia="Calibri"/>
        </w:rPr>
        <w:t>Nigeria’s exchange rate regime has historically been shaped by monetary policy goals, often neglecting the effects of exchange rate fluctuations on trade flows and balance of payments dynamics (</w:t>
      </w:r>
      <w:proofErr w:type="spellStart"/>
      <w:r w:rsidRPr="00521D9D">
        <w:rPr>
          <w:rFonts w:eastAsia="Calibri"/>
        </w:rPr>
        <w:t>Kanu</w:t>
      </w:r>
      <w:proofErr w:type="spellEnd"/>
      <w:r w:rsidRPr="00521D9D">
        <w:rPr>
          <w:rFonts w:eastAsia="Calibri"/>
        </w:rPr>
        <w:t xml:space="preserve"> et al., 2020). </w:t>
      </w:r>
      <w:proofErr w:type="spellStart"/>
      <w:r w:rsidRPr="00521D9D">
        <w:rPr>
          <w:rFonts w:eastAsia="Calibri"/>
        </w:rPr>
        <w:t>Osuegbu</w:t>
      </w:r>
      <w:proofErr w:type="spellEnd"/>
      <w:r w:rsidRPr="00521D9D">
        <w:rPr>
          <w:rFonts w:eastAsia="Calibri"/>
        </w:rPr>
        <w:t xml:space="preserve"> (2013) argues that despite Nigeria’s long involvement in foreign trade, it remains marginalized in global trade markets, largely due to its failure to harness the full potential of international trade for productivity and economic transformation. Exchange rate volatility is a key factor contributing to this disparity, particularly in Nigeria’s import-dependent economy, which operates under a managed floating exchange rate system (</w:t>
      </w:r>
      <w:proofErr w:type="spellStart"/>
      <w:r w:rsidRPr="00521D9D">
        <w:rPr>
          <w:rFonts w:eastAsia="Calibri"/>
        </w:rPr>
        <w:t>Kanu</w:t>
      </w:r>
      <w:proofErr w:type="spellEnd"/>
      <w:r w:rsidRPr="00521D9D">
        <w:rPr>
          <w:rFonts w:eastAsia="Calibri"/>
        </w:rPr>
        <w:t xml:space="preserve"> et al., 2020).</w:t>
      </w:r>
    </w:p>
    <w:p w:rsidR="0024130B" w:rsidRPr="00521D9D" w:rsidRDefault="0024130B" w:rsidP="00A714D1">
      <w:pPr>
        <w:jc w:val="both"/>
        <w:rPr>
          <w:rFonts w:eastAsia="Calibri"/>
        </w:rPr>
      </w:pPr>
      <w:r w:rsidRPr="00521D9D">
        <w:rPr>
          <w:rFonts w:eastAsia="Calibri"/>
        </w:rPr>
        <w:t>The debate around the effects of exchange rate volatility on trade is complex. Proponents of fixed exchange rates argue that volatility deters cross-border trade due to the risks involved, while others suggest that effective hedging strategies can mitigate these risks (</w:t>
      </w:r>
      <w:proofErr w:type="spellStart"/>
      <w:r w:rsidRPr="00521D9D">
        <w:rPr>
          <w:rFonts w:eastAsia="Calibri"/>
        </w:rPr>
        <w:t>Kanu</w:t>
      </w:r>
      <w:proofErr w:type="spellEnd"/>
      <w:r w:rsidRPr="00521D9D">
        <w:rPr>
          <w:rFonts w:eastAsia="Calibri"/>
        </w:rPr>
        <w:t xml:space="preserve"> et al., 2020). Given the importance of exchange rates in international trade, the extent to which fluctuations impact trade flows has been a subject of ongoing debate. This highlights the need to explore the relationship between exchange rate volatility and international trade in Nigeria (</w:t>
      </w:r>
      <w:proofErr w:type="spellStart"/>
      <w:r w:rsidRPr="00521D9D">
        <w:rPr>
          <w:rFonts w:eastAsia="Calibri"/>
        </w:rPr>
        <w:t>Ekomabasi</w:t>
      </w:r>
      <w:proofErr w:type="spellEnd"/>
      <w:r w:rsidRPr="00521D9D">
        <w:rPr>
          <w:rFonts w:eastAsia="Calibri"/>
        </w:rPr>
        <w:t xml:space="preserve"> &amp; </w:t>
      </w:r>
      <w:proofErr w:type="spellStart"/>
      <w:r w:rsidRPr="00521D9D">
        <w:rPr>
          <w:rFonts w:eastAsia="Calibri"/>
        </w:rPr>
        <w:t>Kufre</w:t>
      </w:r>
      <w:proofErr w:type="spellEnd"/>
      <w:r w:rsidRPr="00521D9D">
        <w:rPr>
          <w:rFonts w:eastAsia="Calibri"/>
        </w:rPr>
        <w:t>, 2020). Studies on this relationship have produced mixed results, with some showing a negative impact while others indicate positive effects on trade (</w:t>
      </w:r>
      <w:proofErr w:type="spellStart"/>
      <w:r w:rsidRPr="00521D9D">
        <w:rPr>
          <w:rFonts w:eastAsia="Calibri"/>
        </w:rPr>
        <w:t>Kanu</w:t>
      </w:r>
      <w:proofErr w:type="spellEnd"/>
      <w:r w:rsidRPr="00521D9D">
        <w:rPr>
          <w:rFonts w:eastAsia="Calibri"/>
        </w:rPr>
        <w:t xml:space="preserve"> et al., 2020). These conflicting findings create uncertainty, underscoring the need for further research to inform sound policy decisions.</w:t>
      </w:r>
    </w:p>
    <w:p w:rsidR="003527D0" w:rsidRPr="00927F95" w:rsidRDefault="0024130B" w:rsidP="00A714D1">
      <w:pPr>
        <w:jc w:val="both"/>
        <w:rPr>
          <w:rFonts w:eastAsia="Calibri"/>
        </w:rPr>
      </w:pPr>
      <w:r w:rsidRPr="00521D9D">
        <w:rPr>
          <w:rFonts w:eastAsia="Calibri"/>
        </w:rPr>
        <w:t>Against this backdrop, this present study aims to examine the impact of exchange rate volatility on international trade in Nigeria, focusing on its effects on trade balance, export and import volume</w:t>
      </w:r>
      <w:r w:rsidR="00927F95">
        <w:rPr>
          <w:rFonts w:eastAsia="Calibri"/>
        </w:rPr>
        <w:t>s, and overall economic growth.</w:t>
      </w:r>
    </w:p>
    <w:p w:rsidR="003527D0" w:rsidRPr="00F9215F" w:rsidRDefault="003527D0" w:rsidP="00A714D1">
      <w:pPr>
        <w:spacing w:before="100" w:beforeAutospacing="1" w:after="100" w:afterAutospacing="1"/>
        <w:jc w:val="both"/>
        <w:outlineLvl w:val="0"/>
        <w:rPr>
          <w:b/>
          <w:bCs/>
          <w:kern w:val="36"/>
        </w:rPr>
      </w:pPr>
      <w:r w:rsidRPr="00F9215F">
        <w:rPr>
          <w:b/>
          <w:bCs/>
          <w:kern w:val="36"/>
        </w:rPr>
        <w:t>2. Literature Review and Theoretical Framework</w:t>
      </w:r>
    </w:p>
    <w:p w:rsidR="003527D0" w:rsidRPr="00EA2E88" w:rsidRDefault="00EA47AF" w:rsidP="00A714D1">
      <w:pPr>
        <w:spacing w:before="100" w:beforeAutospacing="1" w:after="100" w:afterAutospacing="1"/>
        <w:jc w:val="both"/>
        <w:outlineLvl w:val="0"/>
        <w:rPr>
          <w:b/>
          <w:bCs/>
          <w:kern w:val="36"/>
        </w:rPr>
      </w:pPr>
      <w:r>
        <w:rPr>
          <w:b/>
          <w:bCs/>
          <w:kern w:val="36"/>
        </w:rPr>
        <w:t xml:space="preserve">2.1 </w:t>
      </w:r>
      <w:r w:rsidR="003527D0" w:rsidRPr="00EA2E88">
        <w:rPr>
          <w:b/>
          <w:bCs/>
          <w:kern w:val="36"/>
        </w:rPr>
        <w:t xml:space="preserve">Exchange Rate Volatility on Trade Balance and Economic Growth in Nigeria </w:t>
      </w:r>
    </w:p>
    <w:p w:rsidR="003527D0" w:rsidRPr="00EA2E88" w:rsidRDefault="003527D0" w:rsidP="00A714D1">
      <w:pPr>
        <w:spacing w:before="100" w:beforeAutospacing="1" w:after="100" w:afterAutospacing="1"/>
        <w:jc w:val="both"/>
      </w:pPr>
      <w:r w:rsidRPr="00EA2E88">
        <w:t xml:space="preserve">The relationship between exchange rate volatility, trade balance, and economic growth has attracted considerable attention among economists, particularly in developing countries such as Nigeria where the economy is highly dependent on international trade and foreign exchange earnings from crude oil exports. Since the introduction of the Structural Adjustment </w:t>
      </w:r>
      <w:proofErr w:type="spellStart"/>
      <w:r w:rsidRPr="00EA2E88">
        <w:t>Programme</w:t>
      </w:r>
      <w:proofErr w:type="spellEnd"/>
      <w:r w:rsidRPr="00EA2E88">
        <w:t xml:space="preserve"> (SAP) in 1986, Nigeria has experienced several exchange rate regimes, including the Second-Tier Foreign Exchange Market (SFEM), Autonomous Foreign Exchange Market (AFEM), Interbank Foreign Exchange Market (IFEM), Dutch Auction System (DAS), Wholesale Dutch Auction System (WDAS), Investors and Exporters Window (I&amp;E), and the recent exchange rate unification reforms.</w:t>
      </w:r>
    </w:p>
    <w:p w:rsidR="003527D0" w:rsidRPr="00EA2E88" w:rsidRDefault="003527D0" w:rsidP="00A714D1">
      <w:pPr>
        <w:spacing w:before="100" w:beforeAutospacing="1" w:after="100" w:afterAutospacing="1"/>
        <w:jc w:val="both"/>
      </w:pPr>
      <w:r w:rsidRPr="00EA2E88">
        <w:lastRenderedPageBreak/>
        <w:t>These policy shifts have contributed to persistent fluctuations in the value of the naira, thereby generating exchange rate volatility with significant implications for trade performance, investment decisions, inflation dynamics, and economic growth. Exchange rate volatility refers to unpredictable fluctuations in exchange rate movements over time, creating uncertainty in international transactions and macroeconomic planning. Empirical studies suggest that exchange rate volatility affects exports, imports, foreign direct investment, capital flows, and overall economic performance. The Nigerian exchange rate has undergone substantial depreciation since the adoption of SAP in 1986.</w:t>
      </w:r>
    </w:p>
    <w:p w:rsidR="003527D0" w:rsidRPr="00EA2E88" w:rsidRDefault="003527D0" w:rsidP="00A714D1">
      <w:pPr>
        <w:spacing w:before="100" w:beforeAutospacing="1" w:after="100" w:afterAutospacing="1"/>
        <w:jc w:val="both"/>
      </w:pPr>
      <w:r w:rsidRPr="00EA2E88">
        <w:t>Prior to SAP, the naira traded at approximately ₦0.89 per US dollar under a relatively fixed exchange rate regime. However, exchange rate liberalization resulted in continuous depreciation and increased volatility. By 1995, the exchange rate had depreciated to approximately ₦22 per US dollar; by 2005, it stood at about ₦132 per US dollar; by 2015, around ₦197 per US dollar; and following the exchange rate reforms of 2023–2025, the exchange rate exceeded ₦1,500 per US dollar in official markets. These developments indicate substantial exchange rate instability over the study period. Nigeria's trade balance has historically been influenced by exchange rate movements and crude oil price fluctuations.</w:t>
      </w:r>
      <w:r w:rsidRPr="00F9215F">
        <w:t xml:space="preserve"> </w:t>
      </w:r>
      <w:r w:rsidRPr="00EA2E88">
        <w:t>Between 1986 and 1999, the country recorded unstable trade balances due to frequent exchange rate adjustments and external sector reforms. During the oil boom period of 2000–2014, Nigeria generally maintained trade surpluses owing to high crude oil prices and strong export earnings.</w:t>
      </w:r>
    </w:p>
    <w:p w:rsidR="003527D0" w:rsidRPr="00EA2E88" w:rsidRDefault="003527D0" w:rsidP="00A714D1">
      <w:pPr>
        <w:spacing w:before="100" w:beforeAutospacing="1" w:after="100" w:afterAutospacing="1"/>
        <w:jc w:val="both"/>
      </w:pPr>
      <w:r w:rsidRPr="00EA2E88">
        <w:t xml:space="preserve">However, the collapse of oil prices in 2014, coupled with exchange rate pressures and foreign exchange shortages, resulted in declining export earnings and periodic trade deficits. Following the foreign exchange reforms introduced in 2023, improvements in exchange rate flexibility have contributed to increased foreign exchange inflows and enhanced reserve accumulation. Nigeria's net foreign exchange reserves increased significantly by 2025, reflecting improvements in external sector performance. Despite these gains, exchange rate volatility continues to affect export competitiveness and import costs, thereby influencing the country's trade balance position. </w:t>
      </w:r>
    </w:p>
    <w:p w:rsidR="003527D0" w:rsidRPr="00EA2E88" w:rsidRDefault="003527D0" w:rsidP="00A714D1">
      <w:pPr>
        <w:spacing w:before="100" w:beforeAutospacing="1" w:after="100" w:afterAutospacing="1"/>
        <w:jc w:val="both"/>
      </w:pPr>
      <w:r w:rsidRPr="00EA2E88">
        <w:t>Nigeria's economic growth performance has been characterized by fluctuations corresponding to changes in exchange rate policy and external sector developments.</w:t>
      </w:r>
      <w:r w:rsidRPr="00F9215F">
        <w:t xml:space="preserve"> </w:t>
      </w:r>
      <w:r w:rsidRPr="00EA2E88">
        <w:t xml:space="preserve">GDP growth averaged approximately 6–7 percent annually during the period 2000–2014 due largely to </w:t>
      </w:r>
      <w:proofErr w:type="spellStart"/>
      <w:r w:rsidRPr="00EA2E88">
        <w:t>favourable</w:t>
      </w:r>
      <w:proofErr w:type="spellEnd"/>
      <w:r w:rsidRPr="00EA2E88">
        <w:t xml:space="preserve"> oil prices and increased capital inflows. However, economic growth slowed considerably following the 2016 recession, the COVID-19 pandemic, and subsequent foreign exchange crises.</w:t>
      </w:r>
    </w:p>
    <w:p w:rsidR="003527D0" w:rsidRPr="00EA2E88" w:rsidRDefault="003527D0" w:rsidP="00A714D1">
      <w:pPr>
        <w:spacing w:before="100" w:beforeAutospacing="1" w:after="100" w:afterAutospacing="1"/>
        <w:jc w:val="both"/>
      </w:pPr>
      <w:r w:rsidRPr="00EA2E88">
        <w:t xml:space="preserve">Recent data indicate that economic reforms implemented after 2023 have contributed to improved macroeconomic performance. According to the World Bank, Nigeria recorded its strongest economic growth in over a decade during 2024, with fourth-quarter growth reaching approximately 4.6 percent. Growth projections for 2025 and 2026 remain positive despite inflationary pressures and exchange rate adjustments. Nevertheless, empirical evidence suggests that exchange rate volatility continues to constrain growth by increasing uncertainty, discouraging investment, and raising production costs. </w:t>
      </w:r>
    </w:p>
    <w:p w:rsidR="003527D0" w:rsidRPr="00EA2E88" w:rsidRDefault="00EA47AF" w:rsidP="00A714D1">
      <w:pPr>
        <w:spacing w:before="100" w:beforeAutospacing="1" w:after="100" w:afterAutospacing="1"/>
        <w:jc w:val="both"/>
        <w:outlineLvl w:val="0"/>
        <w:rPr>
          <w:b/>
          <w:bCs/>
          <w:kern w:val="36"/>
        </w:rPr>
      </w:pPr>
      <w:r>
        <w:rPr>
          <w:b/>
          <w:bCs/>
          <w:kern w:val="36"/>
        </w:rPr>
        <w:t xml:space="preserve">2.2 </w:t>
      </w:r>
      <w:r w:rsidR="003527D0" w:rsidRPr="00F9215F">
        <w:rPr>
          <w:b/>
          <w:bCs/>
          <w:kern w:val="36"/>
        </w:rPr>
        <w:t>Empirical Review</w:t>
      </w:r>
      <w:r w:rsidR="003527D0" w:rsidRPr="00EA2E88">
        <w:rPr>
          <w:b/>
          <w:bCs/>
          <w:kern w:val="36"/>
        </w:rPr>
        <w:t xml:space="preserve"> </w:t>
      </w:r>
    </w:p>
    <w:p w:rsidR="003527D0" w:rsidRPr="00EA2E88" w:rsidRDefault="00927F95" w:rsidP="00A714D1">
      <w:pPr>
        <w:spacing w:before="100" w:beforeAutospacing="1" w:after="100" w:afterAutospacing="1"/>
        <w:jc w:val="both"/>
        <w:outlineLvl w:val="1"/>
        <w:rPr>
          <w:b/>
          <w:bCs/>
        </w:rPr>
      </w:pPr>
      <w:proofErr w:type="spellStart"/>
      <w:r>
        <w:rPr>
          <w:bCs/>
        </w:rPr>
        <w:lastRenderedPageBreak/>
        <w:t>Gumel</w:t>
      </w:r>
      <w:proofErr w:type="spellEnd"/>
      <w:r>
        <w:rPr>
          <w:bCs/>
        </w:rPr>
        <w:t xml:space="preserve"> et al. (2025</w:t>
      </w:r>
      <w:r w:rsidR="003527D0" w:rsidRPr="00EA2E88">
        <w:rPr>
          <w:bCs/>
        </w:rPr>
        <w:t>)</w:t>
      </w:r>
      <w:r w:rsidR="003527D0" w:rsidRPr="00EA2E88">
        <w:t xml:space="preserve"> investigated the impact of exchange rate volatility on international trade in Nigeria using annual data covering 1986–2015. The study employed </w:t>
      </w:r>
      <w:proofErr w:type="spellStart"/>
      <w:r w:rsidR="003527D0" w:rsidRPr="00EA2E88">
        <w:t>cointegration</w:t>
      </w:r>
      <w:proofErr w:type="spellEnd"/>
      <w:r w:rsidR="003527D0" w:rsidRPr="00EA2E88">
        <w:t xml:space="preserve"> and Granger causality techniques. The findings revealed that exchange rate volatility significantly reduced export performance and weakened overall trade activities. The authors argued that exchange rate uncertainty increases transaction costs and discourages international trade participation.</w:t>
      </w:r>
      <w:r w:rsidR="003527D0" w:rsidRPr="00F9215F">
        <w:rPr>
          <w:b/>
          <w:bCs/>
        </w:rPr>
        <w:t xml:space="preserve"> </w:t>
      </w:r>
      <w:r w:rsidR="003527D0" w:rsidRPr="00EA2E88">
        <w:t>The study concluded that stable exchange rate policies are essential for promoting trade competitiveness and export growth.</w:t>
      </w:r>
    </w:p>
    <w:p w:rsidR="003527D0" w:rsidRPr="00EA2E88" w:rsidRDefault="003527D0" w:rsidP="00A714D1">
      <w:pPr>
        <w:spacing w:before="100" w:beforeAutospacing="1" w:after="100" w:afterAutospacing="1"/>
        <w:jc w:val="both"/>
        <w:outlineLvl w:val="1"/>
        <w:rPr>
          <w:b/>
          <w:bCs/>
        </w:rPr>
      </w:pPr>
      <w:r w:rsidRPr="00EA2E88">
        <w:rPr>
          <w:bCs/>
        </w:rPr>
        <w:t>Walter (2024)</w:t>
      </w:r>
      <w:r w:rsidRPr="00EA2E88">
        <w:t xml:space="preserve"> examined the effect of exchange rate movements on Nigeria's trade balance using the ARDL methodology and data spanning 1986–2022.</w:t>
      </w:r>
      <w:r w:rsidRPr="00F9215F">
        <w:rPr>
          <w:b/>
          <w:bCs/>
        </w:rPr>
        <w:t xml:space="preserve"> </w:t>
      </w:r>
      <w:r w:rsidRPr="00EA2E88">
        <w:t xml:space="preserve">The findings </w:t>
      </w:r>
      <w:proofErr w:type="spellStart"/>
      <w:proofErr w:type="gramStart"/>
      <w:r w:rsidRPr="00EA2E88">
        <w:t>revealed:A</w:t>
      </w:r>
      <w:proofErr w:type="spellEnd"/>
      <w:proofErr w:type="gramEnd"/>
      <w:r w:rsidRPr="00EA2E88">
        <w:t xml:space="preserve"> long-run equilibrium relationship between exchange rate and trade balance; Exchange rate depreciation improved trade balance in the long run; Evidence supporting the Marshall-Lerner condition. The study concluded that moderate depreciation can improve export competitiveness and reduce import dependence, provided domestic productive capacity is sufficiently developed.</w:t>
      </w:r>
    </w:p>
    <w:p w:rsidR="003527D0" w:rsidRPr="00EA2E88" w:rsidRDefault="003527D0" w:rsidP="00A714D1">
      <w:pPr>
        <w:spacing w:before="100" w:beforeAutospacing="1" w:after="100" w:afterAutospacing="1"/>
        <w:jc w:val="both"/>
        <w:outlineLvl w:val="1"/>
        <w:rPr>
          <w:b/>
          <w:bCs/>
        </w:rPr>
      </w:pPr>
      <w:proofErr w:type="spellStart"/>
      <w:r w:rsidRPr="00EA2E88">
        <w:rPr>
          <w:bCs/>
        </w:rPr>
        <w:t>Esomnofu</w:t>
      </w:r>
      <w:proofErr w:type="spellEnd"/>
      <w:r w:rsidRPr="00EA2E88">
        <w:rPr>
          <w:bCs/>
        </w:rPr>
        <w:t xml:space="preserve"> and </w:t>
      </w:r>
      <w:proofErr w:type="spellStart"/>
      <w:r w:rsidRPr="00EA2E88">
        <w:rPr>
          <w:bCs/>
        </w:rPr>
        <w:t>Okpalanwabude</w:t>
      </w:r>
      <w:proofErr w:type="spellEnd"/>
      <w:r w:rsidRPr="00EA2E88">
        <w:rPr>
          <w:bCs/>
        </w:rPr>
        <w:t xml:space="preserve"> (2025)</w:t>
      </w:r>
      <w:r w:rsidRPr="00F9215F">
        <w:rPr>
          <w:b/>
          <w:bCs/>
        </w:rPr>
        <w:t xml:space="preserve"> </w:t>
      </w:r>
      <w:r w:rsidRPr="00F9215F">
        <w:t>u</w:t>
      </w:r>
      <w:r w:rsidRPr="00EA2E88">
        <w:t>sing ARDL estimation and annual data from 1981–</w:t>
      </w:r>
      <w:r w:rsidRPr="00F9215F">
        <w:t>2016</w:t>
      </w:r>
      <w:r w:rsidRPr="00EA2E88">
        <w:t xml:space="preserve"> found that exchange rate volatility exerts a statistically significant negative impact on Nigeria's trade balance. The authors attributed this outcome to the low competitiveness of domestic industries and Nigeria's heavy dependence on imports. The study recommended exchange rate stabilization policies and export diversification as measures for improving trade balance performance.</w:t>
      </w:r>
    </w:p>
    <w:p w:rsidR="003527D0" w:rsidRPr="00EA2E88" w:rsidRDefault="003527D0" w:rsidP="00A714D1">
      <w:pPr>
        <w:spacing w:before="100" w:beforeAutospacing="1" w:after="100" w:afterAutospacing="1"/>
        <w:jc w:val="both"/>
        <w:outlineLvl w:val="1"/>
        <w:rPr>
          <w:b/>
          <w:bCs/>
        </w:rPr>
      </w:pPr>
      <w:proofErr w:type="spellStart"/>
      <w:r w:rsidRPr="00EA2E88">
        <w:rPr>
          <w:bCs/>
        </w:rPr>
        <w:t>Oloye</w:t>
      </w:r>
      <w:proofErr w:type="spellEnd"/>
      <w:r w:rsidRPr="00EA2E88">
        <w:rPr>
          <w:bCs/>
        </w:rPr>
        <w:t xml:space="preserve"> (2026)</w:t>
      </w:r>
      <w:r w:rsidRPr="00EA2E88">
        <w:t xml:space="preserve"> employed ARDL and Nonlinear ARDL (NARDL) techniques using quarterly data from 1990–2025. The study found that exchange rate volatility significantly affects trade balance both symmetrically and asymmetrically.</w:t>
      </w:r>
      <w:r w:rsidRPr="00F9215F">
        <w:rPr>
          <w:b/>
          <w:bCs/>
        </w:rPr>
        <w:t xml:space="preserve"> </w:t>
      </w:r>
      <w:r w:rsidRPr="00EA2E88">
        <w:t>The error correction mechanism indicated that approximately 25 percent of short-run disequilibrium is corrected each quarter, confirming a long-run relationship between exchange rate volatility and trade balance. The study further demonstrated that positive and negative exchange rate shocks have differing effects on trade balance, suggesting nonlinear responses within Nigeria's external sector.</w:t>
      </w:r>
    </w:p>
    <w:p w:rsidR="003527D0" w:rsidRPr="00EA2E88" w:rsidRDefault="003527D0" w:rsidP="00A714D1">
      <w:pPr>
        <w:spacing w:before="100" w:beforeAutospacing="1" w:after="100" w:afterAutospacing="1"/>
        <w:jc w:val="both"/>
        <w:outlineLvl w:val="1"/>
        <w:rPr>
          <w:b/>
          <w:bCs/>
        </w:rPr>
      </w:pPr>
      <w:proofErr w:type="spellStart"/>
      <w:r w:rsidRPr="00EA2E88">
        <w:rPr>
          <w:bCs/>
        </w:rPr>
        <w:t>Ogunbadejo</w:t>
      </w:r>
      <w:proofErr w:type="spellEnd"/>
      <w:r w:rsidRPr="00EA2E88">
        <w:rPr>
          <w:bCs/>
        </w:rPr>
        <w:t xml:space="preserve"> et al. (2023)</w:t>
      </w:r>
      <w:r w:rsidRPr="00F9215F">
        <w:rPr>
          <w:b/>
          <w:bCs/>
        </w:rPr>
        <w:t xml:space="preserve"> </w:t>
      </w:r>
      <w:r w:rsidRPr="00F9215F">
        <w:t>u</w:t>
      </w:r>
      <w:r w:rsidRPr="00EA2E88">
        <w:t>sing ARDL estimation and various ARCH-family models over the period 1981–2021, the authors found that exchange rate volatility significantly influences economic growth in both the short run and long run.</w:t>
      </w:r>
      <w:r w:rsidRPr="00F9215F">
        <w:rPr>
          <w:b/>
          <w:bCs/>
        </w:rPr>
        <w:t xml:space="preserve"> </w:t>
      </w:r>
      <w:r w:rsidRPr="00EA2E88">
        <w:t xml:space="preserve">The study revealed that persistent exchange rate uncertainty discourages productive investment and weakens growth prospects. </w:t>
      </w:r>
    </w:p>
    <w:p w:rsidR="003527D0" w:rsidRDefault="003527D0" w:rsidP="00A714D1">
      <w:pPr>
        <w:spacing w:before="100" w:beforeAutospacing="1" w:after="100" w:afterAutospacing="1"/>
        <w:jc w:val="both"/>
        <w:outlineLvl w:val="0"/>
        <w:rPr>
          <w:b/>
          <w:bCs/>
          <w:kern w:val="36"/>
        </w:rPr>
      </w:pPr>
    </w:p>
    <w:p w:rsidR="003527D0" w:rsidRPr="00EA2E88" w:rsidRDefault="00EA47AF" w:rsidP="00A714D1">
      <w:pPr>
        <w:spacing w:before="100" w:beforeAutospacing="1" w:after="100" w:afterAutospacing="1"/>
        <w:jc w:val="both"/>
        <w:outlineLvl w:val="0"/>
        <w:rPr>
          <w:b/>
          <w:bCs/>
          <w:kern w:val="36"/>
        </w:rPr>
      </w:pPr>
      <w:r>
        <w:rPr>
          <w:b/>
          <w:bCs/>
          <w:kern w:val="36"/>
        </w:rPr>
        <w:t xml:space="preserve">2.3 </w:t>
      </w:r>
      <w:r w:rsidR="003527D0" w:rsidRPr="00EA2E88">
        <w:rPr>
          <w:b/>
          <w:bCs/>
          <w:kern w:val="36"/>
        </w:rPr>
        <w:t>Research Gap</w:t>
      </w:r>
    </w:p>
    <w:p w:rsidR="003527D0" w:rsidRPr="00EA2E88" w:rsidRDefault="003527D0" w:rsidP="00A714D1">
      <w:pPr>
        <w:spacing w:before="100" w:beforeAutospacing="1" w:after="100" w:afterAutospacing="1"/>
        <w:jc w:val="both"/>
      </w:pPr>
      <w:r w:rsidRPr="00EA2E88">
        <w:t>Although extensive literature exists on exchange rate volatility, trade balance, and economic growth in Nigeria, several gaps remain.</w:t>
      </w:r>
      <w:r w:rsidRPr="00F9215F">
        <w:t xml:space="preserve"> </w:t>
      </w:r>
      <w:r w:rsidRPr="00EA2E88">
        <w:t xml:space="preserve">Most earlier studies concentrated either on trade balance or economic growth separately, without jointly examining the interconnected relationships among the variables. Many studies utilized annual data, which may fail to capture short-run dynamics and volatility clustering adequately. Several studies ended before the recent foreign exchange reforms implemented between 2023 and 2025. Existing studies largely employed linear models such as OLS, ECM, and ARDL, while fewer studies explored nonlinear and asymmetric effects of </w:t>
      </w:r>
      <w:r w:rsidRPr="00EA2E88">
        <w:lastRenderedPageBreak/>
        <w:t xml:space="preserve">exchange rate volatility. There remains limited evidence incorporating the post-exchange-rate-unification period, despite the significant structural changes introduced into Nigeria's foreign exchange market. </w:t>
      </w:r>
    </w:p>
    <w:p w:rsidR="003527D0" w:rsidRPr="00EA2E88" w:rsidRDefault="003527D0" w:rsidP="00A714D1">
      <w:pPr>
        <w:spacing w:before="100" w:beforeAutospacing="1" w:after="100" w:afterAutospacing="1"/>
        <w:jc w:val="both"/>
      </w:pPr>
      <w:r w:rsidRPr="00EA2E88">
        <w:t>Consequently, there is a need for further empirical investigation covering the period 1986–2025 to provide updated evidence on the effects of exchange rate volatility on trade balance and economic growth in Nigeria.</w:t>
      </w:r>
    </w:p>
    <w:p w:rsidR="003527D0" w:rsidRPr="00EA2E88" w:rsidRDefault="003527D0" w:rsidP="00A714D1">
      <w:pPr>
        <w:spacing w:before="100" w:beforeAutospacing="1" w:after="100" w:afterAutospacing="1"/>
        <w:jc w:val="both"/>
      </w:pPr>
      <w:r w:rsidRPr="00EA2E88">
        <w:t xml:space="preserve">The empirical literature generally supports the proposition that exchange rate volatility significantly influences both trade balance and economic growth in Nigeria. Most studies conclude that volatility negatively affects trade performance by increasing uncertainty and reducing export competitiveness. Similarly, exchange rate instability constrains economic growth through its adverse effects on investment, productivity, capital inflows, and macroeconomic stability. While exchange rate depreciation may improve trade balance under certain conditions, persistent volatility remains detrimental to sustainable economic growth. Therefore, exchange rate stabilization, export diversification, and productive sector development remain crucial policy measures for enhancing Nigeria's external sector performance and long-term economic development. </w:t>
      </w:r>
    </w:p>
    <w:p w:rsidR="003527D0" w:rsidRDefault="00F20B6A" w:rsidP="00A714D1">
      <w:pPr>
        <w:jc w:val="both"/>
        <w:rPr>
          <w:rFonts w:eastAsia="Calibri"/>
          <w:b/>
        </w:rPr>
      </w:pPr>
      <w:r>
        <w:rPr>
          <w:rFonts w:eastAsia="Calibri"/>
          <w:b/>
        </w:rPr>
        <w:t>Theoretical Framework</w:t>
      </w:r>
    </w:p>
    <w:p w:rsidR="00F20B6A" w:rsidRDefault="00F20B6A" w:rsidP="00A714D1">
      <w:pPr>
        <w:pStyle w:val="NormalWeb"/>
        <w:jc w:val="both"/>
      </w:pPr>
      <w:r>
        <w:t>The theoretical framework for this study is anchored on the Purchasing Power Parity (PPP) theory of exchange rate determination. The PPP theory, developed by Gustav Cassel in 1920, is based on the law of one price, which states that identical goods should have the same price when expressed in a common currency across different countries, assuming no trade barriers. Any deviations from this condition create arbitrage opportunities that drive price adjustments and, ultimately, exchange rate corrections.</w:t>
      </w:r>
    </w:p>
    <w:p w:rsidR="00F20B6A" w:rsidRDefault="00F20B6A" w:rsidP="00A714D1">
      <w:pPr>
        <w:pStyle w:val="NormalWeb"/>
        <w:jc w:val="both"/>
      </w:pPr>
      <w:r>
        <w:t>The theory posits that exchange rates are fundamentally determined by relative price levels between countries. When domestic price levels rise faster than those of trading partners, the domestic currency is expected to depreciate to restore equilibrium. In this sense, exchange rate movements reflect inflation differentials, implying that currencies of high-inflation countries tend to weaken relative to low-inflation countries. PPP therefore provides a long-run equilibrium benchmark for exchange rates, suggesting that although short-run deviations and volatility may occur, exchange rates should eventually converge toward values that equalize purchasing power across countries.</w:t>
      </w:r>
    </w:p>
    <w:p w:rsidR="00F20B6A" w:rsidRDefault="00F20B6A" w:rsidP="00A714D1">
      <w:pPr>
        <w:pStyle w:val="NormalWeb"/>
        <w:jc w:val="both"/>
      </w:pPr>
      <w:r>
        <w:t>PPP is commonly distinguished into absolute and relative forms. Absolute PPP assumes that exchange rates are strictly determined by price level ratios under conditions of no transaction costs or trade barriers. Relative PPP, which is more realistic, allows for transportation costs, tariffs, and other market frictions, explaining exchange rate adjustments through differences in inflation rates over time rather than immediate price equalization.</w:t>
      </w:r>
    </w:p>
    <w:p w:rsidR="00F20B6A" w:rsidRDefault="00F20B6A" w:rsidP="00A714D1">
      <w:pPr>
        <w:pStyle w:val="NormalWeb"/>
        <w:jc w:val="both"/>
      </w:pPr>
      <w:r>
        <w:t xml:space="preserve">In practice, however, exchange rate adjustments may be affected by government intervention, market imperfections, speculative activities, and structural economic differences. These factors can cause persistent deviations from PPP, leading to exchange rate misalignments and potential </w:t>
      </w:r>
      <w:r>
        <w:lastRenderedPageBreak/>
        <w:t>trade imbalances. Despite these limitations, the PPP framework remains widely accepted as a useful long-run guide for understanding exchange rate behavior and its relationship with trade flows and price stability.</w:t>
      </w:r>
    </w:p>
    <w:p w:rsidR="00F20B6A" w:rsidRDefault="00F20B6A" w:rsidP="00A714D1">
      <w:pPr>
        <w:pStyle w:val="NormalWeb"/>
        <w:jc w:val="both"/>
      </w:pPr>
      <w:r>
        <w:t xml:space="preserve">The </w:t>
      </w:r>
      <w:r>
        <w:t>PPP theory provides the conceptual foundation for this study by explaining how exchange rates adjust in response to relative price changes and inflation differentials, thereby offering a long-term benchmark for assessing exchange rate movements and their implications for international trade and economic performance.</w:t>
      </w:r>
    </w:p>
    <w:p w:rsidR="00927F95" w:rsidRDefault="00927F95" w:rsidP="00A714D1">
      <w:pPr>
        <w:rPr>
          <w:b/>
        </w:rPr>
      </w:pPr>
    </w:p>
    <w:p w:rsidR="00927F95" w:rsidRDefault="00927F95" w:rsidP="00A714D1">
      <w:pPr>
        <w:rPr>
          <w:b/>
        </w:rPr>
      </w:pPr>
    </w:p>
    <w:p w:rsidR="00591BF7" w:rsidRDefault="00EA47AF" w:rsidP="00A714D1">
      <w:pPr>
        <w:rPr>
          <w:b/>
        </w:rPr>
      </w:pPr>
      <w:r w:rsidRPr="00EA47AF">
        <w:rPr>
          <w:b/>
        </w:rPr>
        <w:t>3.0 Methodology</w:t>
      </w:r>
    </w:p>
    <w:p w:rsidR="00EA47AF" w:rsidRDefault="00EA47AF" w:rsidP="00A714D1">
      <w:pPr>
        <w:jc w:val="both"/>
        <w:rPr>
          <w:b/>
          <w:bCs/>
        </w:rPr>
      </w:pPr>
    </w:p>
    <w:p w:rsidR="00EA47AF" w:rsidRPr="00521D9D" w:rsidRDefault="00EA47AF" w:rsidP="00A714D1">
      <w:pPr>
        <w:jc w:val="both"/>
      </w:pPr>
      <w:r>
        <w:rPr>
          <w:b/>
          <w:bCs/>
        </w:rPr>
        <w:t>3.1</w:t>
      </w:r>
      <w:r w:rsidRPr="00521D9D">
        <w:rPr>
          <w:b/>
          <w:bCs/>
        </w:rPr>
        <w:t xml:space="preserve"> Model Specification</w:t>
      </w:r>
    </w:p>
    <w:p w:rsidR="00EA47AF" w:rsidRPr="00521D9D" w:rsidRDefault="00EA47AF" w:rsidP="00A714D1">
      <w:pPr>
        <w:jc w:val="both"/>
      </w:pPr>
      <w:r w:rsidRPr="00521D9D">
        <w:t>To provide insight into the implication of exchange rate volatility and international trade in Nigeria, this study adopted the model presented in:</w:t>
      </w:r>
    </w:p>
    <w:p w:rsidR="00EA47AF" w:rsidRPr="00521D9D" w:rsidRDefault="00EA47AF" w:rsidP="00A714D1">
      <w:pPr>
        <w:jc w:val="both"/>
      </w:pPr>
      <w:proofErr w:type="spellStart"/>
      <w:r w:rsidRPr="00521D9D">
        <w:t>Kanu</w:t>
      </w:r>
      <w:proofErr w:type="spellEnd"/>
      <w:r w:rsidRPr="00521D9D">
        <w:t xml:space="preserve"> &amp; </w:t>
      </w:r>
      <w:proofErr w:type="spellStart"/>
      <w:r w:rsidRPr="00521D9D">
        <w:t>Nwadiubu</w:t>
      </w:r>
      <w:proofErr w:type="spellEnd"/>
      <w:r w:rsidRPr="00521D9D">
        <w:t xml:space="preserve"> (2020). Exchange Rate Volatility and International Trade in Nigeria. International Journal of Management Science and Business Administration, 6(5), 56-72. </w:t>
      </w:r>
    </w:p>
    <w:p w:rsidR="00EA47AF" w:rsidRPr="00521D9D" w:rsidRDefault="00EA47AF" w:rsidP="00A714D1">
      <w:pPr>
        <w:spacing w:after="160"/>
        <w:jc w:val="both"/>
      </w:pPr>
      <w:bookmarkStart w:id="2" w:name="_Hlk29664245"/>
      <w:r w:rsidRPr="00521D9D">
        <w:t xml:space="preserve">In </w:t>
      </w:r>
      <w:proofErr w:type="spellStart"/>
      <w:r w:rsidRPr="00521D9D">
        <w:t>Kanu</w:t>
      </w:r>
      <w:proofErr w:type="spellEnd"/>
      <w:r w:rsidRPr="00521D9D">
        <w:t xml:space="preserve"> &amp; </w:t>
      </w:r>
      <w:proofErr w:type="spellStart"/>
      <w:r w:rsidRPr="00521D9D">
        <w:t>Nwadiubu</w:t>
      </w:r>
      <w:proofErr w:type="spellEnd"/>
      <w:r w:rsidRPr="00521D9D">
        <w:t xml:space="preserve"> (2020) components of international trade are regressed against Exchange rate volatility and other explanatory variables for the corresponding period. These are aptly captured in model 3.1 below: </w:t>
      </w:r>
    </w:p>
    <w:p w:rsidR="00EA47AF" w:rsidRPr="00521D9D" w:rsidRDefault="00EA47AF" w:rsidP="00A714D1">
      <w:pPr>
        <w:spacing w:after="160"/>
        <w:jc w:val="both"/>
      </w:pPr>
      <w:proofErr w:type="gramStart"/>
      <w:r w:rsidRPr="00521D9D">
        <w:t>TRADE  =</w:t>
      </w:r>
      <w:proofErr w:type="gramEnd"/>
      <w:r w:rsidRPr="00521D9D">
        <w:t xml:space="preserve"> α0 + α1REER..............  (3.1) </w:t>
      </w:r>
    </w:p>
    <w:p w:rsidR="00EA47AF" w:rsidRPr="00521D9D" w:rsidRDefault="00EA47AF" w:rsidP="00A714D1">
      <w:pPr>
        <w:spacing w:after="160"/>
        <w:jc w:val="both"/>
      </w:pPr>
      <w:r w:rsidRPr="00521D9D">
        <w:t xml:space="preserve">Trade volume was further decomposed into export and import trades thus: </w:t>
      </w:r>
    </w:p>
    <w:p w:rsidR="00EA47AF" w:rsidRPr="00521D9D" w:rsidRDefault="00EA47AF" w:rsidP="00A714D1">
      <w:pPr>
        <w:spacing w:after="160"/>
        <w:jc w:val="both"/>
      </w:pPr>
      <w:r w:rsidRPr="00521D9D">
        <w:t xml:space="preserve">EXPT = α0 + α1REER +et.................... (3.2) </w:t>
      </w:r>
    </w:p>
    <w:p w:rsidR="00EA47AF" w:rsidRPr="00521D9D" w:rsidRDefault="00EA47AF" w:rsidP="00A714D1">
      <w:pPr>
        <w:spacing w:after="160"/>
        <w:jc w:val="both"/>
      </w:pPr>
      <w:r w:rsidRPr="00521D9D">
        <w:t xml:space="preserve">IMPT = α0 + α1REER ++et ............... …. (3.3) </w:t>
      </w:r>
    </w:p>
    <w:p w:rsidR="00EA47AF" w:rsidRPr="00521D9D" w:rsidRDefault="00EA47AF" w:rsidP="00A714D1">
      <w:pPr>
        <w:spacing w:after="160"/>
        <w:jc w:val="both"/>
      </w:pPr>
      <w:r w:rsidRPr="00521D9D">
        <w:t xml:space="preserve">Where </w:t>
      </w:r>
    </w:p>
    <w:p w:rsidR="00EA47AF" w:rsidRPr="00521D9D" w:rsidRDefault="00EA47AF" w:rsidP="00A714D1">
      <w:pPr>
        <w:spacing w:after="160"/>
        <w:jc w:val="both"/>
      </w:pPr>
      <w:r w:rsidRPr="00521D9D">
        <w:t xml:space="preserve">EXP = Growth rate of Export trade. </w:t>
      </w:r>
    </w:p>
    <w:p w:rsidR="00EA47AF" w:rsidRPr="00521D9D" w:rsidRDefault="00EA47AF" w:rsidP="00A714D1">
      <w:pPr>
        <w:spacing w:after="160"/>
        <w:jc w:val="both"/>
      </w:pPr>
      <w:r w:rsidRPr="00521D9D">
        <w:t xml:space="preserve">IMP = Growth rate of Import trade. </w:t>
      </w:r>
    </w:p>
    <w:p w:rsidR="00EA47AF" w:rsidRPr="00521D9D" w:rsidRDefault="00EA47AF" w:rsidP="00A714D1">
      <w:pPr>
        <w:spacing w:after="160"/>
        <w:jc w:val="both"/>
      </w:pPr>
      <w:r w:rsidRPr="00521D9D">
        <w:t xml:space="preserve">REER= Real Effective Exchange Rate. </w:t>
      </w:r>
    </w:p>
    <w:p w:rsidR="00EA47AF" w:rsidRPr="00521D9D" w:rsidRDefault="00EA47AF" w:rsidP="00A714D1">
      <w:pPr>
        <w:spacing w:after="160"/>
        <w:jc w:val="both"/>
      </w:pPr>
      <w:r w:rsidRPr="00521D9D">
        <w:t xml:space="preserve">α0 = the intercept, while α1 is the coefficient or parameters attached to the explanatory variable, i.e. Real exchange rate volatility. </w:t>
      </w:r>
    </w:p>
    <w:p w:rsidR="00EA47AF" w:rsidRPr="00521D9D" w:rsidRDefault="00EA47AF" w:rsidP="00A714D1">
      <w:pPr>
        <w:jc w:val="both"/>
      </w:pPr>
      <w:r w:rsidRPr="00521D9D">
        <w:t xml:space="preserve">e= The error term assumed to be normally and independently distributed with zero mean and constant variance. The addition of the error term or stochastic term in the model is to capture the effect of the other variables not included in the models. </w:t>
      </w:r>
    </w:p>
    <w:p w:rsidR="00EA47AF" w:rsidRPr="001B0C3C" w:rsidRDefault="00EA47AF" w:rsidP="00A714D1">
      <w:pPr>
        <w:jc w:val="both"/>
      </w:pPr>
      <w:r w:rsidRPr="00521D9D">
        <w:t>This model is ad</w:t>
      </w:r>
      <w:r>
        <w:t>a</w:t>
      </w:r>
      <w:r w:rsidRPr="00521D9D">
        <w:t xml:space="preserve">pted </w:t>
      </w:r>
      <w:r>
        <w:t>in this study</w:t>
      </w:r>
      <w:r w:rsidRPr="005C5974">
        <w:t xml:space="preserve"> explicitly stated as:</w:t>
      </w:r>
    </w:p>
    <w:p w:rsidR="00EA47AF" w:rsidRDefault="00EA47AF" w:rsidP="00A714D1">
      <w:pPr>
        <w:ind w:left="360"/>
        <w:jc w:val="both"/>
        <w:rPr>
          <w:rFonts w:eastAsia="Calibri"/>
          <w:bCs/>
        </w:rPr>
      </w:pPr>
      <w:r>
        <w:rPr>
          <w:rFonts w:eastAsia="Calibri"/>
          <w:bCs/>
        </w:rPr>
        <w:t>TRB</w:t>
      </w:r>
      <w:r w:rsidRPr="00C06E8C">
        <w:rPr>
          <w:rFonts w:eastAsia="Calibri"/>
          <w:bCs/>
        </w:rPr>
        <w:t xml:space="preserve"> = f {</w:t>
      </w:r>
      <w:r>
        <w:rPr>
          <w:rFonts w:eastAsia="Calibri"/>
          <w:bCs/>
        </w:rPr>
        <w:t>EVOL</w:t>
      </w:r>
      <w:r w:rsidRPr="00C06E8C">
        <w:rPr>
          <w:rFonts w:eastAsia="Calibri"/>
          <w:bCs/>
        </w:rPr>
        <w:t xml:space="preserve">, </w:t>
      </w:r>
      <w:r>
        <w:rPr>
          <w:rFonts w:eastAsia="Calibri"/>
          <w:bCs/>
        </w:rPr>
        <w:t>ER</w:t>
      </w:r>
      <w:r w:rsidRPr="00C06E8C">
        <w:rPr>
          <w:rFonts w:eastAsia="Calibri"/>
          <w:bCs/>
        </w:rPr>
        <w:t xml:space="preserve">, </w:t>
      </w:r>
      <w:r>
        <w:rPr>
          <w:rFonts w:eastAsia="Calibri"/>
          <w:bCs/>
        </w:rPr>
        <w:t>INF</w:t>
      </w:r>
      <w:r w:rsidRPr="00C06E8C">
        <w:rPr>
          <w:rFonts w:eastAsia="Calibri"/>
          <w:bCs/>
        </w:rPr>
        <w:t xml:space="preserve">, </w:t>
      </w:r>
      <w:r>
        <w:rPr>
          <w:rFonts w:eastAsia="Calibri"/>
          <w:bCs/>
        </w:rPr>
        <w:t>Y and R</w:t>
      </w:r>
      <w:r w:rsidRPr="00C06E8C">
        <w:rPr>
          <w:rFonts w:eastAsia="Calibri"/>
          <w:bCs/>
        </w:rPr>
        <w:t xml:space="preserve">} </w:t>
      </w:r>
      <w:r>
        <w:rPr>
          <w:rFonts w:eastAsia="Calibri"/>
          <w:bCs/>
        </w:rPr>
        <w:t>-------------------------3.4</w:t>
      </w:r>
    </w:p>
    <w:p w:rsidR="00EA47AF" w:rsidRDefault="00EA47AF" w:rsidP="00A714D1">
      <w:pPr>
        <w:ind w:left="360"/>
        <w:jc w:val="both"/>
        <w:rPr>
          <w:rFonts w:eastAsia="Calibri"/>
          <w:bCs/>
        </w:rPr>
      </w:pPr>
    </w:p>
    <w:p w:rsidR="00EA47AF" w:rsidRDefault="00EA47AF" w:rsidP="00A714D1">
      <w:pPr>
        <w:ind w:left="360"/>
        <w:jc w:val="both"/>
        <w:rPr>
          <w:rFonts w:eastAsia="Calibri"/>
          <w:bCs/>
        </w:rPr>
      </w:pPr>
      <w:r>
        <w:rPr>
          <w:rFonts w:eastAsia="Calibri"/>
          <w:bCs/>
        </w:rPr>
        <w:t>EXPT</w:t>
      </w:r>
      <w:r w:rsidRPr="00C06E8C">
        <w:rPr>
          <w:rFonts w:eastAsia="Calibri"/>
          <w:bCs/>
        </w:rPr>
        <w:t xml:space="preserve"> = f {</w:t>
      </w:r>
      <w:r>
        <w:rPr>
          <w:rFonts w:eastAsia="Calibri"/>
          <w:bCs/>
        </w:rPr>
        <w:t>EVOL</w:t>
      </w:r>
      <w:r w:rsidRPr="00C06E8C">
        <w:rPr>
          <w:rFonts w:eastAsia="Calibri"/>
          <w:bCs/>
        </w:rPr>
        <w:t xml:space="preserve">, </w:t>
      </w:r>
      <w:r>
        <w:rPr>
          <w:rFonts w:eastAsia="Calibri"/>
          <w:bCs/>
        </w:rPr>
        <w:t>ER</w:t>
      </w:r>
      <w:r w:rsidRPr="00C06E8C">
        <w:rPr>
          <w:rFonts w:eastAsia="Calibri"/>
          <w:bCs/>
        </w:rPr>
        <w:t xml:space="preserve">, </w:t>
      </w:r>
      <w:r>
        <w:rPr>
          <w:rFonts w:eastAsia="Calibri"/>
          <w:bCs/>
        </w:rPr>
        <w:t>INF</w:t>
      </w:r>
      <w:r w:rsidRPr="00C06E8C">
        <w:rPr>
          <w:rFonts w:eastAsia="Calibri"/>
          <w:bCs/>
        </w:rPr>
        <w:t xml:space="preserve">, </w:t>
      </w:r>
      <w:r>
        <w:rPr>
          <w:rFonts w:eastAsia="Calibri"/>
          <w:bCs/>
        </w:rPr>
        <w:t xml:space="preserve">Y and </w:t>
      </w:r>
      <w:proofErr w:type="gramStart"/>
      <w:r>
        <w:rPr>
          <w:rFonts w:eastAsia="Calibri"/>
          <w:bCs/>
        </w:rPr>
        <w:t>R</w:t>
      </w:r>
      <w:r w:rsidRPr="00C06E8C">
        <w:rPr>
          <w:rFonts w:eastAsia="Calibri"/>
          <w:bCs/>
        </w:rPr>
        <w:t>}</w:t>
      </w:r>
      <w:r>
        <w:rPr>
          <w:rFonts w:eastAsia="Calibri"/>
          <w:bCs/>
        </w:rPr>
        <w:t>-------------------------</w:t>
      </w:r>
      <w:proofErr w:type="gramEnd"/>
      <w:r>
        <w:rPr>
          <w:rFonts w:eastAsia="Calibri"/>
          <w:bCs/>
        </w:rPr>
        <w:t>3.5</w:t>
      </w:r>
    </w:p>
    <w:p w:rsidR="00EA47AF" w:rsidRDefault="00EA47AF" w:rsidP="00A714D1">
      <w:pPr>
        <w:ind w:left="360"/>
        <w:jc w:val="both"/>
        <w:rPr>
          <w:rFonts w:eastAsia="Calibri"/>
          <w:bCs/>
        </w:rPr>
      </w:pPr>
    </w:p>
    <w:p w:rsidR="00EA47AF" w:rsidRPr="00C06E8C" w:rsidRDefault="00EA47AF" w:rsidP="00A714D1">
      <w:pPr>
        <w:ind w:left="360"/>
        <w:jc w:val="both"/>
        <w:rPr>
          <w:rFonts w:eastAsia="Calibri"/>
          <w:bCs/>
        </w:rPr>
      </w:pPr>
      <w:r>
        <w:rPr>
          <w:rFonts w:eastAsia="Calibri"/>
          <w:bCs/>
        </w:rPr>
        <w:t>IMPT</w:t>
      </w:r>
      <w:r w:rsidRPr="00C06E8C">
        <w:rPr>
          <w:rFonts w:eastAsia="Calibri"/>
          <w:bCs/>
        </w:rPr>
        <w:t xml:space="preserve"> = f {</w:t>
      </w:r>
      <w:r>
        <w:rPr>
          <w:rFonts w:eastAsia="Calibri"/>
          <w:bCs/>
        </w:rPr>
        <w:t>EVOL</w:t>
      </w:r>
      <w:r w:rsidRPr="00C06E8C">
        <w:rPr>
          <w:rFonts w:eastAsia="Calibri"/>
          <w:bCs/>
        </w:rPr>
        <w:t xml:space="preserve">, </w:t>
      </w:r>
      <w:r>
        <w:rPr>
          <w:rFonts w:eastAsia="Calibri"/>
          <w:bCs/>
        </w:rPr>
        <w:t>ER</w:t>
      </w:r>
      <w:r w:rsidRPr="00C06E8C">
        <w:rPr>
          <w:rFonts w:eastAsia="Calibri"/>
          <w:bCs/>
        </w:rPr>
        <w:t xml:space="preserve">, </w:t>
      </w:r>
      <w:r>
        <w:rPr>
          <w:rFonts w:eastAsia="Calibri"/>
          <w:bCs/>
        </w:rPr>
        <w:t>INF</w:t>
      </w:r>
      <w:r w:rsidRPr="00C06E8C">
        <w:rPr>
          <w:rFonts w:eastAsia="Calibri"/>
          <w:bCs/>
        </w:rPr>
        <w:t xml:space="preserve">, </w:t>
      </w:r>
      <w:r>
        <w:rPr>
          <w:rFonts w:eastAsia="Calibri"/>
          <w:bCs/>
        </w:rPr>
        <w:t xml:space="preserve">Y and </w:t>
      </w:r>
      <w:proofErr w:type="gramStart"/>
      <w:r>
        <w:rPr>
          <w:rFonts w:eastAsia="Calibri"/>
          <w:bCs/>
        </w:rPr>
        <w:t>R</w:t>
      </w:r>
      <w:r w:rsidRPr="00C06E8C">
        <w:rPr>
          <w:rFonts w:eastAsia="Calibri"/>
          <w:bCs/>
        </w:rPr>
        <w:t>}</w:t>
      </w:r>
      <w:r>
        <w:rPr>
          <w:rFonts w:eastAsia="Calibri"/>
          <w:bCs/>
        </w:rPr>
        <w:t>-------------------------</w:t>
      </w:r>
      <w:proofErr w:type="gramEnd"/>
      <w:r>
        <w:rPr>
          <w:rFonts w:eastAsia="Calibri"/>
          <w:bCs/>
        </w:rPr>
        <w:t>3.6</w:t>
      </w:r>
    </w:p>
    <w:p w:rsidR="00EA47AF" w:rsidRDefault="00EA47AF" w:rsidP="00A714D1">
      <w:pPr>
        <w:ind w:left="360"/>
        <w:jc w:val="both"/>
        <w:rPr>
          <w:rFonts w:eastAsia="Calibri"/>
          <w:bCs/>
        </w:rPr>
      </w:pPr>
    </w:p>
    <w:p w:rsidR="00EA47AF" w:rsidRDefault="00EA47AF" w:rsidP="00A714D1">
      <w:pPr>
        <w:ind w:left="360"/>
        <w:jc w:val="both"/>
        <w:rPr>
          <w:rFonts w:eastAsia="Calibri"/>
          <w:bCs/>
        </w:rPr>
      </w:pPr>
      <w:r>
        <w:rPr>
          <w:rFonts w:eastAsia="Calibri"/>
          <w:bCs/>
        </w:rPr>
        <w:lastRenderedPageBreak/>
        <w:t>The model is specified econometrically as follows:</w:t>
      </w:r>
    </w:p>
    <w:p w:rsidR="00EA47AF" w:rsidRDefault="00EA47AF" w:rsidP="00A714D1">
      <w:pPr>
        <w:ind w:left="360"/>
        <w:jc w:val="both"/>
        <w:rPr>
          <w:rFonts w:eastAsia="Calibri"/>
          <w:bCs/>
        </w:rPr>
      </w:pPr>
      <w:proofErr w:type="spellStart"/>
      <w:r>
        <w:rPr>
          <w:rFonts w:eastAsia="Calibri"/>
          <w:bCs/>
        </w:rPr>
        <w:t>TRB</w:t>
      </w:r>
      <w:r w:rsidRPr="00C06E8C">
        <w:rPr>
          <w:rFonts w:eastAsia="Calibri"/>
          <w:bCs/>
          <w:vertAlign w:val="subscript"/>
        </w:rPr>
        <w:t>t</w:t>
      </w:r>
      <w:proofErr w:type="spellEnd"/>
      <w:r w:rsidRPr="00C06E8C">
        <w:rPr>
          <w:rFonts w:eastAsia="Calibri"/>
          <w:bCs/>
        </w:rPr>
        <w:t xml:space="preserve"> = β</w:t>
      </w:r>
      <w:r w:rsidRPr="00C06E8C">
        <w:rPr>
          <w:rFonts w:eastAsia="Calibri"/>
          <w:bCs/>
          <w:vertAlign w:val="subscript"/>
        </w:rPr>
        <w:t>0</w:t>
      </w:r>
      <w:r>
        <w:rPr>
          <w:rFonts w:eastAsia="Calibri"/>
          <w:bCs/>
          <w:vertAlign w:val="subscript"/>
        </w:rPr>
        <w:t xml:space="preserve"> </w:t>
      </w:r>
      <w:r w:rsidRPr="00C06E8C">
        <w:rPr>
          <w:rFonts w:eastAsia="Calibri"/>
          <w:bCs/>
        </w:rPr>
        <w:t>+</w:t>
      </w:r>
      <w:r>
        <w:rPr>
          <w:rFonts w:eastAsia="Calibri"/>
          <w:bCs/>
        </w:rPr>
        <w:t xml:space="preserve"> </w:t>
      </w:r>
      <w:r w:rsidRPr="00C06E8C">
        <w:rPr>
          <w:rFonts w:eastAsia="Calibri"/>
          <w:bCs/>
        </w:rPr>
        <w:t>β</w:t>
      </w:r>
      <w:r w:rsidRPr="00C06E8C">
        <w:rPr>
          <w:rFonts w:eastAsia="Calibri"/>
          <w:bCs/>
          <w:vertAlign w:val="subscript"/>
        </w:rPr>
        <w:t>1</w:t>
      </w:r>
      <w:r>
        <w:rPr>
          <w:rFonts w:eastAsia="Calibri"/>
          <w:bCs/>
        </w:rPr>
        <w:t>EVOL</w:t>
      </w:r>
      <w:r w:rsidRPr="00C06E8C">
        <w:rPr>
          <w:rFonts w:eastAsia="Calibri"/>
          <w:bCs/>
          <w:vertAlign w:val="subscript"/>
        </w:rPr>
        <w:t>t</w:t>
      </w:r>
      <w:r w:rsidRPr="00C06E8C">
        <w:rPr>
          <w:rFonts w:eastAsia="Calibri"/>
          <w:bCs/>
        </w:rPr>
        <w:t xml:space="preserve"> + β</w:t>
      </w:r>
      <w:r w:rsidRPr="00C06E8C">
        <w:rPr>
          <w:rFonts w:eastAsia="Calibri"/>
          <w:bCs/>
          <w:vertAlign w:val="subscript"/>
        </w:rPr>
        <w:t>2</w:t>
      </w:r>
      <w:r>
        <w:rPr>
          <w:rFonts w:eastAsia="Calibri"/>
          <w:bCs/>
        </w:rPr>
        <w:t>ER</w:t>
      </w:r>
      <w:r w:rsidRPr="00C06E8C">
        <w:rPr>
          <w:rFonts w:eastAsia="Calibri"/>
          <w:bCs/>
          <w:vertAlign w:val="subscript"/>
        </w:rPr>
        <w:t>t</w:t>
      </w:r>
      <w:r w:rsidRPr="00C06E8C">
        <w:rPr>
          <w:rFonts w:eastAsia="Calibri"/>
          <w:bCs/>
        </w:rPr>
        <w:t xml:space="preserve"> + β</w:t>
      </w:r>
      <w:r w:rsidRPr="00C06E8C">
        <w:rPr>
          <w:rFonts w:eastAsia="Calibri"/>
          <w:bCs/>
          <w:vertAlign w:val="subscript"/>
        </w:rPr>
        <w:t>3</w:t>
      </w:r>
      <w:r>
        <w:rPr>
          <w:rFonts w:eastAsia="Calibri"/>
          <w:bCs/>
        </w:rPr>
        <w:t>INF</w:t>
      </w:r>
      <w:r w:rsidRPr="00C06E8C">
        <w:rPr>
          <w:rFonts w:eastAsia="Calibri"/>
          <w:bCs/>
          <w:vertAlign w:val="subscript"/>
        </w:rPr>
        <w:t>t</w:t>
      </w:r>
      <w:r w:rsidRPr="00C06E8C">
        <w:rPr>
          <w:rFonts w:eastAsia="Calibri"/>
          <w:bCs/>
        </w:rPr>
        <w:t xml:space="preserve"> +</w:t>
      </w:r>
      <w:r>
        <w:rPr>
          <w:rFonts w:eastAsia="Calibri"/>
          <w:bCs/>
        </w:rPr>
        <w:t xml:space="preserve"> </w:t>
      </w:r>
      <w:r w:rsidRPr="00C06E8C">
        <w:rPr>
          <w:rFonts w:eastAsia="Calibri"/>
          <w:bCs/>
        </w:rPr>
        <w:t>β</w:t>
      </w:r>
      <w:r w:rsidRPr="00C06E8C">
        <w:rPr>
          <w:rFonts w:eastAsia="Calibri"/>
          <w:bCs/>
          <w:vertAlign w:val="subscript"/>
        </w:rPr>
        <w:t>4</w:t>
      </w:r>
      <w:r>
        <w:rPr>
          <w:rFonts w:eastAsia="Calibri"/>
          <w:bCs/>
        </w:rPr>
        <w:t>Y</w:t>
      </w:r>
      <w:r w:rsidRPr="00C06E8C">
        <w:rPr>
          <w:rFonts w:eastAsia="Calibri"/>
          <w:bCs/>
          <w:vertAlign w:val="subscript"/>
        </w:rPr>
        <w:t>t</w:t>
      </w:r>
      <w:r>
        <w:rPr>
          <w:rFonts w:eastAsia="Calibri"/>
          <w:bCs/>
          <w:vertAlign w:val="subscript"/>
        </w:rPr>
        <w:t xml:space="preserve"> </w:t>
      </w:r>
      <w:r w:rsidRPr="00C06E8C">
        <w:rPr>
          <w:rFonts w:eastAsia="Calibri"/>
          <w:bCs/>
        </w:rPr>
        <w:t>+</w:t>
      </w:r>
      <w:r>
        <w:rPr>
          <w:rFonts w:eastAsia="Calibri"/>
          <w:bCs/>
        </w:rPr>
        <w:t xml:space="preserve"> </w:t>
      </w:r>
      <w:r w:rsidRPr="00C06E8C">
        <w:rPr>
          <w:rFonts w:eastAsia="Calibri"/>
          <w:bCs/>
        </w:rPr>
        <w:t>β</w:t>
      </w:r>
      <w:r w:rsidRPr="00C06E8C">
        <w:rPr>
          <w:rFonts w:eastAsia="Calibri"/>
          <w:bCs/>
          <w:vertAlign w:val="subscript"/>
        </w:rPr>
        <w:t>5</w:t>
      </w:r>
      <w:r>
        <w:rPr>
          <w:rFonts w:eastAsia="Calibri"/>
          <w:bCs/>
        </w:rPr>
        <w:t>R</w:t>
      </w:r>
      <w:r w:rsidRPr="00C06E8C">
        <w:rPr>
          <w:rFonts w:eastAsia="Calibri"/>
          <w:bCs/>
          <w:vertAlign w:val="subscript"/>
        </w:rPr>
        <w:t>t</w:t>
      </w:r>
      <w:r>
        <w:rPr>
          <w:rFonts w:eastAsia="Calibri"/>
          <w:bCs/>
          <w:vertAlign w:val="subscript"/>
        </w:rPr>
        <w:t xml:space="preserve"> </w:t>
      </w:r>
      <w:r w:rsidRPr="00C06E8C">
        <w:rPr>
          <w:rFonts w:eastAsia="Calibri"/>
          <w:bCs/>
        </w:rPr>
        <w:t>+</w:t>
      </w:r>
      <w:r>
        <w:rPr>
          <w:rFonts w:eastAsia="Calibri"/>
          <w:bCs/>
        </w:rPr>
        <w:t xml:space="preserve"> </w:t>
      </w:r>
      <w:r w:rsidRPr="00C06E8C">
        <w:rPr>
          <w:rFonts w:eastAsia="Calibri"/>
          <w:bCs/>
        </w:rPr>
        <w:t>µ---------</w:t>
      </w:r>
      <w:r>
        <w:rPr>
          <w:rFonts w:eastAsia="Calibri"/>
          <w:bCs/>
        </w:rPr>
        <w:t>3.7</w:t>
      </w:r>
    </w:p>
    <w:p w:rsidR="00EA47AF" w:rsidRDefault="00EA47AF" w:rsidP="00A714D1">
      <w:pPr>
        <w:ind w:left="360"/>
        <w:jc w:val="both"/>
        <w:rPr>
          <w:rFonts w:eastAsia="Calibri"/>
          <w:bCs/>
        </w:rPr>
      </w:pPr>
    </w:p>
    <w:p w:rsidR="00EA47AF" w:rsidRDefault="00EA47AF" w:rsidP="00A714D1">
      <w:pPr>
        <w:ind w:left="360"/>
        <w:jc w:val="both"/>
        <w:rPr>
          <w:rFonts w:eastAsia="Calibri"/>
          <w:bCs/>
        </w:rPr>
      </w:pPr>
      <w:proofErr w:type="spellStart"/>
      <w:r>
        <w:rPr>
          <w:rFonts w:eastAsia="Calibri"/>
          <w:bCs/>
        </w:rPr>
        <w:t>EXPT</w:t>
      </w:r>
      <w:r w:rsidRPr="00C06E8C">
        <w:rPr>
          <w:rFonts w:eastAsia="Calibri"/>
          <w:bCs/>
          <w:vertAlign w:val="subscript"/>
        </w:rPr>
        <w:t>t</w:t>
      </w:r>
      <w:proofErr w:type="spellEnd"/>
      <w:r w:rsidRPr="00C06E8C">
        <w:rPr>
          <w:rFonts w:eastAsia="Calibri"/>
          <w:bCs/>
        </w:rPr>
        <w:t xml:space="preserve"> = β</w:t>
      </w:r>
      <w:r w:rsidRPr="00C06E8C">
        <w:rPr>
          <w:rFonts w:eastAsia="Calibri"/>
          <w:bCs/>
          <w:vertAlign w:val="subscript"/>
        </w:rPr>
        <w:t>0</w:t>
      </w:r>
      <w:r>
        <w:rPr>
          <w:rFonts w:eastAsia="Calibri"/>
          <w:bCs/>
          <w:vertAlign w:val="subscript"/>
        </w:rPr>
        <w:t xml:space="preserve"> </w:t>
      </w:r>
      <w:r w:rsidRPr="00C06E8C">
        <w:rPr>
          <w:rFonts w:eastAsia="Calibri"/>
          <w:bCs/>
        </w:rPr>
        <w:t>+</w:t>
      </w:r>
      <w:r>
        <w:rPr>
          <w:rFonts w:eastAsia="Calibri"/>
          <w:bCs/>
        </w:rPr>
        <w:t xml:space="preserve"> </w:t>
      </w:r>
      <w:r w:rsidRPr="00C06E8C">
        <w:rPr>
          <w:rFonts w:eastAsia="Calibri"/>
          <w:bCs/>
        </w:rPr>
        <w:t>β</w:t>
      </w:r>
      <w:r w:rsidRPr="00C06E8C">
        <w:rPr>
          <w:rFonts w:eastAsia="Calibri"/>
          <w:bCs/>
          <w:vertAlign w:val="subscript"/>
        </w:rPr>
        <w:t>1</w:t>
      </w:r>
      <w:r>
        <w:rPr>
          <w:rFonts w:eastAsia="Calibri"/>
          <w:bCs/>
        </w:rPr>
        <w:t>EVOL</w:t>
      </w:r>
      <w:r w:rsidRPr="00C06E8C">
        <w:rPr>
          <w:rFonts w:eastAsia="Calibri"/>
          <w:bCs/>
          <w:vertAlign w:val="subscript"/>
        </w:rPr>
        <w:t>t</w:t>
      </w:r>
      <w:r w:rsidRPr="00C06E8C">
        <w:rPr>
          <w:rFonts w:eastAsia="Calibri"/>
          <w:bCs/>
        </w:rPr>
        <w:t xml:space="preserve"> + β</w:t>
      </w:r>
      <w:r w:rsidRPr="00C06E8C">
        <w:rPr>
          <w:rFonts w:eastAsia="Calibri"/>
          <w:bCs/>
          <w:vertAlign w:val="subscript"/>
        </w:rPr>
        <w:t>2</w:t>
      </w:r>
      <w:r>
        <w:rPr>
          <w:rFonts w:eastAsia="Calibri"/>
          <w:bCs/>
        </w:rPr>
        <w:t>ER</w:t>
      </w:r>
      <w:r w:rsidRPr="00C06E8C">
        <w:rPr>
          <w:rFonts w:eastAsia="Calibri"/>
          <w:bCs/>
          <w:vertAlign w:val="subscript"/>
        </w:rPr>
        <w:t>t</w:t>
      </w:r>
      <w:r w:rsidRPr="00C06E8C">
        <w:rPr>
          <w:rFonts w:eastAsia="Calibri"/>
          <w:bCs/>
        </w:rPr>
        <w:t xml:space="preserve"> + β</w:t>
      </w:r>
      <w:r w:rsidRPr="00C06E8C">
        <w:rPr>
          <w:rFonts w:eastAsia="Calibri"/>
          <w:bCs/>
          <w:vertAlign w:val="subscript"/>
        </w:rPr>
        <w:t>3</w:t>
      </w:r>
      <w:r>
        <w:rPr>
          <w:rFonts w:eastAsia="Calibri"/>
          <w:bCs/>
        </w:rPr>
        <w:t>INF</w:t>
      </w:r>
      <w:r w:rsidRPr="00C06E8C">
        <w:rPr>
          <w:rFonts w:eastAsia="Calibri"/>
          <w:bCs/>
          <w:vertAlign w:val="subscript"/>
        </w:rPr>
        <w:t>t</w:t>
      </w:r>
      <w:r w:rsidRPr="00C06E8C">
        <w:rPr>
          <w:rFonts w:eastAsia="Calibri"/>
          <w:bCs/>
        </w:rPr>
        <w:t xml:space="preserve"> +</w:t>
      </w:r>
      <w:r>
        <w:rPr>
          <w:rFonts w:eastAsia="Calibri"/>
          <w:bCs/>
        </w:rPr>
        <w:t xml:space="preserve"> </w:t>
      </w:r>
      <w:r w:rsidRPr="00C06E8C">
        <w:rPr>
          <w:rFonts w:eastAsia="Calibri"/>
          <w:bCs/>
        </w:rPr>
        <w:t>β</w:t>
      </w:r>
      <w:r w:rsidRPr="00C06E8C">
        <w:rPr>
          <w:rFonts w:eastAsia="Calibri"/>
          <w:bCs/>
          <w:vertAlign w:val="subscript"/>
        </w:rPr>
        <w:t>4</w:t>
      </w:r>
      <w:r>
        <w:rPr>
          <w:rFonts w:eastAsia="Calibri"/>
          <w:bCs/>
        </w:rPr>
        <w:t>Y</w:t>
      </w:r>
      <w:r w:rsidRPr="00C06E8C">
        <w:rPr>
          <w:rFonts w:eastAsia="Calibri"/>
          <w:bCs/>
          <w:vertAlign w:val="subscript"/>
        </w:rPr>
        <w:t>t</w:t>
      </w:r>
      <w:r>
        <w:rPr>
          <w:rFonts w:eastAsia="Calibri"/>
          <w:bCs/>
          <w:vertAlign w:val="subscript"/>
        </w:rPr>
        <w:t xml:space="preserve"> </w:t>
      </w:r>
      <w:r w:rsidRPr="00C06E8C">
        <w:rPr>
          <w:rFonts w:eastAsia="Calibri"/>
          <w:bCs/>
        </w:rPr>
        <w:t>+</w:t>
      </w:r>
      <w:r>
        <w:rPr>
          <w:rFonts w:eastAsia="Calibri"/>
          <w:bCs/>
        </w:rPr>
        <w:t xml:space="preserve"> </w:t>
      </w:r>
      <w:r w:rsidRPr="00C06E8C">
        <w:rPr>
          <w:rFonts w:eastAsia="Calibri"/>
          <w:bCs/>
        </w:rPr>
        <w:t>β</w:t>
      </w:r>
      <w:r w:rsidRPr="00C06E8C">
        <w:rPr>
          <w:rFonts w:eastAsia="Calibri"/>
          <w:bCs/>
          <w:vertAlign w:val="subscript"/>
        </w:rPr>
        <w:t>5</w:t>
      </w:r>
      <w:r>
        <w:rPr>
          <w:rFonts w:eastAsia="Calibri"/>
          <w:bCs/>
        </w:rPr>
        <w:t>R</w:t>
      </w:r>
      <w:r w:rsidRPr="00C06E8C">
        <w:rPr>
          <w:rFonts w:eastAsia="Calibri"/>
          <w:bCs/>
          <w:vertAlign w:val="subscript"/>
        </w:rPr>
        <w:t>t</w:t>
      </w:r>
      <w:r>
        <w:rPr>
          <w:rFonts w:eastAsia="Calibri"/>
          <w:bCs/>
          <w:vertAlign w:val="subscript"/>
        </w:rPr>
        <w:t xml:space="preserve"> </w:t>
      </w:r>
      <w:r w:rsidRPr="00C06E8C">
        <w:rPr>
          <w:rFonts w:eastAsia="Calibri"/>
          <w:bCs/>
        </w:rPr>
        <w:t>+</w:t>
      </w:r>
      <w:r>
        <w:rPr>
          <w:rFonts w:eastAsia="Calibri"/>
          <w:bCs/>
        </w:rPr>
        <w:t xml:space="preserve"> </w:t>
      </w:r>
      <w:r w:rsidRPr="00C06E8C">
        <w:rPr>
          <w:rFonts w:eastAsia="Calibri"/>
          <w:bCs/>
        </w:rPr>
        <w:t>µ---------</w:t>
      </w:r>
      <w:r>
        <w:rPr>
          <w:rFonts w:eastAsia="Calibri"/>
          <w:bCs/>
        </w:rPr>
        <w:t>3.8</w:t>
      </w:r>
    </w:p>
    <w:p w:rsidR="00EA47AF" w:rsidRDefault="00EA47AF" w:rsidP="00A714D1">
      <w:pPr>
        <w:ind w:left="360"/>
        <w:jc w:val="both"/>
        <w:rPr>
          <w:rFonts w:eastAsia="Calibri"/>
          <w:bCs/>
        </w:rPr>
      </w:pPr>
    </w:p>
    <w:p w:rsidR="00EA47AF" w:rsidRPr="00C06E8C" w:rsidRDefault="00EA47AF" w:rsidP="00A714D1">
      <w:pPr>
        <w:ind w:left="360"/>
        <w:jc w:val="both"/>
        <w:rPr>
          <w:rFonts w:eastAsia="Calibri"/>
          <w:bCs/>
        </w:rPr>
      </w:pPr>
      <w:proofErr w:type="spellStart"/>
      <w:r>
        <w:rPr>
          <w:rFonts w:eastAsia="Calibri"/>
          <w:bCs/>
        </w:rPr>
        <w:t>IMPT</w:t>
      </w:r>
      <w:r w:rsidRPr="00C06E8C">
        <w:rPr>
          <w:rFonts w:eastAsia="Calibri"/>
          <w:bCs/>
          <w:vertAlign w:val="subscript"/>
        </w:rPr>
        <w:t>t</w:t>
      </w:r>
      <w:proofErr w:type="spellEnd"/>
      <w:r w:rsidRPr="00C06E8C">
        <w:rPr>
          <w:rFonts w:eastAsia="Calibri"/>
          <w:bCs/>
        </w:rPr>
        <w:t xml:space="preserve"> = β</w:t>
      </w:r>
      <w:r w:rsidRPr="00C06E8C">
        <w:rPr>
          <w:rFonts w:eastAsia="Calibri"/>
          <w:bCs/>
          <w:vertAlign w:val="subscript"/>
        </w:rPr>
        <w:t>0</w:t>
      </w:r>
      <w:r>
        <w:rPr>
          <w:rFonts w:eastAsia="Calibri"/>
          <w:bCs/>
          <w:vertAlign w:val="subscript"/>
        </w:rPr>
        <w:t xml:space="preserve"> </w:t>
      </w:r>
      <w:r w:rsidRPr="00C06E8C">
        <w:rPr>
          <w:rFonts w:eastAsia="Calibri"/>
          <w:bCs/>
        </w:rPr>
        <w:t>+</w:t>
      </w:r>
      <w:r>
        <w:rPr>
          <w:rFonts w:eastAsia="Calibri"/>
          <w:bCs/>
        </w:rPr>
        <w:t xml:space="preserve"> </w:t>
      </w:r>
      <w:r w:rsidRPr="00C06E8C">
        <w:rPr>
          <w:rFonts w:eastAsia="Calibri"/>
          <w:bCs/>
        </w:rPr>
        <w:t>β</w:t>
      </w:r>
      <w:r w:rsidRPr="00C06E8C">
        <w:rPr>
          <w:rFonts w:eastAsia="Calibri"/>
          <w:bCs/>
          <w:vertAlign w:val="subscript"/>
        </w:rPr>
        <w:t>1</w:t>
      </w:r>
      <w:r>
        <w:rPr>
          <w:rFonts w:eastAsia="Calibri"/>
          <w:bCs/>
        </w:rPr>
        <w:t>EVOL</w:t>
      </w:r>
      <w:r w:rsidRPr="00C06E8C">
        <w:rPr>
          <w:rFonts w:eastAsia="Calibri"/>
          <w:bCs/>
          <w:vertAlign w:val="subscript"/>
        </w:rPr>
        <w:t>t</w:t>
      </w:r>
      <w:r w:rsidRPr="00C06E8C">
        <w:rPr>
          <w:rFonts w:eastAsia="Calibri"/>
          <w:bCs/>
        </w:rPr>
        <w:t xml:space="preserve"> + β</w:t>
      </w:r>
      <w:r w:rsidRPr="00C06E8C">
        <w:rPr>
          <w:rFonts w:eastAsia="Calibri"/>
          <w:bCs/>
          <w:vertAlign w:val="subscript"/>
        </w:rPr>
        <w:t>2</w:t>
      </w:r>
      <w:r>
        <w:rPr>
          <w:rFonts w:eastAsia="Calibri"/>
          <w:bCs/>
        </w:rPr>
        <w:t>ER</w:t>
      </w:r>
      <w:r w:rsidRPr="00C06E8C">
        <w:rPr>
          <w:rFonts w:eastAsia="Calibri"/>
          <w:bCs/>
          <w:vertAlign w:val="subscript"/>
        </w:rPr>
        <w:t>t</w:t>
      </w:r>
      <w:r w:rsidRPr="00C06E8C">
        <w:rPr>
          <w:rFonts w:eastAsia="Calibri"/>
          <w:bCs/>
        </w:rPr>
        <w:t xml:space="preserve"> + β</w:t>
      </w:r>
      <w:r w:rsidRPr="00C06E8C">
        <w:rPr>
          <w:rFonts w:eastAsia="Calibri"/>
          <w:bCs/>
          <w:vertAlign w:val="subscript"/>
        </w:rPr>
        <w:t>3</w:t>
      </w:r>
      <w:r>
        <w:rPr>
          <w:rFonts w:eastAsia="Calibri"/>
          <w:bCs/>
        </w:rPr>
        <w:t>INF</w:t>
      </w:r>
      <w:r w:rsidRPr="00C06E8C">
        <w:rPr>
          <w:rFonts w:eastAsia="Calibri"/>
          <w:bCs/>
          <w:vertAlign w:val="subscript"/>
        </w:rPr>
        <w:t>t</w:t>
      </w:r>
      <w:r w:rsidRPr="00C06E8C">
        <w:rPr>
          <w:rFonts w:eastAsia="Calibri"/>
          <w:bCs/>
        </w:rPr>
        <w:t xml:space="preserve"> +</w:t>
      </w:r>
      <w:r>
        <w:rPr>
          <w:rFonts w:eastAsia="Calibri"/>
          <w:bCs/>
        </w:rPr>
        <w:t xml:space="preserve"> </w:t>
      </w:r>
      <w:r w:rsidRPr="00C06E8C">
        <w:rPr>
          <w:rFonts w:eastAsia="Calibri"/>
          <w:bCs/>
        </w:rPr>
        <w:t>β</w:t>
      </w:r>
      <w:r w:rsidRPr="00C06E8C">
        <w:rPr>
          <w:rFonts w:eastAsia="Calibri"/>
          <w:bCs/>
          <w:vertAlign w:val="subscript"/>
        </w:rPr>
        <w:t>4</w:t>
      </w:r>
      <w:r>
        <w:rPr>
          <w:rFonts w:eastAsia="Calibri"/>
          <w:bCs/>
        </w:rPr>
        <w:t>Y</w:t>
      </w:r>
      <w:r w:rsidRPr="00C06E8C">
        <w:rPr>
          <w:rFonts w:eastAsia="Calibri"/>
          <w:bCs/>
          <w:vertAlign w:val="subscript"/>
        </w:rPr>
        <w:t>t</w:t>
      </w:r>
      <w:r>
        <w:rPr>
          <w:rFonts w:eastAsia="Calibri"/>
          <w:bCs/>
          <w:vertAlign w:val="subscript"/>
        </w:rPr>
        <w:t xml:space="preserve"> </w:t>
      </w:r>
      <w:r w:rsidRPr="00C06E8C">
        <w:rPr>
          <w:rFonts w:eastAsia="Calibri"/>
          <w:bCs/>
        </w:rPr>
        <w:t>+</w:t>
      </w:r>
      <w:r>
        <w:rPr>
          <w:rFonts w:eastAsia="Calibri"/>
          <w:bCs/>
        </w:rPr>
        <w:t xml:space="preserve"> </w:t>
      </w:r>
      <w:r w:rsidRPr="00C06E8C">
        <w:rPr>
          <w:rFonts w:eastAsia="Calibri"/>
          <w:bCs/>
        </w:rPr>
        <w:t>β</w:t>
      </w:r>
      <w:r w:rsidRPr="00C06E8C">
        <w:rPr>
          <w:rFonts w:eastAsia="Calibri"/>
          <w:bCs/>
          <w:vertAlign w:val="subscript"/>
        </w:rPr>
        <w:t>5</w:t>
      </w:r>
      <w:r>
        <w:rPr>
          <w:rFonts w:eastAsia="Calibri"/>
          <w:bCs/>
        </w:rPr>
        <w:t>R</w:t>
      </w:r>
      <w:r w:rsidRPr="00C06E8C">
        <w:rPr>
          <w:rFonts w:eastAsia="Calibri"/>
          <w:bCs/>
          <w:vertAlign w:val="subscript"/>
        </w:rPr>
        <w:t>t</w:t>
      </w:r>
      <w:r>
        <w:rPr>
          <w:rFonts w:eastAsia="Calibri"/>
          <w:bCs/>
          <w:vertAlign w:val="subscript"/>
        </w:rPr>
        <w:t xml:space="preserve"> </w:t>
      </w:r>
      <w:r w:rsidRPr="00C06E8C">
        <w:rPr>
          <w:rFonts w:eastAsia="Calibri"/>
          <w:bCs/>
        </w:rPr>
        <w:t>+</w:t>
      </w:r>
      <w:r>
        <w:rPr>
          <w:rFonts w:eastAsia="Calibri"/>
          <w:bCs/>
        </w:rPr>
        <w:t xml:space="preserve"> </w:t>
      </w:r>
      <w:r w:rsidRPr="00C06E8C">
        <w:rPr>
          <w:rFonts w:eastAsia="Calibri"/>
          <w:bCs/>
        </w:rPr>
        <w:t>µ---------</w:t>
      </w:r>
      <w:r>
        <w:rPr>
          <w:rFonts w:eastAsia="Calibri"/>
          <w:bCs/>
        </w:rPr>
        <w:t>3.9</w:t>
      </w:r>
    </w:p>
    <w:p w:rsidR="00EA47AF" w:rsidRPr="00C06E8C" w:rsidRDefault="00EA47AF" w:rsidP="00A714D1">
      <w:pPr>
        <w:ind w:left="360"/>
        <w:jc w:val="both"/>
        <w:rPr>
          <w:rFonts w:eastAsia="Calibri"/>
          <w:bCs/>
        </w:rPr>
      </w:pPr>
    </w:p>
    <w:p w:rsidR="00EA47AF" w:rsidRPr="00C06E8C" w:rsidRDefault="00EA47AF" w:rsidP="00A714D1">
      <w:pPr>
        <w:ind w:left="360"/>
        <w:jc w:val="both"/>
        <w:rPr>
          <w:rFonts w:eastAsia="Calibri"/>
          <w:bCs/>
        </w:rPr>
      </w:pPr>
      <w:r w:rsidRPr="00C06E8C">
        <w:rPr>
          <w:rFonts w:eastAsia="Calibri"/>
          <w:bCs/>
        </w:rPr>
        <w:t>Where,</w:t>
      </w:r>
    </w:p>
    <w:p w:rsidR="00EA47AF" w:rsidRDefault="00EA47AF" w:rsidP="00A714D1">
      <w:pPr>
        <w:ind w:left="360"/>
        <w:jc w:val="both"/>
        <w:rPr>
          <w:rFonts w:eastAsia="Calibri"/>
          <w:bCs/>
        </w:rPr>
      </w:pPr>
      <w:r w:rsidRPr="00C06E8C">
        <w:rPr>
          <w:rFonts w:eastAsia="Calibri"/>
          <w:bCs/>
        </w:rPr>
        <w:t>β</w:t>
      </w:r>
      <w:proofErr w:type="spellStart"/>
      <w:r w:rsidRPr="00C06E8C">
        <w:rPr>
          <w:rFonts w:eastAsia="Calibri"/>
          <w:bCs/>
        </w:rPr>
        <w:t>i</w:t>
      </w:r>
      <w:proofErr w:type="spellEnd"/>
      <w:r w:rsidRPr="00C06E8C">
        <w:rPr>
          <w:rFonts w:eastAsia="Calibri"/>
          <w:bCs/>
        </w:rPr>
        <w:t xml:space="preserve">= The Estimated Parameters /Coefficients of the Variables; β0= Constant Term; T= </w:t>
      </w:r>
      <w:proofErr w:type="gramStart"/>
      <w:r w:rsidRPr="00C06E8C">
        <w:rPr>
          <w:rFonts w:eastAsia="Calibri"/>
          <w:bCs/>
        </w:rPr>
        <w:t>Time;  µ</w:t>
      </w:r>
      <w:proofErr w:type="gramEnd"/>
      <w:r w:rsidRPr="00C06E8C">
        <w:rPr>
          <w:rFonts w:eastAsia="Calibri"/>
          <w:bCs/>
        </w:rPr>
        <w:t xml:space="preserve">= Error term; </w:t>
      </w:r>
      <w:r>
        <w:rPr>
          <w:rFonts w:eastAsia="Calibri"/>
          <w:bCs/>
        </w:rPr>
        <w:t>TRB</w:t>
      </w:r>
      <w:r w:rsidRPr="00C06E8C">
        <w:rPr>
          <w:rFonts w:eastAsia="Calibri"/>
          <w:bCs/>
        </w:rPr>
        <w:t xml:space="preserve">= </w:t>
      </w:r>
      <w:r>
        <w:rPr>
          <w:rFonts w:eastAsia="Calibri"/>
          <w:bCs/>
        </w:rPr>
        <w:t>Trade Balance</w:t>
      </w:r>
      <w:r w:rsidRPr="00C06E8C">
        <w:rPr>
          <w:rFonts w:eastAsia="Calibri"/>
          <w:bCs/>
        </w:rPr>
        <w:t xml:space="preserve">; </w:t>
      </w:r>
      <w:r>
        <w:rPr>
          <w:rFonts w:eastAsia="Calibri"/>
          <w:bCs/>
        </w:rPr>
        <w:t>EXPT</w:t>
      </w:r>
      <w:r w:rsidRPr="00C06E8C">
        <w:rPr>
          <w:rFonts w:eastAsia="Calibri"/>
          <w:bCs/>
        </w:rPr>
        <w:t xml:space="preserve">= </w:t>
      </w:r>
      <w:r>
        <w:rPr>
          <w:rFonts w:eastAsia="Calibri"/>
          <w:bCs/>
        </w:rPr>
        <w:t>Export Volume</w:t>
      </w:r>
      <w:r w:rsidRPr="00C06E8C">
        <w:rPr>
          <w:rFonts w:eastAsia="Calibri"/>
          <w:bCs/>
        </w:rPr>
        <w:t xml:space="preserve">; </w:t>
      </w:r>
      <w:r>
        <w:rPr>
          <w:rFonts w:eastAsia="Calibri"/>
          <w:bCs/>
        </w:rPr>
        <w:t>IMPT</w:t>
      </w:r>
      <w:r w:rsidRPr="00C06E8C">
        <w:rPr>
          <w:rFonts w:eastAsia="Calibri"/>
          <w:bCs/>
        </w:rPr>
        <w:t xml:space="preserve">= </w:t>
      </w:r>
      <w:r>
        <w:rPr>
          <w:rFonts w:eastAsia="Calibri"/>
          <w:bCs/>
        </w:rPr>
        <w:t>Import Volume</w:t>
      </w:r>
      <w:r w:rsidRPr="00C06E8C">
        <w:rPr>
          <w:rFonts w:eastAsia="Calibri"/>
          <w:bCs/>
        </w:rPr>
        <w:t xml:space="preserve">; </w:t>
      </w:r>
      <w:r>
        <w:rPr>
          <w:rFonts w:eastAsia="Calibri"/>
          <w:bCs/>
        </w:rPr>
        <w:t>INF</w:t>
      </w:r>
      <w:r w:rsidRPr="00C06E8C">
        <w:rPr>
          <w:rFonts w:eastAsia="Calibri"/>
          <w:bCs/>
        </w:rPr>
        <w:t xml:space="preserve">= </w:t>
      </w:r>
      <w:r>
        <w:rPr>
          <w:rFonts w:eastAsia="Calibri"/>
          <w:bCs/>
        </w:rPr>
        <w:t>Inflation</w:t>
      </w:r>
      <w:r w:rsidRPr="00C06E8C">
        <w:rPr>
          <w:rFonts w:eastAsia="Calibri"/>
          <w:bCs/>
        </w:rPr>
        <w:t xml:space="preserve">; </w:t>
      </w:r>
      <w:r>
        <w:rPr>
          <w:rFonts w:eastAsia="Calibri"/>
          <w:bCs/>
        </w:rPr>
        <w:t xml:space="preserve">EVOL </w:t>
      </w:r>
      <w:r w:rsidRPr="00C06E8C">
        <w:rPr>
          <w:rFonts w:eastAsia="Calibri"/>
          <w:bCs/>
        </w:rPr>
        <w:t>= Exchange Rate</w:t>
      </w:r>
      <w:r>
        <w:rPr>
          <w:rFonts w:eastAsia="Calibri"/>
          <w:bCs/>
        </w:rPr>
        <w:t xml:space="preserve"> Volatility</w:t>
      </w:r>
      <w:r w:rsidRPr="00C06E8C">
        <w:rPr>
          <w:rFonts w:eastAsia="Calibri"/>
          <w:bCs/>
        </w:rPr>
        <w:t xml:space="preserve">; </w:t>
      </w:r>
      <w:r>
        <w:rPr>
          <w:rFonts w:eastAsia="Calibri"/>
          <w:bCs/>
        </w:rPr>
        <w:t xml:space="preserve">ER </w:t>
      </w:r>
      <w:r w:rsidRPr="00C06E8C">
        <w:rPr>
          <w:rFonts w:eastAsia="Calibri"/>
          <w:bCs/>
        </w:rPr>
        <w:t xml:space="preserve">= </w:t>
      </w:r>
      <w:r>
        <w:rPr>
          <w:rFonts w:eastAsia="Calibri"/>
          <w:bCs/>
        </w:rPr>
        <w:t>Exchange Rate</w:t>
      </w:r>
      <w:r w:rsidRPr="00C06E8C">
        <w:rPr>
          <w:rFonts w:eastAsia="Calibri"/>
          <w:bCs/>
        </w:rPr>
        <w:t xml:space="preserve">; and </w:t>
      </w:r>
      <w:r>
        <w:rPr>
          <w:rFonts w:eastAsia="Calibri"/>
          <w:bCs/>
        </w:rPr>
        <w:t>Y</w:t>
      </w:r>
      <w:r w:rsidRPr="00C06E8C">
        <w:rPr>
          <w:rFonts w:eastAsia="Calibri"/>
          <w:bCs/>
        </w:rPr>
        <w:t xml:space="preserve">= </w:t>
      </w:r>
      <w:r>
        <w:rPr>
          <w:rFonts w:eastAsia="Calibri"/>
          <w:bCs/>
        </w:rPr>
        <w:t>Real Gross Domestic Product: R = Interest Rate</w:t>
      </w:r>
    </w:p>
    <w:p w:rsidR="00EA47AF" w:rsidRPr="00C06E8C" w:rsidRDefault="00EA47AF" w:rsidP="00A714D1">
      <w:pPr>
        <w:ind w:left="360"/>
        <w:jc w:val="both"/>
        <w:rPr>
          <w:rFonts w:eastAsia="Calibri"/>
          <w:bCs/>
        </w:rPr>
      </w:pPr>
      <w:r>
        <w:rPr>
          <w:rFonts w:eastAsia="Calibri"/>
          <w:bCs/>
        </w:rPr>
        <w:t xml:space="preserve">The study applied the Autoregressive Distributed Lags (ARDL) estimation techniques in the analysis following the results of the unit root test. </w:t>
      </w:r>
      <w:r w:rsidRPr="00C06E8C">
        <w:rPr>
          <w:rFonts w:eastAsia="Calibri"/>
          <w:bCs/>
        </w:rPr>
        <w:t xml:space="preserve">The generalized ARDL </w:t>
      </w:r>
      <w:r>
        <w:rPr>
          <w:rFonts w:eastAsia="Calibri"/>
          <w:bCs/>
        </w:rPr>
        <w:t>for the models are</w:t>
      </w:r>
      <w:r w:rsidRPr="00C06E8C">
        <w:rPr>
          <w:rFonts w:eastAsia="Calibri"/>
          <w:bCs/>
        </w:rPr>
        <w:t xml:space="preserve"> specified as follows:</w:t>
      </w:r>
    </w:p>
    <w:bookmarkStart w:id="3" w:name="_Hlk172800841"/>
    <w:p w:rsidR="00EA47AF" w:rsidRDefault="00EA47AF" w:rsidP="00A714D1">
      <w:pPr>
        <w:ind w:left="360"/>
        <w:jc w:val="both"/>
        <w:rPr>
          <w:rFonts w:eastAsia="Calibri"/>
          <w:bCs/>
        </w:rPr>
      </w:pPr>
      <m:oMath>
        <m:sSub>
          <m:sSubPr>
            <m:ctrlPr>
              <w:rPr>
                <w:rFonts w:ascii="Cambria Math" w:eastAsia="Calibri" w:hAnsi="Cambria Math"/>
                <w:bCs/>
                <w:i/>
              </w:rPr>
            </m:ctrlPr>
          </m:sSubPr>
          <m:e>
            <m:r>
              <w:rPr>
                <w:rFonts w:ascii="Cambria Math" w:eastAsia="Calibri" w:hAnsi="Cambria Math"/>
              </w:rPr>
              <m:t>TRB</m:t>
            </m:r>
          </m:e>
          <m:sub>
            <m:r>
              <w:rPr>
                <w:rFonts w:ascii="Cambria Math" w:eastAsia="Calibri" w:hAnsi="Cambria Math"/>
              </w:rPr>
              <m:t>t</m:t>
            </m:r>
          </m:sub>
        </m:sSub>
      </m:oMath>
      <w:r w:rsidRPr="00C06E8C">
        <w:rPr>
          <w:rFonts w:eastAsia="Calibri"/>
          <w:bCs/>
        </w:rPr>
        <w:t xml:space="preserve">= </w:t>
      </w:r>
      <m:oMath>
        <m:sSub>
          <m:sSubPr>
            <m:ctrlPr>
              <w:rPr>
                <w:rFonts w:ascii="Cambria Math" w:eastAsia="Calibri" w:hAnsi="Cambria Math"/>
                <w:bCs/>
                <w:i/>
              </w:rPr>
            </m:ctrlPr>
          </m:sSubPr>
          <m:e>
            <m:r>
              <w:rPr>
                <w:rFonts w:ascii="Cambria Math" w:eastAsia="Calibri" w:hAnsi="Cambria Math"/>
              </w:rPr>
              <m:t>φ</m:t>
            </m:r>
          </m:e>
          <m:sub>
            <m:r>
              <w:rPr>
                <w:rFonts w:ascii="Cambria Math" w:eastAsia="Calibri" w:hAnsi="Cambria Math"/>
              </w:rPr>
              <m:t>0i</m:t>
            </m:r>
          </m:sub>
        </m:sSub>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a</m:t>
            </m:r>
          </m:sup>
          <m:e>
            <m:sSub>
              <m:sSubPr>
                <m:ctrlPr>
                  <w:rPr>
                    <w:rFonts w:ascii="Cambria Math" w:eastAsia="Calibri" w:hAnsi="Cambria Math"/>
                    <w:bCs/>
                    <w:i/>
                  </w:rPr>
                </m:ctrlPr>
              </m:sSubPr>
              <m:e>
                <m:r>
                  <w:rPr>
                    <w:rFonts w:ascii="Cambria Math" w:eastAsia="Calibri" w:hAnsi="Cambria Math"/>
                  </w:rPr>
                  <m:t>δ</m:t>
                </m:r>
              </m:e>
              <m:sub>
                <m:r>
                  <w:rPr>
                    <w:rFonts w:ascii="Cambria Math" w:eastAsia="Calibri" w:hAnsi="Cambria Math"/>
                  </w:rPr>
                  <m:t>i</m:t>
                </m:r>
              </m:sub>
            </m:sSub>
          </m:e>
        </m:nary>
        <m:sSub>
          <m:sSubPr>
            <m:ctrlPr>
              <w:rPr>
                <w:rFonts w:ascii="Cambria Math" w:eastAsia="Calibri" w:hAnsi="Cambria Math"/>
                <w:bCs/>
                <w:i/>
              </w:rPr>
            </m:ctrlPr>
          </m:sSubPr>
          <m:e>
            <m:r>
              <w:rPr>
                <w:rFonts w:ascii="Cambria Math" w:eastAsia="Calibri" w:hAnsi="Cambria Math"/>
              </w:rPr>
              <m:t>TRB</m:t>
            </m:r>
          </m:e>
          <m:sub>
            <m:r>
              <w:rPr>
                <w:rFonts w:ascii="Cambria Math" w:eastAsia="Calibri" w:hAnsi="Cambria Math"/>
              </w:rPr>
              <m:t>t-1</m:t>
            </m:r>
          </m:sub>
        </m:sSub>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b</m:t>
            </m:r>
          </m:sup>
          <m:e>
            <m:sSub>
              <m:sSubPr>
                <m:ctrlPr>
                  <w:rPr>
                    <w:rFonts w:ascii="Cambria Math" w:eastAsia="Calibri" w:hAnsi="Cambria Math"/>
                    <w:bCs/>
                    <w:i/>
                  </w:rPr>
                </m:ctrlPr>
              </m:sSubPr>
              <m:e>
                <m:r>
                  <w:rPr>
                    <w:rFonts w:ascii="Cambria Math" w:eastAsia="Calibri" w:hAnsi="Cambria Math"/>
                  </w:rPr>
                  <m:t>β</m:t>
                </m:r>
              </m:e>
              <m:sub>
                <m:r>
                  <w:rPr>
                    <w:rFonts w:ascii="Cambria Math" w:eastAsia="Calibri" w:hAnsi="Cambria Math"/>
                  </w:rPr>
                  <m:t>i</m:t>
                </m:r>
              </m:sub>
            </m:sSub>
          </m:e>
        </m:nary>
        <m:sSub>
          <m:sSubPr>
            <m:ctrlPr>
              <w:rPr>
                <w:rFonts w:ascii="Cambria Math" w:eastAsia="Calibri" w:hAnsi="Cambria Math"/>
                <w:bCs/>
                <w:i/>
              </w:rPr>
            </m:ctrlPr>
          </m:sSubPr>
          <m:e>
            <m:r>
              <w:rPr>
                <w:rFonts w:ascii="Cambria Math" w:eastAsia="Calibri" w:hAnsi="Cambria Math"/>
              </w:rPr>
              <m:t>EVOL</m:t>
            </m:r>
          </m:e>
          <m:sub>
            <m:r>
              <w:rPr>
                <w:rFonts w:ascii="Cambria Math" w:eastAsia="Calibri" w:hAnsi="Cambria Math"/>
              </w:rPr>
              <m:t>t-1</m:t>
            </m:r>
          </m:sub>
        </m:sSub>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b</m:t>
            </m:r>
          </m:sup>
          <m:e>
            <m:sSub>
              <m:sSubPr>
                <m:ctrlPr>
                  <w:rPr>
                    <w:rFonts w:ascii="Cambria Math" w:eastAsia="Calibri" w:hAnsi="Cambria Math"/>
                    <w:bCs/>
                    <w:i/>
                  </w:rPr>
                </m:ctrlPr>
              </m:sSubPr>
              <m:e>
                <m:r>
                  <w:rPr>
                    <w:rFonts w:ascii="Cambria Math" w:eastAsia="Calibri" w:hAnsi="Cambria Math"/>
                  </w:rPr>
                  <m:t>β</m:t>
                </m:r>
              </m:e>
              <m:sub>
                <m:r>
                  <w:rPr>
                    <w:rFonts w:ascii="Cambria Math" w:eastAsia="Calibri" w:hAnsi="Cambria Math"/>
                  </w:rPr>
                  <m:t>i</m:t>
                </m:r>
              </m:sub>
            </m:sSub>
          </m:e>
        </m:nary>
        <m:r>
          <w:rPr>
            <w:rFonts w:ascii="Cambria Math" w:eastAsia="Calibri" w:hAnsi="Cambria Math"/>
          </w:rPr>
          <m:t>ER</m:t>
        </m:r>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b</m:t>
            </m:r>
          </m:sup>
          <m:e>
            <m:sSub>
              <m:sSubPr>
                <m:ctrlPr>
                  <w:rPr>
                    <w:rFonts w:ascii="Cambria Math" w:eastAsia="Calibri" w:hAnsi="Cambria Math"/>
                    <w:bCs/>
                    <w:i/>
                  </w:rPr>
                </m:ctrlPr>
              </m:sSubPr>
              <m:e>
                <m:r>
                  <w:rPr>
                    <w:rFonts w:ascii="Cambria Math" w:eastAsia="Calibri" w:hAnsi="Cambria Math"/>
                  </w:rPr>
                  <m:t>β</m:t>
                </m:r>
              </m:e>
              <m:sub>
                <m:r>
                  <w:rPr>
                    <w:rFonts w:ascii="Cambria Math" w:eastAsia="Calibri" w:hAnsi="Cambria Math"/>
                  </w:rPr>
                  <m:t>i</m:t>
                </m:r>
              </m:sub>
            </m:sSub>
          </m:e>
        </m:nary>
        <m:sSub>
          <m:sSubPr>
            <m:ctrlPr>
              <w:rPr>
                <w:rFonts w:ascii="Cambria Math" w:eastAsia="Calibri" w:hAnsi="Cambria Math"/>
                <w:bCs/>
                <w:i/>
              </w:rPr>
            </m:ctrlPr>
          </m:sSubPr>
          <m:e>
            <m:r>
              <w:rPr>
                <w:rFonts w:ascii="Cambria Math" w:eastAsia="Calibri" w:hAnsi="Cambria Math"/>
              </w:rPr>
              <m:t>INF</m:t>
            </m:r>
          </m:e>
          <m:sub>
            <m:r>
              <w:rPr>
                <w:rFonts w:ascii="Cambria Math" w:eastAsia="Calibri" w:hAnsi="Cambria Math"/>
              </w:rPr>
              <m:t>t-1</m:t>
            </m:r>
          </m:sub>
        </m:sSub>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b</m:t>
            </m:r>
          </m:sup>
          <m:e>
            <m:sSub>
              <m:sSubPr>
                <m:ctrlPr>
                  <w:rPr>
                    <w:rFonts w:ascii="Cambria Math" w:eastAsia="Calibri" w:hAnsi="Cambria Math"/>
                    <w:bCs/>
                    <w:i/>
                  </w:rPr>
                </m:ctrlPr>
              </m:sSubPr>
              <m:e>
                <m:r>
                  <w:rPr>
                    <w:rFonts w:ascii="Cambria Math" w:eastAsia="Calibri" w:hAnsi="Cambria Math"/>
                  </w:rPr>
                  <m:t>β</m:t>
                </m:r>
              </m:e>
              <m:sub>
                <m:r>
                  <w:rPr>
                    <w:rFonts w:ascii="Cambria Math" w:eastAsia="Calibri" w:hAnsi="Cambria Math"/>
                  </w:rPr>
                  <m:t>i</m:t>
                </m:r>
              </m:sub>
            </m:sSub>
          </m:e>
        </m:nary>
        <m:sSub>
          <m:sSubPr>
            <m:ctrlPr>
              <w:rPr>
                <w:rFonts w:ascii="Cambria Math" w:eastAsia="Calibri" w:hAnsi="Cambria Math"/>
                <w:bCs/>
                <w:i/>
              </w:rPr>
            </m:ctrlPr>
          </m:sSubPr>
          <m:e>
            <m:r>
              <w:rPr>
                <w:rFonts w:ascii="Cambria Math" w:eastAsia="Calibri" w:hAnsi="Cambria Math"/>
              </w:rPr>
              <m:t>Y</m:t>
            </m:r>
          </m:e>
          <m:sub>
            <m:r>
              <w:rPr>
                <w:rFonts w:ascii="Cambria Math" w:eastAsia="Calibri" w:hAnsi="Cambria Math"/>
              </w:rPr>
              <m:t>t-1</m:t>
            </m:r>
          </m:sub>
        </m:sSub>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b</m:t>
            </m:r>
          </m:sup>
          <m:e>
            <m:sSub>
              <m:sSubPr>
                <m:ctrlPr>
                  <w:rPr>
                    <w:rFonts w:ascii="Cambria Math" w:eastAsia="Calibri" w:hAnsi="Cambria Math"/>
                    <w:bCs/>
                    <w:i/>
                  </w:rPr>
                </m:ctrlPr>
              </m:sSubPr>
              <m:e>
                <m:r>
                  <w:rPr>
                    <w:rFonts w:ascii="Cambria Math" w:eastAsia="Calibri" w:hAnsi="Cambria Math"/>
                  </w:rPr>
                  <m:t>β</m:t>
                </m:r>
              </m:e>
              <m:sub>
                <m:r>
                  <w:rPr>
                    <w:rFonts w:ascii="Cambria Math" w:eastAsia="Calibri" w:hAnsi="Cambria Math"/>
                  </w:rPr>
                  <m:t>i</m:t>
                </m:r>
              </m:sub>
            </m:sSub>
          </m:e>
        </m:nary>
        <m:sSub>
          <m:sSubPr>
            <m:ctrlPr>
              <w:rPr>
                <w:rFonts w:ascii="Cambria Math" w:eastAsia="Calibri" w:hAnsi="Cambria Math"/>
                <w:bCs/>
                <w:i/>
              </w:rPr>
            </m:ctrlPr>
          </m:sSubPr>
          <m:e>
            <m:r>
              <w:rPr>
                <w:rFonts w:ascii="Cambria Math" w:eastAsia="Calibri" w:hAnsi="Cambria Math"/>
              </w:rPr>
              <m:t>R</m:t>
            </m:r>
          </m:e>
          <m:sub>
            <m:r>
              <w:rPr>
                <w:rFonts w:ascii="Cambria Math" w:eastAsia="Calibri" w:hAnsi="Cambria Math"/>
              </w:rPr>
              <m:t>t-1</m:t>
            </m:r>
          </m:sub>
        </m:sSub>
      </m:oMath>
      <w:r w:rsidRPr="00C06E8C">
        <w:rPr>
          <w:rFonts w:eastAsia="Calibri"/>
          <w:bCs/>
        </w:rPr>
        <w:t xml:space="preserve"> + </w:t>
      </w:r>
      <m:oMath>
        <m:sSub>
          <m:sSubPr>
            <m:ctrlPr>
              <w:rPr>
                <w:rFonts w:ascii="Cambria Math" w:eastAsia="Calibri" w:hAnsi="Cambria Math"/>
                <w:bCs/>
                <w:i/>
              </w:rPr>
            </m:ctrlPr>
          </m:sSubPr>
          <m:e>
            <m:r>
              <w:rPr>
                <w:rFonts w:ascii="Cambria Math" w:eastAsia="Calibri" w:hAnsi="Cambria Math"/>
              </w:rPr>
              <m:t>ε</m:t>
            </m:r>
          </m:e>
          <m:sub>
            <m:r>
              <w:rPr>
                <w:rFonts w:ascii="Cambria Math" w:eastAsia="Calibri" w:hAnsi="Cambria Math"/>
              </w:rPr>
              <m:t>it</m:t>
            </m:r>
          </m:sub>
        </m:sSub>
      </m:oMath>
      <w:bookmarkEnd w:id="3"/>
      <w:r>
        <w:rPr>
          <w:rFonts w:eastAsia="Calibri"/>
          <w:bCs/>
        </w:rPr>
        <w:t>-----------------------------------------------------3.10</w:t>
      </w:r>
    </w:p>
    <w:p w:rsidR="00EA47AF" w:rsidRPr="00AF6743" w:rsidRDefault="00EA47AF" w:rsidP="00A714D1">
      <w:pPr>
        <w:ind w:left="360"/>
        <w:jc w:val="both"/>
        <w:rPr>
          <w:rFonts w:eastAsia="Calibri"/>
          <w:bCs/>
        </w:rPr>
      </w:pPr>
    </w:p>
    <w:p w:rsidR="00EA47AF" w:rsidRDefault="00EA47AF" w:rsidP="00A714D1">
      <w:pPr>
        <w:ind w:left="360"/>
        <w:jc w:val="both"/>
        <w:rPr>
          <w:rFonts w:eastAsia="Calibri"/>
          <w:bCs/>
        </w:rPr>
      </w:pPr>
      <m:oMath>
        <m:sSub>
          <m:sSubPr>
            <m:ctrlPr>
              <w:rPr>
                <w:rFonts w:ascii="Cambria Math" w:eastAsia="Calibri" w:hAnsi="Cambria Math"/>
                <w:bCs/>
                <w:i/>
              </w:rPr>
            </m:ctrlPr>
          </m:sSubPr>
          <m:e>
            <m:r>
              <w:rPr>
                <w:rFonts w:ascii="Cambria Math" w:eastAsia="Calibri" w:hAnsi="Cambria Math"/>
              </w:rPr>
              <m:t>EXPT</m:t>
            </m:r>
          </m:e>
          <m:sub>
            <m:r>
              <w:rPr>
                <w:rFonts w:ascii="Cambria Math" w:eastAsia="Calibri" w:hAnsi="Cambria Math"/>
              </w:rPr>
              <m:t>t</m:t>
            </m:r>
          </m:sub>
        </m:sSub>
      </m:oMath>
      <w:r w:rsidRPr="00C06E8C">
        <w:rPr>
          <w:rFonts w:eastAsia="Calibri"/>
          <w:bCs/>
        </w:rPr>
        <w:t xml:space="preserve">= </w:t>
      </w:r>
      <m:oMath>
        <m:sSub>
          <m:sSubPr>
            <m:ctrlPr>
              <w:rPr>
                <w:rFonts w:ascii="Cambria Math" w:eastAsia="Calibri" w:hAnsi="Cambria Math"/>
                <w:bCs/>
                <w:i/>
              </w:rPr>
            </m:ctrlPr>
          </m:sSubPr>
          <m:e>
            <m:r>
              <w:rPr>
                <w:rFonts w:ascii="Cambria Math" w:eastAsia="Calibri" w:hAnsi="Cambria Math"/>
              </w:rPr>
              <m:t>φ</m:t>
            </m:r>
          </m:e>
          <m:sub>
            <m:r>
              <w:rPr>
                <w:rFonts w:ascii="Cambria Math" w:eastAsia="Calibri" w:hAnsi="Cambria Math"/>
              </w:rPr>
              <m:t>0i</m:t>
            </m:r>
          </m:sub>
        </m:sSub>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a</m:t>
            </m:r>
          </m:sup>
          <m:e>
            <m:sSub>
              <m:sSubPr>
                <m:ctrlPr>
                  <w:rPr>
                    <w:rFonts w:ascii="Cambria Math" w:eastAsia="Calibri" w:hAnsi="Cambria Math"/>
                    <w:bCs/>
                    <w:i/>
                  </w:rPr>
                </m:ctrlPr>
              </m:sSubPr>
              <m:e>
                <m:r>
                  <w:rPr>
                    <w:rFonts w:ascii="Cambria Math" w:eastAsia="Calibri" w:hAnsi="Cambria Math"/>
                  </w:rPr>
                  <m:t>δ</m:t>
                </m:r>
              </m:e>
              <m:sub>
                <m:r>
                  <w:rPr>
                    <w:rFonts w:ascii="Cambria Math" w:eastAsia="Calibri" w:hAnsi="Cambria Math"/>
                  </w:rPr>
                  <m:t>i</m:t>
                </m:r>
              </m:sub>
            </m:sSub>
          </m:e>
        </m:nary>
        <m:r>
          <w:rPr>
            <w:rFonts w:ascii="Cambria Math" w:eastAsia="Calibri" w:hAnsi="Cambria Math"/>
          </w:rPr>
          <m:t>EXPT</m:t>
        </m:r>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b</m:t>
            </m:r>
          </m:sup>
          <m:e>
            <m:sSub>
              <m:sSubPr>
                <m:ctrlPr>
                  <w:rPr>
                    <w:rFonts w:ascii="Cambria Math" w:eastAsia="Calibri" w:hAnsi="Cambria Math"/>
                    <w:bCs/>
                    <w:i/>
                  </w:rPr>
                </m:ctrlPr>
              </m:sSubPr>
              <m:e>
                <m:r>
                  <w:rPr>
                    <w:rFonts w:ascii="Cambria Math" w:eastAsia="Calibri" w:hAnsi="Cambria Math"/>
                  </w:rPr>
                  <m:t>β</m:t>
                </m:r>
              </m:e>
              <m:sub>
                <m:r>
                  <w:rPr>
                    <w:rFonts w:ascii="Cambria Math" w:eastAsia="Calibri" w:hAnsi="Cambria Math"/>
                  </w:rPr>
                  <m:t>i</m:t>
                </m:r>
              </m:sub>
            </m:sSub>
          </m:e>
        </m:nary>
        <m:sSub>
          <m:sSubPr>
            <m:ctrlPr>
              <w:rPr>
                <w:rFonts w:ascii="Cambria Math" w:eastAsia="Calibri" w:hAnsi="Cambria Math"/>
                <w:bCs/>
                <w:i/>
              </w:rPr>
            </m:ctrlPr>
          </m:sSubPr>
          <m:e>
            <m:r>
              <w:rPr>
                <w:rFonts w:ascii="Cambria Math" w:eastAsia="Calibri" w:hAnsi="Cambria Math"/>
              </w:rPr>
              <m:t>EVOL</m:t>
            </m:r>
          </m:e>
          <m:sub>
            <m:r>
              <w:rPr>
                <w:rFonts w:ascii="Cambria Math" w:eastAsia="Calibri" w:hAnsi="Cambria Math"/>
              </w:rPr>
              <m:t>t-1</m:t>
            </m:r>
          </m:sub>
        </m:sSub>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b</m:t>
            </m:r>
          </m:sup>
          <m:e>
            <m:sSub>
              <m:sSubPr>
                <m:ctrlPr>
                  <w:rPr>
                    <w:rFonts w:ascii="Cambria Math" w:eastAsia="Calibri" w:hAnsi="Cambria Math"/>
                    <w:bCs/>
                    <w:i/>
                  </w:rPr>
                </m:ctrlPr>
              </m:sSubPr>
              <m:e>
                <m:r>
                  <w:rPr>
                    <w:rFonts w:ascii="Cambria Math" w:eastAsia="Calibri" w:hAnsi="Cambria Math"/>
                  </w:rPr>
                  <m:t>β</m:t>
                </m:r>
              </m:e>
              <m:sub>
                <m:r>
                  <w:rPr>
                    <w:rFonts w:ascii="Cambria Math" w:eastAsia="Calibri" w:hAnsi="Cambria Math"/>
                  </w:rPr>
                  <m:t>i</m:t>
                </m:r>
              </m:sub>
            </m:sSub>
          </m:e>
        </m:nary>
        <m:r>
          <w:rPr>
            <w:rFonts w:ascii="Cambria Math" w:eastAsia="Calibri" w:hAnsi="Cambria Math"/>
          </w:rPr>
          <m:t>ER</m:t>
        </m:r>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b</m:t>
            </m:r>
          </m:sup>
          <m:e>
            <m:sSub>
              <m:sSubPr>
                <m:ctrlPr>
                  <w:rPr>
                    <w:rFonts w:ascii="Cambria Math" w:eastAsia="Calibri" w:hAnsi="Cambria Math"/>
                    <w:bCs/>
                    <w:i/>
                  </w:rPr>
                </m:ctrlPr>
              </m:sSubPr>
              <m:e>
                <m:r>
                  <w:rPr>
                    <w:rFonts w:ascii="Cambria Math" w:eastAsia="Calibri" w:hAnsi="Cambria Math"/>
                  </w:rPr>
                  <m:t>β</m:t>
                </m:r>
              </m:e>
              <m:sub>
                <m:r>
                  <w:rPr>
                    <w:rFonts w:ascii="Cambria Math" w:eastAsia="Calibri" w:hAnsi="Cambria Math"/>
                  </w:rPr>
                  <m:t>i</m:t>
                </m:r>
              </m:sub>
            </m:sSub>
          </m:e>
        </m:nary>
        <m:sSub>
          <m:sSubPr>
            <m:ctrlPr>
              <w:rPr>
                <w:rFonts w:ascii="Cambria Math" w:eastAsia="Calibri" w:hAnsi="Cambria Math"/>
                <w:bCs/>
                <w:i/>
              </w:rPr>
            </m:ctrlPr>
          </m:sSubPr>
          <m:e>
            <m:r>
              <w:rPr>
                <w:rFonts w:ascii="Cambria Math" w:eastAsia="Calibri" w:hAnsi="Cambria Math"/>
              </w:rPr>
              <m:t>INF</m:t>
            </m:r>
          </m:e>
          <m:sub>
            <m:r>
              <w:rPr>
                <w:rFonts w:ascii="Cambria Math" w:eastAsia="Calibri" w:hAnsi="Cambria Math"/>
              </w:rPr>
              <m:t>t-1</m:t>
            </m:r>
          </m:sub>
        </m:sSub>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b</m:t>
            </m:r>
          </m:sup>
          <m:e>
            <m:sSub>
              <m:sSubPr>
                <m:ctrlPr>
                  <w:rPr>
                    <w:rFonts w:ascii="Cambria Math" w:eastAsia="Calibri" w:hAnsi="Cambria Math"/>
                    <w:bCs/>
                    <w:i/>
                  </w:rPr>
                </m:ctrlPr>
              </m:sSubPr>
              <m:e>
                <m:r>
                  <w:rPr>
                    <w:rFonts w:ascii="Cambria Math" w:eastAsia="Calibri" w:hAnsi="Cambria Math"/>
                  </w:rPr>
                  <m:t>β</m:t>
                </m:r>
              </m:e>
              <m:sub>
                <m:r>
                  <w:rPr>
                    <w:rFonts w:ascii="Cambria Math" w:eastAsia="Calibri" w:hAnsi="Cambria Math"/>
                  </w:rPr>
                  <m:t>i</m:t>
                </m:r>
              </m:sub>
            </m:sSub>
          </m:e>
        </m:nary>
        <m:sSub>
          <m:sSubPr>
            <m:ctrlPr>
              <w:rPr>
                <w:rFonts w:ascii="Cambria Math" w:eastAsia="Calibri" w:hAnsi="Cambria Math"/>
                <w:bCs/>
                <w:i/>
              </w:rPr>
            </m:ctrlPr>
          </m:sSubPr>
          <m:e>
            <m:r>
              <w:rPr>
                <w:rFonts w:ascii="Cambria Math" w:eastAsia="Calibri" w:hAnsi="Cambria Math"/>
              </w:rPr>
              <m:t>Y</m:t>
            </m:r>
          </m:e>
          <m:sub>
            <m:r>
              <w:rPr>
                <w:rFonts w:ascii="Cambria Math" w:eastAsia="Calibri" w:hAnsi="Cambria Math"/>
              </w:rPr>
              <m:t>t-1</m:t>
            </m:r>
          </m:sub>
        </m:sSub>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b</m:t>
            </m:r>
          </m:sup>
          <m:e>
            <m:sSub>
              <m:sSubPr>
                <m:ctrlPr>
                  <w:rPr>
                    <w:rFonts w:ascii="Cambria Math" w:eastAsia="Calibri" w:hAnsi="Cambria Math"/>
                    <w:bCs/>
                    <w:i/>
                  </w:rPr>
                </m:ctrlPr>
              </m:sSubPr>
              <m:e>
                <m:r>
                  <w:rPr>
                    <w:rFonts w:ascii="Cambria Math" w:eastAsia="Calibri" w:hAnsi="Cambria Math"/>
                  </w:rPr>
                  <m:t>β</m:t>
                </m:r>
              </m:e>
              <m:sub>
                <m:r>
                  <w:rPr>
                    <w:rFonts w:ascii="Cambria Math" w:eastAsia="Calibri" w:hAnsi="Cambria Math"/>
                  </w:rPr>
                  <m:t>i</m:t>
                </m:r>
              </m:sub>
            </m:sSub>
          </m:e>
        </m:nary>
        <m:sSub>
          <m:sSubPr>
            <m:ctrlPr>
              <w:rPr>
                <w:rFonts w:ascii="Cambria Math" w:eastAsia="Calibri" w:hAnsi="Cambria Math"/>
                <w:bCs/>
                <w:i/>
              </w:rPr>
            </m:ctrlPr>
          </m:sSubPr>
          <m:e>
            <m:r>
              <w:rPr>
                <w:rFonts w:ascii="Cambria Math" w:eastAsia="Calibri" w:hAnsi="Cambria Math"/>
              </w:rPr>
              <m:t>R</m:t>
            </m:r>
          </m:e>
          <m:sub>
            <m:r>
              <w:rPr>
                <w:rFonts w:ascii="Cambria Math" w:eastAsia="Calibri" w:hAnsi="Cambria Math"/>
              </w:rPr>
              <m:t>t-1</m:t>
            </m:r>
          </m:sub>
        </m:sSub>
      </m:oMath>
      <w:r w:rsidRPr="00C06E8C">
        <w:rPr>
          <w:rFonts w:eastAsia="Calibri"/>
          <w:bCs/>
        </w:rPr>
        <w:t xml:space="preserve"> + </w:t>
      </w:r>
      <m:oMath>
        <m:sSub>
          <m:sSubPr>
            <m:ctrlPr>
              <w:rPr>
                <w:rFonts w:ascii="Cambria Math" w:eastAsia="Calibri" w:hAnsi="Cambria Math"/>
                <w:bCs/>
                <w:i/>
              </w:rPr>
            </m:ctrlPr>
          </m:sSubPr>
          <m:e>
            <m:r>
              <w:rPr>
                <w:rFonts w:ascii="Cambria Math" w:eastAsia="Calibri" w:hAnsi="Cambria Math"/>
              </w:rPr>
              <m:t>ε</m:t>
            </m:r>
          </m:e>
          <m:sub>
            <m:r>
              <w:rPr>
                <w:rFonts w:ascii="Cambria Math" w:eastAsia="Calibri" w:hAnsi="Cambria Math"/>
              </w:rPr>
              <m:t>it</m:t>
            </m:r>
          </m:sub>
        </m:sSub>
      </m:oMath>
      <w:r>
        <w:rPr>
          <w:rFonts w:eastAsia="Calibri"/>
          <w:bCs/>
        </w:rPr>
        <w:t>-------------------------3.11</w:t>
      </w:r>
    </w:p>
    <w:p w:rsidR="00EA47AF" w:rsidRDefault="00EA47AF" w:rsidP="00A714D1">
      <w:pPr>
        <w:ind w:left="360"/>
        <w:jc w:val="both"/>
        <w:rPr>
          <w:rFonts w:eastAsia="Calibri"/>
          <w:bCs/>
        </w:rPr>
      </w:pPr>
    </w:p>
    <w:p w:rsidR="00EA47AF" w:rsidRDefault="00EA47AF" w:rsidP="00A714D1">
      <w:pPr>
        <w:ind w:left="360"/>
        <w:jc w:val="both"/>
        <w:rPr>
          <w:rFonts w:eastAsia="Calibri"/>
          <w:bCs/>
        </w:rPr>
      </w:pPr>
      <m:oMath>
        <m:sSub>
          <m:sSubPr>
            <m:ctrlPr>
              <w:rPr>
                <w:rFonts w:ascii="Cambria Math" w:eastAsia="Calibri" w:hAnsi="Cambria Math"/>
                <w:bCs/>
                <w:i/>
              </w:rPr>
            </m:ctrlPr>
          </m:sSubPr>
          <m:e>
            <m:r>
              <w:rPr>
                <w:rFonts w:ascii="Cambria Math" w:eastAsia="Calibri" w:hAnsi="Cambria Math"/>
              </w:rPr>
              <m:t>IMPT</m:t>
            </m:r>
          </m:e>
          <m:sub>
            <m:r>
              <w:rPr>
                <w:rFonts w:ascii="Cambria Math" w:eastAsia="Calibri" w:hAnsi="Cambria Math"/>
              </w:rPr>
              <m:t>t</m:t>
            </m:r>
          </m:sub>
        </m:sSub>
      </m:oMath>
      <w:r w:rsidRPr="00C06E8C">
        <w:rPr>
          <w:rFonts w:eastAsia="Calibri"/>
          <w:bCs/>
        </w:rPr>
        <w:t xml:space="preserve">= </w:t>
      </w:r>
      <m:oMath>
        <m:sSub>
          <m:sSubPr>
            <m:ctrlPr>
              <w:rPr>
                <w:rFonts w:ascii="Cambria Math" w:eastAsia="Calibri" w:hAnsi="Cambria Math"/>
                <w:bCs/>
                <w:i/>
              </w:rPr>
            </m:ctrlPr>
          </m:sSubPr>
          <m:e>
            <m:r>
              <w:rPr>
                <w:rFonts w:ascii="Cambria Math" w:eastAsia="Calibri" w:hAnsi="Cambria Math"/>
              </w:rPr>
              <m:t>φ</m:t>
            </m:r>
          </m:e>
          <m:sub>
            <m:r>
              <w:rPr>
                <w:rFonts w:ascii="Cambria Math" w:eastAsia="Calibri" w:hAnsi="Cambria Math"/>
              </w:rPr>
              <m:t>0i</m:t>
            </m:r>
          </m:sub>
        </m:sSub>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a</m:t>
            </m:r>
          </m:sup>
          <m:e>
            <m:sSub>
              <m:sSubPr>
                <m:ctrlPr>
                  <w:rPr>
                    <w:rFonts w:ascii="Cambria Math" w:eastAsia="Calibri" w:hAnsi="Cambria Math"/>
                    <w:bCs/>
                    <w:i/>
                  </w:rPr>
                </m:ctrlPr>
              </m:sSubPr>
              <m:e>
                <m:r>
                  <w:rPr>
                    <w:rFonts w:ascii="Cambria Math" w:eastAsia="Calibri" w:hAnsi="Cambria Math"/>
                  </w:rPr>
                  <m:t>δ</m:t>
                </m:r>
              </m:e>
              <m:sub>
                <m:r>
                  <w:rPr>
                    <w:rFonts w:ascii="Cambria Math" w:eastAsia="Calibri" w:hAnsi="Cambria Math"/>
                  </w:rPr>
                  <m:t>i</m:t>
                </m:r>
              </m:sub>
            </m:sSub>
          </m:e>
        </m:nary>
        <m:sSub>
          <m:sSubPr>
            <m:ctrlPr>
              <w:rPr>
                <w:rFonts w:ascii="Cambria Math" w:eastAsia="Calibri" w:hAnsi="Cambria Math"/>
                <w:bCs/>
                <w:i/>
              </w:rPr>
            </m:ctrlPr>
          </m:sSubPr>
          <m:e>
            <m:r>
              <w:rPr>
                <w:rFonts w:ascii="Cambria Math" w:eastAsia="Calibri" w:hAnsi="Cambria Math"/>
              </w:rPr>
              <m:t>IMPT</m:t>
            </m:r>
          </m:e>
          <m:sub>
            <m:r>
              <w:rPr>
                <w:rFonts w:ascii="Cambria Math" w:eastAsia="Calibri" w:hAnsi="Cambria Math"/>
              </w:rPr>
              <m:t>t-1</m:t>
            </m:r>
          </m:sub>
        </m:sSub>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b</m:t>
            </m:r>
          </m:sup>
          <m:e>
            <m:sSub>
              <m:sSubPr>
                <m:ctrlPr>
                  <w:rPr>
                    <w:rFonts w:ascii="Cambria Math" w:eastAsia="Calibri" w:hAnsi="Cambria Math"/>
                    <w:bCs/>
                    <w:i/>
                  </w:rPr>
                </m:ctrlPr>
              </m:sSubPr>
              <m:e>
                <m:r>
                  <w:rPr>
                    <w:rFonts w:ascii="Cambria Math" w:eastAsia="Calibri" w:hAnsi="Cambria Math"/>
                  </w:rPr>
                  <m:t>β</m:t>
                </m:r>
              </m:e>
              <m:sub>
                <m:r>
                  <w:rPr>
                    <w:rFonts w:ascii="Cambria Math" w:eastAsia="Calibri" w:hAnsi="Cambria Math"/>
                  </w:rPr>
                  <m:t>i</m:t>
                </m:r>
              </m:sub>
            </m:sSub>
          </m:e>
        </m:nary>
        <m:sSub>
          <m:sSubPr>
            <m:ctrlPr>
              <w:rPr>
                <w:rFonts w:ascii="Cambria Math" w:eastAsia="Calibri" w:hAnsi="Cambria Math"/>
                <w:bCs/>
                <w:i/>
              </w:rPr>
            </m:ctrlPr>
          </m:sSubPr>
          <m:e>
            <m:r>
              <w:rPr>
                <w:rFonts w:ascii="Cambria Math" w:eastAsia="Calibri" w:hAnsi="Cambria Math"/>
              </w:rPr>
              <m:t>EVOL</m:t>
            </m:r>
          </m:e>
          <m:sub>
            <m:r>
              <w:rPr>
                <w:rFonts w:ascii="Cambria Math" w:eastAsia="Calibri" w:hAnsi="Cambria Math"/>
              </w:rPr>
              <m:t>t-1</m:t>
            </m:r>
          </m:sub>
        </m:sSub>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b</m:t>
            </m:r>
          </m:sup>
          <m:e>
            <m:sSub>
              <m:sSubPr>
                <m:ctrlPr>
                  <w:rPr>
                    <w:rFonts w:ascii="Cambria Math" w:eastAsia="Calibri" w:hAnsi="Cambria Math"/>
                    <w:bCs/>
                    <w:i/>
                  </w:rPr>
                </m:ctrlPr>
              </m:sSubPr>
              <m:e>
                <m:r>
                  <w:rPr>
                    <w:rFonts w:ascii="Cambria Math" w:eastAsia="Calibri" w:hAnsi="Cambria Math"/>
                  </w:rPr>
                  <m:t>β</m:t>
                </m:r>
              </m:e>
              <m:sub>
                <m:r>
                  <w:rPr>
                    <w:rFonts w:ascii="Cambria Math" w:eastAsia="Calibri" w:hAnsi="Cambria Math"/>
                  </w:rPr>
                  <m:t>i</m:t>
                </m:r>
              </m:sub>
            </m:sSub>
          </m:e>
        </m:nary>
        <m:r>
          <w:rPr>
            <w:rFonts w:ascii="Cambria Math" w:eastAsia="Calibri" w:hAnsi="Cambria Math"/>
          </w:rPr>
          <m:t>ER</m:t>
        </m:r>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b</m:t>
            </m:r>
          </m:sup>
          <m:e>
            <m:sSub>
              <m:sSubPr>
                <m:ctrlPr>
                  <w:rPr>
                    <w:rFonts w:ascii="Cambria Math" w:eastAsia="Calibri" w:hAnsi="Cambria Math"/>
                    <w:bCs/>
                    <w:i/>
                  </w:rPr>
                </m:ctrlPr>
              </m:sSubPr>
              <m:e>
                <m:r>
                  <w:rPr>
                    <w:rFonts w:ascii="Cambria Math" w:eastAsia="Calibri" w:hAnsi="Cambria Math"/>
                  </w:rPr>
                  <m:t>β</m:t>
                </m:r>
              </m:e>
              <m:sub>
                <m:r>
                  <w:rPr>
                    <w:rFonts w:ascii="Cambria Math" w:eastAsia="Calibri" w:hAnsi="Cambria Math"/>
                  </w:rPr>
                  <m:t>i</m:t>
                </m:r>
              </m:sub>
            </m:sSub>
          </m:e>
        </m:nary>
        <m:sSub>
          <m:sSubPr>
            <m:ctrlPr>
              <w:rPr>
                <w:rFonts w:ascii="Cambria Math" w:eastAsia="Calibri" w:hAnsi="Cambria Math"/>
                <w:bCs/>
                <w:i/>
              </w:rPr>
            </m:ctrlPr>
          </m:sSubPr>
          <m:e>
            <m:r>
              <w:rPr>
                <w:rFonts w:ascii="Cambria Math" w:eastAsia="Calibri" w:hAnsi="Cambria Math"/>
              </w:rPr>
              <m:t>INF</m:t>
            </m:r>
          </m:e>
          <m:sub>
            <m:r>
              <w:rPr>
                <w:rFonts w:ascii="Cambria Math" w:eastAsia="Calibri" w:hAnsi="Cambria Math"/>
              </w:rPr>
              <m:t>t-1</m:t>
            </m:r>
          </m:sub>
        </m:sSub>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b</m:t>
            </m:r>
          </m:sup>
          <m:e>
            <m:sSub>
              <m:sSubPr>
                <m:ctrlPr>
                  <w:rPr>
                    <w:rFonts w:ascii="Cambria Math" w:eastAsia="Calibri" w:hAnsi="Cambria Math"/>
                    <w:bCs/>
                    <w:i/>
                  </w:rPr>
                </m:ctrlPr>
              </m:sSubPr>
              <m:e>
                <m:r>
                  <w:rPr>
                    <w:rFonts w:ascii="Cambria Math" w:eastAsia="Calibri" w:hAnsi="Cambria Math"/>
                  </w:rPr>
                  <m:t>β</m:t>
                </m:r>
              </m:e>
              <m:sub>
                <m:r>
                  <w:rPr>
                    <w:rFonts w:ascii="Cambria Math" w:eastAsia="Calibri" w:hAnsi="Cambria Math"/>
                  </w:rPr>
                  <m:t>i</m:t>
                </m:r>
              </m:sub>
            </m:sSub>
          </m:e>
        </m:nary>
        <m:sSub>
          <m:sSubPr>
            <m:ctrlPr>
              <w:rPr>
                <w:rFonts w:ascii="Cambria Math" w:eastAsia="Calibri" w:hAnsi="Cambria Math"/>
                <w:bCs/>
                <w:i/>
              </w:rPr>
            </m:ctrlPr>
          </m:sSubPr>
          <m:e>
            <m:r>
              <w:rPr>
                <w:rFonts w:ascii="Cambria Math" w:eastAsia="Calibri" w:hAnsi="Cambria Math"/>
              </w:rPr>
              <m:t>Y</m:t>
            </m:r>
          </m:e>
          <m:sub>
            <m:r>
              <w:rPr>
                <w:rFonts w:ascii="Cambria Math" w:eastAsia="Calibri" w:hAnsi="Cambria Math"/>
              </w:rPr>
              <m:t>t-1</m:t>
            </m:r>
          </m:sub>
        </m:sSub>
      </m:oMath>
      <w:r w:rsidRPr="00C06E8C">
        <w:rPr>
          <w:rFonts w:eastAsia="Calibri"/>
          <w:bCs/>
        </w:rPr>
        <w:t xml:space="preserve"> +  </w:t>
      </w:r>
      <m:oMath>
        <m:nary>
          <m:naryPr>
            <m:chr m:val="∑"/>
            <m:limLoc m:val="subSup"/>
            <m:ctrlPr>
              <w:rPr>
                <w:rFonts w:ascii="Cambria Math" w:eastAsia="Calibri" w:hAnsi="Cambria Math"/>
                <w:bCs/>
                <w:i/>
              </w:rPr>
            </m:ctrlPr>
          </m:naryPr>
          <m:sub>
            <m:r>
              <w:rPr>
                <w:rFonts w:ascii="Cambria Math" w:eastAsia="Calibri" w:hAnsi="Cambria Math"/>
              </w:rPr>
              <m:t>i</m:t>
            </m:r>
          </m:sub>
          <m:sup>
            <m:r>
              <w:rPr>
                <w:rFonts w:ascii="Cambria Math" w:eastAsia="Calibri" w:hAnsi="Cambria Math"/>
              </w:rPr>
              <m:t>b</m:t>
            </m:r>
          </m:sup>
          <m:e>
            <m:sSub>
              <m:sSubPr>
                <m:ctrlPr>
                  <w:rPr>
                    <w:rFonts w:ascii="Cambria Math" w:eastAsia="Calibri" w:hAnsi="Cambria Math"/>
                    <w:bCs/>
                    <w:i/>
                  </w:rPr>
                </m:ctrlPr>
              </m:sSubPr>
              <m:e>
                <m:r>
                  <w:rPr>
                    <w:rFonts w:ascii="Cambria Math" w:eastAsia="Calibri" w:hAnsi="Cambria Math"/>
                  </w:rPr>
                  <m:t>β</m:t>
                </m:r>
              </m:e>
              <m:sub>
                <m:r>
                  <w:rPr>
                    <w:rFonts w:ascii="Cambria Math" w:eastAsia="Calibri" w:hAnsi="Cambria Math"/>
                  </w:rPr>
                  <m:t>i</m:t>
                </m:r>
              </m:sub>
            </m:sSub>
          </m:e>
        </m:nary>
        <m:sSub>
          <m:sSubPr>
            <m:ctrlPr>
              <w:rPr>
                <w:rFonts w:ascii="Cambria Math" w:eastAsia="Calibri" w:hAnsi="Cambria Math"/>
                <w:bCs/>
                <w:i/>
              </w:rPr>
            </m:ctrlPr>
          </m:sSubPr>
          <m:e>
            <m:r>
              <w:rPr>
                <w:rFonts w:ascii="Cambria Math" w:eastAsia="Calibri" w:hAnsi="Cambria Math"/>
              </w:rPr>
              <m:t>R</m:t>
            </m:r>
          </m:e>
          <m:sub>
            <m:r>
              <w:rPr>
                <w:rFonts w:ascii="Cambria Math" w:eastAsia="Calibri" w:hAnsi="Cambria Math"/>
              </w:rPr>
              <m:t>t-1</m:t>
            </m:r>
          </m:sub>
        </m:sSub>
      </m:oMath>
      <w:r w:rsidRPr="00C06E8C">
        <w:rPr>
          <w:rFonts w:eastAsia="Calibri"/>
          <w:bCs/>
        </w:rPr>
        <w:t xml:space="preserve"> + </w:t>
      </w:r>
      <m:oMath>
        <m:sSub>
          <m:sSubPr>
            <m:ctrlPr>
              <w:rPr>
                <w:rFonts w:ascii="Cambria Math" w:eastAsia="Calibri" w:hAnsi="Cambria Math"/>
                <w:bCs/>
                <w:i/>
              </w:rPr>
            </m:ctrlPr>
          </m:sSubPr>
          <m:e>
            <m:r>
              <w:rPr>
                <w:rFonts w:ascii="Cambria Math" w:eastAsia="Calibri" w:hAnsi="Cambria Math"/>
              </w:rPr>
              <m:t>ε</m:t>
            </m:r>
          </m:e>
          <m:sub>
            <m:r>
              <w:rPr>
                <w:rFonts w:ascii="Cambria Math" w:eastAsia="Calibri" w:hAnsi="Cambria Math"/>
              </w:rPr>
              <m:t>it</m:t>
            </m:r>
          </m:sub>
        </m:sSub>
      </m:oMath>
      <w:r>
        <w:rPr>
          <w:rFonts w:eastAsia="Calibri"/>
          <w:bCs/>
        </w:rPr>
        <w:t>--------------------------3.12</w:t>
      </w:r>
    </w:p>
    <w:p w:rsidR="00EA47AF" w:rsidRPr="00AF6743" w:rsidRDefault="00EA47AF" w:rsidP="00A714D1">
      <w:pPr>
        <w:ind w:left="360"/>
        <w:jc w:val="both"/>
        <w:rPr>
          <w:rFonts w:eastAsia="Calibri"/>
          <w:bCs/>
        </w:rPr>
      </w:pPr>
    </w:p>
    <w:bookmarkEnd w:id="2"/>
    <w:p w:rsidR="00EA47AF" w:rsidRPr="00521D9D" w:rsidRDefault="00EA47AF" w:rsidP="00A714D1">
      <w:pPr>
        <w:jc w:val="both"/>
        <w:rPr>
          <w:b/>
          <w:bCs/>
        </w:rPr>
      </w:pPr>
      <w:r>
        <w:rPr>
          <w:b/>
          <w:bCs/>
        </w:rPr>
        <w:t>3.2</w:t>
      </w:r>
      <w:r w:rsidRPr="00521D9D">
        <w:rPr>
          <w:b/>
          <w:bCs/>
        </w:rPr>
        <w:t xml:space="preserve"> Nature and Sources of Data</w:t>
      </w:r>
    </w:p>
    <w:p w:rsidR="00EA47AF" w:rsidRPr="004718A5" w:rsidRDefault="00EA47AF" w:rsidP="00A714D1">
      <w:pPr>
        <w:spacing w:after="160"/>
        <w:jc w:val="both"/>
        <w:rPr>
          <w:lang w:val="en-GB"/>
        </w:rPr>
      </w:pPr>
      <w:r w:rsidRPr="00521D9D">
        <w:t>To examine the implication of Exchange Rate Volatility on International Trade in Nigeria, time series data w</w:t>
      </w:r>
      <w:r>
        <w:t>as</w:t>
      </w:r>
      <w:r w:rsidRPr="00521D9D">
        <w:t xml:space="preserve"> used. This time series data </w:t>
      </w:r>
      <w:r>
        <w:t>spanned</w:t>
      </w:r>
      <w:r w:rsidRPr="00521D9D">
        <w:t xml:space="preserve"> from 1980 to 2023. The variables used for this regression analysis w</w:t>
      </w:r>
      <w:r>
        <w:t>ere</w:t>
      </w:r>
      <w:r w:rsidRPr="00521D9D">
        <w:t xml:space="preserve"> obtained from secondary sources,</w:t>
      </w:r>
      <w:bookmarkStart w:id="4" w:name="_Hlk27425945"/>
      <w:bookmarkStart w:id="5" w:name="_Hlk47331438"/>
      <w:r w:rsidRPr="00521D9D">
        <w:t xml:space="preserve"> specifically, the Statistical Bulletin of the Central Bank of Nigeria (CBN</w:t>
      </w:r>
      <w:bookmarkEnd w:id="4"/>
      <w:r w:rsidRPr="00521D9D">
        <w:t>)</w:t>
      </w:r>
      <w:bookmarkEnd w:id="5"/>
      <w:r>
        <w:t>, International Monetary Fund (IMF), National Bureau of Statistics (NBS) and others.</w:t>
      </w:r>
      <w:r w:rsidRPr="00521D9D">
        <w:t xml:space="preserve"> </w:t>
      </w:r>
    </w:p>
    <w:p w:rsidR="00EA47AF" w:rsidRDefault="00700492" w:rsidP="00A714D1">
      <w:pPr>
        <w:rPr>
          <w:b/>
        </w:rPr>
      </w:pPr>
      <w:r>
        <w:rPr>
          <w:b/>
        </w:rPr>
        <w:t>4. Data Analysis and Discussion of Finding</w:t>
      </w:r>
    </w:p>
    <w:p w:rsidR="00700492" w:rsidRPr="00521D9D" w:rsidRDefault="00700492" w:rsidP="00A714D1">
      <w:pPr>
        <w:jc w:val="both"/>
        <w:rPr>
          <w:rFonts w:eastAsia="Calibri"/>
          <w:b/>
          <w:bCs/>
        </w:rPr>
      </w:pPr>
    </w:p>
    <w:p w:rsidR="00700492" w:rsidRPr="00521D9D" w:rsidRDefault="00700492" w:rsidP="00A714D1">
      <w:pPr>
        <w:jc w:val="both"/>
        <w:rPr>
          <w:rFonts w:eastAsia="Calibri"/>
          <w:b/>
          <w:bCs/>
        </w:rPr>
      </w:pPr>
      <w:r>
        <w:rPr>
          <w:rFonts w:eastAsia="Calibri"/>
          <w:b/>
          <w:bCs/>
        </w:rPr>
        <w:t>4.1</w:t>
      </w:r>
      <w:r w:rsidRPr="00521D9D">
        <w:rPr>
          <w:rFonts w:eastAsia="Calibri"/>
          <w:b/>
          <w:bCs/>
        </w:rPr>
        <w:t xml:space="preserve"> Summary of Descriptive Statistics</w:t>
      </w:r>
    </w:p>
    <w:p w:rsidR="00700492" w:rsidRPr="00521D9D" w:rsidRDefault="00700492" w:rsidP="00A714D1">
      <w:pPr>
        <w:jc w:val="both"/>
        <w:rPr>
          <w:rFonts w:eastAsia="Calibri"/>
          <w:b/>
          <w:bCs/>
        </w:rPr>
      </w:pPr>
    </w:p>
    <w:p w:rsidR="00700492" w:rsidRPr="00521D9D" w:rsidRDefault="00700492" w:rsidP="00A714D1">
      <w:pPr>
        <w:jc w:val="both"/>
        <w:rPr>
          <w:rFonts w:eastAsia="Calibri"/>
        </w:rPr>
      </w:pPr>
      <w:r w:rsidRPr="00521D9D">
        <w:rPr>
          <w:rFonts w:eastAsia="Calibri"/>
        </w:rPr>
        <w:t>To have glimpse of the data used in the study, a first pass data in form of descriptive statistics was carried out. This gives us a good idea of the patterns in the data and the basis of quantitative analysis of data to be carried out. The summary statistics is presented below.</w:t>
      </w:r>
    </w:p>
    <w:tbl>
      <w:tblPr>
        <w:tblW w:w="8695" w:type="dxa"/>
        <w:tblLook w:val="04A0" w:firstRow="1" w:lastRow="0" w:firstColumn="1" w:lastColumn="0" w:noHBand="0" w:noVBand="1"/>
      </w:tblPr>
      <w:tblGrid>
        <w:gridCol w:w="1153"/>
        <w:gridCol w:w="1237"/>
        <w:gridCol w:w="1148"/>
        <w:gridCol w:w="1148"/>
        <w:gridCol w:w="793"/>
        <w:gridCol w:w="970"/>
        <w:gridCol w:w="793"/>
        <w:gridCol w:w="793"/>
        <w:gridCol w:w="1325"/>
      </w:tblGrid>
      <w:tr w:rsidR="00700492" w:rsidRPr="00521D9D" w:rsidTr="00700492">
        <w:trPr>
          <w:trHeight w:val="255"/>
        </w:trPr>
        <w:tc>
          <w:tcPr>
            <w:tcW w:w="8695" w:type="dxa"/>
            <w:gridSpan w:val="9"/>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 xml:space="preserve">Table </w:t>
            </w:r>
            <w:r w:rsidRPr="00521D9D">
              <w:rPr>
                <w:color w:val="000000"/>
                <w:lang w:val="en-GB"/>
              </w:rPr>
              <w:t>4.</w:t>
            </w:r>
            <w:r w:rsidRPr="00521D9D">
              <w:rPr>
                <w:color w:val="000000"/>
              </w:rPr>
              <w:t>1:</w:t>
            </w:r>
            <w:r w:rsidRPr="00521D9D">
              <w:rPr>
                <w:color w:val="000000"/>
                <w:lang w:val="en-GB"/>
              </w:rPr>
              <w:t xml:space="preserve"> Summary statistics Results</w:t>
            </w:r>
          </w:p>
        </w:tc>
      </w:tr>
      <w:tr w:rsidR="00700492" w:rsidRPr="00521D9D" w:rsidTr="00700492">
        <w:trPr>
          <w:trHeight w:val="269"/>
        </w:trPr>
        <w:tc>
          <w:tcPr>
            <w:tcW w:w="1042" w:type="dxa"/>
            <w:tcBorders>
              <w:top w:val="nil"/>
              <w:left w:val="nil"/>
              <w:bottom w:val="double" w:sz="6"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 Statistics</w:t>
            </w:r>
          </w:p>
        </w:tc>
        <w:tc>
          <w:tcPr>
            <w:tcW w:w="1232" w:type="dxa"/>
            <w:tcBorders>
              <w:top w:val="nil"/>
              <w:left w:val="nil"/>
              <w:bottom w:val="double" w:sz="6"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EXPT</w:t>
            </w:r>
          </w:p>
        </w:tc>
        <w:tc>
          <w:tcPr>
            <w:tcW w:w="1038" w:type="dxa"/>
            <w:tcBorders>
              <w:top w:val="nil"/>
              <w:left w:val="nil"/>
              <w:bottom w:val="double" w:sz="6"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IMPT</w:t>
            </w:r>
          </w:p>
        </w:tc>
        <w:tc>
          <w:tcPr>
            <w:tcW w:w="1150" w:type="dxa"/>
            <w:tcBorders>
              <w:top w:val="nil"/>
              <w:left w:val="nil"/>
              <w:bottom w:val="double" w:sz="6"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TRB</w:t>
            </w:r>
          </w:p>
        </w:tc>
        <w:tc>
          <w:tcPr>
            <w:tcW w:w="716" w:type="dxa"/>
            <w:tcBorders>
              <w:top w:val="nil"/>
              <w:left w:val="nil"/>
              <w:bottom w:val="double" w:sz="6"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EVOL</w:t>
            </w:r>
          </w:p>
        </w:tc>
        <w:tc>
          <w:tcPr>
            <w:tcW w:w="877" w:type="dxa"/>
            <w:tcBorders>
              <w:top w:val="nil"/>
              <w:left w:val="nil"/>
              <w:bottom w:val="double" w:sz="6" w:space="0" w:color="auto"/>
              <w:right w:val="nil"/>
            </w:tcBorders>
            <w:shd w:val="clear" w:color="000000" w:fill="FFFFFF"/>
            <w:noWrap/>
            <w:vAlign w:val="bottom"/>
            <w:hideMark/>
          </w:tcPr>
          <w:p w:rsidR="00700492" w:rsidRPr="00521D9D" w:rsidRDefault="00700492" w:rsidP="00A714D1">
            <w:pPr>
              <w:ind w:left="-15" w:firstLine="15"/>
              <w:jc w:val="right"/>
              <w:rPr>
                <w:color w:val="000000"/>
              </w:rPr>
            </w:pPr>
            <w:r w:rsidRPr="00521D9D">
              <w:rPr>
                <w:color w:val="000000"/>
              </w:rPr>
              <w:t>ER</w:t>
            </w:r>
          </w:p>
        </w:tc>
        <w:tc>
          <w:tcPr>
            <w:tcW w:w="716" w:type="dxa"/>
            <w:tcBorders>
              <w:top w:val="nil"/>
              <w:left w:val="nil"/>
              <w:bottom w:val="double" w:sz="6"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INFL</w:t>
            </w:r>
          </w:p>
        </w:tc>
        <w:tc>
          <w:tcPr>
            <w:tcW w:w="716" w:type="dxa"/>
            <w:tcBorders>
              <w:top w:val="nil"/>
              <w:left w:val="nil"/>
              <w:bottom w:val="double" w:sz="6"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R</w:t>
            </w:r>
          </w:p>
        </w:tc>
        <w:tc>
          <w:tcPr>
            <w:tcW w:w="1199" w:type="dxa"/>
            <w:tcBorders>
              <w:top w:val="nil"/>
              <w:left w:val="nil"/>
              <w:bottom w:val="double" w:sz="6"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Y</w:t>
            </w:r>
          </w:p>
        </w:tc>
      </w:tr>
      <w:tr w:rsidR="00700492" w:rsidRPr="00521D9D" w:rsidTr="00700492">
        <w:trPr>
          <w:trHeight w:val="269"/>
        </w:trPr>
        <w:tc>
          <w:tcPr>
            <w:tcW w:w="1042" w:type="dxa"/>
            <w:tcBorders>
              <w:top w:val="nil"/>
              <w:left w:val="nil"/>
              <w:bottom w:val="nil"/>
              <w:right w:val="nil"/>
            </w:tcBorders>
            <w:shd w:val="clear" w:color="000000" w:fill="FFFFFF"/>
            <w:noWrap/>
            <w:vAlign w:val="center"/>
            <w:hideMark/>
          </w:tcPr>
          <w:p w:rsidR="00700492" w:rsidRPr="00521D9D" w:rsidRDefault="00700492" w:rsidP="00A714D1">
            <w:pPr>
              <w:rPr>
                <w:color w:val="000000"/>
              </w:rPr>
            </w:pPr>
            <w:r w:rsidRPr="00521D9D">
              <w:rPr>
                <w:color w:val="000000"/>
              </w:rPr>
              <w:t>Mean</w:t>
            </w:r>
          </w:p>
        </w:tc>
        <w:tc>
          <w:tcPr>
            <w:tcW w:w="123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5,234,490.58</w:t>
            </w:r>
          </w:p>
        </w:tc>
        <w:tc>
          <w:tcPr>
            <w:tcW w:w="103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4,694,699.59</w:t>
            </w:r>
          </w:p>
        </w:tc>
        <w:tc>
          <w:tcPr>
            <w:tcW w:w="115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539,790.99</w:t>
            </w:r>
          </w:p>
        </w:tc>
        <w:tc>
          <w:tcPr>
            <w:tcW w:w="71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0.0743</w:t>
            </w:r>
          </w:p>
        </w:tc>
        <w:tc>
          <w:tcPr>
            <w:tcW w:w="877"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363.4387</w:t>
            </w:r>
          </w:p>
        </w:tc>
        <w:tc>
          <w:tcPr>
            <w:tcW w:w="71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15.0970</w:t>
            </w:r>
          </w:p>
        </w:tc>
        <w:tc>
          <w:tcPr>
            <w:tcW w:w="71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13.3208</w:t>
            </w:r>
          </w:p>
        </w:tc>
        <w:tc>
          <w:tcPr>
            <w:tcW w:w="119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17034674.4836</w:t>
            </w:r>
          </w:p>
        </w:tc>
      </w:tr>
      <w:tr w:rsidR="00700492" w:rsidRPr="00521D9D" w:rsidTr="00700492">
        <w:trPr>
          <w:trHeight w:val="255"/>
        </w:trPr>
        <w:tc>
          <w:tcPr>
            <w:tcW w:w="1042" w:type="dxa"/>
            <w:tcBorders>
              <w:top w:val="nil"/>
              <w:left w:val="nil"/>
              <w:bottom w:val="nil"/>
              <w:right w:val="nil"/>
            </w:tcBorders>
            <w:shd w:val="clear" w:color="000000" w:fill="FFFFFF"/>
            <w:noWrap/>
            <w:vAlign w:val="center"/>
            <w:hideMark/>
          </w:tcPr>
          <w:p w:rsidR="00700492" w:rsidRPr="00521D9D" w:rsidRDefault="00700492" w:rsidP="00A714D1">
            <w:pPr>
              <w:rPr>
                <w:color w:val="000000"/>
              </w:rPr>
            </w:pPr>
            <w:r w:rsidRPr="00521D9D">
              <w:rPr>
                <w:color w:val="000000"/>
              </w:rPr>
              <w:t>Median</w:t>
            </w:r>
          </w:p>
        </w:tc>
        <w:tc>
          <w:tcPr>
            <w:tcW w:w="123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3,768,029.38</w:t>
            </w:r>
          </w:p>
        </w:tc>
        <w:tc>
          <w:tcPr>
            <w:tcW w:w="103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2,888,577.98</w:t>
            </w:r>
          </w:p>
        </w:tc>
        <w:tc>
          <w:tcPr>
            <w:tcW w:w="115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712,360.19</w:t>
            </w:r>
          </w:p>
        </w:tc>
        <w:tc>
          <w:tcPr>
            <w:tcW w:w="71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0.0008</w:t>
            </w:r>
          </w:p>
        </w:tc>
        <w:tc>
          <w:tcPr>
            <w:tcW w:w="877"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305.7689</w:t>
            </w:r>
          </w:p>
        </w:tc>
        <w:tc>
          <w:tcPr>
            <w:tcW w:w="71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12.8393</w:t>
            </w:r>
          </w:p>
        </w:tc>
        <w:tc>
          <w:tcPr>
            <w:tcW w:w="71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12.5833</w:t>
            </w:r>
          </w:p>
        </w:tc>
        <w:tc>
          <w:tcPr>
            <w:tcW w:w="119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16879162.5908</w:t>
            </w:r>
          </w:p>
        </w:tc>
      </w:tr>
      <w:tr w:rsidR="00700492" w:rsidRPr="00521D9D" w:rsidTr="00700492">
        <w:trPr>
          <w:trHeight w:val="255"/>
        </w:trPr>
        <w:tc>
          <w:tcPr>
            <w:tcW w:w="1042" w:type="dxa"/>
            <w:tcBorders>
              <w:top w:val="nil"/>
              <w:left w:val="nil"/>
              <w:bottom w:val="nil"/>
              <w:right w:val="nil"/>
            </w:tcBorders>
            <w:shd w:val="clear" w:color="000000" w:fill="FFFFFF"/>
            <w:noWrap/>
            <w:vAlign w:val="center"/>
            <w:hideMark/>
          </w:tcPr>
          <w:p w:rsidR="00700492" w:rsidRPr="00521D9D" w:rsidRDefault="00700492" w:rsidP="00A714D1">
            <w:pPr>
              <w:rPr>
                <w:color w:val="000000"/>
              </w:rPr>
            </w:pPr>
            <w:r w:rsidRPr="00521D9D">
              <w:rPr>
                <w:color w:val="000000"/>
              </w:rPr>
              <w:lastRenderedPageBreak/>
              <w:t>Maximum</w:t>
            </w:r>
          </w:p>
        </w:tc>
        <w:tc>
          <w:tcPr>
            <w:tcW w:w="1232"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20,817,909.32</w:t>
            </w:r>
          </w:p>
        </w:tc>
        <w:tc>
          <w:tcPr>
            <w:tcW w:w="103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242424"/>
              </w:rPr>
            </w:pPr>
            <w:r w:rsidRPr="00521D9D">
              <w:rPr>
                <w:color w:val="242424"/>
              </w:rPr>
              <w:t>17,907,865.0</w:t>
            </w:r>
          </w:p>
        </w:tc>
        <w:tc>
          <w:tcPr>
            <w:tcW w:w="1150"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4,814,781.88</w:t>
            </w:r>
          </w:p>
        </w:tc>
        <w:tc>
          <w:tcPr>
            <w:tcW w:w="71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1.3029</w:t>
            </w:r>
          </w:p>
        </w:tc>
        <w:tc>
          <w:tcPr>
            <w:tcW w:w="877"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242424"/>
              </w:rPr>
            </w:pPr>
            <w:r w:rsidRPr="00521D9D">
              <w:rPr>
                <w:color w:val="242424"/>
              </w:rPr>
              <w:t>1621.8748</w:t>
            </w:r>
          </w:p>
        </w:tc>
        <w:tc>
          <w:tcPr>
            <w:tcW w:w="71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242424"/>
              </w:rPr>
            </w:pPr>
            <w:r w:rsidRPr="00521D9D">
              <w:rPr>
                <w:color w:val="242424"/>
              </w:rPr>
              <w:t>34.7961</w:t>
            </w:r>
          </w:p>
        </w:tc>
        <w:tc>
          <w:tcPr>
            <w:tcW w:w="71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242424"/>
              </w:rPr>
            </w:pPr>
            <w:r w:rsidRPr="00521D9D">
              <w:rPr>
                <w:color w:val="242424"/>
              </w:rPr>
              <w:t>27.4167</w:t>
            </w:r>
          </w:p>
        </w:tc>
        <w:tc>
          <w:tcPr>
            <w:tcW w:w="119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242424"/>
              </w:rPr>
            </w:pPr>
            <w:r w:rsidRPr="00521D9D">
              <w:rPr>
                <w:color w:val="242424"/>
              </w:rPr>
              <w:t>22610393.4461</w:t>
            </w:r>
          </w:p>
        </w:tc>
      </w:tr>
      <w:tr w:rsidR="00700492" w:rsidRPr="00521D9D" w:rsidTr="00700492">
        <w:trPr>
          <w:trHeight w:val="255"/>
        </w:trPr>
        <w:tc>
          <w:tcPr>
            <w:tcW w:w="1042" w:type="dxa"/>
            <w:tcBorders>
              <w:top w:val="nil"/>
              <w:left w:val="nil"/>
              <w:bottom w:val="nil"/>
              <w:right w:val="nil"/>
            </w:tcBorders>
            <w:shd w:val="clear" w:color="000000" w:fill="FFFFFF"/>
            <w:noWrap/>
            <w:vAlign w:val="center"/>
            <w:hideMark/>
          </w:tcPr>
          <w:p w:rsidR="00700492" w:rsidRPr="00521D9D" w:rsidRDefault="00700492" w:rsidP="00A714D1">
            <w:pPr>
              <w:rPr>
                <w:color w:val="000000"/>
              </w:rPr>
            </w:pPr>
            <w:r w:rsidRPr="00521D9D">
              <w:rPr>
                <w:color w:val="000000"/>
              </w:rPr>
              <w:t>Minimum</w:t>
            </w:r>
          </w:p>
        </w:tc>
        <w:tc>
          <w:tcPr>
            <w:tcW w:w="1232"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1,493,762.13</w:t>
            </w:r>
          </w:p>
        </w:tc>
        <w:tc>
          <w:tcPr>
            <w:tcW w:w="103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242424"/>
              </w:rPr>
            </w:pPr>
            <w:r w:rsidRPr="00521D9D">
              <w:rPr>
                <w:color w:val="242424"/>
              </w:rPr>
              <w:t>1,822,715.84</w:t>
            </w:r>
          </w:p>
        </w:tc>
        <w:tc>
          <w:tcPr>
            <w:tcW w:w="1150"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-2,879,687.71</w:t>
            </w:r>
          </w:p>
        </w:tc>
        <w:tc>
          <w:tcPr>
            <w:tcW w:w="71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0.0000</w:t>
            </w:r>
          </w:p>
        </w:tc>
        <w:tc>
          <w:tcPr>
            <w:tcW w:w="877"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242424"/>
              </w:rPr>
            </w:pPr>
            <w:r w:rsidRPr="00521D9D">
              <w:rPr>
                <w:color w:val="242424"/>
              </w:rPr>
              <w:t>149.9434</w:t>
            </w:r>
          </w:p>
        </w:tc>
        <w:tc>
          <w:tcPr>
            <w:tcW w:w="71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242424"/>
              </w:rPr>
            </w:pPr>
            <w:r w:rsidRPr="00521D9D">
              <w:rPr>
                <w:color w:val="242424"/>
              </w:rPr>
              <w:t>7.7834</w:t>
            </w:r>
          </w:p>
        </w:tc>
        <w:tc>
          <w:tcPr>
            <w:tcW w:w="71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242424"/>
              </w:rPr>
            </w:pPr>
            <w:r w:rsidRPr="00521D9D">
              <w:rPr>
                <w:color w:val="242424"/>
              </w:rPr>
              <w:t>6.0000</w:t>
            </w:r>
          </w:p>
        </w:tc>
        <w:tc>
          <w:tcPr>
            <w:tcW w:w="119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242424"/>
              </w:rPr>
            </w:pPr>
            <w:r w:rsidRPr="00521D9D">
              <w:rPr>
                <w:color w:val="242424"/>
              </w:rPr>
              <w:t>12583478.3274</w:t>
            </w:r>
          </w:p>
        </w:tc>
      </w:tr>
      <w:tr w:rsidR="00700492" w:rsidRPr="00521D9D" w:rsidTr="00700492">
        <w:trPr>
          <w:trHeight w:val="255"/>
        </w:trPr>
        <w:tc>
          <w:tcPr>
            <w:tcW w:w="1042" w:type="dxa"/>
            <w:tcBorders>
              <w:top w:val="nil"/>
              <w:left w:val="nil"/>
              <w:bottom w:val="nil"/>
              <w:right w:val="nil"/>
            </w:tcBorders>
            <w:shd w:val="clear" w:color="000000" w:fill="FFFFFF"/>
            <w:noWrap/>
            <w:vAlign w:val="center"/>
            <w:hideMark/>
          </w:tcPr>
          <w:p w:rsidR="00700492" w:rsidRPr="00521D9D" w:rsidRDefault="00700492" w:rsidP="00A714D1">
            <w:pPr>
              <w:rPr>
                <w:color w:val="000000"/>
              </w:rPr>
            </w:pPr>
            <w:r w:rsidRPr="00521D9D">
              <w:rPr>
                <w:color w:val="000000"/>
              </w:rPr>
              <w:t>Std. Dev.</w:t>
            </w:r>
          </w:p>
        </w:tc>
        <w:tc>
          <w:tcPr>
            <w:tcW w:w="123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4,257,595.00</w:t>
            </w:r>
          </w:p>
        </w:tc>
        <w:tc>
          <w:tcPr>
            <w:tcW w:w="103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3,593,086.29</w:t>
            </w:r>
          </w:p>
        </w:tc>
        <w:tc>
          <w:tcPr>
            <w:tcW w:w="115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1,356,782.67</w:t>
            </w:r>
          </w:p>
        </w:tc>
        <w:tc>
          <w:tcPr>
            <w:tcW w:w="71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0.2418</w:t>
            </w:r>
          </w:p>
        </w:tc>
        <w:tc>
          <w:tcPr>
            <w:tcW w:w="877"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330.9400</w:t>
            </w:r>
          </w:p>
        </w:tc>
        <w:tc>
          <w:tcPr>
            <w:tcW w:w="71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6.7493</w:t>
            </w:r>
          </w:p>
        </w:tc>
        <w:tc>
          <w:tcPr>
            <w:tcW w:w="71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4.2538</w:t>
            </w:r>
          </w:p>
        </w:tc>
        <w:tc>
          <w:tcPr>
            <w:tcW w:w="119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2071997.7982</w:t>
            </w:r>
          </w:p>
        </w:tc>
      </w:tr>
      <w:tr w:rsidR="00700492" w:rsidRPr="00521D9D" w:rsidTr="00700492">
        <w:trPr>
          <w:trHeight w:val="255"/>
        </w:trPr>
        <w:tc>
          <w:tcPr>
            <w:tcW w:w="1042" w:type="dxa"/>
            <w:tcBorders>
              <w:top w:val="nil"/>
              <w:left w:val="nil"/>
              <w:bottom w:val="nil"/>
              <w:right w:val="nil"/>
            </w:tcBorders>
            <w:shd w:val="clear" w:color="000000" w:fill="FFFFFF"/>
            <w:noWrap/>
            <w:vAlign w:val="center"/>
            <w:hideMark/>
          </w:tcPr>
          <w:p w:rsidR="00700492" w:rsidRPr="00521D9D" w:rsidRDefault="00700492" w:rsidP="00A714D1">
            <w:pPr>
              <w:rPr>
                <w:color w:val="000000"/>
              </w:rPr>
            </w:pPr>
            <w:r w:rsidRPr="00521D9D">
              <w:rPr>
                <w:color w:val="000000"/>
              </w:rPr>
              <w:t>CV</w:t>
            </w:r>
          </w:p>
        </w:tc>
        <w:tc>
          <w:tcPr>
            <w:tcW w:w="123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0.8134</w:t>
            </w:r>
          </w:p>
        </w:tc>
        <w:tc>
          <w:tcPr>
            <w:tcW w:w="103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0.7653</w:t>
            </w:r>
          </w:p>
        </w:tc>
        <w:tc>
          <w:tcPr>
            <w:tcW w:w="115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2.5135</w:t>
            </w:r>
          </w:p>
        </w:tc>
        <w:tc>
          <w:tcPr>
            <w:tcW w:w="71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3.2564</w:t>
            </w:r>
          </w:p>
        </w:tc>
        <w:tc>
          <w:tcPr>
            <w:tcW w:w="877"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0..9106</w:t>
            </w:r>
          </w:p>
        </w:tc>
        <w:tc>
          <w:tcPr>
            <w:tcW w:w="71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0.4471</w:t>
            </w:r>
          </w:p>
        </w:tc>
        <w:tc>
          <w:tcPr>
            <w:tcW w:w="71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0.3193</w:t>
            </w:r>
          </w:p>
        </w:tc>
        <w:tc>
          <w:tcPr>
            <w:tcW w:w="119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0.1216</w:t>
            </w:r>
          </w:p>
        </w:tc>
      </w:tr>
      <w:tr w:rsidR="00700492" w:rsidRPr="00521D9D" w:rsidTr="00700492">
        <w:trPr>
          <w:trHeight w:val="255"/>
        </w:trPr>
        <w:tc>
          <w:tcPr>
            <w:tcW w:w="1042" w:type="dxa"/>
            <w:tcBorders>
              <w:top w:val="nil"/>
              <w:left w:val="nil"/>
              <w:bottom w:val="nil"/>
              <w:right w:val="nil"/>
            </w:tcBorders>
            <w:shd w:val="clear" w:color="000000" w:fill="FFFFFF"/>
            <w:noWrap/>
            <w:vAlign w:val="center"/>
            <w:hideMark/>
          </w:tcPr>
          <w:p w:rsidR="00700492" w:rsidRPr="00521D9D" w:rsidRDefault="00700492" w:rsidP="00A714D1">
            <w:pPr>
              <w:rPr>
                <w:color w:val="000000"/>
              </w:rPr>
            </w:pPr>
            <w:r w:rsidRPr="00521D9D">
              <w:rPr>
                <w:color w:val="000000"/>
              </w:rPr>
              <w:t>Skewness</w:t>
            </w:r>
          </w:p>
        </w:tc>
        <w:tc>
          <w:tcPr>
            <w:tcW w:w="123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2.6371</w:t>
            </w:r>
          </w:p>
        </w:tc>
        <w:tc>
          <w:tcPr>
            <w:tcW w:w="103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2.2238</w:t>
            </w:r>
          </w:p>
        </w:tc>
        <w:tc>
          <w:tcPr>
            <w:tcW w:w="115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0.1495</w:t>
            </w:r>
          </w:p>
        </w:tc>
        <w:tc>
          <w:tcPr>
            <w:tcW w:w="71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4.0239</w:t>
            </w:r>
          </w:p>
        </w:tc>
        <w:tc>
          <w:tcPr>
            <w:tcW w:w="877"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2.7098</w:t>
            </w:r>
          </w:p>
        </w:tc>
        <w:tc>
          <w:tcPr>
            <w:tcW w:w="71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1.5075</w:t>
            </w:r>
          </w:p>
        </w:tc>
        <w:tc>
          <w:tcPr>
            <w:tcW w:w="71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1.4084</w:t>
            </w:r>
          </w:p>
        </w:tc>
        <w:tc>
          <w:tcPr>
            <w:tcW w:w="119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0.2303</w:t>
            </w:r>
          </w:p>
        </w:tc>
      </w:tr>
      <w:tr w:rsidR="00700492" w:rsidRPr="00521D9D" w:rsidTr="00700492">
        <w:trPr>
          <w:trHeight w:val="255"/>
        </w:trPr>
        <w:tc>
          <w:tcPr>
            <w:tcW w:w="1042" w:type="dxa"/>
            <w:tcBorders>
              <w:top w:val="nil"/>
              <w:left w:val="nil"/>
              <w:bottom w:val="nil"/>
              <w:right w:val="nil"/>
            </w:tcBorders>
            <w:shd w:val="clear" w:color="000000" w:fill="FFFFFF"/>
            <w:noWrap/>
            <w:vAlign w:val="center"/>
            <w:hideMark/>
          </w:tcPr>
          <w:p w:rsidR="00700492" w:rsidRPr="00521D9D" w:rsidRDefault="00700492" w:rsidP="00A714D1">
            <w:pPr>
              <w:rPr>
                <w:color w:val="000000"/>
              </w:rPr>
            </w:pPr>
            <w:r w:rsidRPr="00521D9D">
              <w:rPr>
                <w:color w:val="000000"/>
              </w:rPr>
              <w:t>Kurtosis</w:t>
            </w:r>
          </w:p>
        </w:tc>
        <w:tc>
          <w:tcPr>
            <w:tcW w:w="123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6.5592</w:t>
            </w:r>
          </w:p>
        </w:tc>
        <w:tc>
          <w:tcPr>
            <w:tcW w:w="103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4.8781</w:t>
            </w:r>
          </w:p>
        </w:tc>
        <w:tc>
          <w:tcPr>
            <w:tcW w:w="115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1.3105</w:t>
            </w:r>
          </w:p>
        </w:tc>
        <w:tc>
          <w:tcPr>
            <w:tcW w:w="71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18.3458</w:t>
            </w:r>
          </w:p>
        </w:tc>
        <w:tc>
          <w:tcPr>
            <w:tcW w:w="877"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7.1437</w:t>
            </w:r>
          </w:p>
        </w:tc>
        <w:tc>
          <w:tcPr>
            <w:tcW w:w="71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1.8967</w:t>
            </w:r>
          </w:p>
        </w:tc>
        <w:tc>
          <w:tcPr>
            <w:tcW w:w="71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3.5121</w:t>
            </w:r>
          </w:p>
        </w:tc>
        <w:tc>
          <w:tcPr>
            <w:tcW w:w="119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0.1881</w:t>
            </w:r>
          </w:p>
        </w:tc>
      </w:tr>
      <w:tr w:rsidR="00700492" w:rsidRPr="00521D9D" w:rsidTr="00700492">
        <w:trPr>
          <w:trHeight w:val="255"/>
        </w:trPr>
        <w:tc>
          <w:tcPr>
            <w:tcW w:w="1042" w:type="dxa"/>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Observations</w:t>
            </w:r>
          </w:p>
        </w:tc>
        <w:tc>
          <w:tcPr>
            <w:tcW w:w="1232"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60</w:t>
            </w:r>
          </w:p>
        </w:tc>
        <w:tc>
          <w:tcPr>
            <w:tcW w:w="1038"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60</w:t>
            </w:r>
          </w:p>
        </w:tc>
        <w:tc>
          <w:tcPr>
            <w:tcW w:w="1150"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60</w:t>
            </w:r>
          </w:p>
        </w:tc>
        <w:tc>
          <w:tcPr>
            <w:tcW w:w="716"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59</w:t>
            </w:r>
          </w:p>
        </w:tc>
        <w:tc>
          <w:tcPr>
            <w:tcW w:w="877"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60</w:t>
            </w:r>
          </w:p>
        </w:tc>
        <w:tc>
          <w:tcPr>
            <w:tcW w:w="716"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60</w:t>
            </w:r>
          </w:p>
        </w:tc>
        <w:tc>
          <w:tcPr>
            <w:tcW w:w="716"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60</w:t>
            </w:r>
          </w:p>
        </w:tc>
        <w:tc>
          <w:tcPr>
            <w:tcW w:w="1199"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60</w:t>
            </w:r>
          </w:p>
        </w:tc>
      </w:tr>
    </w:tbl>
    <w:p w:rsidR="00700492" w:rsidRPr="00521D9D" w:rsidRDefault="00700492" w:rsidP="00A714D1">
      <w:pPr>
        <w:rPr>
          <w:b/>
          <w:bCs/>
        </w:rPr>
      </w:pPr>
    </w:p>
    <w:p w:rsidR="00700492" w:rsidRPr="00521D9D" w:rsidRDefault="00700492" w:rsidP="00A714D1">
      <w:pPr>
        <w:jc w:val="both"/>
      </w:pPr>
      <w:r w:rsidRPr="00521D9D">
        <w:t xml:space="preserve"> Table 4.1shaows the summary of descriptive statistics of the variable included in the model. The mean trade balance (TRB) is positive indicating that on average, Nigeria exported more than it imported as reflected in the mean import (</w:t>
      </w:r>
      <w:r w:rsidRPr="00521D9D">
        <w:rPr>
          <w:dstrike/>
        </w:rPr>
        <w:t>N</w:t>
      </w:r>
      <w:r w:rsidRPr="00521D9D">
        <w:t>4,694,699.59) and export (</w:t>
      </w:r>
      <w:r w:rsidRPr="00521D9D">
        <w:rPr>
          <w:dstrike/>
        </w:rPr>
        <w:t>N</w:t>
      </w:r>
      <w:r w:rsidRPr="00521D9D">
        <w:t>5,234,490.58). The median value of trade balance is greater than its mean value, while that of import (</w:t>
      </w:r>
      <w:r w:rsidRPr="00521D9D">
        <w:rPr>
          <w:dstrike/>
        </w:rPr>
        <w:t>N</w:t>
      </w:r>
      <w:proofErr w:type="gramStart"/>
      <w:r w:rsidRPr="00521D9D">
        <w:t>2,888,577.98 )</w:t>
      </w:r>
      <w:proofErr w:type="gramEnd"/>
      <w:r w:rsidRPr="00521D9D">
        <w:t xml:space="preserve"> and export (</w:t>
      </w:r>
      <w:r w:rsidRPr="00521D9D">
        <w:rPr>
          <w:dstrike/>
        </w:rPr>
        <w:t>N</w:t>
      </w:r>
      <w:r w:rsidRPr="00521D9D">
        <w:t>3,768,029.38) are less, though, they all drifted away significantly from their respective mean values suggesting possible skewness. The average exchange rate (</w:t>
      </w:r>
      <w:r w:rsidRPr="00521D9D">
        <w:rPr>
          <w:dstrike/>
        </w:rPr>
        <w:t>N</w:t>
      </w:r>
      <w:r w:rsidRPr="00521D9D">
        <w:t>363.44 per dollar) hovered between a maximum (</w:t>
      </w:r>
      <w:r w:rsidRPr="00521D9D">
        <w:rPr>
          <w:dstrike/>
        </w:rPr>
        <w:t>N</w:t>
      </w:r>
      <w:r w:rsidRPr="00521D9D">
        <w:t>1,621.87) and minimum (</w:t>
      </w:r>
      <w:r w:rsidRPr="00521D9D">
        <w:rPr>
          <w:dstrike/>
        </w:rPr>
        <w:t>N</w:t>
      </w:r>
      <w:r w:rsidRPr="00521D9D">
        <w:t>149.94) per quarter indicating large variability as reflected in the standard deviation (</w:t>
      </w:r>
      <w:r w:rsidRPr="00521D9D">
        <w:rPr>
          <w:dstrike/>
        </w:rPr>
        <w:t>N</w:t>
      </w:r>
      <w:r w:rsidRPr="00521D9D">
        <w:t xml:space="preserve">330.94). interest rate has also increased significantly from a minimum of 6 per cent to a maximum of 27.42 per cent averaging 13.31 per cent for the period. This rise in the interest rate is attributable to the recent tight monetary policy stance of CBN to rein-in inflation as inflation soared from a minimum of 7.78 per cent to a maximum of 34.80 per cent averaging 15.10 per cent during the period with a median value of 12.58 per cent. Output has also witnessed significant increase from a minimum of </w:t>
      </w:r>
      <w:r w:rsidRPr="00521D9D">
        <w:rPr>
          <w:dstrike/>
        </w:rPr>
        <w:t>N</w:t>
      </w:r>
      <w:r w:rsidRPr="00521D9D">
        <w:t xml:space="preserve">12,583,478.33 real GDP to a maximum of </w:t>
      </w:r>
      <w:r w:rsidRPr="00521D9D">
        <w:rPr>
          <w:dstrike/>
        </w:rPr>
        <w:t>N</w:t>
      </w:r>
      <w:r w:rsidRPr="00521D9D">
        <w:t xml:space="preserve"> 22,610,393.45 averaging </w:t>
      </w:r>
      <w:r w:rsidRPr="00521D9D">
        <w:rPr>
          <w:dstrike/>
        </w:rPr>
        <w:t>N</w:t>
      </w:r>
      <w:r w:rsidRPr="00521D9D">
        <w:t xml:space="preserve">17,034,674.48 with a median value of </w:t>
      </w:r>
      <w:r w:rsidRPr="00521D9D">
        <w:rPr>
          <w:dstrike/>
        </w:rPr>
        <w:t>N</w:t>
      </w:r>
      <w:r w:rsidRPr="00521D9D">
        <w:t xml:space="preserve">16,879,162.59 during the same period. All the series showed wide variability as indicated by the standard deviations, however, its trade balance and exchange rate volatility are relatively more variable as indicated by their lager coefficients of variation (CV). Except trade balance, inflation and Real GDP, the distribution of the rest of the series are non-Gaussian having either fat tails or skewness or both.   </w:t>
      </w:r>
    </w:p>
    <w:p w:rsidR="00700492" w:rsidRPr="00521D9D" w:rsidRDefault="00700492" w:rsidP="00A714D1">
      <w:pPr>
        <w:rPr>
          <w:b/>
          <w:bCs/>
        </w:rPr>
      </w:pPr>
    </w:p>
    <w:p w:rsidR="00700492" w:rsidRPr="00521D9D" w:rsidRDefault="00700492" w:rsidP="00A714D1">
      <w:pPr>
        <w:rPr>
          <w:b/>
          <w:bCs/>
        </w:rPr>
      </w:pPr>
      <w:r w:rsidRPr="00521D9D">
        <w:rPr>
          <w:b/>
          <w:bCs/>
        </w:rPr>
        <w:t>4.2 Pre-estimation Tests</w:t>
      </w:r>
    </w:p>
    <w:p w:rsidR="00700492" w:rsidRPr="00521D9D" w:rsidRDefault="00700492" w:rsidP="00A714D1">
      <w:pPr>
        <w:rPr>
          <w:b/>
          <w:bCs/>
        </w:rPr>
      </w:pPr>
    </w:p>
    <w:p w:rsidR="00700492" w:rsidRPr="00521D9D" w:rsidRDefault="00700492" w:rsidP="00A714D1">
      <w:pPr>
        <w:spacing w:after="200"/>
        <w:jc w:val="both"/>
      </w:pPr>
      <w:r w:rsidRPr="00521D9D">
        <w:t xml:space="preserve">We test for volatility in the exchange rate series after estimating the mean equation. The results indicate the presence of volatility up to lag 4. Therefore, a </w:t>
      </w:r>
      <w:proofErr w:type="gramStart"/>
      <w:r w:rsidRPr="00521D9D">
        <w:t>GARCH(</w:t>
      </w:r>
      <w:proofErr w:type="gramEnd"/>
      <w:r w:rsidRPr="00521D9D">
        <w:t xml:space="preserve">1, 1) model was used to model the volatility. After confirming that there was no further volatility in the </w:t>
      </w:r>
      <w:proofErr w:type="gramStart"/>
      <w:r w:rsidRPr="00521D9D">
        <w:t>GARCH(</w:t>
      </w:r>
      <w:proofErr w:type="gramEnd"/>
      <w:r w:rsidRPr="00521D9D">
        <w:t>1, 1) model we went ahead to extract the volatility series and used it for further estimations and hypothesis testing. Tables 2, and 3 has the mean and variance equation, and the volatility test results, respectively.</w:t>
      </w:r>
    </w:p>
    <w:tbl>
      <w:tblPr>
        <w:tblW w:w="5000" w:type="pct"/>
        <w:tblLook w:val="04A0" w:firstRow="1" w:lastRow="0" w:firstColumn="1" w:lastColumn="0" w:noHBand="0" w:noVBand="1"/>
      </w:tblPr>
      <w:tblGrid>
        <w:gridCol w:w="2146"/>
        <w:gridCol w:w="2149"/>
        <w:gridCol w:w="1645"/>
        <w:gridCol w:w="1711"/>
        <w:gridCol w:w="1709"/>
      </w:tblGrid>
      <w:tr w:rsidR="00700492" w:rsidRPr="00521D9D" w:rsidTr="00700492">
        <w:trPr>
          <w:trHeight w:val="300"/>
        </w:trPr>
        <w:tc>
          <w:tcPr>
            <w:tcW w:w="5000" w:type="pct"/>
            <w:gridSpan w:val="5"/>
            <w:tcBorders>
              <w:top w:val="nil"/>
              <w:left w:val="nil"/>
              <w:bottom w:val="nil"/>
              <w:right w:val="nil"/>
            </w:tcBorders>
            <w:shd w:val="clear" w:color="000000" w:fill="FFFFFF"/>
            <w:noWrap/>
            <w:vAlign w:val="bottom"/>
            <w:hideMark/>
          </w:tcPr>
          <w:p w:rsidR="00700492" w:rsidRPr="00521D9D" w:rsidRDefault="00700492" w:rsidP="00A714D1">
            <w:pPr>
              <w:rPr>
                <w:color w:val="000000"/>
              </w:rPr>
            </w:pPr>
          </w:p>
          <w:p w:rsidR="00700492" w:rsidRDefault="00700492" w:rsidP="00A714D1">
            <w:pPr>
              <w:rPr>
                <w:color w:val="000000"/>
              </w:rPr>
            </w:pPr>
          </w:p>
          <w:p w:rsidR="00700492" w:rsidRPr="00521D9D" w:rsidRDefault="00700492" w:rsidP="00A714D1">
            <w:pPr>
              <w:rPr>
                <w:color w:val="000000"/>
              </w:rPr>
            </w:pPr>
            <w:r w:rsidRPr="00521D9D">
              <w:rPr>
                <w:color w:val="000000"/>
              </w:rPr>
              <w:t xml:space="preserve">Table </w:t>
            </w:r>
            <w:r w:rsidRPr="00521D9D">
              <w:rPr>
                <w:color w:val="000000"/>
                <w:lang w:val="en-GB"/>
              </w:rPr>
              <w:t>4.</w:t>
            </w:r>
            <w:r w:rsidRPr="00521D9D">
              <w:rPr>
                <w:color w:val="000000"/>
              </w:rPr>
              <w:t>2: Exchange rate volatility GARCH Model Results</w:t>
            </w:r>
          </w:p>
        </w:tc>
      </w:tr>
      <w:tr w:rsidR="00700492" w:rsidRPr="00521D9D" w:rsidTr="00700492">
        <w:trPr>
          <w:trHeight w:val="315"/>
        </w:trPr>
        <w:tc>
          <w:tcPr>
            <w:tcW w:w="1146" w:type="pct"/>
            <w:tcBorders>
              <w:top w:val="single" w:sz="4" w:space="0" w:color="auto"/>
              <w:left w:val="nil"/>
              <w:bottom w:val="double" w:sz="6"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lastRenderedPageBreak/>
              <w:t>Variable</w:t>
            </w:r>
          </w:p>
        </w:tc>
        <w:tc>
          <w:tcPr>
            <w:tcW w:w="1148" w:type="pct"/>
            <w:tcBorders>
              <w:top w:val="single" w:sz="4" w:space="0" w:color="auto"/>
              <w:left w:val="nil"/>
              <w:bottom w:val="double" w:sz="6"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Coefficient</w:t>
            </w:r>
          </w:p>
        </w:tc>
        <w:tc>
          <w:tcPr>
            <w:tcW w:w="879" w:type="pct"/>
            <w:tcBorders>
              <w:top w:val="single" w:sz="4" w:space="0" w:color="auto"/>
              <w:left w:val="nil"/>
              <w:bottom w:val="double" w:sz="6"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Std. Error</w:t>
            </w:r>
          </w:p>
        </w:tc>
        <w:tc>
          <w:tcPr>
            <w:tcW w:w="1828" w:type="pct"/>
            <w:gridSpan w:val="2"/>
            <w:tcBorders>
              <w:top w:val="single" w:sz="4" w:space="0" w:color="auto"/>
              <w:left w:val="nil"/>
              <w:bottom w:val="double" w:sz="6"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z-Statistic</w:t>
            </w:r>
          </w:p>
        </w:tc>
      </w:tr>
      <w:tr w:rsidR="00700492" w:rsidRPr="00521D9D" w:rsidTr="00700492">
        <w:trPr>
          <w:trHeight w:val="315"/>
        </w:trPr>
        <w:tc>
          <w:tcPr>
            <w:tcW w:w="2293" w:type="pct"/>
            <w:gridSpan w:val="2"/>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Mean Equation</w:t>
            </w:r>
          </w:p>
        </w:tc>
        <w:tc>
          <w:tcPr>
            <w:tcW w:w="879"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14"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14"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r>
      <w:tr w:rsidR="00700492" w:rsidRPr="00521D9D" w:rsidTr="00700492">
        <w:trPr>
          <w:trHeight w:val="300"/>
        </w:trPr>
        <w:tc>
          <w:tcPr>
            <w:tcW w:w="1146"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C</w:t>
            </w:r>
          </w:p>
        </w:tc>
        <w:tc>
          <w:tcPr>
            <w:tcW w:w="1148"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0.032</w:t>
            </w:r>
          </w:p>
        </w:tc>
        <w:tc>
          <w:tcPr>
            <w:tcW w:w="879"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0.013</w:t>
            </w:r>
          </w:p>
        </w:tc>
        <w:tc>
          <w:tcPr>
            <w:tcW w:w="914"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2.409</w:t>
            </w:r>
          </w:p>
        </w:tc>
        <w:tc>
          <w:tcPr>
            <w:tcW w:w="914"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0.019</w:t>
            </w:r>
          </w:p>
        </w:tc>
      </w:tr>
      <w:tr w:rsidR="00700492" w:rsidRPr="00521D9D" w:rsidTr="00700492">
        <w:trPr>
          <w:trHeight w:val="300"/>
        </w:trPr>
        <w:tc>
          <w:tcPr>
            <w:tcW w:w="1146"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D(ER(-1))</w:t>
            </w:r>
          </w:p>
        </w:tc>
        <w:tc>
          <w:tcPr>
            <w:tcW w:w="1148"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0.227</w:t>
            </w:r>
          </w:p>
        </w:tc>
        <w:tc>
          <w:tcPr>
            <w:tcW w:w="879"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0.130</w:t>
            </w:r>
          </w:p>
        </w:tc>
        <w:tc>
          <w:tcPr>
            <w:tcW w:w="914"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1.746</w:t>
            </w:r>
          </w:p>
        </w:tc>
        <w:tc>
          <w:tcPr>
            <w:tcW w:w="914"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0.086</w:t>
            </w:r>
          </w:p>
        </w:tc>
      </w:tr>
      <w:tr w:rsidR="00700492" w:rsidRPr="00521D9D" w:rsidTr="00700492">
        <w:trPr>
          <w:trHeight w:val="300"/>
        </w:trPr>
        <w:tc>
          <w:tcPr>
            <w:tcW w:w="1146"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2027" w:type="pct"/>
            <w:gridSpan w:val="2"/>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Variance Equation</w:t>
            </w:r>
          </w:p>
        </w:tc>
        <w:tc>
          <w:tcPr>
            <w:tcW w:w="914"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14"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r>
      <w:tr w:rsidR="00700492" w:rsidRPr="00521D9D" w:rsidTr="00700492">
        <w:trPr>
          <w:trHeight w:val="300"/>
        </w:trPr>
        <w:tc>
          <w:tcPr>
            <w:tcW w:w="1146"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C</w:t>
            </w:r>
          </w:p>
        </w:tc>
        <w:tc>
          <w:tcPr>
            <w:tcW w:w="1148"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-1.8E-05</w:t>
            </w:r>
          </w:p>
        </w:tc>
        <w:tc>
          <w:tcPr>
            <w:tcW w:w="879"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4.3E-05</w:t>
            </w:r>
          </w:p>
        </w:tc>
        <w:tc>
          <w:tcPr>
            <w:tcW w:w="914"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-4.0E-01</w:t>
            </w:r>
          </w:p>
        </w:tc>
        <w:tc>
          <w:tcPr>
            <w:tcW w:w="914"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6.9E-01</w:t>
            </w:r>
          </w:p>
        </w:tc>
      </w:tr>
      <w:tr w:rsidR="00700492" w:rsidRPr="00521D9D" w:rsidTr="00700492">
        <w:trPr>
          <w:trHeight w:val="300"/>
        </w:trPr>
        <w:tc>
          <w:tcPr>
            <w:tcW w:w="1146"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RESID(-1)^2</w:t>
            </w:r>
          </w:p>
        </w:tc>
        <w:tc>
          <w:tcPr>
            <w:tcW w:w="1148"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6.5E-01</w:t>
            </w:r>
          </w:p>
        </w:tc>
        <w:tc>
          <w:tcPr>
            <w:tcW w:w="879"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1.1E-01</w:t>
            </w:r>
          </w:p>
        </w:tc>
        <w:tc>
          <w:tcPr>
            <w:tcW w:w="914"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6.0E+00</w:t>
            </w:r>
          </w:p>
        </w:tc>
        <w:tc>
          <w:tcPr>
            <w:tcW w:w="914"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0.0E+00</w:t>
            </w:r>
          </w:p>
        </w:tc>
      </w:tr>
      <w:tr w:rsidR="00700492" w:rsidRPr="00521D9D" w:rsidTr="00700492">
        <w:trPr>
          <w:trHeight w:val="300"/>
        </w:trPr>
        <w:tc>
          <w:tcPr>
            <w:tcW w:w="1146" w:type="pct"/>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GARCH(-1)</w:t>
            </w:r>
          </w:p>
        </w:tc>
        <w:tc>
          <w:tcPr>
            <w:tcW w:w="1148" w:type="pct"/>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1.5E-01</w:t>
            </w:r>
          </w:p>
        </w:tc>
        <w:tc>
          <w:tcPr>
            <w:tcW w:w="879" w:type="pct"/>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1.7E-02</w:t>
            </w:r>
          </w:p>
        </w:tc>
        <w:tc>
          <w:tcPr>
            <w:tcW w:w="914" w:type="pct"/>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8.9E+00</w:t>
            </w:r>
          </w:p>
        </w:tc>
        <w:tc>
          <w:tcPr>
            <w:tcW w:w="914" w:type="pct"/>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0.0E+00</w:t>
            </w:r>
          </w:p>
        </w:tc>
      </w:tr>
    </w:tbl>
    <w:p w:rsidR="00700492" w:rsidRPr="00521D9D" w:rsidRDefault="00700492" w:rsidP="00A714D1">
      <w:pPr>
        <w:spacing w:after="200"/>
        <w:jc w:val="both"/>
      </w:pPr>
    </w:p>
    <w:tbl>
      <w:tblPr>
        <w:tblW w:w="5000" w:type="pct"/>
        <w:jc w:val="center"/>
        <w:tblLook w:val="04A0" w:firstRow="1" w:lastRow="0" w:firstColumn="1" w:lastColumn="0" w:noHBand="0" w:noVBand="1"/>
      </w:tblPr>
      <w:tblGrid>
        <w:gridCol w:w="1589"/>
        <w:gridCol w:w="4834"/>
        <w:gridCol w:w="2937"/>
      </w:tblGrid>
      <w:tr w:rsidR="00700492" w:rsidRPr="00521D9D" w:rsidTr="00700492">
        <w:trPr>
          <w:trHeight w:val="315"/>
          <w:jc w:val="center"/>
        </w:trPr>
        <w:tc>
          <w:tcPr>
            <w:tcW w:w="5000" w:type="pct"/>
            <w:gridSpan w:val="3"/>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 xml:space="preserve">Table </w:t>
            </w:r>
            <w:r w:rsidRPr="00521D9D">
              <w:rPr>
                <w:color w:val="000000"/>
                <w:lang w:val="en-GB"/>
              </w:rPr>
              <w:t>4.</w:t>
            </w:r>
            <w:r w:rsidRPr="00521D9D">
              <w:rPr>
                <w:color w:val="000000"/>
              </w:rPr>
              <w:t>3: ARCH-LM </w:t>
            </w:r>
          </w:p>
        </w:tc>
      </w:tr>
      <w:tr w:rsidR="00700492" w:rsidRPr="00521D9D" w:rsidTr="00700492">
        <w:trPr>
          <w:trHeight w:val="330"/>
          <w:jc w:val="center"/>
        </w:trPr>
        <w:tc>
          <w:tcPr>
            <w:tcW w:w="849" w:type="pct"/>
            <w:tcBorders>
              <w:top w:val="nil"/>
              <w:left w:val="nil"/>
              <w:bottom w:val="double" w:sz="6"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2582" w:type="pct"/>
            <w:tcBorders>
              <w:top w:val="nil"/>
              <w:left w:val="nil"/>
              <w:bottom w:val="double" w:sz="6"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ARCH-LM</w:t>
            </w:r>
          </w:p>
        </w:tc>
        <w:tc>
          <w:tcPr>
            <w:tcW w:w="1569" w:type="pct"/>
            <w:tcBorders>
              <w:top w:val="nil"/>
              <w:left w:val="nil"/>
              <w:bottom w:val="double" w:sz="6" w:space="0" w:color="auto"/>
              <w:right w:val="nil"/>
            </w:tcBorders>
            <w:shd w:val="clear" w:color="000000" w:fill="FFFFFF"/>
            <w:noWrap/>
            <w:vAlign w:val="bottom"/>
            <w:hideMark/>
          </w:tcPr>
          <w:p w:rsidR="00700492" w:rsidRPr="00521D9D" w:rsidRDefault="00700492" w:rsidP="00A714D1">
            <w:pPr>
              <w:jc w:val="right"/>
              <w:rPr>
                <w:color w:val="000000"/>
              </w:rPr>
            </w:pPr>
            <w:proofErr w:type="spellStart"/>
            <w:r w:rsidRPr="00521D9D">
              <w:rPr>
                <w:color w:val="000000"/>
              </w:rPr>
              <w:t>Prob</w:t>
            </w:r>
            <w:proofErr w:type="spellEnd"/>
          </w:p>
        </w:tc>
      </w:tr>
      <w:tr w:rsidR="00700492" w:rsidRPr="00521D9D" w:rsidTr="00700492">
        <w:trPr>
          <w:trHeight w:val="315"/>
          <w:jc w:val="center"/>
        </w:trPr>
        <w:tc>
          <w:tcPr>
            <w:tcW w:w="3431" w:type="pct"/>
            <w:gridSpan w:val="2"/>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ARCH test for volatility</w:t>
            </w:r>
          </w:p>
        </w:tc>
        <w:tc>
          <w:tcPr>
            <w:tcW w:w="1569"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r>
      <w:tr w:rsidR="00700492" w:rsidRPr="00521D9D" w:rsidTr="00700492">
        <w:trPr>
          <w:trHeight w:val="300"/>
          <w:jc w:val="center"/>
        </w:trPr>
        <w:tc>
          <w:tcPr>
            <w:tcW w:w="849"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Q1</w:t>
            </w:r>
          </w:p>
        </w:tc>
        <w:tc>
          <w:tcPr>
            <w:tcW w:w="2582"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0.010</w:t>
            </w:r>
          </w:p>
        </w:tc>
        <w:tc>
          <w:tcPr>
            <w:tcW w:w="1569"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0.920</w:t>
            </w:r>
          </w:p>
        </w:tc>
      </w:tr>
      <w:tr w:rsidR="00700492" w:rsidRPr="00521D9D" w:rsidTr="00700492">
        <w:trPr>
          <w:trHeight w:val="300"/>
          <w:jc w:val="center"/>
        </w:trPr>
        <w:tc>
          <w:tcPr>
            <w:tcW w:w="849"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Q4</w:t>
            </w:r>
          </w:p>
        </w:tc>
        <w:tc>
          <w:tcPr>
            <w:tcW w:w="2582"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9.519</w:t>
            </w:r>
          </w:p>
        </w:tc>
        <w:tc>
          <w:tcPr>
            <w:tcW w:w="1569"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0.049</w:t>
            </w:r>
          </w:p>
        </w:tc>
      </w:tr>
      <w:tr w:rsidR="00700492" w:rsidRPr="00521D9D" w:rsidTr="00700492">
        <w:trPr>
          <w:trHeight w:val="300"/>
          <w:jc w:val="center"/>
        </w:trPr>
        <w:tc>
          <w:tcPr>
            <w:tcW w:w="3431" w:type="pct"/>
            <w:gridSpan w:val="2"/>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ARCH test for further volatility</w:t>
            </w:r>
          </w:p>
        </w:tc>
        <w:tc>
          <w:tcPr>
            <w:tcW w:w="1569"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r>
      <w:tr w:rsidR="00700492" w:rsidRPr="00521D9D" w:rsidTr="00700492">
        <w:trPr>
          <w:trHeight w:val="300"/>
          <w:jc w:val="center"/>
        </w:trPr>
        <w:tc>
          <w:tcPr>
            <w:tcW w:w="849"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Q1</w:t>
            </w:r>
          </w:p>
        </w:tc>
        <w:tc>
          <w:tcPr>
            <w:tcW w:w="2582"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0.160</w:t>
            </w:r>
          </w:p>
        </w:tc>
        <w:tc>
          <w:tcPr>
            <w:tcW w:w="1569" w:type="pct"/>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0.689</w:t>
            </w:r>
          </w:p>
        </w:tc>
      </w:tr>
      <w:tr w:rsidR="00700492" w:rsidRPr="00521D9D" w:rsidTr="00700492">
        <w:trPr>
          <w:trHeight w:val="300"/>
          <w:jc w:val="center"/>
        </w:trPr>
        <w:tc>
          <w:tcPr>
            <w:tcW w:w="849" w:type="pct"/>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Q4</w:t>
            </w:r>
          </w:p>
        </w:tc>
        <w:tc>
          <w:tcPr>
            <w:tcW w:w="2582" w:type="pct"/>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5.632</w:t>
            </w:r>
          </w:p>
        </w:tc>
        <w:tc>
          <w:tcPr>
            <w:tcW w:w="1569" w:type="pct"/>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0.228</w:t>
            </w:r>
          </w:p>
        </w:tc>
      </w:tr>
    </w:tbl>
    <w:p w:rsidR="00700492" w:rsidRPr="00521D9D" w:rsidRDefault="00700492" w:rsidP="00A714D1">
      <w:pPr>
        <w:spacing w:after="200"/>
        <w:jc w:val="both"/>
      </w:pPr>
    </w:p>
    <w:p w:rsidR="00700492" w:rsidRPr="00521D9D" w:rsidRDefault="00700492" w:rsidP="00A714D1">
      <w:pPr>
        <w:jc w:val="both"/>
      </w:pPr>
      <w:r w:rsidRPr="00521D9D">
        <w:t xml:space="preserve">In Table </w:t>
      </w:r>
      <w:r w:rsidRPr="00521D9D">
        <w:rPr>
          <w:lang w:val="en-GB"/>
        </w:rPr>
        <w:t>4.4</w:t>
      </w:r>
      <w:r w:rsidRPr="00521D9D">
        <w:t xml:space="preserve"> we present the unit root test results. Except for exchange rate volatility that is stationary at levels, the Augmented Dickey-Fuller and Philips </w:t>
      </w:r>
      <w:proofErr w:type="spellStart"/>
      <w:r w:rsidRPr="00521D9D">
        <w:t>Perron</w:t>
      </w:r>
      <w:proofErr w:type="spellEnd"/>
      <w:r w:rsidRPr="00521D9D">
        <w:t xml:space="preserve"> test results indicate that all the other variables became stationary after differencing once. The mixture of </w:t>
      </w:r>
      <w:proofErr w:type="gramStart"/>
      <w:r w:rsidRPr="00521D9D">
        <w:t>I(</w:t>
      </w:r>
      <w:proofErr w:type="gramEnd"/>
      <w:r w:rsidRPr="00521D9D">
        <w:t>0) and I(1) series suggest that the ARDL modelling approach will be a better approach compared to the Engle-Granger and Johansen’s approaches that requires all the series to be stationary at first difference.</w:t>
      </w:r>
    </w:p>
    <w:tbl>
      <w:tblPr>
        <w:tblW w:w="4711" w:type="pct"/>
        <w:jc w:val="center"/>
        <w:tblLook w:val="04A0" w:firstRow="1" w:lastRow="0" w:firstColumn="1" w:lastColumn="0" w:noHBand="0" w:noVBand="1"/>
      </w:tblPr>
      <w:tblGrid>
        <w:gridCol w:w="1005"/>
        <w:gridCol w:w="686"/>
        <w:gridCol w:w="859"/>
        <w:gridCol w:w="1505"/>
        <w:gridCol w:w="245"/>
        <w:gridCol w:w="1686"/>
        <w:gridCol w:w="1688"/>
        <w:gridCol w:w="1145"/>
      </w:tblGrid>
      <w:tr w:rsidR="00700492" w:rsidRPr="00521D9D" w:rsidTr="00700492">
        <w:trPr>
          <w:trHeight w:val="300"/>
          <w:jc w:val="center"/>
        </w:trPr>
        <w:tc>
          <w:tcPr>
            <w:tcW w:w="5000" w:type="pct"/>
            <w:gridSpan w:val="8"/>
            <w:tcBorders>
              <w:top w:val="nil"/>
              <w:left w:val="nil"/>
              <w:bottom w:val="single" w:sz="4" w:space="0" w:color="auto"/>
              <w:right w:val="nil"/>
            </w:tcBorders>
            <w:shd w:val="clear" w:color="000000" w:fill="FFFFFF"/>
          </w:tcPr>
          <w:p w:rsidR="00700492" w:rsidRPr="00521D9D" w:rsidRDefault="00700492" w:rsidP="00A714D1">
            <w:pPr>
              <w:jc w:val="both"/>
              <w:rPr>
                <w:color w:val="000000"/>
              </w:rPr>
            </w:pPr>
            <w:r w:rsidRPr="00521D9D">
              <w:rPr>
                <w:color w:val="000000"/>
              </w:rPr>
              <w:t xml:space="preserve">Table </w:t>
            </w:r>
            <w:r w:rsidRPr="00521D9D">
              <w:rPr>
                <w:color w:val="000000"/>
                <w:lang w:val="en-GB"/>
              </w:rPr>
              <w:t>4</w:t>
            </w:r>
            <w:r w:rsidRPr="00521D9D">
              <w:rPr>
                <w:color w:val="000000"/>
              </w:rPr>
              <w:t>: Unit root test results</w:t>
            </w:r>
          </w:p>
        </w:tc>
      </w:tr>
      <w:tr w:rsidR="00700492" w:rsidRPr="00521D9D" w:rsidTr="00700492">
        <w:trPr>
          <w:trHeight w:val="300"/>
          <w:jc w:val="center"/>
        </w:trPr>
        <w:tc>
          <w:tcPr>
            <w:tcW w:w="570" w:type="pct"/>
            <w:vMerge w:val="restart"/>
            <w:tcBorders>
              <w:top w:val="nil"/>
              <w:left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p w:rsidR="00700492" w:rsidRPr="00521D9D" w:rsidRDefault="00700492" w:rsidP="00A714D1">
            <w:pPr>
              <w:rPr>
                <w:color w:val="000000"/>
              </w:rPr>
            </w:pPr>
            <w:r w:rsidRPr="00521D9D">
              <w:rPr>
                <w:color w:val="000000"/>
              </w:rPr>
              <w:t> </w:t>
            </w:r>
          </w:p>
        </w:tc>
        <w:tc>
          <w:tcPr>
            <w:tcW w:w="1729" w:type="pct"/>
            <w:gridSpan w:val="3"/>
            <w:tcBorders>
              <w:top w:val="single" w:sz="4" w:space="0" w:color="auto"/>
              <w:left w:val="nil"/>
              <w:bottom w:val="single" w:sz="4" w:space="0" w:color="auto"/>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Level</w:t>
            </w:r>
          </w:p>
        </w:tc>
        <w:tc>
          <w:tcPr>
            <w:tcW w:w="139" w:type="pct"/>
            <w:tcBorders>
              <w:left w:val="nil"/>
              <w:right w:val="nil"/>
            </w:tcBorders>
            <w:shd w:val="clear" w:color="000000" w:fill="FFFFFF"/>
          </w:tcPr>
          <w:p w:rsidR="00700492" w:rsidRPr="00521D9D" w:rsidRDefault="00700492" w:rsidP="00A714D1">
            <w:pPr>
              <w:jc w:val="center"/>
              <w:rPr>
                <w:color w:val="000000"/>
              </w:rPr>
            </w:pPr>
          </w:p>
        </w:tc>
        <w:tc>
          <w:tcPr>
            <w:tcW w:w="1913" w:type="pct"/>
            <w:gridSpan w:val="2"/>
            <w:tcBorders>
              <w:top w:val="single" w:sz="4" w:space="0" w:color="auto"/>
              <w:left w:val="nil"/>
              <w:bottom w:val="single" w:sz="4" w:space="0" w:color="auto"/>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First Difference</w:t>
            </w:r>
          </w:p>
        </w:tc>
        <w:tc>
          <w:tcPr>
            <w:tcW w:w="649" w:type="pct"/>
            <w:vMerge w:val="restart"/>
            <w:tcBorders>
              <w:top w:val="single" w:sz="4" w:space="0" w:color="auto"/>
              <w:left w:val="nil"/>
              <w:right w:val="nil"/>
            </w:tcBorders>
            <w:shd w:val="clear" w:color="000000" w:fill="FFFFFF"/>
            <w:vAlign w:val="center"/>
          </w:tcPr>
          <w:p w:rsidR="00700492" w:rsidRPr="00521D9D" w:rsidRDefault="00700492" w:rsidP="00A714D1">
            <w:pPr>
              <w:jc w:val="center"/>
              <w:rPr>
                <w:color w:val="000000"/>
              </w:rPr>
            </w:pPr>
            <w:r w:rsidRPr="00521D9D">
              <w:rPr>
                <w:color w:val="000000"/>
              </w:rPr>
              <w:t>~I(d)</w:t>
            </w:r>
          </w:p>
        </w:tc>
      </w:tr>
      <w:tr w:rsidR="00700492" w:rsidRPr="00521D9D" w:rsidTr="00700492">
        <w:trPr>
          <w:trHeight w:val="315"/>
          <w:jc w:val="center"/>
        </w:trPr>
        <w:tc>
          <w:tcPr>
            <w:tcW w:w="570" w:type="pct"/>
            <w:vMerge/>
            <w:tcBorders>
              <w:left w:val="nil"/>
              <w:bottom w:val="single" w:sz="8" w:space="0" w:color="auto"/>
              <w:right w:val="nil"/>
            </w:tcBorders>
            <w:shd w:val="clear" w:color="000000" w:fill="FFFFFF"/>
            <w:noWrap/>
            <w:vAlign w:val="bottom"/>
            <w:hideMark/>
          </w:tcPr>
          <w:p w:rsidR="00700492" w:rsidRPr="00521D9D" w:rsidRDefault="00700492" w:rsidP="00A714D1">
            <w:pPr>
              <w:rPr>
                <w:color w:val="000000"/>
              </w:rPr>
            </w:pPr>
          </w:p>
        </w:tc>
        <w:tc>
          <w:tcPr>
            <w:tcW w:w="876" w:type="pct"/>
            <w:gridSpan w:val="2"/>
            <w:tcBorders>
              <w:top w:val="single" w:sz="4" w:space="0" w:color="auto"/>
              <w:left w:val="nil"/>
              <w:bottom w:val="single" w:sz="8" w:space="0" w:color="auto"/>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ADF</w:t>
            </w:r>
          </w:p>
        </w:tc>
        <w:tc>
          <w:tcPr>
            <w:tcW w:w="853" w:type="pct"/>
            <w:tcBorders>
              <w:top w:val="single" w:sz="4" w:space="0" w:color="auto"/>
              <w:left w:val="nil"/>
              <w:bottom w:val="single" w:sz="4" w:space="0" w:color="auto"/>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PP</w:t>
            </w:r>
          </w:p>
        </w:tc>
        <w:tc>
          <w:tcPr>
            <w:tcW w:w="139" w:type="pct"/>
            <w:tcBorders>
              <w:left w:val="nil"/>
              <w:bottom w:val="single" w:sz="4" w:space="0" w:color="auto"/>
              <w:right w:val="nil"/>
            </w:tcBorders>
            <w:shd w:val="clear" w:color="000000" w:fill="FFFFFF"/>
          </w:tcPr>
          <w:p w:rsidR="00700492" w:rsidRPr="00521D9D" w:rsidRDefault="00700492" w:rsidP="00A714D1">
            <w:pPr>
              <w:jc w:val="center"/>
              <w:rPr>
                <w:color w:val="000000"/>
              </w:rPr>
            </w:pPr>
          </w:p>
        </w:tc>
        <w:tc>
          <w:tcPr>
            <w:tcW w:w="956" w:type="pct"/>
            <w:tcBorders>
              <w:top w:val="single" w:sz="4" w:space="0" w:color="auto"/>
              <w:left w:val="nil"/>
              <w:bottom w:val="single" w:sz="4" w:space="0" w:color="auto"/>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ADF</w:t>
            </w:r>
          </w:p>
        </w:tc>
        <w:tc>
          <w:tcPr>
            <w:tcW w:w="957" w:type="pct"/>
            <w:tcBorders>
              <w:top w:val="single" w:sz="4" w:space="0" w:color="auto"/>
              <w:left w:val="nil"/>
              <w:bottom w:val="single" w:sz="8" w:space="0" w:color="auto"/>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PP</w:t>
            </w:r>
          </w:p>
        </w:tc>
        <w:tc>
          <w:tcPr>
            <w:tcW w:w="649" w:type="pct"/>
            <w:vMerge/>
            <w:tcBorders>
              <w:left w:val="nil"/>
              <w:bottom w:val="single" w:sz="8" w:space="0" w:color="auto"/>
              <w:right w:val="nil"/>
            </w:tcBorders>
            <w:shd w:val="clear" w:color="000000" w:fill="FFFFFF"/>
          </w:tcPr>
          <w:p w:rsidR="00700492" w:rsidRPr="00521D9D" w:rsidRDefault="00700492" w:rsidP="00A714D1">
            <w:pPr>
              <w:jc w:val="center"/>
              <w:rPr>
                <w:color w:val="000000"/>
              </w:rPr>
            </w:pPr>
          </w:p>
        </w:tc>
      </w:tr>
      <w:tr w:rsidR="00700492" w:rsidRPr="00521D9D" w:rsidTr="00700492">
        <w:trPr>
          <w:trHeight w:val="300"/>
          <w:jc w:val="center"/>
        </w:trPr>
        <w:tc>
          <w:tcPr>
            <w:tcW w:w="570"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EXPT</w:t>
            </w:r>
          </w:p>
        </w:tc>
        <w:tc>
          <w:tcPr>
            <w:tcW w:w="876" w:type="pct"/>
            <w:gridSpan w:val="2"/>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0.2546</w:t>
            </w:r>
          </w:p>
        </w:tc>
        <w:tc>
          <w:tcPr>
            <w:tcW w:w="853"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0.137695</w:t>
            </w:r>
          </w:p>
        </w:tc>
        <w:tc>
          <w:tcPr>
            <w:tcW w:w="139" w:type="pct"/>
            <w:tcBorders>
              <w:top w:val="nil"/>
              <w:left w:val="nil"/>
              <w:bottom w:val="nil"/>
              <w:right w:val="nil"/>
            </w:tcBorders>
            <w:shd w:val="clear" w:color="000000" w:fill="FFFFFF"/>
          </w:tcPr>
          <w:p w:rsidR="00700492" w:rsidRPr="00521D9D" w:rsidRDefault="00700492" w:rsidP="00A714D1">
            <w:pPr>
              <w:jc w:val="center"/>
              <w:rPr>
                <w:color w:val="000000"/>
              </w:rPr>
            </w:pPr>
          </w:p>
        </w:tc>
        <w:tc>
          <w:tcPr>
            <w:tcW w:w="956"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-8.8210***</w:t>
            </w:r>
          </w:p>
        </w:tc>
        <w:tc>
          <w:tcPr>
            <w:tcW w:w="957"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-26.6027***</w:t>
            </w:r>
          </w:p>
        </w:tc>
        <w:tc>
          <w:tcPr>
            <w:tcW w:w="649" w:type="pct"/>
            <w:tcBorders>
              <w:top w:val="nil"/>
              <w:left w:val="nil"/>
              <w:bottom w:val="nil"/>
              <w:right w:val="nil"/>
            </w:tcBorders>
            <w:shd w:val="clear" w:color="000000" w:fill="FFFFFF"/>
          </w:tcPr>
          <w:p w:rsidR="00700492" w:rsidRPr="00521D9D" w:rsidRDefault="00700492" w:rsidP="00A714D1">
            <w:pPr>
              <w:jc w:val="center"/>
              <w:rPr>
                <w:color w:val="000000"/>
              </w:rPr>
            </w:pPr>
            <w:r w:rsidRPr="00521D9D">
              <w:rPr>
                <w:color w:val="000000"/>
              </w:rPr>
              <w:t>I(1)</w:t>
            </w:r>
          </w:p>
        </w:tc>
      </w:tr>
      <w:tr w:rsidR="00700492" w:rsidRPr="00521D9D" w:rsidTr="00700492">
        <w:trPr>
          <w:trHeight w:val="300"/>
          <w:jc w:val="center"/>
        </w:trPr>
        <w:tc>
          <w:tcPr>
            <w:tcW w:w="570"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IMPT</w:t>
            </w:r>
          </w:p>
        </w:tc>
        <w:tc>
          <w:tcPr>
            <w:tcW w:w="876" w:type="pct"/>
            <w:gridSpan w:val="2"/>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1.0373</w:t>
            </w:r>
          </w:p>
        </w:tc>
        <w:tc>
          <w:tcPr>
            <w:tcW w:w="853"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1.26698</w:t>
            </w:r>
          </w:p>
        </w:tc>
        <w:tc>
          <w:tcPr>
            <w:tcW w:w="139" w:type="pct"/>
            <w:tcBorders>
              <w:top w:val="nil"/>
              <w:left w:val="nil"/>
              <w:bottom w:val="nil"/>
              <w:right w:val="nil"/>
            </w:tcBorders>
            <w:shd w:val="clear" w:color="000000" w:fill="FFFFFF"/>
          </w:tcPr>
          <w:p w:rsidR="00700492" w:rsidRPr="00521D9D" w:rsidRDefault="00700492" w:rsidP="00A714D1">
            <w:pPr>
              <w:jc w:val="center"/>
              <w:rPr>
                <w:color w:val="000000"/>
              </w:rPr>
            </w:pPr>
          </w:p>
        </w:tc>
        <w:tc>
          <w:tcPr>
            <w:tcW w:w="956"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-7.2188***</w:t>
            </w:r>
          </w:p>
        </w:tc>
        <w:tc>
          <w:tcPr>
            <w:tcW w:w="957"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-68.3602***</w:t>
            </w:r>
          </w:p>
        </w:tc>
        <w:tc>
          <w:tcPr>
            <w:tcW w:w="649" w:type="pct"/>
            <w:tcBorders>
              <w:top w:val="nil"/>
              <w:left w:val="nil"/>
              <w:bottom w:val="nil"/>
              <w:right w:val="nil"/>
            </w:tcBorders>
            <w:shd w:val="clear" w:color="000000" w:fill="FFFFFF"/>
          </w:tcPr>
          <w:p w:rsidR="00700492" w:rsidRPr="00521D9D" w:rsidRDefault="00700492" w:rsidP="00A714D1">
            <w:pPr>
              <w:jc w:val="center"/>
              <w:rPr>
                <w:color w:val="000000"/>
              </w:rPr>
            </w:pPr>
            <w:r w:rsidRPr="00521D9D">
              <w:rPr>
                <w:color w:val="000000"/>
              </w:rPr>
              <w:t>I(1)</w:t>
            </w:r>
          </w:p>
        </w:tc>
      </w:tr>
      <w:tr w:rsidR="00700492" w:rsidRPr="00521D9D" w:rsidTr="00700492">
        <w:trPr>
          <w:trHeight w:val="300"/>
          <w:jc w:val="center"/>
        </w:trPr>
        <w:tc>
          <w:tcPr>
            <w:tcW w:w="570"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T</w:t>
            </w:r>
            <w:r>
              <w:rPr>
                <w:color w:val="000000"/>
              </w:rPr>
              <w:t>RB</w:t>
            </w:r>
          </w:p>
        </w:tc>
        <w:tc>
          <w:tcPr>
            <w:tcW w:w="876" w:type="pct"/>
            <w:gridSpan w:val="2"/>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0.8648</w:t>
            </w:r>
          </w:p>
        </w:tc>
        <w:tc>
          <w:tcPr>
            <w:tcW w:w="853"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1.028093</w:t>
            </w:r>
          </w:p>
        </w:tc>
        <w:tc>
          <w:tcPr>
            <w:tcW w:w="139" w:type="pct"/>
            <w:tcBorders>
              <w:top w:val="nil"/>
              <w:left w:val="nil"/>
              <w:bottom w:val="nil"/>
              <w:right w:val="nil"/>
            </w:tcBorders>
            <w:shd w:val="clear" w:color="000000" w:fill="FFFFFF"/>
          </w:tcPr>
          <w:p w:rsidR="00700492" w:rsidRPr="00521D9D" w:rsidRDefault="00700492" w:rsidP="00A714D1">
            <w:pPr>
              <w:jc w:val="center"/>
              <w:rPr>
                <w:color w:val="000000"/>
              </w:rPr>
            </w:pPr>
          </w:p>
        </w:tc>
        <w:tc>
          <w:tcPr>
            <w:tcW w:w="956"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-14.4487***</w:t>
            </w:r>
          </w:p>
        </w:tc>
        <w:tc>
          <w:tcPr>
            <w:tcW w:w="957"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-63.8559***</w:t>
            </w:r>
          </w:p>
        </w:tc>
        <w:tc>
          <w:tcPr>
            <w:tcW w:w="649" w:type="pct"/>
            <w:tcBorders>
              <w:top w:val="nil"/>
              <w:left w:val="nil"/>
              <w:bottom w:val="nil"/>
              <w:right w:val="nil"/>
            </w:tcBorders>
            <w:shd w:val="clear" w:color="000000" w:fill="FFFFFF"/>
          </w:tcPr>
          <w:p w:rsidR="00700492" w:rsidRPr="00521D9D" w:rsidRDefault="00700492" w:rsidP="00A714D1">
            <w:pPr>
              <w:jc w:val="center"/>
              <w:rPr>
                <w:color w:val="000000"/>
              </w:rPr>
            </w:pPr>
            <w:r w:rsidRPr="00521D9D">
              <w:rPr>
                <w:color w:val="000000"/>
              </w:rPr>
              <w:t>I(1)</w:t>
            </w:r>
          </w:p>
        </w:tc>
      </w:tr>
      <w:tr w:rsidR="00700492" w:rsidRPr="00521D9D" w:rsidTr="00700492">
        <w:trPr>
          <w:trHeight w:val="300"/>
          <w:jc w:val="center"/>
        </w:trPr>
        <w:tc>
          <w:tcPr>
            <w:tcW w:w="570"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ER</w:t>
            </w:r>
          </w:p>
        </w:tc>
        <w:tc>
          <w:tcPr>
            <w:tcW w:w="876" w:type="pct"/>
            <w:gridSpan w:val="2"/>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2.6945</w:t>
            </w:r>
          </w:p>
        </w:tc>
        <w:tc>
          <w:tcPr>
            <w:tcW w:w="853"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2.569399</w:t>
            </w:r>
          </w:p>
        </w:tc>
        <w:tc>
          <w:tcPr>
            <w:tcW w:w="139" w:type="pct"/>
            <w:tcBorders>
              <w:top w:val="nil"/>
              <w:left w:val="nil"/>
              <w:bottom w:val="nil"/>
              <w:right w:val="nil"/>
            </w:tcBorders>
            <w:shd w:val="clear" w:color="000000" w:fill="FFFFFF"/>
          </w:tcPr>
          <w:p w:rsidR="00700492" w:rsidRPr="00521D9D" w:rsidRDefault="00700492" w:rsidP="00A714D1">
            <w:pPr>
              <w:jc w:val="center"/>
              <w:rPr>
                <w:color w:val="000000"/>
              </w:rPr>
            </w:pPr>
          </w:p>
        </w:tc>
        <w:tc>
          <w:tcPr>
            <w:tcW w:w="956"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-14.7784***</w:t>
            </w:r>
          </w:p>
        </w:tc>
        <w:tc>
          <w:tcPr>
            <w:tcW w:w="957"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-27.8762***</w:t>
            </w:r>
          </w:p>
        </w:tc>
        <w:tc>
          <w:tcPr>
            <w:tcW w:w="649" w:type="pct"/>
            <w:tcBorders>
              <w:top w:val="nil"/>
              <w:left w:val="nil"/>
              <w:bottom w:val="nil"/>
              <w:right w:val="nil"/>
            </w:tcBorders>
            <w:shd w:val="clear" w:color="000000" w:fill="FFFFFF"/>
          </w:tcPr>
          <w:p w:rsidR="00700492" w:rsidRPr="00521D9D" w:rsidRDefault="00700492" w:rsidP="00A714D1">
            <w:pPr>
              <w:jc w:val="center"/>
              <w:rPr>
                <w:color w:val="000000"/>
              </w:rPr>
            </w:pPr>
            <w:r w:rsidRPr="00521D9D">
              <w:rPr>
                <w:color w:val="000000"/>
              </w:rPr>
              <w:t>I(1)</w:t>
            </w:r>
          </w:p>
        </w:tc>
      </w:tr>
      <w:tr w:rsidR="00700492" w:rsidRPr="00521D9D" w:rsidTr="00700492">
        <w:trPr>
          <w:trHeight w:val="300"/>
          <w:jc w:val="center"/>
        </w:trPr>
        <w:tc>
          <w:tcPr>
            <w:tcW w:w="570"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INFL</w:t>
            </w:r>
          </w:p>
        </w:tc>
        <w:tc>
          <w:tcPr>
            <w:tcW w:w="876" w:type="pct"/>
            <w:gridSpan w:val="2"/>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0.6573</w:t>
            </w:r>
          </w:p>
        </w:tc>
        <w:tc>
          <w:tcPr>
            <w:tcW w:w="853"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1.299776</w:t>
            </w:r>
          </w:p>
        </w:tc>
        <w:tc>
          <w:tcPr>
            <w:tcW w:w="139" w:type="pct"/>
            <w:tcBorders>
              <w:top w:val="nil"/>
              <w:left w:val="nil"/>
              <w:bottom w:val="nil"/>
              <w:right w:val="nil"/>
            </w:tcBorders>
            <w:shd w:val="clear" w:color="000000" w:fill="FFFFFF"/>
          </w:tcPr>
          <w:p w:rsidR="00700492" w:rsidRPr="00521D9D" w:rsidRDefault="00700492" w:rsidP="00A714D1">
            <w:pPr>
              <w:jc w:val="center"/>
              <w:rPr>
                <w:color w:val="000000"/>
              </w:rPr>
            </w:pPr>
          </w:p>
        </w:tc>
        <w:tc>
          <w:tcPr>
            <w:tcW w:w="956"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-7.2698***</w:t>
            </w:r>
          </w:p>
        </w:tc>
        <w:tc>
          <w:tcPr>
            <w:tcW w:w="957"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-36.5447***</w:t>
            </w:r>
          </w:p>
        </w:tc>
        <w:tc>
          <w:tcPr>
            <w:tcW w:w="649" w:type="pct"/>
            <w:tcBorders>
              <w:top w:val="nil"/>
              <w:left w:val="nil"/>
              <w:bottom w:val="nil"/>
              <w:right w:val="nil"/>
            </w:tcBorders>
            <w:shd w:val="clear" w:color="000000" w:fill="FFFFFF"/>
          </w:tcPr>
          <w:p w:rsidR="00700492" w:rsidRPr="00521D9D" w:rsidRDefault="00700492" w:rsidP="00A714D1">
            <w:pPr>
              <w:jc w:val="center"/>
              <w:rPr>
                <w:color w:val="000000"/>
              </w:rPr>
            </w:pPr>
            <w:r w:rsidRPr="00521D9D">
              <w:rPr>
                <w:color w:val="000000"/>
              </w:rPr>
              <w:t>I(1)</w:t>
            </w:r>
          </w:p>
        </w:tc>
      </w:tr>
      <w:tr w:rsidR="00700492" w:rsidRPr="00521D9D" w:rsidTr="00700492">
        <w:trPr>
          <w:trHeight w:val="300"/>
          <w:jc w:val="center"/>
        </w:trPr>
        <w:tc>
          <w:tcPr>
            <w:tcW w:w="570"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R</w:t>
            </w:r>
          </w:p>
        </w:tc>
        <w:tc>
          <w:tcPr>
            <w:tcW w:w="876" w:type="pct"/>
            <w:gridSpan w:val="2"/>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0.1807</w:t>
            </w:r>
          </w:p>
        </w:tc>
        <w:tc>
          <w:tcPr>
            <w:tcW w:w="853"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0.93519</w:t>
            </w:r>
          </w:p>
        </w:tc>
        <w:tc>
          <w:tcPr>
            <w:tcW w:w="139" w:type="pct"/>
            <w:tcBorders>
              <w:top w:val="nil"/>
              <w:left w:val="nil"/>
              <w:bottom w:val="nil"/>
              <w:right w:val="nil"/>
            </w:tcBorders>
            <w:shd w:val="clear" w:color="000000" w:fill="FFFFFF"/>
          </w:tcPr>
          <w:p w:rsidR="00700492" w:rsidRPr="00521D9D" w:rsidRDefault="00700492" w:rsidP="00A714D1">
            <w:pPr>
              <w:jc w:val="center"/>
              <w:rPr>
                <w:color w:val="000000"/>
              </w:rPr>
            </w:pPr>
          </w:p>
        </w:tc>
        <w:tc>
          <w:tcPr>
            <w:tcW w:w="956"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-7.0023***</w:t>
            </w:r>
          </w:p>
        </w:tc>
        <w:tc>
          <w:tcPr>
            <w:tcW w:w="957"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-16.8483***</w:t>
            </w:r>
          </w:p>
        </w:tc>
        <w:tc>
          <w:tcPr>
            <w:tcW w:w="649" w:type="pct"/>
            <w:tcBorders>
              <w:top w:val="nil"/>
              <w:left w:val="nil"/>
              <w:bottom w:val="nil"/>
              <w:right w:val="nil"/>
            </w:tcBorders>
            <w:shd w:val="clear" w:color="000000" w:fill="FFFFFF"/>
          </w:tcPr>
          <w:p w:rsidR="00700492" w:rsidRPr="00521D9D" w:rsidRDefault="00700492" w:rsidP="00A714D1">
            <w:pPr>
              <w:jc w:val="center"/>
              <w:rPr>
                <w:color w:val="000000"/>
              </w:rPr>
            </w:pPr>
            <w:r w:rsidRPr="00521D9D">
              <w:rPr>
                <w:color w:val="000000"/>
              </w:rPr>
              <w:t>I(1)</w:t>
            </w:r>
          </w:p>
        </w:tc>
      </w:tr>
      <w:tr w:rsidR="00700492" w:rsidRPr="00521D9D" w:rsidTr="00700492">
        <w:trPr>
          <w:trHeight w:val="300"/>
          <w:jc w:val="center"/>
        </w:trPr>
        <w:tc>
          <w:tcPr>
            <w:tcW w:w="570" w:type="pct"/>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Y</w:t>
            </w:r>
          </w:p>
        </w:tc>
        <w:tc>
          <w:tcPr>
            <w:tcW w:w="876" w:type="pct"/>
            <w:gridSpan w:val="2"/>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-0.9937</w:t>
            </w:r>
          </w:p>
        </w:tc>
        <w:tc>
          <w:tcPr>
            <w:tcW w:w="853"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-2.3314</w:t>
            </w:r>
          </w:p>
        </w:tc>
        <w:tc>
          <w:tcPr>
            <w:tcW w:w="139" w:type="pct"/>
            <w:tcBorders>
              <w:top w:val="nil"/>
              <w:left w:val="nil"/>
              <w:bottom w:val="nil"/>
              <w:right w:val="nil"/>
            </w:tcBorders>
            <w:shd w:val="clear" w:color="000000" w:fill="FFFFFF"/>
          </w:tcPr>
          <w:p w:rsidR="00700492" w:rsidRPr="00521D9D" w:rsidRDefault="00700492" w:rsidP="00A714D1">
            <w:pPr>
              <w:jc w:val="center"/>
              <w:rPr>
                <w:color w:val="000000"/>
              </w:rPr>
            </w:pPr>
          </w:p>
        </w:tc>
        <w:tc>
          <w:tcPr>
            <w:tcW w:w="956"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-74.1238***</w:t>
            </w:r>
          </w:p>
        </w:tc>
        <w:tc>
          <w:tcPr>
            <w:tcW w:w="957" w:type="pct"/>
            <w:tcBorders>
              <w:top w:val="nil"/>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-26.8137***</w:t>
            </w:r>
          </w:p>
        </w:tc>
        <w:tc>
          <w:tcPr>
            <w:tcW w:w="649" w:type="pct"/>
            <w:tcBorders>
              <w:top w:val="nil"/>
              <w:left w:val="nil"/>
              <w:bottom w:val="nil"/>
              <w:right w:val="nil"/>
            </w:tcBorders>
            <w:shd w:val="clear" w:color="000000" w:fill="FFFFFF"/>
          </w:tcPr>
          <w:p w:rsidR="00700492" w:rsidRPr="00521D9D" w:rsidRDefault="00700492" w:rsidP="00A714D1">
            <w:pPr>
              <w:jc w:val="center"/>
              <w:rPr>
                <w:color w:val="000000"/>
              </w:rPr>
            </w:pPr>
            <w:r w:rsidRPr="00521D9D">
              <w:rPr>
                <w:color w:val="000000"/>
              </w:rPr>
              <w:t>I(1)</w:t>
            </w:r>
          </w:p>
        </w:tc>
      </w:tr>
      <w:tr w:rsidR="00700492" w:rsidRPr="00521D9D" w:rsidTr="00700492">
        <w:trPr>
          <w:trHeight w:val="300"/>
          <w:jc w:val="center"/>
        </w:trPr>
        <w:tc>
          <w:tcPr>
            <w:tcW w:w="570" w:type="pct"/>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EVOL</w:t>
            </w:r>
          </w:p>
        </w:tc>
        <w:tc>
          <w:tcPr>
            <w:tcW w:w="876" w:type="pct"/>
            <w:gridSpan w:val="2"/>
            <w:tcBorders>
              <w:top w:val="nil"/>
              <w:left w:val="nil"/>
              <w:bottom w:val="single" w:sz="4" w:space="0" w:color="auto"/>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-3.15383**</w:t>
            </w:r>
          </w:p>
        </w:tc>
        <w:tc>
          <w:tcPr>
            <w:tcW w:w="853" w:type="pct"/>
            <w:tcBorders>
              <w:top w:val="nil"/>
              <w:left w:val="nil"/>
              <w:bottom w:val="single" w:sz="4" w:space="0" w:color="auto"/>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-6.2642**</w:t>
            </w:r>
          </w:p>
        </w:tc>
        <w:tc>
          <w:tcPr>
            <w:tcW w:w="139" w:type="pct"/>
            <w:tcBorders>
              <w:top w:val="nil"/>
              <w:left w:val="nil"/>
              <w:bottom w:val="single" w:sz="4" w:space="0" w:color="auto"/>
              <w:right w:val="nil"/>
            </w:tcBorders>
            <w:shd w:val="clear" w:color="000000" w:fill="FFFFFF"/>
          </w:tcPr>
          <w:p w:rsidR="00700492" w:rsidRPr="00521D9D" w:rsidRDefault="00700492" w:rsidP="00A714D1">
            <w:pPr>
              <w:jc w:val="center"/>
              <w:rPr>
                <w:color w:val="000000"/>
              </w:rPr>
            </w:pPr>
          </w:p>
        </w:tc>
        <w:tc>
          <w:tcPr>
            <w:tcW w:w="956" w:type="pct"/>
            <w:tcBorders>
              <w:top w:val="nil"/>
              <w:left w:val="nil"/>
              <w:bottom w:val="single" w:sz="4" w:space="0" w:color="auto"/>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w:t>
            </w:r>
          </w:p>
        </w:tc>
        <w:tc>
          <w:tcPr>
            <w:tcW w:w="957" w:type="pct"/>
            <w:tcBorders>
              <w:top w:val="nil"/>
              <w:left w:val="nil"/>
              <w:bottom w:val="single" w:sz="4" w:space="0" w:color="auto"/>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w:t>
            </w:r>
          </w:p>
        </w:tc>
        <w:tc>
          <w:tcPr>
            <w:tcW w:w="649" w:type="pct"/>
            <w:tcBorders>
              <w:top w:val="nil"/>
              <w:left w:val="nil"/>
              <w:bottom w:val="single" w:sz="4" w:space="0" w:color="auto"/>
              <w:right w:val="nil"/>
            </w:tcBorders>
            <w:shd w:val="clear" w:color="000000" w:fill="FFFFFF"/>
          </w:tcPr>
          <w:p w:rsidR="00700492" w:rsidRPr="00521D9D" w:rsidRDefault="00700492" w:rsidP="00A714D1">
            <w:pPr>
              <w:jc w:val="center"/>
              <w:rPr>
                <w:color w:val="000000"/>
              </w:rPr>
            </w:pPr>
            <w:r w:rsidRPr="00521D9D">
              <w:rPr>
                <w:color w:val="000000"/>
              </w:rPr>
              <w:t>I(0)</w:t>
            </w:r>
          </w:p>
        </w:tc>
      </w:tr>
      <w:tr w:rsidR="00700492" w:rsidRPr="00521D9D" w:rsidTr="00700492">
        <w:trPr>
          <w:trHeight w:val="300"/>
          <w:jc w:val="center"/>
        </w:trPr>
        <w:tc>
          <w:tcPr>
            <w:tcW w:w="959" w:type="pct"/>
            <w:gridSpan w:val="2"/>
            <w:tcBorders>
              <w:top w:val="single" w:sz="4" w:space="0" w:color="auto"/>
              <w:left w:val="nil"/>
              <w:bottom w:val="nil"/>
              <w:right w:val="nil"/>
            </w:tcBorders>
            <w:shd w:val="clear" w:color="000000" w:fill="FFFFFF"/>
          </w:tcPr>
          <w:p w:rsidR="00700492" w:rsidRPr="00521D9D" w:rsidRDefault="00700492" w:rsidP="00A714D1">
            <w:pPr>
              <w:jc w:val="center"/>
              <w:rPr>
                <w:color w:val="000000"/>
              </w:rPr>
            </w:pPr>
          </w:p>
        </w:tc>
        <w:tc>
          <w:tcPr>
            <w:tcW w:w="3392" w:type="pct"/>
            <w:gridSpan w:val="5"/>
            <w:tcBorders>
              <w:top w:val="single" w:sz="4" w:space="0" w:color="auto"/>
              <w:left w:val="nil"/>
              <w:bottom w:val="nil"/>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 </w:t>
            </w:r>
          </w:p>
        </w:tc>
        <w:tc>
          <w:tcPr>
            <w:tcW w:w="649" w:type="pct"/>
            <w:tcBorders>
              <w:top w:val="single" w:sz="4" w:space="0" w:color="auto"/>
              <w:left w:val="nil"/>
              <w:bottom w:val="nil"/>
              <w:right w:val="nil"/>
            </w:tcBorders>
            <w:shd w:val="clear" w:color="000000" w:fill="FFFFFF"/>
          </w:tcPr>
          <w:p w:rsidR="00700492" w:rsidRPr="00521D9D" w:rsidRDefault="00700492" w:rsidP="00A714D1">
            <w:pPr>
              <w:jc w:val="center"/>
              <w:rPr>
                <w:color w:val="000000"/>
              </w:rPr>
            </w:pPr>
          </w:p>
        </w:tc>
      </w:tr>
    </w:tbl>
    <w:p w:rsidR="00700492" w:rsidRPr="00521D9D" w:rsidRDefault="00700492" w:rsidP="00A714D1">
      <w:pPr>
        <w:jc w:val="both"/>
      </w:pPr>
      <w:r w:rsidRPr="00521D9D">
        <w:t xml:space="preserve">In Table </w:t>
      </w:r>
      <w:r w:rsidRPr="00521D9D">
        <w:rPr>
          <w:lang w:val="en-GB"/>
        </w:rPr>
        <w:t>4.5</w:t>
      </w:r>
      <w:r w:rsidRPr="00521D9D">
        <w:t xml:space="preserve"> reports the correlation matrix. It showed a high degree of correlation between inflation and exchange rate (0.91) suggesting a possible </w:t>
      </w:r>
      <w:proofErr w:type="spellStart"/>
      <w:r w:rsidRPr="00521D9D">
        <w:t>multicollinearity</w:t>
      </w:r>
      <w:proofErr w:type="spellEnd"/>
      <w:r w:rsidRPr="00521D9D">
        <w:t xml:space="preserve"> problem if the two are included in the same model as explanatory variable, hence we dropped inflation from further analysis. The correlation between exchange rate and its volatility (0.48), exchange rate and interest rate (0.86) and exchange rate volatility and interest rate (0.49) are all within tolerable level.</w:t>
      </w:r>
    </w:p>
    <w:tbl>
      <w:tblPr>
        <w:tblW w:w="9044" w:type="dxa"/>
        <w:tblLook w:val="04A0" w:firstRow="1" w:lastRow="0" w:firstColumn="1" w:lastColumn="0" w:noHBand="0" w:noVBand="1"/>
      </w:tblPr>
      <w:tblGrid>
        <w:gridCol w:w="946"/>
        <w:gridCol w:w="996"/>
        <w:gridCol w:w="996"/>
        <w:gridCol w:w="1122"/>
        <w:gridCol w:w="996"/>
        <w:gridCol w:w="996"/>
        <w:gridCol w:w="996"/>
        <w:gridCol w:w="996"/>
        <w:gridCol w:w="1000"/>
      </w:tblGrid>
      <w:tr w:rsidR="00700492" w:rsidRPr="00521D9D" w:rsidTr="00700492">
        <w:trPr>
          <w:trHeight w:val="309"/>
        </w:trPr>
        <w:tc>
          <w:tcPr>
            <w:tcW w:w="9044" w:type="dxa"/>
            <w:gridSpan w:val="9"/>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 xml:space="preserve"> Table </w:t>
            </w:r>
            <w:r w:rsidRPr="00521D9D">
              <w:rPr>
                <w:color w:val="000000"/>
                <w:lang w:val="en-GB"/>
              </w:rPr>
              <w:t>4.5</w:t>
            </w:r>
            <w:r w:rsidRPr="00521D9D">
              <w:rPr>
                <w:color w:val="000000"/>
              </w:rPr>
              <w:t>: Correlation Matrix</w:t>
            </w:r>
          </w:p>
        </w:tc>
      </w:tr>
      <w:tr w:rsidR="00700492" w:rsidRPr="00521D9D" w:rsidTr="00700492">
        <w:trPr>
          <w:trHeight w:val="309"/>
        </w:trPr>
        <w:tc>
          <w:tcPr>
            <w:tcW w:w="946" w:type="dxa"/>
            <w:tcBorders>
              <w:top w:val="single" w:sz="4" w:space="0" w:color="auto"/>
              <w:left w:val="nil"/>
              <w:bottom w:val="doub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lastRenderedPageBreak/>
              <w:t> </w:t>
            </w:r>
          </w:p>
        </w:tc>
        <w:tc>
          <w:tcPr>
            <w:tcW w:w="996" w:type="dxa"/>
            <w:tcBorders>
              <w:top w:val="single" w:sz="4" w:space="0" w:color="auto"/>
              <w:left w:val="nil"/>
              <w:bottom w:val="doub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EXPT</w:t>
            </w:r>
          </w:p>
        </w:tc>
        <w:tc>
          <w:tcPr>
            <w:tcW w:w="996" w:type="dxa"/>
            <w:tcBorders>
              <w:top w:val="single" w:sz="4" w:space="0" w:color="auto"/>
              <w:left w:val="nil"/>
              <w:bottom w:val="doub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IMPT</w:t>
            </w:r>
          </w:p>
        </w:tc>
        <w:tc>
          <w:tcPr>
            <w:tcW w:w="1122" w:type="dxa"/>
            <w:tcBorders>
              <w:top w:val="single" w:sz="4" w:space="0" w:color="auto"/>
              <w:left w:val="nil"/>
              <w:bottom w:val="doub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TRB</w:t>
            </w:r>
          </w:p>
        </w:tc>
        <w:tc>
          <w:tcPr>
            <w:tcW w:w="996" w:type="dxa"/>
            <w:tcBorders>
              <w:top w:val="single" w:sz="4" w:space="0" w:color="auto"/>
              <w:left w:val="nil"/>
              <w:bottom w:val="doub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EVOL</w:t>
            </w:r>
          </w:p>
        </w:tc>
        <w:tc>
          <w:tcPr>
            <w:tcW w:w="996" w:type="dxa"/>
            <w:tcBorders>
              <w:top w:val="single" w:sz="4" w:space="0" w:color="auto"/>
              <w:left w:val="nil"/>
              <w:bottom w:val="doub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ER</w:t>
            </w:r>
          </w:p>
        </w:tc>
        <w:tc>
          <w:tcPr>
            <w:tcW w:w="996" w:type="dxa"/>
            <w:tcBorders>
              <w:top w:val="single" w:sz="4" w:space="0" w:color="auto"/>
              <w:left w:val="nil"/>
              <w:bottom w:val="doub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INFL</w:t>
            </w:r>
          </w:p>
        </w:tc>
        <w:tc>
          <w:tcPr>
            <w:tcW w:w="996" w:type="dxa"/>
            <w:tcBorders>
              <w:top w:val="single" w:sz="4" w:space="0" w:color="auto"/>
              <w:left w:val="nil"/>
              <w:bottom w:val="doub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R</w:t>
            </w:r>
          </w:p>
        </w:tc>
        <w:tc>
          <w:tcPr>
            <w:tcW w:w="996" w:type="dxa"/>
            <w:tcBorders>
              <w:top w:val="single" w:sz="4" w:space="0" w:color="auto"/>
              <w:left w:val="nil"/>
              <w:bottom w:val="doub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Y</w:t>
            </w:r>
          </w:p>
        </w:tc>
      </w:tr>
      <w:tr w:rsidR="00700492" w:rsidRPr="00521D9D" w:rsidTr="00700492">
        <w:trPr>
          <w:trHeight w:val="309"/>
        </w:trPr>
        <w:tc>
          <w:tcPr>
            <w:tcW w:w="946" w:type="dxa"/>
            <w:tcBorders>
              <w:top w:val="double" w:sz="4" w:space="0" w:color="auto"/>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EXPT</w:t>
            </w:r>
          </w:p>
        </w:tc>
        <w:tc>
          <w:tcPr>
            <w:tcW w:w="996" w:type="dxa"/>
            <w:tcBorders>
              <w:top w:val="double" w:sz="4" w:space="0" w:color="auto"/>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1.000</w:t>
            </w:r>
          </w:p>
        </w:tc>
        <w:tc>
          <w:tcPr>
            <w:tcW w:w="996" w:type="dxa"/>
            <w:tcBorders>
              <w:top w:val="double" w:sz="4" w:space="0" w:color="auto"/>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1122" w:type="dxa"/>
            <w:tcBorders>
              <w:top w:val="double" w:sz="4" w:space="0" w:color="auto"/>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double" w:sz="4" w:space="0" w:color="auto"/>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double" w:sz="4" w:space="0" w:color="auto"/>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double" w:sz="4" w:space="0" w:color="auto"/>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double" w:sz="4" w:space="0" w:color="auto"/>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double" w:sz="4" w:space="0" w:color="auto"/>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r>
      <w:tr w:rsidR="00700492" w:rsidRPr="00521D9D" w:rsidTr="00700492">
        <w:trPr>
          <w:trHeight w:val="309"/>
        </w:trPr>
        <w:tc>
          <w:tcPr>
            <w:tcW w:w="94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IMPT</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0.855</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1.000</w:t>
            </w:r>
          </w:p>
        </w:tc>
        <w:tc>
          <w:tcPr>
            <w:tcW w:w="1122"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r>
      <w:tr w:rsidR="00700492" w:rsidRPr="00521D9D" w:rsidTr="00700492">
        <w:trPr>
          <w:trHeight w:val="309"/>
        </w:trPr>
        <w:tc>
          <w:tcPr>
            <w:tcW w:w="94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TRB</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0.586</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0.138</w:t>
            </w:r>
          </w:p>
        </w:tc>
        <w:tc>
          <w:tcPr>
            <w:tcW w:w="1122"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1.000</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r>
      <w:tr w:rsidR="00700492" w:rsidRPr="00521D9D" w:rsidTr="00700492">
        <w:trPr>
          <w:trHeight w:val="309"/>
        </w:trPr>
        <w:tc>
          <w:tcPr>
            <w:tcW w:w="94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EVOL</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0.422</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0.381</w:t>
            </w:r>
          </w:p>
        </w:tc>
        <w:tc>
          <w:tcPr>
            <w:tcW w:w="1122"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0.368</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1.000</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r>
      <w:tr w:rsidR="00700492" w:rsidRPr="00521D9D" w:rsidTr="00700492">
        <w:trPr>
          <w:trHeight w:val="309"/>
        </w:trPr>
        <w:tc>
          <w:tcPr>
            <w:tcW w:w="94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ER</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0.817</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0.927</w:t>
            </w:r>
          </w:p>
        </w:tc>
        <w:tc>
          <w:tcPr>
            <w:tcW w:w="1122"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0.235</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0.479</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1.000</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r>
      <w:tr w:rsidR="00700492" w:rsidRPr="00521D9D" w:rsidTr="00700492">
        <w:trPr>
          <w:trHeight w:val="309"/>
        </w:trPr>
        <w:tc>
          <w:tcPr>
            <w:tcW w:w="94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INFL</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0.795</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0.816</w:t>
            </w:r>
          </w:p>
        </w:tc>
        <w:tc>
          <w:tcPr>
            <w:tcW w:w="1122"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0.375</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0.550</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0.912</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1.000</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996"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r>
      <w:tr w:rsidR="00700492" w:rsidRPr="00521D9D" w:rsidTr="00700492">
        <w:trPr>
          <w:trHeight w:val="309"/>
        </w:trPr>
        <w:tc>
          <w:tcPr>
            <w:tcW w:w="946" w:type="dxa"/>
            <w:tcBorders>
              <w:top w:val="nil"/>
              <w:left w:val="nil"/>
              <w:right w:val="nil"/>
            </w:tcBorders>
            <w:shd w:val="clear" w:color="000000" w:fill="FFFFFF"/>
            <w:noWrap/>
            <w:vAlign w:val="bottom"/>
            <w:hideMark/>
          </w:tcPr>
          <w:p w:rsidR="00700492" w:rsidRPr="00521D9D" w:rsidRDefault="00700492" w:rsidP="00A714D1">
            <w:pPr>
              <w:rPr>
                <w:color w:val="000000"/>
              </w:rPr>
            </w:pPr>
            <w:r w:rsidRPr="00521D9D">
              <w:rPr>
                <w:color w:val="000000"/>
              </w:rPr>
              <w:t>R</w:t>
            </w:r>
          </w:p>
        </w:tc>
        <w:tc>
          <w:tcPr>
            <w:tcW w:w="996" w:type="dxa"/>
            <w:tcBorders>
              <w:top w:val="nil"/>
              <w:left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0.764</w:t>
            </w:r>
          </w:p>
        </w:tc>
        <w:tc>
          <w:tcPr>
            <w:tcW w:w="996" w:type="dxa"/>
            <w:tcBorders>
              <w:top w:val="nil"/>
              <w:left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0.770</w:t>
            </w:r>
          </w:p>
        </w:tc>
        <w:tc>
          <w:tcPr>
            <w:tcW w:w="1122" w:type="dxa"/>
            <w:tcBorders>
              <w:top w:val="nil"/>
              <w:left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0.444</w:t>
            </w:r>
          </w:p>
        </w:tc>
        <w:tc>
          <w:tcPr>
            <w:tcW w:w="996" w:type="dxa"/>
            <w:tcBorders>
              <w:top w:val="nil"/>
              <w:left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0.488</w:t>
            </w:r>
          </w:p>
        </w:tc>
        <w:tc>
          <w:tcPr>
            <w:tcW w:w="996" w:type="dxa"/>
            <w:tcBorders>
              <w:top w:val="nil"/>
              <w:left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0.855</w:t>
            </w:r>
          </w:p>
        </w:tc>
        <w:tc>
          <w:tcPr>
            <w:tcW w:w="996" w:type="dxa"/>
            <w:tcBorders>
              <w:top w:val="nil"/>
              <w:left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0.795</w:t>
            </w:r>
          </w:p>
        </w:tc>
        <w:tc>
          <w:tcPr>
            <w:tcW w:w="996" w:type="dxa"/>
            <w:tcBorders>
              <w:top w:val="nil"/>
              <w:left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1.000</w:t>
            </w:r>
          </w:p>
        </w:tc>
        <w:tc>
          <w:tcPr>
            <w:tcW w:w="996" w:type="dxa"/>
            <w:tcBorders>
              <w:top w:val="nil"/>
              <w:left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r>
      <w:tr w:rsidR="00700492" w:rsidRPr="00521D9D" w:rsidTr="00700492">
        <w:trPr>
          <w:trHeight w:val="309"/>
        </w:trPr>
        <w:tc>
          <w:tcPr>
            <w:tcW w:w="946" w:type="dxa"/>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Y</w:t>
            </w:r>
          </w:p>
        </w:tc>
        <w:tc>
          <w:tcPr>
            <w:tcW w:w="996"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0.511</w:t>
            </w:r>
          </w:p>
        </w:tc>
        <w:tc>
          <w:tcPr>
            <w:tcW w:w="996"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0.683</w:t>
            </w:r>
          </w:p>
        </w:tc>
        <w:tc>
          <w:tcPr>
            <w:tcW w:w="1122"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-0.016</w:t>
            </w:r>
          </w:p>
        </w:tc>
        <w:tc>
          <w:tcPr>
            <w:tcW w:w="996"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0.313</w:t>
            </w:r>
          </w:p>
        </w:tc>
        <w:tc>
          <w:tcPr>
            <w:tcW w:w="996"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0.724</w:t>
            </w:r>
          </w:p>
        </w:tc>
        <w:tc>
          <w:tcPr>
            <w:tcW w:w="996"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0.550</w:t>
            </w:r>
          </w:p>
        </w:tc>
        <w:tc>
          <w:tcPr>
            <w:tcW w:w="996"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0.671</w:t>
            </w:r>
          </w:p>
        </w:tc>
        <w:tc>
          <w:tcPr>
            <w:tcW w:w="996"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1.000</w:t>
            </w:r>
          </w:p>
        </w:tc>
      </w:tr>
    </w:tbl>
    <w:p w:rsidR="00700492" w:rsidRPr="00521D9D" w:rsidRDefault="00700492" w:rsidP="00A714D1">
      <w:pPr>
        <w:jc w:val="both"/>
      </w:pPr>
    </w:p>
    <w:p w:rsidR="00700492" w:rsidRPr="00521D9D" w:rsidRDefault="00700492" w:rsidP="00A714D1">
      <w:pPr>
        <w:jc w:val="both"/>
      </w:pPr>
      <w:r w:rsidRPr="00521D9D">
        <w:t xml:space="preserve">To apply ARDL modeling approach, the series in the models must be </w:t>
      </w:r>
      <w:proofErr w:type="spellStart"/>
      <w:r w:rsidRPr="00521D9D">
        <w:t>cointegrated</w:t>
      </w:r>
      <w:proofErr w:type="spellEnd"/>
      <w:r w:rsidRPr="00521D9D">
        <w:t xml:space="preserve">. We used the Bounds test to ascertain the </w:t>
      </w:r>
      <w:proofErr w:type="spellStart"/>
      <w:r w:rsidRPr="00521D9D">
        <w:t>cointegration</w:t>
      </w:r>
      <w:proofErr w:type="spellEnd"/>
      <w:r w:rsidRPr="00521D9D">
        <w:t xml:space="preserve"> status of the series and present the results Table </w:t>
      </w:r>
      <w:r w:rsidRPr="00521D9D">
        <w:rPr>
          <w:lang w:val="en-GB"/>
        </w:rPr>
        <w:t>6</w:t>
      </w:r>
      <w:r w:rsidRPr="00521D9D">
        <w:t xml:space="preserve">. We lost some observations due to lagging and differencing hence the models ended up with 55 observations. Thus, the </w:t>
      </w:r>
      <w:proofErr w:type="spellStart"/>
      <w:r w:rsidRPr="00521D9D">
        <w:t>cointegration</w:t>
      </w:r>
      <w:proofErr w:type="spellEnd"/>
      <w:r w:rsidRPr="00521D9D">
        <w:t xml:space="preserve"> test was conducted with a sample size of 55. Results indicate that the variables in each of the three models are </w:t>
      </w:r>
      <w:proofErr w:type="spellStart"/>
      <w:r w:rsidRPr="00521D9D">
        <w:t>cointegrated</w:t>
      </w:r>
      <w:proofErr w:type="spellEnd"/>
      <w:r w:rsidRPr="00521D9D">
        <w:t xml:space="preserve"> at the 5 per cent level since the F-statistics are all greater than the 5 per cent upper bounds critical values, suggesting that there is a long run relationship between trade variables on one hand and exchange rate volatility and other variables on the other. </w:t>
      </w:r>
    </w:p>
    <w:tbl>
      <w:tblPr>
        <w:tblW w:w="8929" w:type="dxa"/>
        <w:tblLook w:val="04A0" w:firstRow="1" w:lastRow="0" w:firstColumn="1" w:lastColumn="0" w:noHBand="0" w:noVBand="1"/>
      </w:tblPr>
      <w:tblGrid>
        <w:gridCol w:w="2410"/>
        <w:gridCol w:w="1418"/>
        <w:gridCol w:w="848"/>
        <w:gridCol w:w="847"/>
        <w:gridCol w:w="848"/>
        <w:gridCol w:w="847"/>
        <w:gridCol w:w="848"/>
        <w:gridCol w:w="847"/>
        <w:gridCol w:w="16"/>
      </w:tblGrid>
      <w:tr w:rsidR="00700492" w:rsidRPr="00521D9D" w:rsidTr="00700492">
        <w:trPr>
          <w:trHeight w:val="311"/>
        </w:trPr>
        <w:tc>
          <w:tcPr>
            <w:tcW w:w="8929" w:type="dxa"/>
            <w:gridSpan w:val="9"/>
            <w:tcBorders>
              <w:top w:val="nil"/>
              <w:left w:val="nil"/>
              <w:bottom w:val="single" w:sz="4" w:space="0" w:color="auto"/>
              <w:right w:val="nil"/>
            </w:tcBorders>
            <w:shd w:val="clear" w:color="000000" w:fill="FFFFFF"/>
            <w:noWrap/>
            <w:vAlign w:val="center"/>
            <w:hideMark/>
          </w:tcPr>
          <w:p w:rsidR="00700492" w:rsidRPr="00521D9D" w:rsidRDefault="00700492" w:rsidP="00A714D1">
            <w:pPr>
              <w:rPr>
                <w:color w:val="000000"/>
              </w:rPr>
            </w:pPr>
            <w:r w:rsidRPr="00521D9D">
              <w:rPr>
                <w:color w:val="000000"/>
              </w:rPr>
              <w:t>Table</w:t>
            </w:r>
            <w:r w:rsidRPr="00521D9D">
              <w:rPr>
                <w:color w:val="000000"/>
                <w:lang w:val="en-GB"/>
              </w:rPr>
              <w:t xml:space="preserve"> 4.6</w:t>
            </w:r>
            <w:r w:rsidRPr="00521D9D">
              <w:rPr>
                <w:color w:val="000000"/>
              </w:rPr>
              <w:t xml:space="preserve">: Bounds </w:t>
            </w:r>
            <w:proofErr w:type="spellStart"/>
            <w:r w:rsidRPr="00521D9D">
              <w:rPr>
                <w:color w:val="000000"/>
              </w:rPr>
              <w:t>cointegration</w:t>
            </w:r>
            <w:proofErr w:type="spellEnd"/>
            <w:r w:rsidRPr="00521D9D">
              <w:rPr>
                <w:color w:val="000000"/>
              </w:rPr>
              <w:t xml:space="preserve"> test results</w:t>
            </w:r>
          </w:p>
        </w:tc>
      </w:tr>
      <w:tr w:rsidR="00700492" w:rsidRPr="00521D9D" w:rsidTr="00700492">
        <w:trPr>
          <w:gridAfter w:val="1"/>
          <w:wAfter w:w="16" w:type="dxa"/>
          <w:trHeight w:val="311"/>
        </w:trPr>
        <w:tc>
          <w:tcPr>
            <w:tcW w:w="2410"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Level of Significance</w:t>
            </w:r>
          </w:p>
        </w:tc>
        <w:tc>
          <w:tcPr>
            <w:tcW w:w="1418"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1695" w:type="dxa"/>
            <w:gridSpan w:val="2"/>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10 per cent</w:t>
            </w:r>
          </w:p>
        </w:tc>
        <w:tc>
          <w:tcPr>
            <w:tcW w:w="1695" w:type="dxa"/>
            <w:gridSpan w:val="2"/>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5 per cent</w:t>
            </w:r>
          </w:p>
        </w:tc>
        <w:tc>
          <w:tcPr>
            <w:tcW w:w="1695" w:type="dxa"/>
            <w:gridSpan w:val="2"/>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1 per cent</w:t>
            </w:r>
          </w:p>
        </w:tc>
      </w:tr>
      <w:tr w:rsidR="00700492" w:rsidRPr="00521D9D" w:rsidTr="00700492">
        <w:trPr>
          <w:gridAfter w:val="1"/>
          <w:wAfter w:w="16" w:type="dxa"/>
          <w:trHeight w:val="326"/>
        </w:trPr>
        <w:tc>
          <w:tcPr>
            <w:tcW w:w="2410" w:type="dxa"/>
            <w:tcBorders>
              <w:top w:val="nil"/>
              <w:left w:val="nil"/>
              <w:bottom w:val="double" w:sz="6"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Bounds</w:t>
            </w:r>
          </w:p>
        </w:tc>
        <w:tc>
          <w:tcPr>
            <w:tcW w:w="1418" w:type="dxa"/>
            <w:tcBorders>
              <w:top w:val="nil"/>
              <w:left w:val="nil"/>
              <w:bottom w:val="double" w:sz="6" w:space="0" w:color="auto"/>
              <w:right w:val="nil"/>
            </w:tcBorders>
            <w:shd w:val="clear" w:color="000000" w:fill="FFFFFF"/>
            <w:noWrap/>
            <w:vAlign w:val="center"/>
            <w:hideMark/>
          </w:tcPr>
          <w:p w:rsidR="00700492" w:rsidRPr="00521D9D" w:rsidRDefault="00700492" w:rsidP="00A714D1">
            <w:pPr>
              <w:rPr>
                <w:color w:val="000000"/>
              </w:rPr>
            </w:pPr>
            <w:r w:rsidRPr="00521D9D">
              <w:rPr>
                <w:color w:val="000000"/>
              </w:rPr>
              <w:t>Sample Size</w:t>
            </w:r>
          </w:p>
        </w:tc>
        <w:tc>
          <w:tcPr>
            <w:tcW w:w="848"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I(0)</w:t>
            </w:r>
          </w:p>
        </w:tc>
        <w:tc>
          <w:tcPr>
            <w:tcW w:w="847"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I(1)</w:t>
            </w:r>
          </w:p>
        </w:tc>
        <w:tc>
          <w:tcPr>
            <w:tcW w:w="848"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I(0)</w:t>
            </w:r>
          </w:p>
        </w:tc>
        <w:tc>
          <w:tcPr>
            <w:tcW w:w="847"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I(1)</w:t>
            </w:r>
          </w:p>
        </w:tc>
        <w:tc>
          <w:tcPr>
            <w:tcW w:w="848"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I(0)</w:t>
            </w:r>
          </w:p>
        </w:tc>
        <w:tc>
          <w:tcPr>
            <w:tcW w:w="847"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I(1)</w:t>
            </w:r>
          </w:p>
        </w:tc>
      </w:tr>
      <w:tr w:rsidR="00700492" w:rsidRPr="00521D9D" w:rsidTr="00700492">
        <w:trPr>
          <w:gridAfter w:val="1"/>
          <w:wAfter w:w="16" w:type="dxa"/>
          <w:trHeight w:val="326"/>
        </w:trPr>
        <w:tc>
          <w:tcPr>
            <w:tcW w:w="2410"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1418" w:type="dxa"/>
            <w:tcBorders>
              <w:top w:val="nil"/>
              <w:left w:val="nil"/>
              <w:bottom w:val="nil"/>
              <w:right w:val="nil"/>
            </w:tcBorders>
            <w:shd w:val="clear" w:color="000000" w:fill="FFFFFF"/>
            <w:noWrap/>
            <w:vAlign w:val="center"/>
            <w:hideMark/>
          </w:tcPr>
          <w:p w:rsidR="00700492" w:rsidRPr="00521D9D" w:rsidRDefault="00700492" w:rsidP="00A714D1">
            <w:pPr>
              <w:rPr>
                <w:color w:val="000000"/>
              </w:rPr>
            </w:pPr>
            <w:r w:rsidRPr="00521D9D">
              <w:rPr>
                <w:color w:val="000000"/>
              </w:rPr>
              <w:t>50</w:t>
            </w:r>
          </w:p>
        </w:tc>
        <w:tc>
          <w:tcPr>
            <w:tcW w:w="848" w:type="dxa"/>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2.372</w:t>
            </w:r>
          </w:p>
        </w:tc>
        <w:tc>
          <w:tcPr>
            <w:tcW w:w="847" w:type="dxa"/>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3.32</w:t>
            </w:r>
          </w:p>
        </w:tc>
        <w:tc>
          <w:tcPr>
            <w:tcW w:w="848" w:type="dxa"/>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2.823</w:t>
            </w:r>
          </w:p>
        </w:tc>
        <w:tc>
          <w:tcPr>
            <w:tcW w:w="847" w:type="dxa"/>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3.872</w:t>
            </w:r>
          </w:p>
        </w:tc>
        <w:tc>
          <w:tcPr>
            <w:tcW w:w="848" w:type="dxa"/>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3.845</w:t>
            </w:r>
          </w:p>
        </w:tc>
        <w:tc>
          <w:tcPr>
            <w:tcW w:w="847" w:type="dxa"/>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5.15</w:t>
            </w:r>
          </w:p>
        </w:tc>
      </w:tr>
      <w:tr w:rsidR="00700492" w:rsidRPr="00521D9D" w:rsidTr="00700492">
        <w:trPr>
          <w:gridAfter w:val="1"/>
          <w:wAfter w:w="16" w:type="dxa"/>
          <w:trHeight w:val="311"/>
        </w:trPr>
        <w:tc>
          <w:tcPr>
            <w:tcW w:w="2410"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1418" w:type="dxa"/>
            <w:tcBorders>
              <w:top w:val="nil"/>
              <w:left w:val="nil"/>
              <w:bottom w:val="nil"/>
              <w:right w:val="nil"/>
            </w:tcBorders>
            <w:shd w:val="clear" w:color="000000" w:fill="FFFFFF"/>
            <w:noWrap/>
            <w:vAlign w:val="center"/>
            <w:hideMark/>
          </w:tcPr>
          <w:p w:rsidR="00700492" w:rsidRPr="00521D9D" w:rsidRDefault="00700492" w:rsidP="00A714D1">
            <w:pPr>
              <w:rPr>
                <w:color w:val="000000"/>
              </w:rPr>
            </w:pPr>
            <w:r w:rsidRPr="00521D9D">
              <w:rPr>
                <w:color w:val="000000"/>
              </w:rPr>
              <w:t>55</w:t>
            </w:r>
          </w:p>
        </w:tc>
        <w:tc>
          <w:tcPr>
            <w:tcW w:w="848" w:type="dxa"/>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2.345</w:t>
            </w:r>
          </w:p>
        </w:tc>
        <w:tc>
          <w:tcPr>
            <w:tcW w:w="847" w:type="dxa"/>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3.28</w:t>
            </w:r>
          </w:p>
        </w:tc>
        <w:tc>
          <w:tcPr>
            <w:tcW w:w="848" w:type="dxa"/>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2.763</w:t>
            </w:r>
          </w:p>
        </w:tc>
        <w:tc>
          <w:tcPr>
            <w:tcW w:w="847" w:type="dxa"/>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3.813</w:t>
            </w:r>
          </w:p>
        </w:tc>
        <w:tc>
          <w:tcPr>
            <w:tcW w:w="848" w:type="dxa"/>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3.738</w:t>
            </w:r>
          </w:p>
        </w:tc>
        <w:tc>
          <w:tcPr>
            <w:tcW w:w="847" w:type="dxa"/>
            <w:tcBorders>
              <w:top w:val="nil"/>
              <w:left w:val="nil"/>
              <w:bottom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4.947</w:t>
            </w:r>
          </w:p>
        </w:tc>
      </w:tr>
      <w:tr w:rsidR="00700492" w:rsidRPr="00521D9D" w:rsidTr="00700492">
        <w:trPr>
          <w:gridAfter w:val="1"/>
          <w:wAfter w:w="16" w:type="dxa"/>
          <w:trHeight w:val="311"/>
        </w:trPr>
        <w:tc>
          <w:tcPr>
            <w:tcW w:w="2410" w:type="dxa"/>
            <w:tcBorders>
              <w:top w:val="nil"/>
              <w:left w:val="nil"/>
              <w:right w:val="nil"/>
            </w:tcBorders>
            <w:shd w:val="clear" w:color="000000" w:fill="FFFFFF"/>
            <w:noWrap/>
            <w:vAlign w:val="bottom"/>
            <w:hideMark/>
          </w:tcPr>
          <w:p w:rsidR="00700492" w:rsidRPr="00521D9D" w:rsidRDefault="00700492" w:rsidP="00A714D1">
            <w:pPr>
              <w:rPr>
                <w:color w:val="000000"/>
              </w:rPr>
            </w:pPr>
            <w:r w:rsidRPr="00521D9D">
              <w:rPr>
                <w:color w:val="000000"/>
              </w:rPr>
              <w:t> </w:t>
            </w:r>
          </w:p>
        </w:tc>
        <w:tc>
          <w:tcPr>
            <w:tcW w:w="1418" w:type="dxa"/>
            <w:tcBorders>
              <w:top w:val="nil"/>
              <w:left w:val="nil"/>
              <w:right w:val="nil"/>
            </w:tcBorders>
            <w:shd w:val="clear" w:color="000000" w:fill="FFFFFF"/>
            <w:noWrap/>
            <w:vAlign w:val="center"/>
            <w:hideMark/>
          </w:tcPr>
          <w:p w:rsidR="00700492" w:rsidRPr="00521D9D" w:rsidRDefault="00700492" w:rsidP="00A714D1">
            <w:pPr>
              <w:rPr>
                <w:color w:val="000000"/>
              </w:rPr>
            </w:pPr>
            <w:r w:rsidRPr="00521D9D">
              <w:rPr>
                <w:color w:val="000000"/>
              </w:rPr>
              <w:t>60</w:t>
            </w:r>
          </w:p>
        </w:tc>
        <w:tc>
          <w:tcPr>
            <w:tcW w:w="848" w:type="dxa"/>
            <w:tcBorders>
              <w:top w:val="nil"/>
              <w:left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2.323</w:t>
            </w:r>
          </w:p>
        </w:tc>
        <w:tc>
          <w:tcPr>
            <w:tcW w:w="847" w:type="dxa"/>
            <w:tcBorders>
              <w:top w:val="nil"/>
              <w:left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3.273</w:t>
            </w:r>
          </w:p>
        </w:tc>
        <w:tc>
          <w:tcPr>
            <w:tcW w:w="848" w:type="dxa"/>
            <w:tcBorders>
              <w:top w:val="nil"/>
              <w:left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2.743</w:t>
            </w:r>
          </w:p>
        </w:tc>
        <w:tc>
          <w:tcPr>
            <w:tcW w:w="847" w:type="dxa"/>
            <w:tcBorders>
              <w:top w:val="nil"/>
              <w:left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3.792</w:t>
            </w:r>
          </w:p>
        </w:tc>
        <w:tc>
          <w:tcPr>
            <w:tcW w:w="848" w:type="dxa"/>
            <w:tcBorders>
              <w:top w:val="nil"/>
              <w:left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3.71</w:t>
            </w:r>
          </w:p>
        </w:tc>
        <w:tc>
          <w:tcPr>
            <w:tcW w:w="847" w:type="dxa"/>
            <w:tcBorders>
              <w:top w:val="nil"/>
              <w:left w:val="nil"/>
              <w:right w:val="nil"/>
            </w:tcBorders>
            <w:shd w:val="clear" w:color="000000" w:fill="FFFFFF"/>
            <w:noWrap/>
            <w:vAlign w:val="center"/>
            <w:hideMark/>
          </w:tcPr>
          <w:p w:rsidR="00700492" w:rsidRPr="00521D9D" w:rsidRDefault="00700492" w:rsidP="00A714D1">
            <w:pPr>
              <w:jc w:val="center"/>
              <w:rPr>
                <w:color w:val="000000"/>
              </w:rPr>
            </w:pPr>
            <w:r w:rsidRPr="00521D9D">
              <w:rPr>
                <w:color w:val="000000"/>
              </w:rPr>
              <w:t>4.965</w:t>
            </w:r>
          </w:p>
        </w:tc>
      </w:tr>
      <w:tr w:rsidR="00700492" w:rsidRPr="00521D9D" w:rsidTr="00700492">
        <w:trPr>
          <w:gridAfter w:val="1"/>
          <w:wAfter w:w="16" w:type="dxa"/>
          <w:trHeight w:val="311"/>
        </w:trPr>
        <w:tc>
          <w:tcPr>
            <w:tcW w:w="2410" w:type="dxa"/>
            <w:vMerge w:val="restart"/>
            <w:tcBorders>
              <w:top w:val="nil"/>
              <w:left w:val="nil"/>
              <w:right w:val="nil"/>
            </w:tcBorders>
            <w:shd w:val="clear" w:color="000000" w:fill="FFFFFF"/>
            <w:noWrap/>
            <w:vAlign w:val="center"/>
          </w:tcPr>
          <w:p w:rsidR="00700492" w:rsidRPr="00521D9D" w:rsidRDefault="00700492" w:rsidP="00A714D1">
            <w:pPr>
              <w:jc w:val="center"/>
              <w:rPr>
                <w:color w:val="000000"/>
              </w:rPr>
            </w:pPr>
            <w:r w:rsidRPr="00521D9D">
              <w:rPr>
                <w:color w:val="000000"/>
              </w:rPr>
              <w:t>F-stat</w:t>
            </w:r>
          </w:p>
        </w:tc>
        <w:tc>
          <w:tcPr>
            <w:tcW w:w="1418" w:type="dxa"/>
            <w:tcBorders>
              <w:top w:val="nil"/>
              <w:left w:val="nil"/>
              <w:bottom w:val="nil"/>
              <w:right w:val="nil"/>
            </w:tcBorders>
            <w:shd w:val="clear" w:color="000000" w:fill="FFFFFF"/>
            <w:noWrap/>
            <w:vAlign w:val="center"/>
          </w:tcPr>
          <w:p w:rsidR="00700492" w:rsidRPr="00521D9D" w:rsidRDefault="00700492" w:rsidP="00A714D1">
            <w:pPr>
              <w:rPr>
                <w:color w:val="000000"/>
              </w:rPr>
            </w:pPr>
          </w:p>
        </w:tc>
        <w:tc>
          <w:tcPr>
            <w:tcW w:w="1695" w:type="dxa"/>
            <w:gridSpan w:val="2"/>
            <w:tcBorders>
              <w:top w:val="nil"/>
              <w:left w:val="nil"/>
              <w:bottom w:val="nil"/>
              <w:right w:val="nil"/>
            </w:tcBorders>
            <w:shd w:val="clear" w:color="000000" w:fill="FFFFFF"/>
            <w:noWrap/>
            <w:vAlign w:val="center"/>
          </w:tcPr>
          <w:p w:rsidR="00700492" w:rsidRPr="00521D9D" w:rsidRDefault="00700492" w:rsidP="00A714D1">
            <w:pPr>
              <w:jc w:val="center"/>
              <w:rPr>
                <w:color w:val="000000"/>
              </w:rPr>
            </w:pPr>
            <w:r w:rsidRPr="00521D9D">
              <w:rPr>
                <w:color w:val="000000"/>
              </w:rPr>
              <w:t>Trade Balance</w:t>
            </w:r>
          </w:p>
        </w:tc>
        <w:tc>
          <w:tcPr>
            <w:tcW w:w="1695" w:type="dxa"/>
            <w:gridSpan w:val="2"/>
            <w:tcBorders>
              <w:top w:val="nil"/>
              <w:left w:val="nil"/>
              <w:bottom w:val="nil"/>
              <w:right w:val="nil"/>
            </w:tcBorders>
            <w:shd w:val="clear" w:color="000000" w:fill="FFFFFF"/>
            <w:noWrap/>
            <w:vAlign w:val="center"/>
          </w:tcPr>
          <w:p w:rsidR="00700492" w:rsidRPr="00521D9D" w:rsidRDefault="00700492" w:rsidP="00A714D1">
            <w:pPr>
              <w:jc w:val="center"/>
              <w:rPr>
                <w:color w:val="000000"/>
              </w:rPr>
            </w:pPr>
            <w:r w:rsidRPr="00521D9D">
              <w:rPr>
                <w:color w:val="000000"/>
              </w:rPr>
              <w:t>Import</w:t>
            </w:r>
          </w:p>
        </w:tc>
        <w:tc>
          <w:tcPr>
            <w:tcW w:w="1695" w:type="dxa"/>
            <w:gridSpan w:val="2"/>
            <w:tcBorders>
              <w:top w:val="nil"/>
              <w:left w:val="nil"/>
              <w:bottom w:val="nil"/>
              <w:right w:val="nil"/>
            </w:tcBorders>
            <w:shd w:val="clear" w:color="000000" w:fill="FFFFFF"/>
            <w:noWrap/>
            <w:vAlign w:val="center"/>
          </w:tcPr>
          <w:p w:rsidR="00700492" w:rsidRPr="00521D9D" w:rsidRDefault="00700492" w:rsidP="00A714D1">
            <w:pPr>
              <w:jc w:val="center"/>
              <w:rPr>
                <w:color w:val="000000"/>
              </w:rPr>
            </w:pPr>
            <w:r w:rsidRPr="00521D9D">
              <w:rPr>
                <w:color w:val="000000"/>
              </w:rPr>
              <w:t>Export</w:t>
            </w:r>
          </w:p>
        </w:tc>
      </w:tr>
      <w:tr w:rsidR="00700492" w:rsidRPr="00521D9D" w:rsidTr="00700492">
        <w:trPr>
          <w:gridAfter w:val="1"/>
          <w:wAfter w:w="16" w:type="dxa"/>
          <w:trHeight w:val="311"/>
        </w:trPr>
        <w:tc>
          <w:tcPr>
            <w:tcW w:w="2410" w:type="dxa"/>
            <w:vMerge/>
            <w:tcBorders>
              <w:left w:val="nil"/>
              <w:bottom w:val="single" w:sz="4" w:space="0" w:color="auto"/>
              <w:right w:val="nil"/>
            </w:tcBorders>
            <w:shd w:val="clear" w:color="000000" w:fill="FFFFFF"/>
            <w:noWrap/>
            <w:vAlign w:val="bottom"/>
          </w:tcPr>
          <w:p w:rsidR="00700492" w:rsidRPr="00521D9D" w:rsidRDefault="00700492" w:rsidP="00A714D1">
            <w:pPr>
              <w:rPr>
                <w:color w:val="000000"/>
              </w:rPr>
            </w:pPr>
          </w:p>
        </w:tc>
        <w:tc>
          <w:tcPr>
            <w:tcW w:w="1418" w:type="dxa"/>
            <w:tcBorders>
              <w:top w:val="nil"/>
              <w:left w:val="nil"/>
              <w:bottom w:val="single" w:sz="4" w:space="0" w:color="auto"/>
              <w:right w:val="nil"/>
            </w:tcBorders>
            <w:shd w:val="clear" w:color="000000" w:fill="FFFFFF"/>
            <w:noWrap/>
            <w:vAlign w:val="center"/>
          </w:tcPr>
          <w:p w:rsidR="00700492" w:rsidRPr="00521D9D" w:rsidRDefault="00700492" w:rsidP="00A714D1">
            <w:pPr>
              <w:rPr>
                <w:color w:val="000000"/>
              </w:rPr>
            </w:pPr>
          </w:p>
        </w:tc>
        <w:tc>
          <w:tcPr>
            <w:tcW w:w="1695" w:type="dxa"/>
            <w:gridSpan w:val="2"/>
            <w:tcBorders>
              <w:top w:val="nil"/>
              <w:left w:val="nil"/>
              <w:bottom w:val="single" w:sz="4" w:space="0" w:color="auto"/>
              <w:right w:val="nil"/>
            </w:tcBorders>
            <w:shd w:val="clear" w:color="000000" w:fill="FFFFFF"/>
            <w:noWrap/>
            <w:vAlign w:val="center"/>
          </w:tcPr>
          <w:p w:rsidR="00700492" w:rsidRPr="00521D9D" w:rsidRDefault="00700492" w:rsidP="00A714D1">
            <w:pPr>
              <w:jc w:val="center"/>
              <w:rPr>
                <w:color w:val="000000"/>
              </w:rPr>
            </w:pPr>
            <w:r w:rsidRPr="00521D9D">
              <w:rPr>
                <w:color w:val="000000"/>
              </w:rPr>
              <w:t>4.294**</w:t>
            </w:r>
          </w:p>
        </w:tc>
        <w:tc>
          <w:tcPr>
            <w:tcW w:w="1695" w:type="dxa"/>
            <w:gridSpan w:val="2"/>
            <w:tcBorders>
              <w:top w:val="nil"/>
              <w:left w:val="nil"/>
              <w:bottom w:val="single" w:sz="4" w:space="0" w:color="auto"/>
              <w:right w:val="nil"/>
            </w:tcBorders>
            <w:shd w:val="clear" w:color="000000" w:fill="FFFFFF"/>
            <w:noWrap/>
            <w:vAlign w:val="center"/>
          </w:tcPr>
          <w:p w:rsidR="00700492" w:rsidRPr="00521D9D" w:rsidRDefault="00700492" w:rsidP="00A714D1">
            <w:pPr>
              <w:jc w:val="center"/>
              <w:rPr>
                <w:color w:val="000000"/>
              </w:rPr>
            </w:pPr>
            <w:r w:rsidRPr="00521D9D">
              <w:rPr>
                <w:color w:val="000000"/>
              </w:rPr>
              <w:t>4.184**</w:t>
            </w:r>
          </w:p>
        </w:tc>
        <w:tc>
          <w:tcPr>
            <w:tcW w:w="1695" w:type="dxa"/>
            <w:gridSpan w:val="2"/>
            <w:tcBorders>
              <w:top w:val="nil"/>
              <w:left w:val="nil"/>
              <w:bottom w:val="single" w:sz="4" w:space="0" w:color="auto"/>
              <w:right w:val="nil"/>
            </w:tcBorders>
            <w:shd w:val="clear" w:color="000000" w:fill="FFFFFF"/>
            <w:noWrap/>
            <w:vAlign w:val="center"/>
          </w:tcPr>
          <w:p w:rsidR="00700492" w:rsidRPr="00521D9D" w:rsidRDefault="00700492" w:rsidP="00A714D1">
            <w:pPr>
              <w:jc w:val="center"/>
              <w:rPr>
                <w:color w:val="000000"/>
              </w:rPr>
            </w:pPr>
            <w:r w:rsidRPr="00521D9D">
              <w:rPr>
                <w:color w:val="000000"/>
              </w:rPr>
              <w:t>12.169***</w:t>
            </w:r>
          </w:p>
        </w:tc>
      </w:tr>
      <w:tr w:rsidR="00700492" w:rsidRPr="00521D9D" w:rsidTr="00700492">
        <w:trPr>
          <w:trHeight w:val="311"/>
        </w:trPr>
        <w:tc>
          <w:tcPr>
            <w:tcW w:w="8929" w:type="dxa"/>
            <w:gridSpan w:val="9"/>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 I(0) and I(1) are respectively the stationary and non-stationary bounds.</w:t>
            </w:r>
          </w:p>
        </w:tc>
      </w:tr>
    </w:tbl>
    <w:p w:rsidR="00700492" w:rsidRPr="00521D9D" w:rsidRDefault="00700492" w:rsidP="00A714D1">
      <w:pPr>
        <w:rPr>
          <w:b/>
          <w:bCs/>
        </w:rPr>
      </w:pPr>
    </w:p>
    <w:p w:rsidR="00700492" w:rsidRPr="00521D9D" w:rsidRDefault="00700492" w:rsidP="00A714D1">
      <w:pPr>
        <w:rPr>
          <w:b/>
          <w:bCs/>
        </w:rPr>
      </w:pPr>
    </w:p>
    <w:p w:rsidR="00700492" w:rsidRPr="00521D9D" w:rsidRDefault="00700492" w:rsidP="00A714D1">
      <w:pPr>
        <w:rPr>
          <w:b/>
          <w:bCs/>
        </w:rPr>
      </w:pPr>
      <w:r w:rsidRPr="00521D9D">
        <w:rPr>
          <w:b/>
          <w:bCs/>
        </w:rPr>
        <w:t>4.3 Estimation Results</w:t>
      </w:r>
    </w:p>
    <w:p w:rsidR="00700492" w:rsidRPr="00521D9D" w:rsidRDefault="00700492" w:rsidP="00A714D1">
      <w:pPr>
        <w:jc w:val="both"/>
      </w:pPr>
      <w:r w:rsidRPr="00521D9D">
        <w:t xml:space="preserve">The estimation results for the three models are presented and discussed in this section. First we present results for objective </w:t>
      </w:r>
      <w:proofErr w:type="spellStart"/>
      <w:r w:rsidRPr="00521D9D">
        <w:t>i</w:t>
      </w:r>
      <w:proofErr w:type="spellEnd"/>
      <w:r w:rsidRPr="00521D9D">
        <w:t xml:space="preserve"> (to examine the impact of exchange rate volatility on Nigeria’s balance of trade), then for objective ii (to evaluate the impact of exchange rate volatility on export volume) and finally objective iii (to investigate the impact of exchange rate volatility on import volume). </w:t>
      </w:r>
    </w:p>
    <w:p w:rsidR="00700492" w:rsidRPr="00521D9D" w:rsidRDefault="00700492" w:rsidP="00A714D1">
      <w:pPr>
        <w:rPr>
          <w:b/>
          <w:bCs/>
        </w:rPr>
      </w:pPr>
      <w:r w:rsidRPr="00521D9D">
        <w:rPr>
          <w:b/>
          <w:bCs/>
        </w:rPr>
        <w:t>4.3.1 Exchange rate Volatility and Nigeria’s Trade Balance</w:t>
      </w:r>
    </w:p>
    <w:p w:rsidR="00700492" w:rsidRPr="00521D9D" w:rsidRDefault="00700492" w:rsidP="00A714D1">
      <w:pPr>
        <w:jc w:val="both"/>
      </w:pPr>
      <w:r w:rsidRPr="00521D9D">
        <w:t xml:space="preserve">The results in this section relate to objective </w:t>
      </w:r>
      <w:proofErr w:type="spellStart"/>
      <w:r w:rsidRPr="00521D9D">
        <w:t>i</w:t>
      </w:r>
      <w:proofErr w:type="spellEnd"/>
      <w:r w:rsidRPr="00521D9D">
        <w:t xml:space="preserve"> and are presented in Table</w:t>
      </w:r>
      <w:r w:rsidRPr="00521D9D">
        <w:rPr>
          <w:lang w:val="en-GB"/>
        </w:rPr>
        <w:t xml:space="preserve"> 4.7</w:t>
      </w:r>
      <w:r w:rsidRPr="00521D9D">
        <w:t xml:space="preserve"> (short run results) and Table </w:t>
      </w:r>
      <w:r w:rsidRPr="00521D9D">
        <w:rPr>
          <w:lang w:val="en-GB"/>
        </w:rPr>
        <w:t>4.8</w:t>
      </w:r>
      <w:r w:rsidRPr="00521D9D">
        <w:t xml:space="preserve"> (long run). The results in Table </w:t>
      </w:r>
      <w:r w:rsidRPr="00521D9D">
        <w:rPr>
          <w:lang w:val="en-GB"/>
        </w:rPr>
        <w:t>4.7</w:t>
      </w:r>
      <w:r w:rsidRPr="00521D9D">
        <w:t xml:space="preserve"> shows the error correction term to be negative as expected and statistically significant. Specifically, the speed of adjustment as indicated by the error correction term (ECM) is 65 per cent (0.65), suggesting that about 65 per cent of short run deviations of trade balance from its long run path is corrected in the following quarter. Other results indicate that trade balance is highly persistent with lag values consistently determining the current value. Output (y) is positive and statistically significant up to the 3rd lag indicating that increasing output improves Nigeria’s trade balance immediately and to the third quarter. This is expected </w:t>
      </w:r>
      <w:r w:rsidRPr="00521D9D">
        <w:lastRenderedPageBreak/>
        <w:t>since it is w</w:t>
      </w:r>
      <w:r w:rsidRPr="00521D9D">
        <w:rPr>
          <w:lang w:val="en-GB"/>
        </w:rPr>
        <w:t>h</w:t>
      </w:r>
      <w:r w:rsidRPr="00521D9D">
        <w:t>at is produced that is exported or consumed, thus when output increases it leads to increased export supply or reduction in import demand or both leading to improved trade balance. Exchange rate (ER) is negative up to the 2nd lag, though, it is statistically not significant. However, the 3rd lag turned out to be positive and statistically significant suggesting does not have immediate impact on trade balance though, it improved it after three quarters. Exchange rate volatility (EVOL) is positive and became statistically significant at lag 1 but negative and significant at lags 2 and 3 indicating that exchange volatility improves trade balance after one quarter but becomes detrimental if it persists up to the third quarter. The adjusted R-squared indicates that over 52 per cent of variation in Nigeria’s trade balance is explained by the model and this turns out to be statistically significant as suggested by the F-statistics probability value (0.0000) that is statistically significant at better than 1 per cent level.</w:t>
      </w:r>
    </w:p>
    <w:p w:rsidR="00700492" w:rsidRPr="00521D9D" w:rsidRDefault="00700492" w:rsidP="00A714D1">
      <w:pPr>
        <w:jc w:val="both"/>
      </w:pPr>
    </w:p>
    <w:tbl>
      <w:tblPr>
        <w:tblW w:w="8017" w:type="dxa"/>
        <w:jc w:val="center"/>
        <w:tblLook w:val="04A0" w:firstRow="1" w:lastRow="0" w:firstColumn="1" w:lastColumn="0" w:noHBand="0" w:noVBand="1"/>
      </w:tblPr>
      <w:tblGrid>
        <w:gridCol w:w="2424"/>
        <w:gridCol w:w="1544"/>
        <w:gridCol w:w="1308"/>
        <w:gridCol w:w="1362"/>
        <w:gridCol w:w="1379"/>
      </w:tblGrid>
      <w:tr w:rsidR="00700492" w:rsidRPr="00521D9D" w:rsidTr="00700492">
        <w:trPr>
          <w:trHeight w:val="297"/>
          <w:jc w:val="center"/>
        </w:trPr>
        <w:tc>
          <w:tcPr>
            <w:tcW w:w="8017" w:type="dxa"/>
            <w:gridSpan w:val="5"/>
            <w:tcBorders>
              <w:top w:val="nil"/>
              <w:left w:val="nil"/>
              <w:bottom w:val="single" w:sz="4" w:space="0" w:color="auto"/>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 xml:space="preserve">Table </w:t>
            </w:r>
            <w:r w:rsidRPr="00521D9D">
              <w:rPr>
                <w:color w:val="000000"/>
                <w:lang w:val="en-GB"/>
              </w:rPr>
              <w:t>4.7</w:t>
            </w:r>
            <w:r w:rsidRPr="00521D9D">
              <w:rPr>
                <w:color w:val="000000"/>
              </w:rPr>
              <w:t>: Impact of Exchange rate Volatility on Trade balance: Short run results</w:t>
            </w:r>
          </w:p>
        </w:tc>
      </w:tr>
      <w:tr w:rsidR="00700492" w:rsidRPr="00521D9D" w:rsidTr="00700492">
        <w:trPr>
          <w:trHeight w:val="312"/>
          <w:jc w:val="center"/>
        </w:trPr>
        <w:tc>
          <w:tcPr>
            <w:tcW w:w="2424" w:type="dxa"/>
            <w:tcBorders>
              <w:top w:val="nil"/>
              <w:left w:val="nil"/>
              <w:bottom w:val="double" w:sz="6"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Variable</w:t>
            </w:r>
          </w:p>
        </w:tc>
        <w:tc>
          <w:tcPr>
            <w:tcW w:w="1544"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Coefficient</w:t>
            </w:r>
          </w:p>
        </w:tc>
        <w:tc>
          <w:tcPr>
            <w:tcW w:w="1308"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Std. Error</w:t>
            </w:r>
          </w:p>
        </w:tc>
        <w:tc>
          <w:tcPr>
            <w:tcW w:w="1362"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t-Statistic</w:t>
            </w:r>
          </w:p>
        </w:tc>
        <w:tc>
          <w:tcPr>
            <w:tcW w:w="1379"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 xml:space="preserve">Prob.  </w:t>
            </w:r>
          </w:p>
        </w:tc>
      </w:tr>
      <w:tr w:rsidR="00700492" w:rsidRPr="00521D9D" w:rsidTr="00700492">
        <w:trPr>
          <w:trHeight w:val="312"/>
          <w:jc w:val="center"/>
        </w:trPr>
        <w:tc>
          <w:tcPr>
            <w:tcW w:w="242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ECM</w:t>
            </w:r>
          </w:p>
        </w:tc>
        <w:tc>
          <w:tcPr>
            <w:tcW w:w="1544"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-0.6519</w:t>
            </w:r>
          </w:p>
        </w:tc>
        <w:tc>
          <w:tcPr>
            <w:tcW w:w="130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0.1199</w:t>
            </w:r>
          </w:p>
        </w:tc>
        <w:tc>
          <w:tcPr>
            <w:tcW w:w="136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-5.4363</w:t>
            </w:r>
          </w:p>
        </w:tc>
        <w:tc>
          <w:tcPr>
            <w:tcW w:w="137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0.0000</w:t>
            </w:r>
          </w:p>
        </w:tc>
      </w:tr>
      <w:tr w:rsidR="00700492" w:rsidRPr="00521D9D" w:rsidTr="00700492">
        <w:trPr>
          <w:trHeight w:val="297"/>
          <w:jc w:val="center"/>
        </w:trPr>
        <w:tc>
          <w:tcPr>
            <w:tcW w:w="242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D(TRB(-1))</w:t>
            </w:r>
          </w:p>
        </w:tc>
        <w:tc>
          <w:tcPr>
            <w:tcW w:w="1544"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-0.0607</w:t>
            </w:r>
          </w:p>
        </w:tc>
        <w:tc>
          <w:tcPr>
            <w:tcW w:w="130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0.1326</w:t>
            </w:r>
          </w:p>
        </w:tc>
        <w:tc>
          <w:tcPr>
            <w:tcW w:w="136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-0.4573</w:t>
            </w:r>
          </w:p>
        </w:tc>
        <w:tc>
          <w:tcPr>
            <w:tcW w:w="137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0.6500</w:t>
            </w:r>
          </w:p>
        </w:tc>
      </w:tr>
      <w:tr w:rsidR="00700492" w:rsidRPr="00521D9D" w:rsidTr="00700492">
        <w:trPr>
          <w:trHeight w:val="297"/>
          <w:jc w:val="center"/>
        </w:trPr>
        <w:tc>
          <w:tcPr>
            <w:tcW w:w="242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D(TRB (-2))</w:t>
            </w:r>
          </w:p>
        </w:tc>
        <w:tc>
          <w:tcPr>
            <w:tcW w:w="1544"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0.3745</w:t>
            </w:r>
          </w:p>
        </w:tc>
        <w:tc>
          <w:tcPr>
            <w:tcW w:w="130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0.1237</w:t>
            </w:r>
          </w:p>
        </w:tc>
        <w:tc>
          <w:tcPr>
            <w:tcW w:w="136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3.0280</w:t>
            </w:r>
          </w:p>
        </w:tc>
        <w:tc>
          <w:tcPr>
            <w:tcW w:w="137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0.0043</w:t>
            </w:r>
          </w:p>
        </w:tc>
      </w:tr>
      <w:tr w:rsidR="00700492" w:rsidRPr="00521D9D" w:rsidTr="00700492">
        <w:trPr>
          <w:trHeight w:val="297"/>
          <w:jc w:val="center"/>
        </w:trPr>
        <w:tc>
          <w:tcPr>
            <w:tcW w:w="242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D(TRB (-3))</w:t>
            </w:r>
          </w:p>
        </w:tc>
        <w:tc>
          <w:tcPr>
            <w:tcW w:w="1544"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0.4670</w:t>
            </w:r>
          </w:p>
        </w:tc>
        <w:tc>
          <w:tcPr>
            <w:tcW w:w="130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0.1151</w:t>
            </w:r>
          </w:p>
        </w:tc>
        <w:tc>
          <w:tcPr>
            <w:tcW w:w="136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4.0555</w:t>
            </w:r>
          </w:p>
        </w:tc>
        <w:tc>
          <w:tcPr>
            <w:tcW w:w="137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0.0002</w:t>
            </w:r>
          </w:p>
        </w:tc>
      </w:tr>
      <w:tr w:rsidR="00700492" w:rsidRPr="00521D9D" w:rsidTr="00700492">
        <w:trPr>
          <w:trHeight w:val="297"/>
          <w:jc w:val="center"/>
        </w:trPr>
        <w:tc>
          <w:tcPr>
            <w:tcW w:w="242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D(Y)</w:t>
            </w:r>
          </w:p>
        </w:tc>
        <w:tc>
          <w:tcPr>
            <w:tcW w:w="1544"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0.1751</w:t>
            </w:r>
          </w:p>
        </w:tc>
        <w:tc>
          <w:tcPr>
            <w:tcW w:w="130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0.0511</w:t>
            </w:r>
          </w:p>
        </w:tc>
        <w:tc>
          <w:tcPr>
            <w:tcW w:w="136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3.4255</w:t>
            </w:r>
          </w:p>
        </w:tc>
        <w:tc>
          <w:tcPr>
            <w:tcW w:w="137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0.0015</w:t>
            </w:r>
          </w:p>
        </w:tc>
      </w:tr>
      <w:tr w:rsidR="00700492" w:rsidRPr="00521D9D" w:rsidTr="00700492">
        <w:trPr>
          <w:trHeight w:val="297"/>
          <w:jc w:val="center"/>
        </w:trPr>
        <w:tc>
          <w:tcPr>
            <w:tcW w:w="242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D(Y(-1))</w:t>
            </w:r>
          </w:p>
        </w:tc>
        <w:tc>
          <w:tcPr>
            <w:tcW w:w="1544"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0.2064</w:t>
            </w:r>
          </w:p>
        </w:tc>
        <w:tc>
          <w:tcPr>
            <w:tcW w:w="130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0.0621</w:t>
            </w:r>
          </w:p>
        </w:tc>
        <w:tc>
          <w:tcPr>
            <w:tcW w:w="136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3.3230</w:t>
            </w:r>
          </w:p>
        </w:tc>
        <w:tc>
          <w:tcPr>
            <w:tcW w:w="137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0.0019</w:t>
            </w:r>
          </w:p>
        </w:tc>
      </w:tr>
      <w:tr w:rsidR="00700492" w:rsidRPr="00521D9D" w:rsidTr="00700492">
        <w:trPr>
          <w:trHeight w:val="297"/>
          <w:jc w:val="center"/>
        </w:trPr>
        <w:tc>
          <w:tcPr>
            <w:tcW w:w="242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D(Y(-2))</w:t>
            </w:r>
          </w:p>
        </w:tc>
        <w:tc>
          <w:tcPr>
            <w:tcW w:w="1544"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0.2090</w:t>
            </w:r>
          </w:p>
        </w:tc>
        <w:tc>
          <w:tcPr>
            <w:tcW w:w="130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0.0588</w:t>
            </w:r>
          </w:p>
        </w:tc>
        <w:tc>
          <w:tcPr>
            <w:tcW w:w="136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3.5552</w:t>
            </w:r>
          </w:p>
        </w:tc>
        <w:tc>
          <w:tcPr>
            <w:tcW w:w="137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0.0010</w:t>
            </w:r>
          </w:p>
        </w:tc>
      </w:tr>
      <w:tr w:rsidR="00700492" w:rsidRPr="00521D9D" w:rsidTr="00700492">
        <w:trPr>
          <w:trHeight w:val="297"/>
          <w:jc w:val="center"/>
        </w:trPr>
        <w:tc>
          <w:tcPr>
            <w:tcW w:w="242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D(Y(-3))</w:t>
            </w:r>
          </w:p>
        </w:tc>
        <w:tc>
          <w:tcPr>
            <w:tcW w:w="1544"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0.1802</w:t>
            </w:r>
          </w:p>
        </w:tc>
        <w:tc>
          <w:tcPr>
            <w:tcW w:w="130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0.0559</w:t>
            </w:r>
          </w:p>
        </w:tc>
        <w:tc>
          <w:tcPr>
            <w:tcW w:w="136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3.2222</w:t>
            </w:r>
          </w:p>
        </w:tc>
        <w:tc>
          <w:tcPr>
            <w:tcW w:w="137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0.0026</w:t>
            </w:r>
          </w:p>
        </w:tc>
      </w:tr>
      <w:tr w:rsidR="00700492" w:rsidRPr="00521D9D" w:rsidTr="00700492">
        <w:trPr>
          <w:trHeight w:val="297"/>
          <w:jc w:val="center"/>
        </w:trPr>
        <w:tc>
          <w:tcPr>
            <w:tcW w:w="242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D(ER)</w:t>
            </w:r>
          </w:p>
        </w:tc>
        <w:tc>
          <w:tcPr>
            <w:tcW w:w="1544"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-0.0297</w:t>
            </w:r>
          </w:p>
        </w:tc>
        <w:tc>
          <w:tcPr>
            <w:tcW w:w="130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0.0191</w:t>
            </w:r>
          </w:p>
        </w:tc>
        <w:tc>
          <w:tcPr>
            <w:tcW w:w="136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-1.5587</w:t>
            </w:r>
          </w:p>
        </w:tc>
        <w:tc>
          <w:tcPr>
            <w:tcW w:w="137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0.1272</w:t>
            </w:r>
          </w:p>
        </w:tc>
      </w:tr>
      <w:tr w:rsidR="00700492" w:rsidRPr="00521D9D" w:rsidTr="00700492">
        <w:trPr>
          <w:trHeight w:val="297"/>
          <w:jc w:val="center"/>
        </w:trPr>
        <w:tc>
          <w:tcPr>
            <w:tcW w:w="242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D(ER(-1))</w:t>
            </w:r>
          </w:p>
        </w:tc>
        <w:tc>
          <w:tcPr>
            <w:tcW w:w="1544"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-0.0222</w:t>
            </w:r>
          </w:p>
        </w:tc>
        <w:tc>
          <w:tcPr>
            <w:tcW w:w="130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0.0606</w:t>
            </w:r>
          </w:p>
        </w:tc>
        <w:tc>
          <w:tcPr>
            <w:tcW w:w="136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-0.3666</w:t>
            </w:r>
          </w:p>
        </w:tc>
        <w:tc>
          <w:tcPr>
            <w:tcW w:w="137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0.7159</w:t>
            </w:r>
          </w:p>
        </w:tc>
      </w:tr>
      <w:tr w:rsidR="00700492" w:rsidRPr="00521D9D" w:rsidTr="00700492">
        <w:trPr>
          <w:trHeight w:val="297"/>
          <w:jc w:val="center"/>
        </w:trPr>
        <w:tc>
          <w:tcPr>
            <w:tcW w:w="242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D(ER(-2))</w:t>
            </w:r>
          </w:p>
        </w:tc>
        <w:tc>
          <w:tcPr>
            <w:tcW w:w="1544"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-0.1048</w:t>
            </w:r>
          </w:p>
        </w:tc>
        <w:tc>
          <w:tcPr>
            <w:tcW w:w="130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0.0831</w:t>
            </w:r>
          </w:p>
        </w:tc>
        <w:tc>
          <w:tcPr>
            <w:tcW w:w="136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-1.2614</w:t>
            </w:r>
          </w:p>
        </w:tc>
        <w:tc>
          <w:tcPr>
            <w:tcW w:w="137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0.2147</w:t>
            </w:r>
          </w:p>
        </w:tc>
      </w:tr>
      <w:tr w:rsidR="00700492" w:rsidRPr="00521D9D" w:rsidTr="00700492">
        <w:trPr>
          <w:trHeight w:val="297"/>
          <w:jc w:val="center"/>
        </w:trPr>
        <w:tc>
          <w:tcPr>
            <w:tcW w:w="242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D(ER(-3))</w:t>
            </w:r>
          </w:p>
        </w:tc>
        <w:tc>
          <w:tcPr>
            <w:tcW w:w="1544"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0.1846</w:t>
            </w:r>
          </w:p>
        </w:tc>
        <w:tc>
          <w:tcPr>
            <w:tcW w:w="130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0.0646</w:t>
            </w:r>
          </w:p>
        </w:tc>
        <w:tc>
          <w:tcPr>
            <w:tcW w:w="136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2.8573</w:t>
            </w:r>
          </w:p>
        </w:tc>
        <w:tc>
          <w:tcPr>
            <w:tcW w:w="137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0.0068</w:t>
            </w:r>
          </w:p>
        </w:tc>
      </w:tr>
      <w:tr w:rsidR="00700492" w:rsidRPr="00521D9D" w:rsidTr="00700492">
        <w:trPr>
          <w:trHeight w:val="297"/>
          <w:jc w:val="center"/>
        </w:trPr>
        <w:tc>
          <w:tcPr>
            <w:tcW w:w="242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D(EVOL)</w:t>
            </w:r>
          </w:p>
        </w:tc>
        <w:tc>
          <w:tcPr>
            <w:tcW w:w="1544"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0.0263</w:t>
            </w:r>
          </w:p>
        </w:tc>
        <w:tc>
          <w:tcPr>
            <w:tcW w:w="130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0.0203</w:t>
            </w:r>
          </w:p>
        </w:tc>
        <w:tc>
          <w:tcPr>
            <w:tcW w:w="136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1.2956</w:t>
            </w:r>
          </w:p>
        </w:tc>
        <w:tc>
          <w:tcPr>
            <w:tcW w:w="137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0.2027</w:t>
            </w:r>
          </w:p>
        </w:tc>
      </w:tr>
      <w:tr w:rsidR="00700492" w:rsidRPr="00521D9D" w:rsidTr="00700492">
        <w:trPr>
          <w:trHeight w:val="297"/>
          <w:jc w:val="center"/>
        </w:trPr>
        <w:tc>
          <w:tcPr>
            <w:tcW w:w="242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D(EVOL(-1))</w:t>
            </w:r>
          </w:p>
        </w:tc>
        <w:tc>
          <w:tcPr>
            <w:tcW w:w="1544"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0.0752</w:t>
            </w:r>
          </w:p>
        </w:tc>
        <w:tc>
          <w:tcPr>
            <w:tcW w:w="130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0.0261</w:t>
            </w:r>
          </w:p>
        </w:tc>
        <w:tc>
          <w:tcPr>
            <w:tcW w:w="136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2.8745</w:t>
            </w:r>
          </w:p>
        </w:tc>
        <w:tc>
          <w:tcPr>
            <w:tcW w:w="137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0.0065</w:t>
            </w:r>
          </w:p>
        </w:tc>
      </w:tr>
      <w:tr w:rsidR="00700492" w:rsidRPr="00521D9D" w:rsidTr="00700492">
        <w:trPr>
          <w:trHeight w:val="297"/>
          <w:jc w:val="center"/>
        </w:trPr>
        <w:tc>
          <w:tcPr>
            <w:tcW w:w="242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D(EVOL(-2))</w:t>
            </w:r>
          </w:p>
        </w:tc>
        <w:tc>
          <w:tcPr>
            <w:tcW w:w="1544"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-0.0328</w:t>
            </w:r>
          </w:p>
        </w:tc>
        <w:tc>
          <w:tcPr>
            <w:tcW w:w="1308"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0.0133</w:t>
            </w:r>
          </w:p>
        </w:tc>
        <w:tc>
          <w:tcPr>
            <w:tcW w:w="1362"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-2.4665</w:t>
            </w:r>
          </w:p>
        </w:tc>
        <w:tc>
          <w:tcPr>
            <w:tcW w:w="1379"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0.0181</w:t>
            </w:r>
          </w:p>
        </w:tc>
      </w:tr>
      <w:tr w:rsidR="00700492" w:rsidRPr="00521D9D" w:rsidTr="00700492">
        <w:trPr>
          <w:trHeight w:val="297"/>
          <w:jc w:val="center"/>
        </w:trPr>
        <w:tc>
          <w:tcPr>
            <w:tcW w:w="2424" w:type="dxa"/>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D(EVOL(-3))</w:t>
            </w:r>
          </w:p>
        </w:tc>
        <w:tc>
          <w:tcPr>
            <w:tcW w:w="1544" w:type="dxa"/>
            <w:tcBorders>
              <w:top w:val="nil"/>
              <w:left w:val="nil"/>
              <w:bottom w:val="single" w:sz="4"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-0.0313</w:t>
            </w:r>
          </w:p>
        </w:tc>
        <w:tc>
          <w:tcPr>
            <w:tcW w:w="1308" w:type="dxa"/>
            <w:tcBorders>
              <w:top w:val="nil"/>
              <w:left w:val="nil"/>
              <w:bottom w:val="single" w:sz="4"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0.0104</w:t>
            </w:r>
          </w:p>
        </w:tc>
        <w:tc>
          <w:tcPr>
            <w:tcW w:w="1362" w:type="dxa"/>
            <w:tcBorders>
              <w:top w:val="nil"/>
              <w:left w:val="nil"/>
              <w:bottom w:val="single" w:sz="4"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-2.9965</w:t>
            </w:r>
          </w:p>
        </w:tc>
        <w:tc>
          <w:tcPr>
            <w:tcW w:w="1379" w:type="dxa"/>
            <w:tcBorders>
              <w:top w:val="nil"/>
              <w:left w:val="nil"/>
              <w:bottom w:val="single" w:sz="4"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0.0047</w:t>
            </w:r>
          </w:p>
        </w:tc>
      </w:tr>
      <w:tr w:rsidR="00700492" w:rsidRPr="00521D9D" w:rsidTr="00700492">
        <w:trPr>
          <w:trHeight w:val="297"/>
          <w:jc w:val="center"/>
        </w:trPr>
        <w:tc>
          <w:tcPr>
            <w:tcW w:w="2424" w:type="dxa"/>
            <w:tcBorders>
              <w:top w:val="nil"/>
              <w:left w:val="nil"/>
              <w:right w:val="nil"/>
            </w:tcBorders>
            <w:shd w:val="clear" w:color="000000" w:fill="FFFFFF"/>
            <w:noWrap/>
            <w:vAlign w:val="bottom"/>
            <w:hideMark/>
          </w:tcPr>
          <w:p w:rsidR="00700492" w:rsidRPr="00521D9D" w:rsidRDefault="00700492" w:rsidP="00A714D1">
            <w:pPr>
              <w:rPr>
                <w:color w:val="000000"/>
              </w:rPr>
            </w:pPr>
            <w:r w:rsidRPr="00521D9D">
              <w:rPr>
                <w:color w:val="000000"/>
              </w:rPr>
              <w:t>R-squared</w:t>
            </w:r>
          </w:p>
        </w:tc>
        <w:tc>
          <w:tcPr>
            <w:tcW w:w="1544" w:type="dxa"/>
            <w:tcBorders>
              <w:top w:val="nil"/>
              <w:left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0.6556</w:t>
            </w:r>
          </w:p>
        </w:tc>
        <w:tc>
          <w:tcPr>
            <w:tcW w:w="2670" w:type="dxa"/>
            <w:gridSpan w:val="2"/>
            <w:tcBorders>
              <w:top w:val="single" w:sz="4" w:space="0" w:color="auto"/>
              <w:left w:val="nil"/>
              <w:right w:val="nil"/>
            </w:tcBorders>
            <w:shd w:val="clear" w:color="000000" w:fill="FFFFFF"/>
            <w:noWrap/>
            <w:vAlign w:val="bottom"/>
            <w:hideMark/>
          </w:tcPr>
          <w:p w:rsidR="00700492" w:rsidRPr="00521D9D" w:rsidRDefault="00700492" w:rsidP="00A714D1">
            <w:pPr>
              <w:rPr>
                <w:color w:val="000000"/>
              </w:rPr>
            </w:pPr>
            <w:r w:rsidRPr="00521D9D">
              <w:rPr>
                <w:color w:val="000000"/>
              </w:rPr>
              <w:t>F-statistic</w:t>
            </w:r>
          </w:p>
        </w:tc>
        <w:tc>
          <w:tcPr>
            <w:tcW w:w="1379" w:type="dxa"/>
            <w:tcBorders>
              <w:top w:val="nil"/>
              <w:left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4.9497</w:t>
            </w:r>
          </w:p>
        </w:tc>
      </w:tr>
      <w:tr w:rsidR="00700492" w:rsidRPr="00521D9D" w:rsidTr="00700492">
        <w:trPr>
          <w:trHeight w:val="297"/>
          <w:jc w:val="center"/>
        </w:trPr>
        <w:tc>
          <w:tcPr>
            <w:tcW w:w="2424" w:type="dxa"/>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Adjusted R-squared</w:t>
            </w:r>
          </w:p>
        </w:tc>
        <w:tc>
          <w:tcPr>
            <w:tcW w:w="1544" w:type="dxa"/>
            <w:tcBorders>
              <w:top w:val="nil"/>
              <w:left w:val="nil"/>
              <w:bottom w:val="single" w:sz="4"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0.5232</w:t>
            </w:r>
          </w:p>
        </w:tc>
        <w:tc>
          <w:tcPr>
            <w:tcW w:w="2670" w:type="dxa"/>
            <w:gridSpan w:val="2"/>
            <w:tcBorders>
              <w:top w:val="nil"/>
              <w:left w:val="nil"/>
              <w:bottom w:val="single" w:sz="4" w:space="0" w:color="auto"/>
              <w:right w:val="nil"/>
            </w:tcBorders>
            <w:shd w:val="clear" w:color="000000" w:fill="FFFFFF"/>
            <w:noWrap/>
            <w:vAlign w:val="bottom"/>
          </w:tcPr>
          <w:p w:rsidR="00700492" w:rsidRPr="00521D9D" w:rsidRDefault="00700492" w:rsidP="00A714D1">
            <w:pPr>
              <w:rPr>
                <w:color w:val="000000"/>
              </w:rPr>
            </w:pPr>
            <w:proofErr w:type="spellStart"/>
            <w:r w:rsidRPr="00521D9D">
              <w:rPr>
                <w:color w:val="000000"/>
              </w:rPr>
              <w:t>Prob</w:t>
            </w:r>
            <w:proofErr w:type="spellEnd"/>
            <w:r w:rsidRPr="00521D9D">
              <w:rPr>
                <w:color w:val="000000"/>
              </w:rPr>
              <w:t>(F-statistic)</w:t>
            </w:r>
          </w:p>
        </w:tc>
        <w:tc>
          <w:tcPr>
            <w:tcW w:w="1379" w:type="dxa"/>
            <w:tcBorders>
              <w:top w:val="nil"/>
              <w:left w:val="nil"/>
              <w:bottom w:val="single" w:sz="4" w:space="0" w:color="auto"/>
              <w:right w:val="nil"/>
            </w:tcBorders>
            <w:shd w:val="clear" w:color="000000" w:fill="FFFFFF"/>
            <w:noWrap/>
            <w:vAlign w:val="center"/>
          </w:tcPr>
          <w:p w:rsidR="00700492" w:rsidRPr="00521D9D" w:rsidRDefault="00700492" w:rsidP="00A714D1">
            <w:pPr>
              <w:jc w:val="right"/>
              <w:rPr>
                <w:color w:val="000000"/>
              </w:rPr>
            </w:pPr>
            <w:r w:rsidRPr="00521D9D">
              <w:rPr>
                <w:color w:val="000000"/>
              </w:rPr>
              <w:t>0.0000</w:t>
            </w:r>
          </w:p>
        </w:tc>
      </w:tr>
    </w:tbl>
    <w:p w:rsidR="00700492" w:rsidRPr="00521D9D" w:rsidRDefault="00700492" w:rsidP="00A714D1"/>
    <w:p w:rsidR="00700492" w:rsidRPr="00521D9D" w:rsidRDefault="00700492" w:rsidP="00A714D1">
      <w:pPr>
        <w:jc w:val="both"/>
      </w:pPr>
      <w:r w:rsidRPr="00521D9D">
        <w:t xml:space="preserve">The long run results are presented in Table </w:t>
      </w:r>
      <w:r w:rsidRPr="00521D9D">
        <w:rPr>
          <w:lang w:val="en-GB"/>
        </w:rPr>
        <w:t>8</w:t>
      </w:r>
      <w:r w:rsidRPr="00521D9D">
        <w:t>. In the long run it is interest rate (R) that is positive and statistically significant indicating that only interest rate improves trade balance in the long run. Y, ER, and EVOL all turned out to be negative, but it is Y that is statistically significant, indicating that in the long</w:t>
      </w:r>
      <w:r w:rsidRPr="00521D9D">
        <w:rPr>
          <w:lang w:val="en-GB"/>
        </w:rPr>
        <w:t xml:space="preserve"> run</w:t>
      </w:r>
      <w:r w:rsidRPr="00521D9D">
        <w:t xml:space="preserve"> increase output which led to increased income could </w:t>
      </w:r>
      <w:proofErr w:type="spellStart"/>
      <w:r w:rsidRPr="00521D9D">
        <w:t>incentivise</w:t>
      </w:r>
      <w:proofErr w:type="spellEnd"/>
      <w:r w:rsidRPr="00521D9D">
        <w:t xml:space="preserve"> importation or discourage export supply or both and lead to balance of trade deterioration. Exchange rate depreciation and exchange rate volatility have the potential of leading balance of trade deterioration in the long run though, their impact is statistically not significant, indicating that in the long run, they do not matter for balance of trade.   </w:t>
      </w:r>
    </w:p>
    <w:tbl>
      <w:tblPr>
        <w:tblW w:w="8005" w:type="dxa"/>
        <w:jc w:val="center"/>
        <w:tblLook w:val="04A0" w:firstRow="1" w:lastRow="0" w:firstColumn="1" w:lastColumn="0" w:noHBand="0" w:noVBand="1"/>
      </w:tblPr>
      <w:tblGrid>
        <w:gridCol w:w="1134"/>
        <w:gridCol w:w="2033"/>
        <w:gridCol w:w="1670"/>
        <w:gridCol w:w="1735"/>
        <w:gridCol w:w="1433"/>
      </w:tblGrid>
      <w:tr w:rsidR="00700492" w:rsidRPr="00521D9D" w:rsidTr="00700492">
        <w:trPr>
          <w:trHeight w:val="305"/>
          <w:jc w:val="center"/>
        </w:trPr>
        <w:tc>
          <w:tcPr>
            <w:tcW w:w="8001" w:type="dxa"/>
            <w:gridSpan w:val="5"/>
            <w:tcBorders>
              <w:top w:val="nil"/>
              <w:left w:val="nil"/>
              <w:bottom w:val="single" w:sz="4" w:space="0" w:color="auto"/>
              <w:right w:val="nil"/>
            </w:tcBorders>
            <w:shd w:val="clear" w:color="000000" w:fill="FFFFFF"/>
            <w:noWrap/>
            <w:vAlign w:val="bottom"/>
            <w:hideMark/>
          </w:tcPr>
          <w:p w:rsidR="00700492" w:rsidRPr="00521D9D" w:rsidRDefault="00700492" w:rsidP="00A714D1">
            <w:pPr>
              <w:jc w:val="center"/>
              <w:rPr>
                <w:color w:val="000000"/>
              </w:rPr>
            </w:pPr>
            <w:r w:rsidRPr="00521D9D">
              <w:rPr>
                <w:color w:val="000000"/>
              </w:rPr>
              <w:t xml:space="preserve">Table </w:t>
            </w:r>
            <w:r w:rsidRPr="00521D9D">
              <w:rPr>
                <w:color w:val="000000"/>
                <w:lang w:val="en-GB"/>
              </w:rPr>
              <w:t>4.8</w:t>
            </w:r>
            <w:r w:rsidRPr="00521D9D">
              <w:rPr>
                <w:color w:val="000000"/>
              </w:rPr>
              <w:t>: Impact of Exchange rate Volatility on Trade balance volume: Long run results</w:t>
            </w:r>
          </w:p>
        </w:tc>
      </w:tr>
      <w:tr w:rsidR="00700492" w:rsidRPr="00521D9D" w:rsidTr="00700492">
        <w:trPr>
          <w:trHeight w:val="320"/>
          <w:jc w:val="center"/>
        </w:trPr>
        <w:tc>
          <w:tcPr>
            <w:tcW w:w="1134" w:type="dxa"/>
            <w:tcBorders>
              <w:top w:val="nil"/>
              <w:left w:val="nil"/>
              <w:bottom w:val="double" w:sz="6"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Variable</w:t>
            </w:r>
          </w:p>
        </w:tc>
        <w:tc>
          <w:tcPr>
            <w:tcW w:w="2033"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Coefficient</w:t>
            </w:r>
          </w:p>
        </w:tc>
        <w:tc>
          <w:tcPr>
            <w:tcW w:w="1670"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Std. Error</w:t>
            </w:r>
          </w:p>
        </w:tc>
        <w:tc>
          <w:tcPr>
            <w:tcW w:w="1735"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t-Statistic</w:t>
            </w:r>
          </w:p>
        </w:tc>
        <w:tc>
          <w:tcPr>
            <w:tcW w:w="1433"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 xml:space="preserve">Prob.  </w:t>
            </w:r>
          </w:p>
        </w:tc>
      </w:tr>
      <w:tr w:rsidR="00700492" w:rsidRPr="00521D9D" w:rsidTr="00700492">
        <w:trPr>
          <w:trHeight w:val="320"/>
          <w:jc w:val="center"/>
        </w:trPr>
        <w:tc>
          <w:tcPr>
            <w:tcW w:w="113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lastRenderedPageBreak/>
              <w:t>R</w:t>
            </w:r>
          </w:p>
        </w:tc>
        <w:tc>
          <w:tcPr>
            <w:tcW w:w="2033"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0.0044</w:t>
            </w:r>
          </w:p>
        </w:tc>
        <w:tc>
          <w:tcPr>
            <w:tcW w:w="1670"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0.0017</w:t>
            </w:r>
          </w:p>
        </w:tc>
        <w:tc>
          <w:tcPr>
            <w:tcW w:w="1735"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2.5566</w:t>
            </w:r>
          </w:p>
        </w:tc>
        <w:tc>
          <w:tcPr>
            <w:tcW w:w="1433"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0.0137</w:t>
            </w:r>
          </w:p>
        </w:tc>
      </w:tr>
      <w:tr w:rsidR="00700492" w:rsidRPr="00521D9D" w:rsidTr="00700492">
        <w:trPr>
          <w:trHeight w:val="305"/>
          <w:jc w:val="center"/>
        </w:trPr>
        <w:tc>
          <w:tcPr>
            <w:tcW w:w="113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Y(-1)</w:t>
            </w:r>
          </w:p>
        </w:tc>
        <w:tc>
          <w:tcPr>
            <w:tcW w:w="2033"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-0.1789</w:t>
            </w:r>
          </w:p>
        </w:tc>
        <w:tc>
          <w:tcPr>
            <w:tcW w:w="1670"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0.0608</w:t>
            </w:r>
          </w:p>
        </w:tc>
        <w:tc>
          <w:tcPr>
            <w:tcW w:w="1735"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-2.9445</w:t>
            </w:r>
          </w:p>
        </w:tc>
        <w:tc>
          <w:tcPr>
            <w:tcW w:w="1433"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0.0049</w:t>
            </w:r>
          </w:p>
        </w:tc>
      </w:tr>
      <w:tr w:rsidR="00700492" w:rsidRPr="00521D9D" w:rsidTr="00700492">
        <w:trPr>
          <w:trHeight w:val="305"/>
          <w:jc w:val="center"/>
        </w:trPr>
        <w:tc>
          <w:tcPr>
            <w:tcW w:w="113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ER(-1)</w:t>
            </w:r>
          </w:p>
        </w:tc>
        <w:tc>
          <w:tcPr>
            <w:tcW w:w="2033"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-0.0022</w:t>
            </w:r>
          </w:p>
        </w:tc>
        <w:tc>
          <w:tcPr>
            <w:tcW w:w="1670"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0.0114</w:t>
            </w:r>
          </w:p>
        </w:tc>
        <w:tc>
          <w:tcPr>
            <w:tcW w:w="1735"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-0.1894</w:t>
            </w:r>
          </w:p>
        </w:tc>
        <w:tc>
          <w:tcPr>
            <w:tcW w:w="1433"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0.8506</w:t>
            </w:r>
          </w:p>
        </w:tc>
      </w:tr>
      <w:tr w:rsidR="00700492" w:rsidRPr="00521D9D" w:rsidTr="00700492">
        <w:trPr>
          <w:trHeight w:val="305"/>
          <w:jc w:val="center"/>
        </w:trPr>
        <w:tc>
          <w:tcPr>
            <w:tcW w:w="1134"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EVOL(-1)</w:t>
            </w:r>
          </w:p>
        </w:tc>
        <w:tc>
          <w:tcPr>
            <w:tcW w:w="2033"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-0.0280</w:t>
            </w:r>
          </w:p>
        </w:tc>
        <w:tc>
          <w:tcPr>
            <w:tcW w:w="1670"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0.0862</w:t>
            </w:r>
          </w:p>
        </w:tc>
        <w:tc>
          <w:tcPr>
            <w:tcW w:w="1735"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-0.3250</w:t>
            </w:r>
          </w:p>
        </w:tc>
        <w:tc>
          <w:tcPr>
            <w:tcW w:w="1433"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0.7465</w:t>
            </w:r>
          </w:p>
        </w:tc>
      </w:tr>
      <w:tr w:rsidR="00700492" w:rsidRPr="00521D9D" w:rsidTr="00700492">
        <w:trPr>
          <w:trHeight w:val="305"/>
          <w:jc w:val="center"/>
        </w:trPr>
        <w:tc>
          <w:tcPr>
            <w:tcW w:w="1134" w:type="dxa"/>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C</w:t>
            </w:r>
          </w:p>
        </w:tc>
        <w:tc>
          <w:tcPr>
            <w:tcW w:w="2033" w:type="dxa"/>
            <w:tcBorders>
              <w:top w:val="nil"/>
              <w:left w:val="nil"/>
              <w:bottom w:val="single" w:sz="4"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3.9302</w:t>
            </w:r>
          </w:p>
        </w:tc>
        <w:tc>
          <w:tcPr>
            <w:tcW w:w="1670" w:type="dxa"/>
            <w:tcBorders>
              <w:top w:val="nil"/>
              <w:left w:val="nil"/>
              <w:bottom w:val="single" w:sz="4"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0.9628</w:t>
            </w:r>
          </w:p>
        </w:tc>
        <w:tc>
          <w:tcPr>
            <w:tcW w:w="1735" w:type="dxa"/>
            <w:tcBorders>
              <w:top w:val="nil"/>
              <w:left w:val="nil"/>
              <w:bottom w:val="single" w:sz="4"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4.0819</w:t>
            </w:r>
          </w:p>
        </w:tc>
        <w:tc>
          <w:tcPr>
            <w:tcW w:w="1433" w:type="dxa"/>
            <w:tcBorders>
              <w:top w:val="nil"/>
              <w:left w:val="nil"/>
              <w:bottom w:val="single" w:sz="4"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0.0002</w:t>
            </w:r>
          </w:p>
        </w:tc>
      </w:tr>
      <w:tr w:rsidR="00700492" w:rsidRPr="00521D9D" w:rsidTr="00700492">
        <w:trPr>
          <w:trHeight w:val="305"/>
          <w:jc w:val="center"/>
        </w:trPr>
        <w:tc>
          <w:tcPr>
            <w:tcW w:w="8001" w:type="dxa"/>
            <w:gridSpan w:val="5"/>
            <w:tcBorders>
              <w:top w:val="nil"/>
              <w:left w:val="nil"/>
              <w:bottom w:val="nil"/>
              <w:right w:val="nil"/>
            </w:tcBorders>
            <w:shd w:val="clear" w:color="000000" w:fill="FFFFFF"/>
            <w:noWrap/>
            <w:vAlign w:val="bottom"/>
          </w:tcPr>
          <w:p w:rsidR="00700492" w:rsidRPr="00521D9D" w:rsidRDefault="00700492" w:rsidP="00A714D1">
            <w:pPr>
              <w:rPr>
                <w:color w:val="000000"/>
              </w:rPr>
            </w:pPr>
          </w:p>
        </w:tc>
      </w:tr>
    </w:tbl>
    <w:p w:rsidR="00700492" w:rsidRPr="00521D9D" w:rsidRDefault="00700492" w:rsidP="00A714D1">
      <w:pPr>
        <w:rPr>
          <w:b/>
          <w:bCs/>
        </w:rPr>
      </w:pPr>
    </w:p>
    <w:p w:rsidR="00700492" w:rsidRPr="00521D9D" w:rsidRDefault="00700492" w:rsidP="00A714D1">
      <w:pPr>
        <w:rPr>
          <w:b/>
          <w:bCs/>
        </w:rPr>
      </w:pPr>
      <w:r w:rsidRPr="00521D9D">
        <w:rPr>
          <w:b/>
          <w:bCs/>
        </w:rPr>
        <w:t xml:space="preserve">4.3.2 Exchange rate volatility and Export </w:t>
      </w:r>
    </w:p>
    <w:p w:rsidR="00700492" w:rsidRPr="00521D9D" w:rsidRDefault="00700492" w:rsidP="00A714D1">
      <w:pPr>
        <w:jc w:val="both"/>
      </w:pPr>
      <w:r w:rsidRPr="00521D9D">
        <w:t xml:space="preserve">On investigating the extent to which exchange rate volatility impacts export the results in Table </w:t>
      </w:r>
      <w:r w:rsidRPr="00521D9D">
        <w:rPr>
          <w:lang w:val="en-GB"/>
        </w:rPr>
        <w:t>4.9</w:t>
      </w:r>
      <w:r w:rsidRPr="00521D9D">
        <w:t xml:space="preserve"> (short run) and Table </w:t>
      </w:r>
      <w:r w:rsidRPr="00521D9D">
        <w:rPr>
          <w:lang w:val="en-GB"/>
        </w:rPr>
        <w:t>4.10</w:t>
      </w:r>
      <w:r w:rsidRPr="00521D9D">
        <w:t xml:space="preserve"> (long run) are relevant. The ECM term is negative as expected and statistically significant indicating that the model returns to equilibrium at the speed of 69 per cent quarterly, suggesting when export deviate from it long run path due to short run fluctuations it has the tendency to return to within two quarters. The model does not show persistence and expectedly output (Y) is positive and statistically significant up to the third lag indicating that increase in output leads to increase in export volume, which is expected suggesting that as output increases, export supply rises to meet increases in export demand and the impact persist for three quarters. The contemporaneous exchange rate coefficient (ER) is positive and statistically significant indicating that exchange rate depreciation has immediate impact on export volume. Exchange rate depreciation makes the country becomes more competitive in the international markets as its product are now relatively cheaper thus increasing export demand leading to increased export supply. However, the impact is short lived as the first and second lags turned out to be negative. </w:t>
      </w:r>
      <w:proofErr w:type="spellStart"/>
      <w:r w:rsidRPr="00521D9D">
        <w:t>Exhcnage</w:t>
      </w:r>
      <w:proofErr w:type="spellEnd"/>
      <w:r w:rsidRPr="00521D9D">
        <w:t xml:space="preserve"> rate volatility showed positive sign up to the second lag but became significant from the first lag indicating exchange rate volatility does not have immediate impact on export volume in the short run as investors observe the foreign exchange market for more signals before action is taken. This suggest that exchange rate volatility is good for the export sector if </w:t>
      </w:r>
      <w:r w:rsidRPr="00521D9D">
        <w:rPr>
          <w:lang w:val="en-GB"/>
        </w:rPr>
        <w:t>it</w:t>
      </w:r>
      <w:r w:rsidRPr="00521D9D">
        <w:t xml:space="preserve"> could be harnessed by improvement in productivity and output. The adjusted R-squared (0.6571) and probability F-statistics (0.0000) suggest that about 63 per cent of variation in export volume is explained by the model and the model is statistically significant.        </w:t>
      </w:r>
    </w:p>
    <w:tbl>
      <w:tblPr>
        <w:tblW w:w="7343" w:type="dxa"/>
        <w:jc w:val="center"/>
        <w:tblLook w:val="04A0" w:firstRow="1" w:lastRow="0" w:firstColumn="1" w:lastColumn="0" w:noHBand="0" w:noVBand="1"/>
      </w:tblPr>
      <w:tblGrid>
        <w:gridCol w:w="2372"/>
        <w:gridCol w:w="1449"/>
        <w:gridCol w:w="1226"/>
        <w:gridCol w:w="1278"/>
        <w:gridCol w:w="1018"/>
      </w:tblGrid>
      <w:tr w:rsidR="00700492" w:rsidRPr="00521D9D" w:rsidTr="00700492">
        <w:trPr>
          <w:trHeight w:val="302"/>
          <w:jc w:val="center"/>
        </w:trPr>
        <w:tc>
          <w:tcPr>
            <w:tcW w:w="7343" w:type="dxa"/>
            <w:gridSpan w:val="5"/>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p>
          <w:p w:rsidR="00700492" w:rsidRPr="00521D9D" w:rsidRDefault="00700492" w:rsidP="00A714D1">
            <w:pPr>
              <w:rPr>
                <w:color w:val="000000"/>
              </w:rPr>
            </w:pPr>
          </w:p>
          <w:p w:rsidR="00700492" w:rsidRPr="00521D9D" w:rsidRDefault="00700492" w:rsidP="00A714D1">
            <w:pPr>
              <w:rPr>
                <w:color w:val="000000"/>
              </w:rPr>
            </w:pPr>
            <w:r w:rsidRPr="00521D9D">
              <w:rPr>
                <w:color w:val="000000"/>
              </w:rPr>
              <w:t xml:space="preserve">Table </w:t>
            </w:r>
            <w:r w:rsidRPr="00521D9D">
              <w:rPr>
                <w:color w:val="000000"/>
                <w:lang w:val="en-GB"/>
              </w:rPr>
              <w:t>4.9</w:t>
            </w:r>
            <w:r w:rsidRPr="00521D9D">
              <w:rPr>
                <w:color w:val="000000"/>
              </w:rPr>
              <w:t>: Impact of Exchange rate Volatility on Export: Short run results</w:t>
            </w:r>
          </w:p>
        </w:tc>
      </w:tr>
      <w:tr w:rsidR="00700492" w:rsidRPr="00521D9D" w:rsidTr="00700492">
        <w:trPr>
          <w:trHeight w:val="317"/>
          <w:jc w:val="center"/>
        </w:trPr>
        <w:tc>
          <w:tcPr>
            <w:tcW w:w="2372" w:type="dxa"/>
            <w:tcBorders>
              <w:top w:val="nil"/>
              <w:left w:val="nil"/>
              <w:bottom w:val="double" w:sz="6" w:space="0" w:color="auto"/>
              <w:right w:val="nil"/>
            </w:tcBorders>
            <w:noWrap/>
            <w:vAlign w:val="bottom"/>
            <w:hideMark/>
          </w:tcPr>
          <w:p w:rsidR="00700492" w:rsidRPr="00521D9D" w:rsidRDefault="00700492" w:rsidP="00A714D1">
            <w:pPr>
              <w:rPr>
                <w:color w:val="000000"/>
              </w:rPr>
            </w:pPr>
            <w:r w:rsidRPr="00521D9D">
              <w:rPr>
                <w:color w:val="000000"/>
              </w:rPr>
              <w:t>Variable</w:t>
            </w:r>
          </w:p>
        </w:tc>
        <w:tc>
          <w:tcPr>
            <w:tcW w:w="1449" w:type="dxa"/>
            <w:tcBorders>
              <w:top w:val="nil"/>
              <w:left w:val="nil"/>
              <w:bottom w:val="double" w:sz="6" w:space="0" w:color="auto"/>
              <w:right w:val="nil"/>
            </w:tcBorders>
            <w:noWrap/>
            <w:vAlign w:val="center"/>
            <w:hideMark/>
          </w:tcPr>
          <w:p w:rsidR="00700492" w:rsidRPr="00521D9D" w:rsidRDefault="00700492" w:rsidP="00A714D1">
            <w:pPr>
              <w:jc w:val="right"/>
              <w:rPr>
                <w:color w:val="000000"/>
              </w:rPr>
            </w:pPr>
            <w:r w:rsidRPr="00521D9D">
              <w:rPr>
                <w:color w:val="000000"/>
              </w:rPr>
              <w:t>Coefficient</w:t>
            </w:r>
          </w:p>
        </w:tc>
        <w:tc>
          <w:tcPr>
            <w:tcW w:w="1226" w:type="dxa"/>
            <w:tcBorders>
              <w:top w:val="nil"/>
              <w:left w:val="nil"/>
              <w:bottom w:val="double" w:sz="6" w:space="0" w:color="auto"/>
              <w:right w:val="nil"/>
            </w:tcBorders>
            <w:noWrap/>
            <w:vAlign w:val="center"/>
            <w:hideMark/>
          </w:tcPr>
          <w:p w:rsidR="00700492" w:rsidRPr="00521D9D" w:rsidRDefault="00700492" w:rsidP="00A714D1">
            <w:pPr>
              <w:jc w:val="right"/>
              <w:rPr>
                <w:color w:val="000000"/>
              </w:rPr>
            </w:pPr>
            <w:r w:rsidRPr="00521D9D">
              <w:rPr>
                <w:color w:val="000000"/>
              </w:rPr>
              <w:t>Std. Error</w:t>
            </w:r>
          </w:p>
        </w:tc>
        <w:tc>
          <w:tcPr>
            <w:tcW w:w="1278" w:type="dxa"/>
            <w:tcBorders>
              <w:top w:val="nil"/>
              <w:left w:val="nil"/>
              <w:bottom w:val="double" w:sz="6" w:space="0" w:color="auto"/>
              <w:right w:val="nil"/>
            </w:tcBorders>
            <w:noWrap/>
            <w:vAlign w:val="center"/>
            <w:hideMark/>
          </w:tcPr>
          <w:p w:rsidR="00700492" w:rsidRPr="00521D9D" w:rsidRDefault="00700492" w:rsidP="00A714D1">
            <w:pPr>
              <w:jc w:val="right"/>
              <w:rPr>
                <w:color w:val="000000"/>
              </w:rPr>
            </w:pPr>
            <w:r w:rsidRPr="00521D9D">
              <w:rPr>
                <w:color w:val="000000"/>
              </w:rPr>
              <w:t>t-Statistic</w:t>
            </w:r>
          </w:p>
        </w:tc>
        <w:tc>
          <w:tcPr>
            <w:tcW w:w="1018" w:type="dxa"/>
            <w:tcBorders>
              <w:top w:val="nil"/>
              <w:left w:val="nil"/>
              <w:bottom w:val="double" w:sz="6" w:space="0" w:color="auto"/>
              <w:right w:val="nil"/>
            </w:tcBorders>
            <w:noWrap/>
            <w:vAlign w:val="center"/>
            <w:hideMark/>
          </w:tcPr>
          <w:p w:rsidR="00700492" w:rsidRPr="00521D9D" w:rsidRDefault="00700492" w:rsidP="00A714D1">
            <w:pPr>
              <w:jc w:val="right"/>
              <w:rPr>
                <w:color w:val="000000"/>
              </w:rPr>
            </w:pPr>
            <w:r w:rsidRPr="00521D9D">
              <w:rPr>
                <w:color w:val="000000"/>
              </w:rPr>
              <w:t xml:space="preserve">Prob.  </w:t>
            </w:r>
          </w:p>
        </w:tc>
      </w:tr>
      <w:tr w:rsidR="00700492" w:rsidRPr="00521D9D" w:rsidTr="00700492">
        <w:trPr>
          <w:trHeight w:val="317"/>
          <w:jc w:val="center"/>
        </w:trPr>
        <w:tc>
          <w:tcPr>
            <w:tcW w:w="2372"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t>ECM</w:t>
            </w:r>
          </w:p>
        </w:tc>
        <w:tc>
          <w:tcPr>
            <w:tcW w:w="1449"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-0.6941</w:t>
            </w:r>
          </w:p>
        </w:tc>
        <w:tc>
          <w:tcPr>
            <w:tcW w:w="1226"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0.0766</w:t>
            </w:r>
          </w:p>
        </w:tc>
        <w:tc>
          <w:tcPr>
            <w:tcW w:w="127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-9.0631</w:t>
            </w:r>
          </w:p>
        </w:tc>
        <w:tc>
          <w:tcPr>
            <w:tcW w:w="101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0.0000</w:t>
            </w:r>
          </w:p>
        </w:tc>
      </w:tr>
      <w:tr w:rsidR="00700492" w:rsidRPr="00521D9D" w:rsidTr="00700492">
        <w:trPr>
          <w:trHeight w:val="302"/>
          <w:jc w:val="center"/>
        </w:trPr>
        <w:tc>
          <w:tcPr>
            <w:tcW w:w="2372"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t>D(Y)</w:t>
            </w:r>
          </w:p>
        </w:tc>
        <w:tc>
          <w:tcPr>
            <w:tcW w:w="1449"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6.1899</w:t>
            </w:r>
          </w:p>
        </w:tc>
        <w:tc>
          <w:tcPr>
            <w:tcW w:w="1226"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0.7439</w:t>
            </w:r>
          </w:p>
        </w:tc>
        <w:tc>
          <w:tcPr>
            <w:tcW w:w="127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8.3203</w:t>
            </w:r>
          </w:p>
        </w:tc>
        <w:tc>
          <w:tcPr>
            <w:tcW w:w="101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0.0000</w:t>
            </w:r>
          </w:p>
        </w:tc>
      </w:tr>
      <w:tr w:rsidR="00700492" w:rsidRPr="00521D9D" w:rsidTr="00700492">
        <w:trPr>
          <w:trHeight w:val="302"/>
          <w:jc w:val="center"/>
        </w:trPr>
        <w:tc>
          <w:tcPr>
            <w:tcW w:w="2372"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t>D(Y(-1))</w:t>
            </w:r>
          </w:p>
        </w:tc>
        <w:tc>
          <w:tcPr>
            <w:tcW w:w="1449"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7.6838</w:t>
            </w:r>
          </w:p>
        </w:tc>
        <w:tc>
          <w:tcPr>
            <w:tcW w:w="1226"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0.9259</w:t>
            </w:r>
          </w:p>
        </w:tc>
        <w:tc>
          <w:tcPr>
            <w:tcW w:w="127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8.2988</w:t>
            </w:r>
          </w:p>
        </w:tc>
        <w:tc>
          <w:tcPr>
            <w:tcW w:w="101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0.0000</w:t>
            </w:r>
          </w:p>
        </w:tc>
      </w:tr>
      <w:tr w:rsidR="00700492" w:rsidRPr="00521D9D" w:rsidTr="00700492">
        <w:trPr>
          <w:trHeight w:val="302"/>
          <w:jc w:val="center"/>
        </w:trPr>
        <w:tc>
          <w:tcPr>
            <w:tcW w:w="2372"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t>D(Y(-2))</w:t>
            </w:r>
          </w:p>
        </w:tc>
        <w:tc>
          <w:tcPr>
            <w:tcW w:w="1449"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7.1970</w:t>
            </w:r>
          </w:p>
        </w:tc>
        <w:tc>
          <w:tcPr>
            <w:tcW w:w="1226"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0.8322</w:t>
            </w:r>
          </w:p>
        </w:tc>
        <w:tc>
          <w:tcPr>
            <w:tcW w:w="127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8.6480</w:t>
            </w:r>
          </w:p>
        </w:tc>
        <w:tc>
          <w:tcPr>
            <w:tcW w:w="101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0.0000</w:t>
            </w:r>
          </w:p>
        </w:tc>
      </w:tr>
      <w:tr w:rsidR="00700492" w:rsidRPr="00521D9D" w:rsidTr="00700492">
        <w:trPr>
          <w:trHeight w:val="302"/>
          <w:jc w:val="center"/>
        </w:trPr>
        <w:tc>
          <w:tcPr>
            <w:tcW w:w="2372"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t>D(Y(-3))</w:t>
            </w:r>
          </w:p>
        </w:tc>
        <w:tc>
          <w:tcPr>
            <w:tcW w:w="1449"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6.8050</w:t>
            </w:r>
          </w:p>
        </w:tc>
        <w:tc>
          <w:tcPr>
            <w:tcW w:w="1226"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0.8330</w:t>
            </w:r>
          </w:p>
        </w:tc>
        <w:tc>
          <w:tcPr>
            <w:tcW w:w="127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8.1695</w:t>
            </w:r>
          </w:p>
        </w:tc>
        <w:tc>
          <w:tcPr>
            <w:tcW w:w="101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0.0000</w:t>
            </w:r>
          </w:p>
        </w:tc>
      </w:tr>
      <w:tr w:rsidR="00700492" w:rsidRPr="00521D9D" w:rsidTr="00700492">
        <w:trPr>
          <w:trHeight w:val="302"/>
          <w:jc w:val="center"/>
        </w:trPr>
        <w:tc>
          <w:tcPr>
            <w:tcW w:w="2372"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t>D(ER)</w:t>
            </w:r>
          </w:p>
        </w:tc>
        <w:tc>
          <w:tcPr>
            <w:tcW w:w="1449"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0.5411</w:t>
            </w:r>
          </w:p>
        </w:tc>
        <w:tc>
          <w:tcPr>
            <w:tcW w:w="1226"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0.2035</w:t>
            </w:r>
          </w:p>
        </w:tc>
        <w:tc>
          <w:tcPr>
            <w:tcW w:w="127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2.6588</w:t>
            </w:r>
          </w:p>
        </w:tc>
        <w:tc>
          <w:tcPr>
            <w:tcW w:w="101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0.0108</w:t>
            </w:r>
          </w:p>
        </w:tc>
      </w:tr>
      <w:tr w:rsidR="00700492" w:rsidRPr="00521D9D" w:rsidTr="00700492">
        <w:trPr>
          <w:trHeight w:val="302"/>
          <w:jc w:val="center"/>
        </w:trPr>
        <w:tc>
          <w:tcPr>
            <w:tcW w:w="2372"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t>D(ER(-1))</w:t>
            </w:r>
          </w:p>
        </w:tc>
        <w:tc>
          <w:tcPr>
            <w:tcW w:w="1449"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-0.0052</w:t>
            </w:r>
          </w:p>
        </w:tc>
        <w:tc>
          <w:tcPr>
            <w:tcW w:w="1226"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0.6805</w:t>
            </w:r>
          </w:p>
        </w:tc>
        <w:tc>
          <w:tcPr>
            <w:tcW w:w="127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-0.0077</w:t>
            </w:r>
          </w:p>
        </w:tc>
        <w:tc>
          <w:tcPr>
            <w:tcW w:w="101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0.9939</w:t>
            </w:r>
          </w:p>
        </w:tc>
      </w:tr>
      <w:tr w:rsidR="00700492" w:rsidRPr="00521D9D" w:rsidTr="00700492">
        <w:trPr>
          <w:trHeight w:val="302"/>
          <w:jc w:val="center"/>
        </w:trPr>
        <w:tc>
          <w:tcPr>
            <w:tcW w:w="2372"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t>D(ER(-2))</w:t>
            </w:r>
          </w:p>
        </w:tc>
        <w:tc>
          <w:tcPr>
            <w:tcW w:w="1449"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-1.9043</w:t>
            </w:r>
          </w:p>
        </w:tc>
        <w:tc>
          <w:tcPr>
            <w:tcW w:w="1226"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0.6493</w:t>
            </w:r>
          </w:p>
        </w:tc>
        <w:tc>
          <w:tcPr>
            <w:tcW w:w="127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-2.9328</w:t>
            </w:r>
          </w:p>
        </w:tc>
        <w:tc>
          <w:tcPr>
            <w:tcW w:w="101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0.0053</w:t>
            </w:r>
          </w:p>
        </w:tc>
      </w:tr>
      <w:tr w:rsidR="00700492" w:rsidRPr="00521D9D" w:rsidTr="00700492">
        <w:trPr>
          <w:trHeight w:val="302"/>
          <w:jc w:val="center"/>
        </w:trPr>
        <w:tc>
          <w:tcPr>
            <w:tcW w:w="2372"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t>D(EVOL)</w:t>
            </w:r>
          </w:p>
        </w:tc>
        <w:tc>
          <w:tcPr>
            <w:tcW w:w="1449"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0.0277</w:t>
            </w:r>
          </w:p>
        </w:tc>
        <w:tc>
          <w:tcPr>
            <w:tcW w:w="1226"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0.2217</w:t>
            </w:r>
          </w:p>
        </w:tc>
        <w:tc>
          <w:tcPr>
            <w:tcW w:w="127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0.1248</w:t>
            </w:r>
          </w:p>
        </w:tc>
        <w:tc>
          <w:tcPr>
            <w:tcW w:w="101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0.9012</w:t>
            </w:r>
          </w:p>
        </w:tc>
      </w:tr>
      <w:tr w:rsidR="00700492" w:rsidRPr="00521D9D" w:rsidTr="00700492">
        <w:trPr>
          <w:trHeight w:val="302"/>
          <w:jc w:val="center"/>
        </w:trPr>
        <w:tc>
          <w:tcPr>
            <w:tcW w:w="2372"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t>D(EVOL(-1))</w:t>
            </w:r>
          </w:p>
        </w:tc>
        <w:tc>
          <w:tcPr>
            <w:tcW w:w="1449"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0.7403</w:t>
            </w:r>
          </w:p>
        </w:tc>
        <w:tc>
          <w:tcPr>
            <w:tcW w:w="1226"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0.1492</w:t>
            </w:r>
          </w:p>
        </w:tc>
        <w:tc>
          <w:tcPr>
            <w:tcW w:w="127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4.9613</w:t>
            </w:r>
          </w:p>
        </w:tc>
        <w:tc>
          <w:tcPr>
            <w:tcW w:w="101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0.0000</w:t>
            </w:r>
          </w:p>
        </w:tc>
      </w:tr>
      <w:tr w:rsidR="00700492" w:rsidRPr="00521D9D" w:rsidTr="00700492">
        <w:trPr>
          <w:trHeight w:val="302"/>
          <w:jc w:val="center"/>
        </w:trPr>
        <w:tc>
          <w:tcPr>
            <w:tcW w:w="2372" w:type="dxa"/>
            <w:tcBorders>
              <w:top w:val="nil"/>
              <w:left w:val="nil"/>
              <w:bottom w:val="single" w:sz="4" w:space="0" w:color="auto"/>
              <w:right w:val="nil"/>
            </w:tcBorders>
            <w:noWrap/>
            <w:vAlign w:val="bottom"/>
            <w:hideMark/>
          </w:tcPr>
          <w:p w:rsidR="00700492" w:rsidRPr="00521D9D" w:rsidRDefault="00700492" w:rsidP="00A714D1">
            <w:pPr>
              <w:rPr>
                <w:color w:val="000000"/>
              </w:rPr>
            </w:pPr>
            <w:r w:rsidRPr="00521D9D">
              <w:rPr>
                <w:color w:val="000000"/>
              </w:rPr>
              <w:t>D(EVOL(-2))</w:t>
            </w:r>
          </w:p>
        </w:tc>
        <w:tc>
          <w:tcPr>
            <w:tcW w:w="1449" w:type="dxa"/>
            <w:tcBorders>
              <w:top w:val="nil"/>
              <w:left w:val="nil"/>
              <w:bottom w:val="single" w:sz="4" w:space="0" w:color="auto"/>
              <w:right w:val="nil"/>
            </w:tcBorders>
            <w:noWrap/>
            <w:vAlign w:val="center"/>
            <w:hideMark/>
          </w:tcPr>
          <w:p w:rsidR="00700492" w:rsidRPr="00521D9D" w:rsidRDefault="00700492" w:rsidP="00A714D1">
            <w:pPr>
              <w:jc w:val="right"/>
              <w:rPr>
                <w:color w:val="000000"/>
              </w:rPr>
            </w:pPr>
            <w:r w:rsidRPr="00521D9D">
              <w:rPr>
                <w:color w:val="000000"/>
              </w:rPr>
              <w:t>0.2805</w:t>
            </w:r>
          </w:p>
        </w:tc>
        <w:tc>
          <w:tcPr>
            <w:tcW w:w="1226" w:type="dxa"/>
            <w:tcBorders>
              <w:top w:val="nil"/>
              <w:left w:val="nil"/>
              <w:bottom w:val="single" w:sz="4" w:space="0" w:color="auto"/>
              <w:right w:val="nil"/>
            </w:tcBorders>
            <w:noWrap/>
            <w:vAlign w:val="center"/>
            <w:hideMark/>
          </w:tcPr>
          <w:p w:rsidR="00700492" w:rsidRPr="00521D9D" w:rsidRDefault="00700492" w:rsidP="00A714D1">
            <w:pPr>
              <w:jc w:val="right"/>
              <w:rPr>
                <w:color w:val="000000"/>
              </w:rPr>
            </w:pPr>
            <w:r w:rsidRPr="00521D9D">
              <w:rPr>
                <w:color w:val="000000"/>
              </w:rPr>
              <w:t>0.1134</w:t>
            </w:r>
          </w:p>
        </w:tc>
        <w:tc>
          <w:tcPr>
            <w:tcW w:w="1278" w:type="dxa"/>
            <w:tcBorders>
              <w:top w:val="nil"/>
              <w:left w:val="nil"/>
              <w:bottom w:val="single" w:sz="4" w:space="0" w:color="auto"/>
              <w:right w:val="nil"/>
            </w:tcBorders>
            <w:noWrap/>
            <w:vAlign w:val="center"/>
            <w:hideMark/>
          </w:tcPr>
          <w:p w:rsidR="00700492" w:rsidRPr="00521D9D" w:rsidRDefault="00700492" w:rsidP="00A714D1">
            <w:pPr>
              <w:jc w:val="right"/>
              <w:rPr>
                <w:color w:val="000000"/>
              </w:rPr>
            </w:pPr>
            <w:r w:rsidRPr="00521D9D">
              <w:rPr>
                <w:color w:val="000000"/>
              </w:rPr>
              <w:t>2.4740</w:t>
            </w:r>
          </w:p>
        </w:tc>
        <w:tc>
          <w:tcPr>
            <w:tcW w:w="1018" w:type="dxa"/>
            <w:tcBorders>
              <w:top w:val="nil"/>
              <w:left w:val="nil"/>
              <w:bottom w:val="single" w:sz="4" w:space="0" w:color="auto"/>
              <w:right w:val="nil"/>
            </w:tcBorders>
            <w:noWrap/>
            <w:vAlign w:val="center"/>
            <w:hideMark/>
          </w:tcPr>
          <w:p w:rsidR="00700492" w:rsidRPr="00521D9D" w:rsidRDefault="00700492" w:rsidP="00A714D1">
            <w:pPr>
              <w:jc w:val="right"/>
              <w:rPr>
                <w:color w:val="000000"/>
              </w:rPr>
            </w:pPr>
            <w:r w:rsidRPr="00521D9D">
              <w:rPr>
                <w:color w:val="000000"/>
              </w:rPr>
              <w:t>0.0172</w:t>
            </w:r>
          </w:p>
        </w:tc>
      </w:tr>
      <w:tr w:rsidR="00700492" w:rsidRPr="00521D9D" w:rsidTr="00700492">
        <w:trPr>
          <w:trHeight w:val="302"/>
          <w:jc w:val="center"/>
        </w:trPr>
        <w:tc>
          <w:tcPr>
            <w:tcW w:w="2372"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lastRenderedPageBreak/>
              <w:t>R-squared</w:t>
            </w:r>
          </w:p>
        </w:tc>
        <w:tc>
          <w:tcPr>
            <w:tcW w:w="1449"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0.7195</w:t>
            </w:r>
          </w:p>
        </w:tc>
        <w:tc>
          <w:tcPr>
            <w:tcW w:w="2504" w:type="dxa"/>
            <w:gridSpan w:val="2"/>
            <w:tcBorders>
              <w:top w:val="single" w:sz="4" w:space="0" w:color="auto"/>
              <w:left w:val="nil"/>
              <w:bottom w:val="nil"/>
              <w:right w:val="nil"/>
            </w:tcBorders>
            <w:noWrap/>
            <w:vAlign w:val="bottom"/>
            <w:hideMark/>
          </w:tcPr>
          <w:p w:rsidR="00700492" w:rsidRPr="00521D9D" w:rsidRDefault="00700492" w:rsidP="00A714D1">
            <w:pPr>
              <w:rPr>
                <w:color w:val="000000"/>
              </w:rPr>
            </w:pPr>
            <w:r w:rsidRPr="00521D9D">
              <w:rPr>
                <w:color w:val="000000"/>
              </w:rPr>
              <w:t>F-statistic</w:t>
            </w:r>
          </w:p>
        </w:tc>
        <w:tc>
          <w:tcPr>
            <w:tcW w:w="1018"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11.5414</w:t>
            </w:r>
          </w:p>
        </w:tc>
      </w:tr>
      <w:tr w:rsidR="00700492" w:rsidRPr="00521D9D" w:rsidTr="00700492">
        <w:trPr>
          <w:trHeight w:val="302"/>
          <w:jc w:val="center"/>
        </w:trPr>
        <w:tc>
          <w:tcPr>
            <w:tcW w:w="2372"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t>Adjusted R-squared</w:t>
            </w:r>
          </w:p>
        </w:tc>
        <w:tc>
          <w:tcPr>
            <w:tcW w:w="1449" w:type="dxa"/>
            <w:tcBorders>
              <w:top w:val="nil"/>
              <w:left w:val="nil"/>
              <w:bottom w:val="nil"/>
              <w:right w:val="nil"/>
            </w:tcBorders>
            <w:noWrap/>
            <w:vAlign w:val="center"/>
            <w:hideMark/>
          </w:tcPr>
          <w:p w:rsidR="00700492" w:rsidRPr="00521D9D" w:rsidRDefault="00700492" w:rsidP="00A714D1">
            <w:pPr>
              <w:jc w:val="right"/>
              <w:rPr>
                <w:color w:val="000000"/>
              </w:rPr>
            </w:pPr>
            <w:r w:rsidRPr="00521D9D">
              <w:rPr>
                <w:color w:val="000000"/>
              </w:rPr>
              <w:t>0.6571</w:t>
            </w:r>
          </w:p>
        </w:tc>
        <w:tc>
          <w:tcPr>
            <w:tcW w:w="2504" w:type="dxa"/>
            <w:gridSpan w:val="2"/>
            <w:tcBorders>
              <w:top w:val="nil"/>
              <w:left w:val="nil"/>
              <w:bottom w:val="nil"/>
              <w:right w:val="nil"/>
            </w:tcBorders>
            <w:noWrap/>
            <w:vAlign w:val="bottom"/>
          </w:tcPr>
          <w:p w:rsidR="00700492" w:rsidRPr="00521D9D" w:rsidRDefault="00700492" w:rsidP="00A714D1">
            <w:pPr>
              <w:rPr>
                <w:color w:val="000000"/>
              </w:rPr>
            </w:pPr>
            <w:proofErr w:type="spellStart"/>
            <w:r w:rsidRPr="00521D9D">
              <w:rPr>
                <w:color w:val="000000"/>
              </w:rPr>
              <w:t>Prob</w:t>
            </w:r>
            <w:proofErr w:type="spellEnd"/>
            <w:r w:rsidRPr="00521D9D">
              <w:rPr>
                <w:color w:val="000000"/>
              </w:rPr>
              <w:t>(F-statistic)</w:t>
            </w:r>
          </w:p>
        </w:tc>
        <w:tc>
          <w:tcPr>
            <w:tcW w:w="1018" w:type="dxa"/>
            <w:tcBorders>
              <w:top w:val="nil"/>
              <w:left w:val="nil"/>
              <w:bottom w:val="nil"/>
              <w:right w:val="nil"/>
            </w:tcBorders>
            <w:noWrap/>
            <w:vAlign w:val="center"/>
          </w:tcPr>
          <w:p w:rsidR="00700492" w:rsidRPr="00521D9D" w:rsidRDefault="00700492" w:rsidP="00A714D1">
            <w:pPr>
              <w:jc w:val="right"/>
              <w:rPr>
                <w:color w:val="000000"/>
              </w:rPr>
            </w:pPr>
            <w:r w:rsidRPr="00521D9D">
              <w:rPr>
                <w:color w:val="000000"/>
              </w:rPr>
              <w:t>0.0000</w:t>
            </w:r>
          </w:p>
        </w:tc>
      </w:tr>
      <w:tr w:rsidR="00700492" w:rsidRPr="00521D9D" w:rsidTr="00700492">
        <w:trPr>
          <w:trHeight w:val="302"/>
          <w:jc w:val="center"/>
        </w:trPr>
        <w:tc>
          <w:tcPr>
            <w:tcW w:w="7343" w:type="dxa"/>
            <w:gridSpan w:val="5"/>
            <w:tcBorders>
              <w:top w:val="single" w:sz="4" w:space="0" w:color="auto"/>
              <w:left w:val="nil"/>
              <w:bottom w:val="nil"/>
              <w:right w:val="nil"/>
            </w:tcBorders>
            <w:noWrap/>
            <w:vAlign w:val="bottom"/>
          </w:tcPr>
          <w:p w:rsidR="00700492" w:rsidRPr="00521D9D" w:rsidRDefault="00700492" w:rsidP="00A714D1">
            <w:pPr>
              <w:rPr>
                <w:color w:val="000000"/>
              </w:rPr>
            </w:pPr>
          </w:p>
        </w:tc>
      </w:tr>
    </w:tbl>
    <w:p w:rsidR="00700492" w:rsidRPr="00521D9D" w:rsidRDefault="00700492" w:rsidP="00A714D1"/>
    <w:tbl>
      <w:tblPr>
        <w:tblW w:w="7458" w:type="dxa"/>
        <w:jc w:val="center"/>
        <w:tblLook w:val="04A0" w:firstRow="1" w:lastRow="0" w:firstColumn="1" w:lastColumn="0" w:noHBand="0" w:noVBand="1"/>
      </w:tblPr>
      <w:tblGrid>
        <w:gridCol w:w="1519"/>
        <w:gridCol w:w="1775"/>
        <w:gridCol w:w="1428"/>
        <w:gridCol w:w="1484"/>
        <w:gridCol w:w="1252"/>
      </w:tblGrid>
      <w:tr w:rsidR="00700492" w:rsidRPr="00521D9D" w:rsidTr="00700492">
        <w:trPr>
          <w:trHeight w:val="340"/>
          <w:jc w:val="center"/>
        </w:trPr>
        <w:tc>
          <w:tcPr>
            <w:tcW w:w="7458" w:type="dxa"/>
            <w:gridSpan w:val="5"/>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 xml:space="preserve">Table </w:t>
            </w:r>
            <w:r w:rsidRPr="00521D9D">
              <w:rPr>
                <w:color w:val="000000"/>
                <w:lang w:val="en-GB"/>
              </w:rPr>
              <w:t>4.10</w:t>
            </w:r>
            <w:r w:rsidRPr="00521D9D">
              <w:rPr>
                <w:color w:val="000000"/>
              </w:rPr>
              <w:t>: Impact of Exchange rate Volatility on Export volume: long run results</w:t>
            </w:r>
          </w:p>
        </w:tc>
      </w:tr>
      <w:tr w:rsidR="00700492" w:rsidRPr="00521D9D" w:rsidTr="00700492">
        <w:trPr>
          <w:trHeight w:val="357"/>
          <w:jc w:val="center"/>
        </w:trPr>
        <w:tc>
          <w:tcPr>
            <w:tcW w:w="1519" w:type="dxa"/>
            <w:tcBorders>
              <w:top w:val="nil"/>
              <w:left w:val="nil"/>
              <w:bottom w:val="double" w:sz="6" w:space="0" w:color="auto"/>
              <w:right w:val="nil"/>
            </w:tcBorders>
            <w:noWrap/>
            <w:vAlign w:val="bottom"/>
            <w:hideMark/>
          </w:tcPr>
          <w:p w:rsidR="00700492" w:rsidRPr="00521D9D" w:rsidRDefault="00700492" w:rsidP="00A714D1">
            <w:pPr>
              <w:rPr>
                <w:color w:val="000000"/>
              </w:rPr>
            </w:pPr>
            <w:r w:rsidRPr="00521D9D">
              <w:rPr>
                <w:color w:val="000000"/>
              </w:rPr>
              <w:t>Variable</w:t>
            </w:r>
          </w:p>
        </w:tc>
        <w:tc>
          <w:tcPr>
            <w:tcW w:w="1775" w:type="dxa"/>
            <w:tcBorders>
              <w:top w:val="nil"/>
              <w:left w:val="nil"/>
              <w:bottom w:val="double" w:sz="6" w:space="0" w:color="auto"/>
              <w:right w:val="nil"/>
            </w:tcBorders>
            <w:noWrap/>
            <w:vAlign w:val="bottom"/>
            <w:hideMark/>
          </w:tcPr>
          <w:p w:rsidR="00700492" w:rsidRPr="00521D9D" w:rsidRDefault="00700492" w:rsidP="00A714D1">
            <w:pPr>
              <w:rPr>
                <w:color w:val="000000"/>
              </w:rPr>
            </w:pPr>
            <w:r w:rsidRPr="00521D9D">
              <w:rPr>
                <w:color w:val="000000"/>
              </w:rPr>
              <w:t>Coefficient</w:t>
            </w:r>
          </w:p>
        </w:tc>
        <w:tc>
          <w:tcPr>
            <w:tcW w:w="1428" w:type="dxa"/>
            <w:tcBorders>
              <w:top w:val="nil"/>
              <w:left w:val="nil"/>
              <w:bottom w:val="double" w:sz="6" w:space="0" w:color="auto"/>
              <w:right w:val="nil"/>
            </w:tcBorders>
            <w:noWrap/>
            <w:vAlign w:val="bottom"/>
            <w:hideMark/>
          </w:tcPr>
          <w:p w:rsidR="00700492" w:rsidRPr="00521D9D" w:rsidRDefault="00700492" w:rsidP="00A714D1">
            <w:pPr>
              <w:rPr>
                <w:color w:val="000000"/>
              </w:rPr>
            </w:pPr>
            <w:r w:rsidRPr="00521D9D">
              <w:rPr>
                <w:color w:val="000000"/>
              </w:rPr>
              <w:t>Std. Error</w:t>
            </w:r>
          </w:p>
        </w:tc>
        <w:tc>
          <w:tcPr>
            <w:tcW w:w="1484" w:type="dxa"/>
            <w:tcBorders>
              <w:top w:val="nil"/>
              <w:left w:val="nil"/>
              <w:bottom w:val="double" w:sz="6" w:space="0" w:color="auto"/>
              <w:right w:val="nil"/>
            </w:tcBorders>
            <w:noWrap/>
            <w:vAlign w:val="bottom"/>
            <w:hideMark/>
          </w:tcPr>
          <w:p w:rsidR="00700492" w:rsidRPr="00521D9D" w:rsidRDefault="00700492" w:rsidP="00A714D1">
            <w:pPr>
              <w:rPr>
                <w:color w:val="000000"/>
              </w:rPr>
            </w:pPr>
            <w:r w:rsidRPr="00521D9D">
              <w:rPr>
                <w:color w:val="000000"/>
              </w:rPr>
              <w:t>t-Statistic</w:t>
            </w:r>
          </w:p>
        </w:tc>
        <w:tc>
          <w:tcPr>
            <w:tcW w:w="1250" w:type="dxa"/>
            <w:tcBorders>
              <w:top w:val="nil"/>
              <w:left w:val="nil"/>
              <w:bottom w:val="double" w:sz="6" w:space="0" w:color="auto"/>
              <w:right w:val="nil"/>
            </w:tcBorders>
            <w:noWrap/>
            <w:vAlign w:val="bottom"/>
            <w:hideMark/>
          </w:tcPr>
          <w:p w:rsidR="00700492" w:rsidRPr="00521D9D" w:rsidRDefault="00700492" w:rsidP="00A714D1">
            <w:pPr>
              <w:rPr>
                <w:color w:val="000000"/>
              </w:rPr>
            </w:pPr>
            <w:r w:rsidRPr="00521D9D">
              <w:rPr>
                <w:color w:val="000000"/>
              </w:rPr>
              <w:t xml:space="preserve">Prob.  </w:t>
            </w:r>
          </w:p>
        </w:tc>
      </w:tr>
      <w:tr w:rsidR="00700492" w:rsidRPr="00521D9D" w:rsidTr="00700492">
        <w:trPr>
          <w:trHeight w:val="357"/>
          <w:jc w:val="center"/>
        </w:trPr>
        <w:tc>
          <w:tcPr>
            <w:tcW w:w="1519"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t>R</w:t>
            </w:r>
          </w:p>
        </w:tc>
        <w:tc>
          <w:tcPr>
            <w:tcW w:w="1775" w:type="dxa"/>
            <w:tcBorders>
              <w:top w:val="nil"/>
              <w:left w:val="nil"/>
              <w:bottom w:val="nil"/>
              <w:right w:val="nil"/>
            </w:tcBorders>
            <w:noWrap/>
            <w:vAlign w:val="bottom"/>
            <w:hideMark/>
          </w:tcPr>
          <w:p w:rsidR="00700492" w:rsidRPr="00521D9D" w:rsidRDefault="00700492" w:rsidP="00A714D1">
            <w:pPr>
              <w:jc w:val="right"/>
              <w:rPr>
                <w:color w:val="000000"/>
              </w:rPr>
            </w:pPr>
            <w:r w:rsidRPr="00521D9D">
              <w:rPr>
                <w:color w:val="000000"/>
              </w:rPr>
              <w:t>0.0328</w:t>
            </w:r>
          </w:p>
        </w:tc>
        <w:tc>
          <w:tcPr>
            <w:tcW w:w="1428" w:type="dxa"/>
            <w:tcBorders>
              <w:top w:val="nil"/>
              <w:left w:val="nil"/>
              <w:bottom w:val="nil"/>
              <w:right w:val="nil"/>
            </w:tcBorders>
            <w:noWrap/>
            <w:vAlign w:val="bottom"/>
            <w:hideMark/>
          </w:tcPr>
          <w:p w:rsidR="00700492" w:rsidRPr="00521D9D" w:rsidRDefault="00700492" w:rsidP="00A714D1">
            <w:pPr>
              <w:jc w:val="right"/>
              <w:rPr>
                <w:color w:val="000000"/>
              </w:rPr>
            </w:pPr>
            <w:r w:rsidRPr="00521D9D">
              <w:rPr>
                <w:color w:val="000000"/>
              </w:rPr>
              <w:t>0.0164</w:t>
            </w:r>
          </w:p>
        </w:tc>
        <w:tc>
          <w:tcPr>
            <w:tcW w:w="1484" w:type="dxa"/>
            <w:tcBorders>
              <w:top w:val="nil"/>
              <w:left w:val="nil"/>
              <w:bottom w:val="nil"/>
              <w:right w:val="nil"/>
            </w:tcBorders>
            <w:noWrap/>
            <w:vAlign w:val="bottom"/>
            <w:hideMark/>
          </w:tcPr>
          <w:p w:rsidR="00700492" w:rsidRPr="00521D9D" w:rsidRDefault="00700492" w:rsidP="00A714D1">
            <w:pPr>
              <w:jc w:val="right"/>
              <w:rPr>
                <w:color w:val="000000"/>
              </w:rPr>
            </w:pPr>
            <w:r w:rsidRPr="00521D9D">
              <w:rPr>
                <w:color w:val="000000"/>
              </w:rPr>
              <w:t>1.9981</w:t>
            </w:r>
          </w:p>
        </w:tc>
        <w:tc>
          <w:tcPr>
            <w:tcW w:w="1250" w:type="dxa"/>
            <w:tcBorders>
              <w:top w:val="nil"/>
              <w:left w:val="nil"/>
              <w:bottom w:val="nil"/>
              <w:right w:val="nil"/>
            </w:tcBorders>
            <w:noWrap/>
            <w:vAlign w:val="bottom"/>
            <w:hideMark/>
          </w:tcPr>
          <w:p w:rsidR="00700492" w:rsidRPr="00521D9D" w:rsidRDefault="00700492" w:rsidP="00A714D1">
            <w:pPr>
              <w:jc w:val="right"/>
              <w:rPr>
                <w:color w:val="000000"/>
              </w:rPr>
            </w:pPr>
            <w:r w:rsidRPr="00521D9D">
              <w:rPr>
                <w:color w:val="000000"/>
              </w:rPr>
              <w:t>0.0511</w:t>
            </w:r>
          </w:p>
        </w:tc>
      </w:tr>
      <w:tr w:rsidR="00700492" w:rsidRPr="00521D9D" w:rsidTr="00700492">
        <w:trPr>
          <w:trHeight w:val="340"/>
          <w:jc w:val="center"/>
        </w:trPr>
        <w:tc>
          <w:tcPr>
            <w:tcW w:w="1519"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t>Y(-1)</w:t>
            </w:r>
          </w:p>
        </w:tc>
        <w:tc>
          <w:tcPr>
            <w:tcW w:w="1775" w:type="dxa"/>
            <w:tcBorders>
              <w:top w:val="nil"/>
              <w:left w:val="nil"/>
              <w:bottom w:val="nil"/>
              <w:right w:val="nil"/>
            </w:tcBorders>
            <w:noWrap/>
            <w:vAlign w:val="bottom"/>
            <w:hideMark/>
          </w:tcPr>
          <w:p w:rsidR="00700492" w:rsidRPr="00521D9D" w:rsidRDefault="00700492" w:rsidP="00A714D1">
            <w:pPr>
              <w:jc w:val="right"/>
              <w:rPr>
                <w:color w:val="000000"/>
              </w:rPr>
            </w:pPr>
            <w:r w:rsidRPr="00521D9D">
              <w:rPr>
                <w:color w:val="000000"/>
              </w:rPr>
              <w:t>-3.3482</w:t>
            </w:r>
          </w:p>
        </w:tc>
        <w:tc>
          <w:tcPr>
            <w:tcW w:w="1428" w:type="dxa"/>
            <w:tcBorders>
              <w:top w:val="nil"/>
              <w:left w:val="nil"/>
              <w:bottom w:val="nil"/>
              <w:right w:val="nil"/>
            </w:tcBorders>
            <w:noWrap/>
            <w:vAlign w:val="bottom"/>
            <w:hideMark/>
          </w:tcPr>
          <w:p w:rsidR="00700492" w:rsidRPr="00521D9D" w:rsidRDefault="00700492" w:rsidP="00A714D1">
            <w:pPr>
              <w:jc w:val="right"/>
              <w:rPr>
                <w:color w:val="000000"/>
              </w:rPr>
            </w:pPr>
            <w:r w:rsidRPr="00521D9D">
              <w:rPr>
                <w:color w:val="000000"/>
              </w:rPr>
              <w:t>0.5975</w:t>
            </w:r>
          </w:p>
        </w:tc>
        <w:tc>
          <w:tcPr>
            <w:tcW w:w="1484" w:type="dxa"/>
            <w:tcBorders>
              <w:top w:val="nil"/>
              <w:left w:val="nil"/>
              <w:bottom w:val="nil"/>
              <w:right w:val="nil"/>
            </w:tcBorders>
            <w:noWrap/>
            <w:vAlign w:val="bottom"/>
            <w:hideMark/>
          </w:tcPr>
          <w:p w:rsidR="00700492" w:rsidRPr="00521D9D" w:rsidRDefault="00700492" w:rsidP="00A714D1">
            <w:pPr>
              <w:jc w:val="right"/>
              <w:rPr>
                <w:color w:val="000000"/>
              </w:rPr>
            </w:pPr>
            <w:r w:rsidRPr="00521D9D">
              <w:rPr>
                <w:color w:val="000000"/>
              </w:rPr>
              <w:t>-5.6039</w:t>
            </w:r>
          </w:p>
        </w:tc>
        <w:tc>
          <w:tcPr>
            <w:tcW w:w="1250" w:type="dxa"/>
            <w:tcBorders>
              <w:top w:val="nil"/>
              <w:left w:val="nil"/>
              <w:bottom w:val="nil"/>
              <w:right w:val="nil"/>
            </w:tcBorders>
            <w:noWrap/>
            <w:vAlign w:val="bottom"/>
            <w:hideMark/>
          </w:tcPr>
          <w:p w:rsidR="00700492" w:rsidRPr="00521D9D" w:rsidRDefault="00700492" w:rsidP="00A714D1">
            <w:pPr>
              <w:jc w:val="right"/>
              <w:rPr>
                <w:color w:val="000000"/>
              </w:rPr>
            </w:pPr>
            <w:r w:rsidRPr="00521D9D">
              <w:rPr>
                <w:color w:val="000000"/>
              </w:rPr>
              <w:t>0.0000</w:t>
            </w:r>
          </w:p>
        </w:tc>
      </w:tr>
      <w:tr w:rsidR="00700492" w:rsidRPr="00521D9D" w:rsidTr="00700492">
        <w:trPr>
          <w:trHeight w:val="340"/>
          <w:jc w:val="center"/>
        </w:trPr>
        <w:tc>
          <w:tcPr>
            <w:tcW w:w="1519"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t>ER(-1)</w:t>
            </w:r>
          </w:p>
        </w:tc>
        <w:tc>
          <w:tcPr>
            <w:tcW w:w="1775" w:type="dxa"/>
            <w:tcBorders>
              <w:top w:val="nil"/>
              <w:left w:val="nil"/>
              <w:bottom w:val="nil"/>
              <w:right w:val="nil"/>
            </w:tcBorders>
            <w:noWrap/>
            <w:vAlign w:val="bottom"/>
            <w:hideMark/>
          </w:tcPr>
          <w:p w:rsidR="00700492" w:rsidRPr="00521D9D" w:rsidRDefault="00700492" w:rsidP="00A714D1">
            <w:pPr>
              <w:jc w:val="right"/>
              <w:rPr>
                <w:color w:val="000000"/>
              </w:rPr>
            </w:pPr>
            <w:r w:rsidRPr="00521D9D">
              <w:rPr>
                <w:color w:val="000000"/>
              </w:rPr>
              <w:t>1.3604</w:t>
            </w:r>
          </w:p>
        </w:tc>
        <w:tc>
          <w:tcPr>
            <w:tcW w:w="1428" w:type="dxa"/>
            <w:tcBorders>
              <w:top w:val="nil"/>
              <w:left w:val="nil"/>
              <w:bottom w:val="nil"/>
              <w:right w:val="nil"/>
            </w:tcBorders>
            <w:noWrap/>
            <w:vAlign w:val="bottom"/>
            <w:hideMark/>
          </w:tcPr>
          <w:p w:rsidR="00700492" w:rsidRPr="00521D9D" w:rsidRDefault="00700492" w:rsidP="00A714D1">
            <w:pPr>
              <w:jc w:val="right"/>
              <w:rPr>
                <w:color w:val="000000"/>
              </w:rPr>
            </w:pPr>
            <w:r w:rsidRPr="00521D9D">
              <w:rPr>
                <w:color w:val="000000"/>
              </w:rPr>
              <w:t>0.1157</w:t>
            </w:r>
          </w:p>
        </w:tc>
        <w:tc>
          <w:tcPr>
            <w:tcW w:w="1484" w:type="dxa"/>
            <w:tcBorders>
              <w:top w:val="nil"/>
              <w:left w:val="nil"/>
              <w:bottom w:val="nil"/>
              <w:right w:val="nil"/>
            </w:tcBorders>
            <w:noWrap/>
            <w:vAlign w:val="bottom"/>
            <w:hideMark/>
          </w:tcPr>
          <w:p w:rsidR="00700492" w:rsidRPr="00521D9D" w:rsidRDefault="00700492" w:rsidP="00A714D1">
            <w:pPr>
              <w:jc w:val="right"/>
              <w:rPr>
                <w:color w:val="000000"/>
              </w:rPr>
            </w:pPr>
            <w:r w:rsidRPr="00521D9D">
              <w:rPr>
                <w:color w:val="000000"/>
              </w:rPr>
              <w:t>11.7545</w:t>
            </w:r>
          </w:p>
        </w:tc>
        <w:tc>
          <w:tcPr>
            <w:tcW w:w="1250" w:type="dxa"/>
            <w:tcBorders>
              <w:top w:val="nil"/>
              <w:left w:val="nil"/>
              <w:bottom w:val="nil"/>
              <w:right w:val="nil"/>
            </w:tcBorders>
            <w:noWrap/>
            <w:vAlign w:val="bottom"/>
            <w:hideMark/>
          </w:tcPr>
          <w:p w:rsidR="00700492" w:rsidRPr="00521D9D" w:rsidRDefault="00700492" w:rsidP="00A714D1">
            <w:pPr>
              <w:jc w:val="right"/>
              <w:rPr>
                <w:color w:val="000000"/>
              </w:rPr>
            </w:pPr>
            <w:r w:rsidRPr="00521D9D">
              <w:rPr>
                <w:color w:val="000000"/>
              </w:rPr>
              <w:t>0.0000</w:t>
            </w:r>
          </w:p>
        </w:tc>
      </w:tr>
      <w:tr w:rsidR="00700492" w:rsidRPr="00521D9D" w:rsidTr="00700492">
        <w:trPr>
          <w:trHeight w:val="340"/>
          <w:jc w:val="center"/>
        </w:trPr>
        <w:tc>
          <w:tcPr>
            <w:tcW w:w="1519"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t>EVOL(-1)</w:t>
            </w:r>
          </w:p>
        </w:tc>
        <w:tc>
          <w:tcPr>
            <w:tcW w:w="1775" w:type="dxa"/>
            <w:tcBorders>
              <w:top w:val="nil"/>
              <w:left w:val="nil"/>
              <w:bottom w:val="nil"/>
              <w:right w:val="nil"/>
            </w:tcBorders>
            <w:noWrap/>
            <w:vAlign w:val="bottom"/>
            <w:hideMark/>
          </w:tcPr>
          <w:p w:rsidR="00700492" w:rsidRPr="00521D9D" w:rsidRDefault="00700492" w:rsidP="00A714D1">
            <w:pPr>
              <w:jc w:val="right"/>
              <w:rPr>
                <w:color w:val="000000"/>
              </w:rPr>
            </w:pPr>
            <w:r w:rsidRPr="00521D9D">
              <w:rPr>
                <w:color w:val="000000"/>
              </w:rPr>
              <w:t>-0.1676</w:t>
            </w:r>
          </w:p>
        </w:tc>
        <w:tc>
          <w:tcPr>
            <w:tcW w:w="1428" w:type="dxa"/>
            <w:tcBorders>
              <w:top w:val="nil"/>
              <w:left w:val="nil"/>
              <w:bottom w:val="nil"/>
              <w:right w:val="nil"/>
            </w:tcBorders>
            <w:noWrap/>
            <w:vAlign w:val="bottom"/>
            <w:hideMark/>
          </w:tcPr>
          <w:p w:rsidR="00700492" w:rsidRPr="00521D9D" w:rsidRDefault="00700492" w:rsidP="00A714D1">
            <w:pPr>
              <w:jc w:val="right"/>
              <w:rPr>
                <w:color w:val="000000"/>
              </w:rPr>
            </w:pPr>
            <w:r w:rsidRPr="00521D9D">
              <w:rPr>
                <w:color w:val="000000"/>
              </w:rPr>
              <w:t>0.5464</w:t>
            </w:r>
          </w:p>
        </w:tc>
        <w:tc>
          <w:tcPr>
            <w:tcW w:w="1484" w:type="dxa"/>
            <w:tcBorders>
              <w:top w:val="nil"/>
              <w:left w:val="nil"/>
              <w:bottom w:val="nil"/>
              <w:right w:val="nil"/>
            </w:tcBorders>
            <w:noWrap/>
            <w:vAlign w:val="bottom"/>
            <w:hideMark/>
          </w:tcPr>
          <w:p w:rsidR="00700492" w:rsidRPr="00521D9D" w:rsidRDefault="00700492" w:rsidP="00A714D1">
            <w:pPr>
              <w:jc w:val="right"/>
              <w:rPr>
                <w:color w:val="000000"/>
              </w:rPr>
            </w:pPr>
            <w:r w:rsidRPr="00521D9D">
              <w:rPr>
                <w:color w:val="000000"/>
              </w:rPr>
              <w:t>-0.3068</w:t>
            </w:r>
          </w:p>
        </w:tc>
        <w:tc>
          <w:tcPr>
            <w:tcW w:w="1250" w:type="dxa"/>
            <w:tcBorders>
              <w:top w:val="nil"/>
              <w:left w:val="nil"/>
              <w:bottom w:val="nil"/>
              <w:right w:val="nil"/>
            </w:tcBorders>
            <w:noWrap/>
            <w:vAlign w:val="bottom"/>
            <w:hideMark/>
          </w:tcPr>
          <w:p w:rsidR="00700492" w:rsidRPr="00521D9D" w:rsidRDefault="00700492" w:rsidP="00A714D1">
            <w:pPr>
              <w:jc w:val="right"/>
              <w:rPr>
                <w:color w:val="000000"/>
              </w:rPr>
            </w:pPr>
            <w:r w:rsidRPr="00521D9D">
              <w:rPr>
                <w:color w:val="000000"/>
              </w:rPr>
              <w:t>0.7603</w:t>
            </w:r>
          </w:p>
        </w:tc>
      </w:tr>
      <w:tr w:rsidR="00700492" w:rsidRPr="00521D9D" w:rsidTr="00700492">
        <w:trPr>
          <w:trHeight w:val="340"/>
          <w:jc w:val="center"/>
        </w:trPr>
        <w:tc>
          <w:tcPr>
            <w:tcW w:w="1519" w:type="dxa"/>
            <w:tcBorders>
              <w:top w:val="nil"/>
              <w:left w:val="nil"/>
              <w:bottom w:val="single" w:sz="4" w:space="0" w:color="auto"/>
              <w:right w:val="nil"/>
            </w:tcBorders>
            <w:noWrap/>
            <w:vAlign w:val="bottom"/>
            <w:hideMark/>
          </w:tcPr>
          <w:p w:rsidR="00700492" w:rsidRPr="00521D9D" w:rsidRDefault="00700492" w:rsidP="00A714D1">
            <w:pPr>
              <w:rPr>
                <w:color w:val="000000"/>
              </w:rPr>
            </w:pPr>
            <w:r w:rsidRPr="00521D9D">
              <w:rPr>
                <w:color w:val="000000"/>
              </w:rPr>
              <w:t>C</w:t>
            </w:r>
          </w:p>
        </w:tc>
        <w:tc>
          <w:tcPr>
            <w:tcW w:w="1775" w:type="dxa"/>
            <w:tcBorders>
              <w:top w:val="nil"/>
              <w:left w:val="nil"/>
              <w:bottom w:val="single" w:sz="4" w:space="0" w:color="auto"/>
              <w:right w:val="nil"/>
            </w:tcBorders>
            <w:noWrap/>
            <w:vAlign w:val="bottom"/>
            <w:hideMark/>
          </w:tcPr>
          <w:p w:rsidR="00700492" w:rsidRPr="00521D9D" w:rsidRDefault="00700492" w:rsidP="00A714D1">
            <w:pPr>
              <w:jc w:val="right"/>
              <w:rPr>
                <w:color w:val="000000"/>
              </w:rPr>
            </w:pPr>
            <w:r w:rsidRPr="00521D9D">
              <w:rPr>
                <w:color w:val="000000"/>
              </w:rPr>
              <w:t>62.7260</w:t>
            </w:r>
          </w:p>
        </w:tc>
        <w:tc>
          <w:tcPr>
            <w:tcW w:w="1428" w:type="dxa"/>
            <w:tcBorders>
              <w:top w:val="nil"/>
              <w:left w:val="nil"/>
              <w:bottom w:val="single" w:sz="4" w:space="0" w:color="auto"/>
              <w:right w:val="nil"/>
            </w:tcBorders>
            <w:noWrap/>
            <w:vAlign w:val="bottom"/>
            <w:hideMark/>
          </w:tcPr>
          <w:p w:rsidR="00700492" w:rsidRPr="00521D9D" w:rsidRDefault="00700492" w:rsidP="00A714D1">
            <w:pPr>
              <w:jc w:val="right"/>
              <w:rPr>
                <w:color w:val="000000"/>
              </w:rPr>
            </w:pPr>
            <w:r w:rsidRPr="00521D9D">
              <w:rPr>
                <w:color w:val="000000"/>
              </w:rPr>
              <w:t>9.4629</w:t>
            </w:r>
          </w:p>
        </w:tc>
        <w:tc>
          <w:tcPr>
            <w:tcW w:w="1484" w:type="dxa"/>
            <w:tcBorders>
              <w:top w:val="nil"/>
              <w:left w:val="nil"/>
              <w:bottom w:val="single" w:sz="4" w:space="0" w:color="auto"/>
              <w:right w:val="nil"/>
            </w:tcBorders>
            <w:noWrap/>
            <w:vAlign w:val="bottom"/>
            <w:hideMark/>
          </w:tcPr>
          <w:p w:rsidR="00700492" w:rsidRPr="00521D9D" w:rsidRDefault="00700492" w:rsidP="00A714D1">
            <w:pPr>
              <w:jc w:val="right"/>
              <w:rPr>
                <w:color w:val="000000"/>
              </w:rPr>
            </w:pPr>
            <w:r w:rsidRPr="00521D9D">
              <w:rPr>
                <w:color w:val="000000"/>
              </w:rPr>
              <w:t>6.6286</w:t>
            </w:r>
          </w:p>
        </w:tc>
        <w:tc>
          <w:tcPr>
            <w:tcW w:w="1250" w:type="dxa"/>
            <w:tcBorders>
              <w:top w:val="nil"/>
              <w:left w:val="nil"/>
              <w:bottom w:val="single" w:sz="4" w:space="0" w:color="auto"/>
              <w:right w:val="nil"/>
            </w:tcBorders>
            <w:noWrap/>
            <w:vAlign w:val="bottom"/>
            <w:hideMark/>
          </w:tcPr>
          <w:p w:rsidR="00700492" w:rsidRPr="00521D9D" w:rsidRDefault="00700492" w:rsidP="00A714D1">
            <w:pPr>
              <w:jc w:val="right"/>
              <w:rPr>
                <w:color w:val="000000"/>
              </w:rPr>
            </w:pPr>
            <w:r w:rsidRPr="00521D9D">
              <w:rPr>
                <w:color w:val="000000"/>
              </w:rPr>
              <w:t>0.0000</w:t>
            </w:r>
          </w:p>
        </w:tc>
      </w:tr>
      <w:tr w:rsidR="00700492" w:rsidRPr="00521D9D" w:rsidTr="00700492">
        <w:trPr>
          <w:trHeight w:val="340"/>
          <w:jc w:val="center"/>
        </w:trPr>
        <w:tc>
          <w:tcPr>
            <w:tcW w:w="7458" w:type="dxa"/>
            <w:gridSpan w:val="5"/>
            <w:tcBorders>
              <w:top w:val="nil"/>
              <w:left w:val="nil"/>
              <w:bottom w:val="nil"/>
              <w:right w:val="nil"/>
            </w:tcBorders>
            <w:noWrap/>
            <w:vAlign w:val="bottom"/>
          </w:tcPr>
          <w:p w:rsidR="00700492" w:rsidRPr="00521D9D" w:rsidRDefault="00700492" w:rsidP="00A714D1">
            <w:pPr>
              <w:rPr>
                <w:color w:val="000000"/>
              </w:rPr>
            </w:pPr>
          </w:p>
        </w:tc>
      </w:tr>
    </w:tbl>
    <w:p w:rsidR="00700492" w:rsidRPr="00521D9D" w:rsidRDefault="00700492" w:rsidP="00A714D1">
      <w:pPr>
        <w:rPr>
          <w:b/>
          <w:bCs/>
        </w:rPr>
      </w:pPr>
      <w:r w:rsidRPr="00521D9D">
        <w:rPr>
          <w:b/>
          <w:bCs/>
        </w:rPr>
        <w:t xml:space="preserve">4.3.3 Exchange rate volatility and Import </w:t>
      </w:r>
    </w:p>
    <w:p w:rsidR="00700492" w:rsidRPr="00521D9D" w:rsidRDefault="00700492" w:rsidP="00A714D1">
      <w:pPr>
        <w:jc w:val="both"/>
      </w:pPr>
      <w:r w:rsidRPr="00521D9D">
        <w:t xml:space="preserve">On evaluating the impact of exchange rate volatility on import volume the results in Table </w:t>
      </w:r>
      <w:r w:rsidRPr="00521D9D">
        <w:rPr>
          <w:lang w:val="en-GB"/>
        </w:rPr>
        <w:t>4.11</w:t>
      </w:r>
      <w:r w:rsidRPr="00521D9D">
        <w:t xml:space="preserve"> (short run) and Table </w:t>
      </w:r>
      <w:r w:rsidRPr="00521D9D">
        <w:rPr>
          <w:lang w:val="en-GB"/>
        </w:rPr>
        <w:t>4.</w:t>
      </w:r>
      <w:r w:rsidRPr="00521D9D">
        <w:t>1</w:t>
      </w:r>
      <w:r w:rsidRPr="00521D9D">
        <w:rPr>
          <w:lang w:val="en-GB"/>
        </w:rPr>
        <w:t>2</w:t>
      </w:r>
      <w:r w:rsidRPr="00521D9D">
        <w:t xml:space="preserve"> (long run) are relevant. As expected, the ECM term is negative and statistically significant. It specifically indicates that about 43 per cent of import volume deviations from equilibrium is corrected in the following quarter suggesting import volume returns to equilibrium after short run fluctuations at the speed of 43 per cent per quarter. Import volume showed persistence of one quarter indicating that past import volume has a way of impacting the current import. The coefficient on output is positive and statistically significant up to the third lag indicating increase in output increases import. This is expected, as increase in output leads to increase in income, with a high propensity to import, this would lead to more import thus increasing the import volume. Exchange rate is positive up to lag 2, contemporaneously statistically significant indicating that exchange rate depreciation has an immediate impact on import. This is surprising, since exchange rate depreciation implies lower prices of domestic goods in the international market and improved trade competitive advantage one would expect exchange rate depreciation to reduce import demand, but this is not the case. This surprising result could be attributed to lack of domestic production of most of the imported goods, hence there is limit for domestic substitutes for the imports. However, the third lag became negative and statistically significant indicate that there is a lagging period of three quarters between exchange rate depreciations and when domestic firms ramp up production to take advantage of the opportunities it presents, suggesting that domestic firms are not well positioned to take immediate advantage of international opportunities. Exchange rate volatility is negative up to the first lag but became significant at lag one. This suggests that exchange volatility reduces import demand with one quarter lag. Lags two and three became positive and statistically significant indicating that the gain from exchange volatility on import wanes out immediately after the first quarter suggesting that consumers adjust to the impact of the volatility after two quarters lag. The adjusted R-squared (0.5324) and probability F-statistics (0.0000) indicate that over 53 per cent of variation in import demand is explained by the model, which is a good fit and the overall model is statistically significant.  </w:t>
      </w:r>
    </w:p>
    <w:tbl>
      <w:tblPr>
        <w:tblW w:w="7087" w:type="dxa"/>
        <w:jc w:val="center"/>
        <w:tblLook w:val="04A0" w:firstRow="1" w:lastRow="0" w:firstColumn="1" w:lastColumn="0" w:noHBand="0" w:noVBand="1"/>
      </w:tblPr>
      <w:tblGrid>
        <w:gridCol w:w="2283"/>
        <w:gridCol w:w="1400"/>
        <w:gridCol w:w="1186"/>
        <w:gridCol w:w="1233"/>
        <w:gridCol w:w="985"/>
      </w:tblGrid>
      <w:tr w:rsidR="00700492" w:rsidRPr="00521D9D" w:rsidTr="00700492">
        <w:trPr>
          <w:trHeight w:val="301"/>
          <w:jc w:val="center"/>
        </w:trPr>
        <w:tc>
          <w:tcPr>
            <w:tcW w:w="7087" w:type="dxa"/>
            <w:gridSpan w:val="5"/>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 xml:space="preserve">Table </w:t>
            </w:r>
            <w:r w:rsidRPr="00521D9D">
              <w:rPr>
                <w:color w:val="000000"/>
                <w:lang w:val="en-GB"/>
              </w:rPr>
              <w:t>4.11</w:t>
            </w:r>
            <w:r w:rsidRPr="00521D9D">
              <w:rPr>
                <w:color w:val="000000"/>
              </w:rPr>
              <w:t>: Impact of Exchange rate Volatility on Import volume: Short run results</w:t>
            </w:r>
          </w:p>
        </w:tc>
      </w:tr>
      <w:tr w:rsidR="00700492" w:rsidRPr="00521D9D" w:rsidTr="00700492">
        <w:trPr>
          <w:trHeight w:val="316"/>
          <w:jc w:val="center"/>
        </w:trPr>
        <w:tc>
          <w:tcPr>
            <w:tcW w:w="2283" w:type="dxa"/>
            <w:tcBorders>
              <w:top w:val="nil"/>
              <w:left w:val="nil"/>
              <w:bottom w:val="double" w:sz="6"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Variable</w:t>
            </w:r>
          </w:p>
        </w:tc>
        <w:tc>
          <w:tcPr>
            <w:tcW w:w="1400"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Coefficient</w:t>
            </w:r>
          </w:p>
        </w:tc>
        <w:tc>
          <w:tcPr>
            <w:tcW w:w="1186"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Std. Error</w:t>
            </w:r>
          </w:p>
        </w:tc>
        <w:tc>
          <w:tcPr>
            <w:tcW w:w="1233"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t-Statistic</w:t>
            </w:r>
          </w:p>
        </w:tc>
        <w:tc>
          <w:tcPr>
            <w:tcW w:w="985" w:type="dxa"/>
            <w:tcBorders>
              <w:top w:val="nil"/>
              <w:left w:val="nil"/>
              <w:bottom w:val="double" w:sz="6"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 xml:space="preserve">Prob.  </w:t>
            </w:r>
          </w:p>
        </w:tc>
      </w:tr>
      <w:tr w:rsidR="00700492" w:rsidRPr="00521D9D" w:rsidTr="00700492">
        <w:trPr>
          <w:trHeight w:val="316"/>
          <w:jc w:val="center"/>
        </w:trPr>
        <w:tc>
          <w:tcPr>
            <w:tcW w:w="2283"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lastRenderedPageBreak/>
              <w:t>ECM</w:t>
            </w:r>
          </w:p>
        </w:tc>
        <w:tc>
          <w:tcPr>
            <w:tcW w:w="140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-0.4274</w:t>
            </w:r>
          </w:p>
        </w:tc>
        <w:tc>
          <w:tcPr>
            <w:tcW w:w="118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0.0798</w:t>
            </w:r>
          </w:p>
        </w:tc>
        <w:tc>
          <w:tcPr>
            <w:tcW w:w="1233"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-5.3562</w:t>
            </w:r>
          </w:p>
        </w:tc>
        <w:tc>
          <w:tcPr>
            <w:tcW w:w="985"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0.0000</w:t>
            </w:r>
          </w:p>
        </w:tc>
      </w:tr>
      <w:tr w:rsidR="00700492" w:rsidRPr="00521D9D" w:rsidTr="00700492">
        <w:trPr>
          <w:trHeight w:val="301"/>
          <w:jc w:val="center"/>
        </w:trPr>
        <w:tc>
          <w:tcPr>
            <w:tcW w:w="2283"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D(IMPT(-1))</w:t>
            </w:r>
          </w:p>
        </w:tc>
        <w:tc>
          <w:tcPr>
            <w:tcW w:w="140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-0.3211</w:t>
            </w:r>
          </w:p>
        </w:tc>
        <w:tc>
          <w:tcPr>
            <w:tcW w:w="118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0.1216</w:t>
            </w:r>
          </w:p>
        </w:tc>
        <w:tc>
          <w:tcPr>
            <w:tcW w:w="1233"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-2.6403</w:t>
            </w:r>
          </w:p>
        </w:tc>
        <w:tc>
          <w:tcPr>
            <w:tcW w:w="985"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0.0118</w:t>
            </w:r>
          </w:p>
        </w:tc>
      </w:tr>
      <w:tr w:rsidR="00700492" w:rsidRPr="00521D9D" w:rsidTr="00700492">
        <w:trPr>
          <w:trHeight w:val="301"/>
          <w:jc w:val="center"/>
        </w:trPr>
        <w:tc>
          <w:tcPr>
            <w:tcW w:w="2283"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D(IMPT(-2))</w:t>
            </w:r>
          </w:p>
        </w:tc>
        <w:tc>
          <w:tcPr>
            <w:tcW w:w="140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0.1617</w:t>
            </w:r>
          </w:p>
        </w:tc>
        <w:tc>
          <w:tcPr>
            <w:tcW w:w="118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0.1195</w:t>
            </w:r>
          </w:p>
        </w:tc>
        <w:tc>
          <w:tcPr>
            <w:tcW w:w="1233"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1.3528</w:t>
            </w:r>
          </w:p>
        </w:tc>
        <w:tc>
          <w:tcPr>
            <w:tcW w:w="985"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0.1837</w:t>
            </w:r>
          </w:p>
        </w:tc>
      </w:tr>
      <w:tr w:rsidR="00700492" w:rsidRPr="00521D9D" w:rsidTr="00700492">
        <w:trPr>
          <w:trHeight w:val="301"/>
          <w:jc w:val="center"/>
        </w:trPr>
        <w:tc>
          <w:tcPr>
            <w:tcW w:w="2283"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D(Y)</w:t>
            </w:r>
          </w:p>
        </w:tc>
        <w:tc>
          <w:tcPr>
            <w:tcW w:w="140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2.7239</w:t>
            </w:r>
          </w:p>
        </w:tc>
        <w:tc>
          <w:tcPr>
            <w:tcW w:w="118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0.6646</w:t>
            </w:r>
          </w:p>
        </w:tc>
        <w:tc>
          <w:tcPr>
            <w:tcW w:w="1233"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4.0984</w:t>
            </w:r>
          </w:p>
        </w:tc>
        <w:tc>
          <w:tcPr>
            <w:tcW w:w="985"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0.0002</w:t>
            </w:r>
          </w:p>
        </w:tc>
      </w:tr>
      <w:tr w:rsidR="00700492" w:rsidRPr="00521D9D" w:rsidTr="00700492">
        <w:trPr>
          <w:trHeight w:val="301"/>
          <w:jc w:val="center"/>
        </w:trPr>
        <w:tc>
          <w:tcPr>
            <w:tcW w:w="2283"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D(Y(-1))</w:t>
            </w:r>
          </w:p>
        </w:tc>
        <w:tc>
          <w:tcPr>
            <w:tcW w:w="140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3.2231</w:t>
            </w:r>
          </w:p>
        </w:tc>
        <w:tc>
          <w:tcPr>
            <w:tcW w:w="118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0.6945</w:t>
            </w:r>
          </w:p>
        </w:tc>
        <w:tc>
          <w:tcPr>
            <w:tcW w:w="1233"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4.6412</w:t>
            </w:r>
          </w:p>
        </w:tc>
        <w:tc>
          <w:tcPr>
            <w:tcW w:w="985"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0.0000</w:t>
            </w:r>
          </w:p>
        </w:tc>
      </w:tr>
      <w:tr w:rsidR="00700492" w:rsidRPr="00521D9D" w:rsidTr="00700492">
        <w:trPr>
          <w:trHeight w:val="301"/>
          <w:jc w:val="center"/>
        </w:trPr>
        <w:tc>
          <w:tcPr>
            <w:tcW w:w="2283"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D(Y(-2))</w:t>
            </w:r>
          </w:p>
        </w:tc>
        <w:tc>
          <w:tcPr>
            <w:tcW w:w="140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3.1345</w:t>
            </w:r>
          </w:p>
        </w:tc>
        <w:tc>
          <w:tcPr>
            <w:tcW w:w="118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0.7030</w:t>
            </w:r>
          </w:p>
        </w:tc>
        <w:tc>
          <w:tcPr>
            <w:tcW w:w="1233"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4.4586</w:t>
            </w:r>
          </w:p>
        </w:tc>
        <w:tc>
          <w:tcPr>
            <w:tcW w:w="985"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0.0001</w:t>
            </w:r>
          </w:p>
        </w:tc>
      </w:tr>
      <w:tr w:rsidR="00700492" w:rsidRPr="00521D9D" w:rsidTr="00700492">
        <w:trPr>
          <w:trHeight w:val="301"/>
          <w:jc w:val="center"/>
        </w:trPr>
        <w:tc>
          <w:tcPr>
            <w:tcW w:w="2283"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D(Y(-3))</w:t>
            </w:r>
          </w:p>
        </w:tc>
        <w:tc>
          <w:tcPr>
            <w:tcW w:w="140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2.9641</w:t>
            </w:r>
          </w:p>
        </w:tc>
        <w:tc>
          <w:tcPr>
            <w:tcW w:w="118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0.6763</w:t>
            </w:r>
          </w:p>
        </w:tc>
        <w:tc>
          <w:tcPr>
            <w:tcW w:w="1233"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4.3828</w:t>
            </w:r>
          </w:p>
        </w:tc>
        <w:tc>
          <w:tcPr>
            <w:tcW w:w="985"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0.0001</w:t>
            </w:r>
          </w:p>
        </w:tc>
      </w:tr>
      <w:tr w:rsidR="00700492" w:rsidRPr="00521D9D" w:rsidTr="00700492">
        <w:trPr>
          <w:trHeight w:val="301"/>
          <w:jc w:val="center"/>
        </w:trPr>
        <w:tc>
          <w:tcPr>
            <w:tcW w:w="2283"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D(ER)</w:t>
            </w:r>
          </w:p>
        </w:tc>
        <w:tc>
          <w:tcPr>
            <w:tcW w:w="140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0.9955</w:t>
            </w:r>
          </w:p>
        </w:tc>
        <w:tc>
          <w:tcPr>
            <w:tcW w:w="118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0.2574</w:t>
            </w:r>
          </w:p>
        </w:tc>
        <w:tc>
          <w:tcPr>
            <w:tcW w:w="1233"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3.8680</w:t>
            </w:r>
          </w:p>
        </w:tc>
        <w:tc>
          <w:tcPr>
            <w:tcW w:w="985"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0.0004</w:t>
            </w:r>
          </w:p>
        </w:tc>
      </w:tr>
      <w:tr w:rsidR="00700492" w:rsidRPr="00521D9D" w:rsidTr="00700492">
        <w:trPr>
          <w:trHeight w:val="301"/>
          <w:jc w:val="center"/>
        </w:trPr>
        <w:tc>
          <w:tcPr>
            <w:tcW w:w="2283"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D(ER(-1))</w:t>
            </w:r>
          </w:p>
        </w:tc>
        <w:tc>
          <w:tcPr>
            <w:tcW w:w="140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0.5414</w:t>
            </w:r>
          </w:p>
        </w:tc>
        <w:tc>
          <w:tcPr>
            <w:tcW w:w="118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0.8041</w:t>
            </w:r>
          </w:p>
        </w:tc>
        <w:tc>
          <w:tcPr>
            <w:tcW w:w="1233"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0.6734</w:t>
            </w:r>
          </w:p>
        </w:tc>
        <w:tc>
          <w:tcPr>
            <w:tcW w:w="985"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0.5046</w:t>
            </w:r>
          </w:p>
        </w:tc>
      </w:tr>
      <w:tr w:rsidR="00700492" w:rsidRPr="00521D9D" w:rsidTr="00700492">
        <w:trPr>
          <w:trHeight w:val="301"/>
          <w:jc w:val="center"/>
        </w:trPr>
        <w:tc>
          <w:tcPr>
            <w:tcW w:w="2283"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D(ER(-2))</w:t>
            </w:r>
          </w:p>
        </w:tc>
        <w:tc>
          <w:tcPr>
            <w:tcW w:w="140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1.9902</w:t>
            </w:r>
          </w:p>
        </w:tc>
        <w:tc>
          <w:tcPr>
            <w:tcW w:w="118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1.1603</w:t>
            </w:r>
          </w:p>
        </w:tc>
        <w:tc>
          <w:tcPr>
            <w:tcW w:w="1233"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1.7151</w:t>
            </w:r>
          </w:p>
        </w:tc>
        <w:tc>
          <w:tcPr>
            <w:tcW w:w="985"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0.0941</w:t>
            </w:r>
          </w:p>
        </w:tc>
      </w:tr>
      <w:tr w:rsidR="00700492" w:rsidRPr="00521D9D" w:rsidTr="00700492">
        <w:trPr>
          <w:trHeight w:val="301"/>
          <w:jc w:val="center"/>
        </w:trPr>
        <w:tc>
          <w:tcPr>
            <w:tcW w:w="2283"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D(ER(-3))</w:t>
            </w:r>
          </w:p>
        </w:tc>
        <w:tc>
          <w:tcPr>
            <w:tcW w:w="140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-4.0770</w:t>
            </w:r>
          </w:p>
        </w:tc>
        <w:tc>
          <w:tcPr>
            <w:tcW w:w="118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0.9103</w:t>
            </w:r>
          </w:p>
        </w:tc>
        <w:tc>
          <w:tcPr>
            <w:tcW w:w="1233"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-4.4790</w:t>
            </w:r>
          </w:p>
        </w:tc>
        <w:tc>
          <w:tcPr>
            <w:tcW w:w="985"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0.0001</w:t>
            </w:r>
          </w:p>
        </w:tc>
      </w:tr>
      <w:tr w:rsidR="00700492" w:rsidRPr="00521D9D" w:rsidTr="00700492">
        <w:trPr>
          <w:trHeight w:val="301"/>
          <w:jc w:val="center"/>
        </w:trPr>
        <w:tc>
          <w:tcPr>
            <w:tcW w:w="2283"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D(EVOL)</w:t>
            </w:r>
          </w:p>
        </w:tc>
        <w:tc>
          <w:tcPr>
            <w:tcW w:w="140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-0.4192</w:t>
            </w:r>
          </w:p>
        </w:tc>
        <w:tc>
          <w:tcPr>
            <w:tcW w:w="118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0.2700</w:t>
            </w:r>
          </w:p>
        </w:tc>
        <w:tc>
          <w:tcPr>
            <w:tcW w:w="1233"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-1.5527</w:t>
            </w:r>
          </w:p>
        </w:tc>
        <w:tc>
          <w:tcPr>
            <w:tcW w:w="985"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0.1284</w:t>
            </w:r>
          </w:p>
        </w:tc>
      </w:tr>
      <w:tr w:rsidR="00700492" w:rsidRPr="00521D9D" w:rsidTr="00700492">
        <w:trPr>
          <w:trHeight w:val="301"/>
          <w:jc w:val="center"/>
        </w:trPr>
        <w:tc>
          <w:tcPr>
            <w:tcW w:w="2283"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D(EVOL(-1))</w:t>
            </w:r>
          </w:p>
        </w:tc>
        <w:tc>
          <w:tcPr>
            <w:tcW w:w="140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-1.0814</w:t>
            </w:r>
          </w:p>
        </w:tc>
        <w:tc>
          <w:tcPr>
            <w:tcW w:w="118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0.3572</w:t>
            </w:r>
          </w:p>
        </w:tc>
        <w:tc>
          <w:tcPr>
            <w:tcW w:w="1233"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-3.0272</w:t>
            </w:r>
          </w:p>
        </w:tc>
        <w:tc>
          <w:tcPr>
            <w:tcW w:w="985"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0.0043</w:t>
            </w:r>
          </w:p>
        </w:tc>
      </w:tr>
      <w:tr w:rsidR="00700492" w:rsidRPr="00521D9D" w:rsidTr="00700492">
        <w:trPr>
          <w:trHeight w:val="301"/>
          <w:jc w:val="center"/>
        </w:trPr>
        <w:tc>
          <w:tcPr>
            <w:tcW w:w="2283"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D(EVOL(-2))</w:t>
            </w:r>
          </w:p>
        </w:tc>
        <w:tc>
          <w:tcPr>
            <w:tcW w:w="1400"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0.6763</w:t>
            </w:r>
          </w:p>
        </w:tc>
        <w:tc>
          <w:tcPr>
            <w:tcW w:w="1186"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0.1780</w:t>
            </w:r>
          </w:p>
        </w:tc>
        <w:tc>
          <w:tcPr>
            <w:tcW w:w="1233"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3.7994</w:t>
            </w:r>
          </w:p>
        </w:tc>
        <w:tc>
          <w:tcPr>
            <w:tcW w:w="985" w:type="dxa"/>
            <w:tcBorders>
              <w:top w:val="nil"/>
              <w:left w:val="nil"/>
              <w:bottom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0.0005</w:t>
            </w:r>
          </w:p>
        </w:tc>
      </w:tr>
      <w:tr w:rsidR="00700492" w:rsidRPr="00521D9D" w:rsidTr="00700492">
        <w:trPr>
          <w:trHeight w:val="301"/>
          <w:jc w:val="center"/>
        </w:trPr>
        <w:tc>
          <w:tcPr>
            <w:tcW w:w="2283" w:type="dxa"/>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D(EVOL(-3))</w:t>
            </w:r>
          </w:p>
        </w:tc>
        <w:tc>
          <w:tcPr>
            <w:tcW w:w="1400" w:type="dxa"/>
            <w:tcBorders>
              <w:top w:val="nil"/>
              <w:left w:val="nil"/>
              <w:bottom w:val="single" w:sz="4"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0.3875</w:t>
            </w:r>
          </w:p>
        </w:tc>
        <w:tc>
          <w:tcPr>
            <w:tcW w:w="1186" w:type="dxa"/>
            <w:tcBorders>
              <w:top w:val="nil"/>
              <w:left w:val="nil"/>
              <w:bottom w:val="single" w:sz="4"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0.1334</w:t>
            </w:r>
          </w:p>
        </w:tc>
        <w:tc>
          <w:tcPr>
            <w:tcW w:w="1233" w:type="dxa"/>
            <w:tcBorders>
              <w:top w:val="nil"/>
              <w:left w:val="nil"/>
              <w:bottom w:val="single" w:sz="4"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2.9048</w:t>
            </w:r>
          </w:p>
        </w:tc>
        <w:tc>
          <w:tcPr>
            <w:tcW w:w="985" w:type="dxa"/>
            <w:tcBorders>
              <w:top w:val="nil"/>
              <w:left w:val="nil"/>
              <w:bottom w:val="single" w:sz="4"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0.0060</w:t>
            </w:r>
          </w:p>
        </w:tc>
      </w:tr>
      <w:tr w:rsidR="00700492" w:rsidRPr="00521D9D" w:rsidTr="00700492">
        <w:trPr>
          <w:trHeight w:val="301"/>
          <w:jc w:val="center"/>
        </w:trPr>
        <w:tc>
          <w:tcPr>
            <w:tcW w:w="2283" w:type="dxa"/>
            <w:tcBorders>
              <w:top w:val="nil"/>
              <w:left w:val="nil"/>
              <w:right w:val="nil"/>
            </w:tcBorders>
            <w:shd w:val="clear" w:color="000000" w:fill="FFFFFF"/>
            <w:noWrap/>
            <w:vAlign w:val="bottom"/>
            <w:hideMark/>
          </w:tcPr>
          <w:p w:rsidR="00700492" w:rsidRPr="00521D9D" w:rsidRDefault="00700492" w:rsidP="00A714D1">
            <w:pPr>
              <w:rPr>
                <w:color w:val="000000"/>
              </w:rPr>
            </w:pPr>
            <w:r w:rsidRPr="00521D9D">
              <w:rPr>
                <w:color w:val="000000"/>
              </w:rPr>
              <w:t>R-squared</w:t>
            </w:r>
          </w:p>
        </w:tc>
        <w:tc>
          <w:tcPr>
            <w:tcW w:w="1400" w:type="dxa"/>
            <w:tcBorders>
              <w:top w:val="nil"/>
              <w:left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0.6536</w:t>
            </w:r>
          </w:p>
        </w:tc>
        <w:tc>
          <w:tcPr>
            <w:tcW w:w="2419" w:type="dxa"/>
            <w:gridSpan w:val="2"/>
            <w:tcBorders>
              <w:top w:val="single" w:sz="4" w:space="0" w:color="auto"/>
              <w:left w:val="nil"/>
              <w:right w:val="nil"/>
            </w:tcBorders>
            <w:shd w:val="clear" w:color="000000" w:fill="FFFFFF"/>
            <w:noWrap/>
            <w:vAlign w:val="bottom"/>
            <w:hideMark/>
          </w:tcPr>
          <w:p w:rsidR="00700492" w:rsidRPr="00521D9D" w:rsidRDefault="00700492" w:rsidP="00A714D1">
            <w:pPr>
              <w:rPr>
                <w:color w:val="000000"/>
              </w:rPr>
            </w:pPr>
            <w:r w:rsidRPr="00521D9D">
              <w:rPr>
                <w:color w:val="000000"/>
              </w:rPr>
              <w:t>F-statistic</w:t>
            </w:r>
          </w:p>
        </w:tc>
        <w:tc>
          <w:tcPr>
            <w:tcW w:w="985" w:type="dxa"/>
            <w:tcBorders>
              <w:top w:val="nil"/>
              <w:left w:val="nil"/>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5.3912</w:t>
            </w:r>
          </w:p>
        </w:tc>
      </w:tr>
      <w:tr w:rsidR="00700492" w:rsidRPr="00521D9D" w:rsidTr="00700492">
        <w:trPr>
          <w:trHeight w:val="301"/>
          <w:jc w:val="center"/>
        </w:trPr>
        <w:tc>
          <w:tcPr>
            <w:tcW w:w="2283" w:type="dxa"/>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Adjusted R-squared</w:t>
            </w:r>
          </w:p>
        </w:tc>
        <w:tc>
          <w:tcPr>
            <w:tcW w:w="1400" w:type="dxa"/>
            <w:tcBorders>
              <w:top w:val="nil"/>
              <w:left w:val="nil"/>
              <w:bottom w:val="single" w:sz="4"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0.5324</w:t>
            </w:r>
          </w:p>
        </w:tc>
        <w:tc>
          <w:tcPr>
            <w:tcW w:w="2419" w:type="dxa"/>
            <w:gridSpan w:val="2"/>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proofErr w:type="spellStart"/>
            <w:r w:rsidRPr="00521D9D">
              <w:rPr>
                <w:color w:val="000000"/>
              </w:rPr>
              <w:t>Prob</w:t>
            </w:r>
            <w:proofErr w:type="spellEnd"/>
            <w:r w:rsidRPr="00521D9D">
              <w:rPr>
                <w:color w:val="000000"/>
              </w:rPr>
              <w:t>(F-statistic)</w:t>
            </w:r>
          </w:p>
        </w:tc>
        <w:tc>
          <w:tcPr>
            <w:tcW w:w="985" w:type="dxa"/>
            <w:tcBorders>
              <w:top w:val="nil"/>
              <w:left w:val="nil"/>
              <w:bottom w:val="single" w:sz="4" w:space="0" w:color="auto"/>
              <w:right w:val="nil"/>
            </w:tcBorders>
            <w:shd w:val="clear" w:color="000000" w:fill="FFFFFF"/>
            <w:noWrap/>
            <w:vAlign w:val="center"/>
            <w:hideMark/>
          </w:tcPr>
          <w:p w:rsidR="00700492" w:rsidRPr="00521D9D" w:rsidRDefault="00700492" w:rsidP="00A714D1">
            <w:pPr>
              <w:jc w:val="right"/>
              <w:rPr>
                <w:color w:val="000000"/>
              </w:rPr>
            </w:pPr>
            <w:r w:rsidRPr="00521D9D">
              <w:rPr>
                <w:color w:val="000000"/>
              </w:rPr>
              <w:t>0.0000</w:t>
            </w:r>
          </w:p>
        </w:tc>
      </w:tr>
      <w:tr w:rsidR="00700492" w:rsidRPr="00521D9D" w:rsidTr="00700492">
        <w:trPr>
          <w:trHeight w:val="301"/>
          <w:jc w:val="center"/>
        </w:trPr>
        <w:tc>
          <w:tcPr>
            <w:tcW w:w="7087" w:type="dxa"/>
            <w:gridSpan w:val="5"/>
            <w:tcBorders>
              <w:top w:val="single" w:sz="4" w:space="0" w:color="auto"/>
              <w:left w:val="nil"/>
              <w:bottom w:val="nil"/>
              <w:right w:val="nil"/>
            </w:tcBorders>
            <w:shd w:val="clear" w:color="000000" w:fill="FFFFFF"/>
            <w:noWrap/>
            <w:vAlign w:val="bottom"/>
          </w:tcPr>
          <w:p w:rsidR="00700492" w:rsidRPr="00521D9D" w:rsidRDefault="00700492" w:rsidP="00A714D1">
            <w:pPr>
              <w:jc w:val="both"/>
              <w:rPr>
                <w:color w:val="000000"/>
              </w:rPr>
            </w:pPr>
          </w:p>
        </w:tc>
      </w:tr>
    </w:tbl>
    <w:p w:rsidR="00700492" w:rsidRPr="00521D9D" w:rsidRDefault="00700492" w:rsidP="00A714D1">
      <w:pPr>
        <w:jc w:val="both"/>
      </w:pPr>
      <w:r w:rsidRPr="00521D9D">
        <w:t xml:space="preserve">In the long run it is interest rate hike and increased output that showed negative signs indicating that ramping up production and increasing effective monetary policy could dampen import demand. However, these were statistically not significant suggesting that production is not yet at the level where it could have meaningful impact on import demand. Unexpectedly, exchange rate turned out to be positive and statistically significant suggesting that exchange rate depreciation only may not dampen import demand in the long run. It must be accompanied with productivity. Exchange volatility is positive but statistically not significant indicating exchange rate volatility does have significant long run impact on import volume. </w:t>
      </w:r>
    </w:p>
    <w:tbl>
      <w:tblPr>
        <w:tblW w:w="7104" w:type="dxa"/>
        <w:jc w:val="center"/>
        <w:tblLook w:val="04A0" w:firstRow="1" w:lastRow="0" w:firstColumn="1" w:lastColumn="0" w:noHBand="0" w:noVBand="1"/>
      </w:tblPr>
      <w:tblGrid>
        <w:gridCol w:w="1447"/>
        <w:gridCol w:w="1691"/>
        <w:gridCol w:w="1361"/>
        <w:gridCol w:w="1414"/>
        <w:gridCol w:w="1191"/>
      </w:tblGrid>
      <w:tr w:rsidR="00700492" w:rsidRPr="00521D9D" w:rsidTr="00700492">
        <w:trPr>
          <w:trHeight w:val="344"/>
          <w:jc w:val="center"/>
        </w:trPr>
        <w:tc>
          <w:tcPr>
            <w:tcW w:w="7104" w:type="dxa"/>
            <w:gridSpan w:val="5"/>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 xml:space="preserve">Table </w:t>
            </w:r>
            <w:r w:rsidRPr="00521D9D">
              <w:rPr>
                <w:color w:val="000000"/>
                <w:lang w:val="en-GB"/>
              </w:rPr>
              <w:t>4.</w:t>
            </w:r>
            <w:r w:rsidRPr="00521D9D">
              <w:rPr>
                <w:color w:val="000000"/>
              </w:rPr>
              <w:t>1</w:t>
            </w:r>
            <w:r w:rsidRPr="00521D9D">
              <w:rPr>
                <w:color w:val="000000"/>
                <w:lang w:val="en-GB"/>
              </w:rPr>
              <w:t>2</w:t>
            </w:r>
            <w:r w:rsidRPr="00521D9D">
              <w:rPr>
                <w:color w:val="000000"/>
              </w:rPr>
              <w:t>: Impact of Exchange rate Volatility on Import: Long run results</w:t>
            </w:r>
          </w:p>
        </w:tc>
      </w:tr>
      <w:tr w:rsidR="00700492" w:rsidRPr="00521D9D" w:rsidTr="00700492">
        <w:trPr>
          <w:trHeight w:val="361"/>
          <w:jc w:val="center"/>
        </w:trPr>
        <w:tc>
          <w:tcPr>
            <w:tcW w:w="1447" w:type="dxa"/>
            <w:tcBorders>
              <w:top w:val="nil"/>
              <w:left w:val="nil"/>
              <w:bottom w:val="double" w:sz="6"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Variable</w:t>
            </w:r>
          </w:p>
        </w:tc>
        <w:tc>
          <w:tcPr>
            <w:tcW w:w="1691" w:type="dxa"/>
            <w:tcBorders>
              <w:top w:val="nil"/>
              <w:left w:val="nil"/>
              <w:bottom w:val="double" w:sz="6"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Coefficient</w:t>
            </w:r>
          </w:p>
        </w:tc>
        <w:tc>
          <w:tcPr>
            <w:tcW w:w="1361" w:type="dxa"/>
            <w:tcBorders>
              <w:top w:val="nil"/>
              <w:left w:val="nil"/>
              <w:bottom w:val="double" w:sz="6"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Std. Error</w:t>
            </w:r>
          </w:p>
        </w:tc>
        <w:tc>
          <w:tcPr>
            <w:tcW w:w="1414" w:type="dxa"/>
            <w:tcBorders>
              <w:top w:val="nil"/>
              <w:left w:val="nil"/>
              <w:bottom w:val="double" w:sz="6"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t-Statistic</w:t>
            </w:r>
          </w:p>
        </w:tc>
        <w:tc>
          <w:tcPr>
            <w:tcW w:w="1191" w:type="dxa"/>
            <w:tcBorders>
              <w:top w:val="nil"/>
              <w:left w:val="nil"/>
              <w:bottom w:val="double" w:sz="6"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 xml:space="preserve">Prob.  </w:t>
            </w:r>
          </w:p>
        </w:tc>
      </w:tr>
      <w:tr w:rsidR="00700492" w:rsidRPr="00521D9D" w:rsidTr="00700492">
        <w:trPr>
          <w:trHeight w:val="361"/>
          <w:jc w:val="center"/>
        </w:trPr>
        <w:tc>
          <w:tcPr>
            <w:tcW w:w="1447"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R</w:t>
            </w:r>
          </w:p>
        </w:tc>
        <w:tc>
          <w:tcPr>
            <w:tcW w:w="1691"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-0.0625</w:t>
            </w:r>
          </w:p>
        </w:tc>
        <w:tc>
          <w:tcPr>
            <w:tcW w:w="1361"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0.0398</w:t>
            </w:r>
          </w:p>
        </w:tc>
        <w:tc>
          <w:tcPr>
            <w:tcW w:w="1414"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-1.5708</w:t>
            </w:r>
          </w:p>
        </w:tc>
        <w:tc>
          <w:tcPr>
            <w:tcW w:w="1191"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0.1225</w:t>
            </w:r>
          </w:p>
        </w:tc>
      </w:tr>
      <w:tr w:rsidR="00700492" w:rsidRPr="00521D9D" w:rsidTr="00700492">
        <w:trPr>
          <w:trHeight w:val="344"/>
          <w:jc w:val="center"/>
        </w:trPr>
        <w:tc>
          <w:tcPr>
            <w:tcW w:w="1447"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Y(-1)</w:t>
            </w:r>
          </w:p>
        </w:tc>
        <w:tc>
          <w:tcPr>
            <w:tcW w:w="1691"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-0.8360</w:t>
            </w:r>
          </w:p>
        </w:tc>
        <w:tc>
          <w:tcPr>
            <w:tcW w:w="1361"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1.1635</w:t>
            </w:r>
          </w:p>
        </w:tc>
        <w:tc>
          <w:tcPr>
            <w:tcW w:w="1414"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-0.7185</w:t>
            </w:r>
          </w:p>
        </w:tc>
        <w:tc>
          <w:tcPr>
            <w:tcW w:w="1191"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0.4758</w:t>
            </w:r>
          </w:p>
        </w:tc>
      </w:tr>
      <w:tr w:rsidR="00700492" w:rsidRPr="00521D9D" w:rsidTr="00700492">
        <w:trPr>
          <w:trHeight w:val="344"/>
          <w:jc w:val="center"/>
        </w:trPr>
        <w:tc>
          <w:tcPr>
            <w:tcW w:w="1447"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ER(-1)</w:t>
            </w:r>
          </w:p>
        </w:tc>
        <w:tc>
          <w:tcPr>
            <w:tcW w:w="1691"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1.5289</w:t>
            </w:r>
          </w:p>
        </w:tc>
        <w:tc>
          <w:tcPr>
            <w:tcW w:w="1361"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0.2525</w:t>
            </w:r>
          </w:p>
        </w:tc>
        <w:tc>
          <w:tcPr>
            <w:tcW w:w="1414"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6.0549</w:t>
            </w:r>
          </w:p>
        </w:tc>
        <w:tc>
          <w:tcPr>
            <w:tcW w:w="1191"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0.0000</w:t>
            </w:r>
          </w:p>
        </w:tc>
      </w:tr>
      <w:tr w:rsidR="00700492" w:rsidRPr="00521D9D" w:rsidTr="00700492">
        <w:trPr>
          <w:trHeight w:val="344"/>
          <w:jc w:val="center"/>
        </w:trPr>
        <w:tc>
          <w:tcPr>
            <w:tcW w:w="1447" w:type="dxa"/>
            <w:tcBorders>
              <w:top w:val="nil"/>
              <w:left w:val="nil"/>
              <w:bottom w:val="nil"/>
              <w:right w:val="nil"/>
            </w:tcBorders>
            <w:shd w:val="clear" w:color="000000" w:fill="FFFFFF"/>
            <w:noWrap/>
            <w:vAlign w:val="bottom"/>
            <w:hideMark/>
          </w:tcPr>
          <w:p w:rsidR="00700492" w:rsidRPr="00521D9D" w:rsidRDefault="00700492" w:rsidP="00A714D1">
            <w:pPr>
              <w:rPr>
                <w:color w:val="000000"/>
              </w:rPr>
            </w:pPr>
            <w:r w:rsidRPr="00521D9D">
              <w:rPr>
                <w:color w:val="000000"/>
              </w:rPr>
              <w:t>EVOL(-1)</w:t>
            </w:r>
          </w:p>
        </w:tc>
        <w:tc>
          <w:tcPr>
            <w:tcW w:w="1691"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0.1118</w:t>
            </w:r>
          </w:p>
        </w:tc>
        <w:tc>
          <w:tcPr>
            <w:tcW w:w="1361"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1.5708</w:t>
            </w:r>
          </w:p>
        </w:tc>
        <w:tc>
          <w:tcPr>
            <w:tcW w:w="1414"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0.0712</w:t>
            </w:r>
          </w:p>
        </w:tc>
        <w:tc>
          <w:tcPr>
            <w:tcW w:w="1191" w:type="dxa"/>
            <w:tcBorders>
              <w:top w:val="nil"/>
              <w:left w:val="nil"/>
              <w:bottom w:val="nil"/>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0.9435</w:t>
            </w:r>
          </w:p>
        </w:tc>
      </w:tr>
      <w:tr w:rsidR="00700492" w:rsidRPr="00521D9D" w:rsidTr="00700492">
        <w:trPr>
          <w:trHeight w:val="344"/>
          <w:jc w:val="center"/>
        </w:trPr>
        <w:tc>
          <w:tcPr>
            <w:tcW w:w="1447" w:type="dxa"/>
            <w:tcBorders>
              <w:top w:val="nil"/>
              <w:left w:val="nil"/>
              <w:bottom w:val="single" w:sz="4" w:space="0" w:color="auto"/>
              <w:right w:val="nil"/>
            </w:tcBorders>
            <w:shd w:val="clear" w:color="000000" w:fill="FFFFFF"/>
            <w:noWrap/>
            <w:vAlign w:val="bottom"/>
            <w:hideMark/>
          </w:tcPr>
          <w:p w:rsidR="00700492" w:rsidRPr="00521D9D" w:rsidRDefault="00700492" w:rsidP="00A714D1">
            <w:pPr>
              <w:rPr>
                <w:color w:val="000000"/>
              </w:rPr>
            </w:pPr>
            <w:r w:rsidRPr="00521D9D">
              <w:rPr>
                <w:color w:val="000000"/>
              </w:rPr>
              <w:t>C</w:t>
            </w:r>
          </w:p>
        </w:tc>
        <w:tc>
          <w:tcPr>
            <w:tcW w:w="1691"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21.2280</w:t>
            </w:r>
          </w:p>
        </w:tc>
        <w:tc>
          <w:tcPr>
            <w:tcW w:w="1361"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18.4369</w:t>
            </w:r>
          </w:p>
        </w:tc>
        <w:tc>
          <w:tcPr>
            <w:tcW w:w="1414"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1.1514</w:t>
            </w:r>
          </w:p>
        </w:tc>
        <w:tc>
          <w:tcPr>
            <w:tcW w:w="1191" w:type="dxa"/>
            <w:tcBorders>
              <w:top w:val="nil"/>
              <w:left w:val="nil"/>
              <w:bottom w:val="single" w:sz="4" w:space="0" w:color="auto"/>
              <w:right w:val="nil"/>
            </w:tcBorders>
            <w:shd w:val="clear" w:color="000000" w:fill="FFFFFF"/>
            <w:noWrap/>
            <w:vAlign w:val="bottom"/>
            <w:hideMark/>
          </w:tcPr>
          <w:p w:rsidR="00700492" w:rsidRPr="00521D9D" w:rsidRDefault="00700492" w:rsidP="00A714D1">
            <w:pPr>
              <w:jc w:val="right"/>
              <w:rPr>
                <w:color w:val="000000"/>
              </w:rPr>
            </w:pPr>
            <w:r w:rsidRPr="00521D9D">
              <w:rPr>
                <w:color w:val="000000"/>
              </w:rPr>
              <w:t>0.2550</w:t>
            </w:r>
          </w:p>
        </w:tc>
      </w:tr>
      <w:tr w:rsidR="00700492" w:rsidRPr="00521D9D" w:rsidTr="00700492">
        <w:trPr>
          <w:trHeight w:val="344"/>
          <w:jc w:val="center"/>
        </w:trPr>
        <w:tc>
          <w:tcPr>
            <w:tcW w:w="7104" w:type="dxa"/>
            <w:gridSpan w:val="5"/>
            <w:tcBorders>
              <w:top w:val="nil"/>
              <w:left w:val="nil"/>
              <w:bottom w:val="nil"/>
              <w:right w:val="nil"/>
            </w:tcBorders>
            <w:shd w:val="clear" w:color="000000" w:fill="FFFFFF"/>
            <w:noWrap/>
            <w:vAlign w:val="bottom"/>
          </w:tcPr>
          <w:p w:rsidR="00700492" w:rsidRPr="00521D9D" w:rsidRDefault="00700492" w:rsidP="00A714D1">
            <w:pPr>
              <w:rPr>
                <w:color w:val="000000"/>
              </w:rPr>
            </w:pPr>
          </w:p>
        </w:tc>
      </w:tr>
    </w:tbl>
    <w:p w:rsidR="00700492" w:rsidRPr="00521D9D" w:rsidRDefault="00700492" w:rsidP="00A714D1">
      <w:pPr>
        <w:pStyle w:val="NoSpacing"/>
        <w:spacing w:line="240" w:lineRule="auto"/>
        <w:rPr>
          <w:rStyle w:val="None"/>
          <w:rFonts w:ascii="Times New Roman" w:hAnsi="Times New Roman" w:cs="Times New Roman"/>
          <w:b/>
          <w:bCs/>
          <w:sz w:val="24"/>
          <w:szCs w:val="24"/>
        </w:rPr>
      </w:pPr>
    </w:p>
    <w:p w:rsidR="00700492" w:rsidRPr="00521D9D" w:rsidRDefault="00700492" w:rsidP="00A714D1">
      <w:pPr>
        <w:pStyle w:val="NoSpacing"/>
        <w:spacing w:line="240" w:lineRule="auto"/>
        <w:rPr>
          <w:rStyle w:val="None"/>
          <w:rFonts w:ascii="Times New Roman" w:hAnsi="Times New Roman" w:cs="Times New Roman"/>
          <w:b/>
          <w:bCs/>
          <w:sz w:val="24"/>
          <w:szCs w:val="24"/>
        </w:rPr>
      </w:pPr>
    </w:p>
    <w:p w:rsidR="00700492" w:rsidRPr="00521D9D" w:rsidRDefault="00700492" w:rsidP="00A714D1">
      <w:pPr>
        <w:pStyle w:val="NoSpacing"/>
        <w:spacing w:line="240" w:lineRule="auto"/>
        <w:rPr>
          <w:rStyle w:val="None"/>
          <w:rFonts w:ascii="Times New Roman" w:hAnsi="Times New Roman" w:cs="Times New Roman"/>
          <w:b/>
          <w:bCs/>
          <w:sz w:val="24"/>
          <w:szCs w:val="24"/>
        </w:rPr>
      </w:pPr>
    </w:p>
    <w:p w:rsidR="00700492" w:rsidRPr="00521D9D" w:rsidRDefault="00700492" w:rsidP="00A714D1">
      <w:pPr>
        <w:pStyle w:val="NoSpacing"/>
        <w:spacing w:line="240" w:lineRule="auto"/>
        <w:rPr>
          <w:rStyle w:val="None"/>
          <w:rFonts w:ascii="Times New Roman" w:hAnsi="Times New Roman" w:cs="Times New Roman"/>
          <w:b/>
          <w:bCs/>
          <w:sz w:val="24"/>
          <w:szCs w:val="24"/>
        </w:rPr>
      </w:pPr>
    </w:p>
    <w:p w:rsidR="00700492" w:rsidRPr="00521D9D" w:rsidRDefault="00700492" w:rsidP="00A714D1">
      <w:pPr>
        <w:pStyle w:val="NoSpacing"/>
        <w:spacing w:line="240" w:lineRule="auto"/>
        <w:rPr>
          <w:rStyle w:val="None"/>
          <w:rFonts w:ascii="Times New Roman" w:hAnsi="Times New Roman" w:cs="Times New Roman"/>
          <w:b/>
          <w:bCs/>
          <w:sz w:val="24"/>
          <w:szCs w:val="24"/>
        </w:rPr>
      </w:pPr>
    </w:p>
    <w:p w:rsidR="00700492" w:rsidRPr="00521D9D" w:rsidRDefault="00700492" w:rsidP="00A714D1">
      <w:pPr>
        <w:pStyle w:val="NoSpacing"/>
        <w:spacing w:line="240" w:lineRule="auto"/>
        <w:rPr>
          <w:rStyle w:val="None"/>
          <w:rFonts w:ascii="Times New Roman" w:hAnsi="Times New Roman" w:cs="Times New Roman"/>
          <w:b/>
          <w:bCs/>
          <w:sz w:val="24"/>
          <w:szCs w:val="24"/>
        </w:rPr>
      </w:pPr>
    </w:p>
    <w:p w:rsidR="00700492" w:rsidRPr="00521D9D" w:rsidRDefault="00700492" w:rsidP="00A714D1">
      <w:pPr>
        <w:pStyle w:val="NoSpacing"/>
        <w:spacing w:line="240" w:lineRule="auto"/>
        <w:rPr>
          <w:rStyle w:val="None"/>
          <w:rFonts w:ascii="Times New Roman" w:hAnsi="Times New Roman" w:cs="Times New Roman"/>
          <w:b/>
          <w:bCs/>
          <w:sz w:val="24"/>
          <w:szCs w:val="24"/>
        </w:rPr>
      </w:pPr>
    </w:p>
    <w:p w:rsidR="00700492" w:rsidRPr="00521D9D" w:rsidRDefault="00700492" w:rsidP="00A714D1">
      <w:pPr>
        <w:pStyle w:val="NoSpacing"/>
        <w:spacing w:line="240" w:lineRule="auto"/>
        <w:rPr>
          <w:rStyle w:val="None"/>
          <w:rFonts w:ascii="Times New Roman" w:eastAsia="Times New Roman" w:hAnsi="Times New Roman" w:cs="Times New Roman"/>
          <w:sz w:val="24"/>
          <w:szCs w:val="24"/>
        </w:rPr>
      </w:pPr>
      <w:r w:rsidRPr="00521D9D">
        <w:rPr>
          <w:rStyle w:val="None"/>
          <w:rFonts w:ascii="Times New Roman" w:hAnsi="Times New Roman" w:cs="Times New Roman"/>
          <w:b/>
          <w:bCs/>
          <w:sz w:val="24"/>
          <w:szCs w:val="24"/>
        </w:rPr>
        <w:t>Toda-Yamamoto Causality Test</w:t>
      </w:r>
    </w:p>
    <w:p w:rsidR="00700492" w:rsidRPr="00521D9D" w:rsidRDefault="00700492" w:rsidP="00A714D1">
      <w:pPr>
        <w:pStyle w:val="NoSpacing"/>
        <w:spacing w:line="240" w:lineRule="auto"/>
        <w:rPr>
          <w:rStyle w:val="None"/>
          <w:rFonts w:ascii="Times New Roman" w:hAnsi="Times New Roman" w:cs="Times New Roman"/>
          <w:b/>
          <w:bCs/>
          <w:sz w:val="24"/>
          <w:szCs w:val="24"/>
        </w:rPr>
      </w:pPr>
      <w:r w:rsidRPr="00521D9D">
        <w:rPr>
          <w:rStyle w:val="None"/>
          <w:rFonts w:ascii="Times New Roman" w:hAnsi="Times New Roman" w:cs="Times New Roman"/>
          <w:b/>
          <w:bCs/>
          <w:sz w:val="24"/>
          <w:szCs w:val="24"/>
        </w:rPr>
        <w:t>Table 4.13: Toda-Yamamoto model</w:t>
      </w:r>
    </w:p>
    <w:tbl>
      <w:tblPr>
        <w:tblStyle w:val="TableGrid"/>
        <w:tblW w:w="9535" w:type="dxa"/>
        <w:tblLook w:val="04A0" w:firstRow="1" w:lastRow="0" w:firstColumn="1" w:lastColumn="0" w:noHBand="0" w:noVBand="1"/>
      </w:tblPr>
      <w:tblGrid>
        <w:gridCol w:w="3395"/>
        <w:gridCol w:w="767"/>
        <w:gridCol w:w="674"/>
        <w:gridCol w:w="1016"/>
        <w:gridCol w:w="1793"/>
        <w:gridCol w:w="1890"/>
      </w:tblGrid>
      <w:tr w:rsidR="00700492" w:rsidRPr="00521D9D" w:rsidTr="00700492">
        <w:trPr>
          <w:trHeight w:val="300"/>
        </w:trPr>
        <w:tc>
          <w:tcPr>
            <w:tcW w:w="3395"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Null Hypothesis</w:t>
            </w:r>
          </w:p>
        </w:tc>
        <w:tc>
          <w:tcPr>
            <w:tcW w:w="767"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Chi2</w:t>
            </w:r>
          </w:p>
        </w:tc>
        <w:tc>
          <w:tcPr>
            <w:tcW w:w="674"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DF</w:t>
            </w:r>
          </w:p>
        </w:tc>
        <w:tc>
          <w:tcPr>
            <w:tcW w:w="1016"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P-value</w:t>
            </w:r>
          </w:p>
        </w:tc>
        <w:tc>
          <w:tcPr>
            <w:tcW w:w="1793"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Decision (5% Level)</w:t>
            </w:r>
          </w:p>
        </w:tc>
        <w:tc>
          <w:tcPr>
            <w:tcW w:w="1890"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Causality Direction</w:t>
            </w:r>
          </w:p>
        </w:tc>
      </w:tr>
      <w:tr w:rsidR="00700492" w:rsidRPr="00521D9D" w:rsidTr="00700492">
        <w:trPr>
          <w:trHeight w:val="300"/>
        </w:trPr>
        <w:tc>
          <w:tcPr>
            <w:tcW w:w="3395"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Trade Balance does not Granger-cause Exchange rate Volatility</w:t>
            </w:r>
          </w:p>
        </w:tc>
        <w:tc>
          <w:tcPr>
            <w:tcW w:w="767"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9.64</w:t>
            </w:r>
          </w:p>
        </w:tc>
        <w:tc>
          <w:tcPr>
            <w:tcW w:w="674"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3</w:t>
            </w:r>
          </w:p>
        </w:tc>
        <w:tc>
          <w:tcPr>
            <w:tcW w:w="1016"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0.068</w:t>
            </w:r>
          </w:p>
        </w:tc>
        <w:tc>
          <w:tcPr>
            <w:tcW w:w="1793"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Fail to Reject Null Hypothesis</w:t>
            </w:r>
          </w:p>
        </w:tc>
        <w:tc>
          <w:tcPr>
            <w:tcW w:w="1890"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 xml:space="preserve">No causality </w:t>
            </w:r>
          </w:p>
        </w:tc>
      </w:tr>
      <w:tr w:rsidR="00700492" w:rsidRPr="00521D9D" w:rsidTr="00700492">
        <w:trPr>
          <w:trHeight w:val="300"/>
        </w:trPr>
        <w:tc>
          <w:tcPr>
            <w:tcW w:w="3395"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 xml:space="preserve"> Exchange rate Volatility does not Granger-cause Trade Balance</w:t>
            </w:r>
          </w:p>
        </w:tc>
        <w:tc>
          <w:tcPr>
            <w:tcW w:w="767"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2.31</w:t>
            </w:r>
          </w:p>
        </w:tc>
        <w:tc>
          <w:tcPr>
            <w:tcW w:w="674"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3</w:t>
            </w:r>
          </w:p>
        </w:tc>
        <w:tc>
          <w:tcPr>
            <w:tcW w:w="1016"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0.006</w:t>
            </w:r>
          </w:p>
        </w:tc>
        <w:tc>
          <w:tcPr>
            <w:tcW w:w="1793" w:type="dxa"/>
            <w:noWrap/>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Reject Null Hypothesis</w:t>
            </w:r>
          </w:p>
        </w:tc>
        <w:tc>
          <w:tcPr>
            <w:tcW w:w="1890"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 xml:space="preserve"> Exchange rate Volatility → Trade Balance</w:t>
            </w:r>
          </w:p>
        </w:tc>
      </w:tr>
      <w:tr w:rsidR="00700492" w:rsidRPr="00521D9D" w:rsidTr="00700492">
        <w:trPr>
          <w:trHeight w:val="300"/>
        </w:trPr>
        <w:tc>
          <w:tcPr>
            <w:tcW w:w="3395"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Export Value does not Granger-cause Exchange rate Volatility</w:t>
            </w:r>
          </w:p>
        </w:tc>
        <w:tc>
          <w:tcPr>
            <w:tcW w:w="767"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4.78</w:t>
            </w:r>
          </w:p>
        </w:tc>
        <w:tc>
          <w:tcPr>
            <w:tcW w:w="674"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3</w:t>
            </w:r>
          </w:p>
        </w:tc>
        <w:tc>
          <w:tcPr>
            <w:tcW w:w="1016"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0.091</w:t>
            </w:r>
          </w:p>
        </w:tc>
        <w:tc>
          <w:tcPr>
            <w:tcW w:w="1793"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Fail to Reject Null Hypothesis</w:t>
            </w:r>
          </w:p>
        </w:tc>
        <w:tc>
          <w:tcPr>
            <w:tcW w:w="1890"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No causality</w:t>
            </w:r>
          </w:p>
        </w:tc>
      </w:tr>
      <w:tr w:rsidR="00700492" w:rsidRPr="00521D9D" w:rsidTr="00700492">
        <w:trPr>
          <w:trHeight w:val="300"/>
        </w:trPr>
        <w:tc>
          <w:tcPr>
            <w:tcW w:w="3395"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Exchange rate Volatility does not Granger-cause Export Value</w:t>
            </w:r>
          </w:p>
        </w:tc>
        <w:tc>
          <w:tcPr>
            <w:tcW w:w="767"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7.52</w:t>
            </w:r>
          </w:p>
        </w:tc>
        <w:tc>
          <w:tcPr>
            <w:tcW w:w="674"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3</w:t>
            </w:r>
          </w:p>
        </w:tc>
        <w:tc>
          <w:tcPr>
            <w:tcW w:w="1016"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0.023</w:t>
            </w:r>
          </w:p>
        </w:tc>
        <w:tc>
          <w:tcPr>
            <w:tcW w:w="1793"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Reject Null Hypothesis</w:t>
            </w:r>
          </w:p>
        </w:tc>
        <w:tc>
          <w:tcPr>
            <w:tcW w:w="1890"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Exchange Rate Volatility → Export Value</w:t>
            </w:r>
          </w:p>
        </w:tc>
      </w:tr>
      <w:tr w:rsidR="00700492" w:rsidRPr="00521D9D" w:rsidTr="00700492">
        <w:trPr>
          <w:trHeight w:val="300"/>
        </w:trPr>
        <w:tc>
          <w:tcPr>
            <w:tcW w:w="3395"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Import Value does not Granger-cause Exchange rate Volatility</w:t>
            </w:r>
          </w:p>
        </w:tc>
        <w:tc>
          <w:tcPr>
            <w:tcW w:w="767"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11.28</w:t>
            </w:r>
          </w:p>
        </w:tc>
        <w:tc>
          <w:tcPr>
            <w:tcW w:w="674"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3</w:t>
            </w:r>
          </w:p>
        </w:tc>
        <w:tc>
          <w:tcPr>
            <w:tcW w:w="1016"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0.004</w:t>
            </w:r>
          </w:p>
        </w:tc>
        <w:tc>
          <w:tcPr>
            <w:tcW w:w="1793"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Reject Null Hypothesis</w:t>
            </w:r>
          </w:p>
        </w:tc>
        <w:tc>
          <w:tcPr>
            <w:tcW w:w="1890" w:type="dxa"/>
            <w:noWrap/>
            <w:hideMark/>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Import Value → Exchange Rate Volatility</w:t>
            </w:r>
          </w:p>
        </w:tc>
      </w:tr>
      <w:tr w:rsidR="00700492" w:rsidRPr="00521D9D" w:rsidTr="00700492">
        <w:trPr>
          <w:trHeight w:val="300"/>
        </w:trPr>
        <w:tc>
          <w:tcPr>
            <w:tcW w:w="3395" w:type="dxa"/>
            <w:noWrap/>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Exchange rate Volatility does not Granger-cause Import Value</w:t>
            </w:r>
          </w:p>
        </w:tc>
        <w:tc>
          <w:tcPr>
            <w:tcW w:w="767" w:type="dxa"/>
            <w:noWrap/>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6.94</w:t>
            </w:r>
          </w:p>
        </w:tc>
        <w:tc>
          <w:tcPr>
            <w:tcW w:w="674" w:type="dxa"/>
            <w:noWrap/>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3</w:t>
            </w:r>
          </w:p>
        </w:tc>
        <w:tc>
          <w:tcPr>
            <w:tcW w:w="1016" w:type="dxa"/>
            <w:noWrap/>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0.000</w:t>
            </w:r>
          </w:p>
        </w:tc>
        <w:tc>
          <w:tcPr>
            <w:tcW w:w="1793" w:type="dxa"/>
            <w:noWrap/>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Reject Null Hypothesis</w:t>
            </w:r>
          </w:p>
        </w:tc>
        <w:tc>
          <w:tcPr>
            <w:tcW w:w="1890" w:type="dxa"/>
            <w:noWrap/>
          </w:tcPr>
          <w:p w:rsidR="00700492" w:rsidRPr="00521D9D" w:rsidRDefault="00700492" w:rsidP="00A714D1">
            <w:pPr>
              <w:pStyle w:val="NoSpacing"/>
              <w:spacing w:line="240" w:lineRule="auto"/>
              <w:rPr>
                <w:rFonts w:ascii="Times New Roman" w:hAnsi="Times New Roman" w:cs="Times New Roman"/>
              </w:rPr>
            </w:pPr>
            <w:r w:rsidRPr="00521D9D">
              <w:rPr>
                <w:rFonts w:ascii="Times New Roman" w:hAnsi="Times New Roman" w:cs="Times New Roman"/>
              </w:rPr>
              <w:t>Exchange Rate Volatility → Import Value</w:t>
            </w:r>
          </w:p>
        </w:tc>
      </w:tr>
    </w:tbl>
    <w:p w:rsidR="00700492" w:rsidRPr="00521D9D" w:rsidRDefault="00700492" w:rsidP="00A714D1">
      <w:pPr>
        <w:pStyle w:val="NoSpacing"/>
        <w:spacing w:line="240" w:lineRule="auto"/>
        <w:jc w:val="both"/>
        <w:rPr>
          <w:rFonts w:ascii="Times New Roman" w:eastAsia="Times New Roman" w:hAnsi="Times New Roman" w:cs="Times New Roman"/>
          <w:sz w:val="24"/>
          <w:szCs w:val="24"/>
        </w:rPr>
      </w:pPr>
      <w:r w:rsidRPr="00521D9D">
        <w:rPr>
          <w:rStyle w:val="None"/>
          <w:rFonts w:ascii="Times New Roman" w:hAnsi="Times New Roman" w:cs="Times New Roman"/>
          <w:b/>
          <w:bCs/>
          <w:sz w:val="24"/>
          <w:szCs w:val="24"/>
        </w:rPr>
        <w:t>Source</w:t>
      </w:r>
      <w:r w:rsidRPr="00521D9D">
        <w:rPr>
          <w:rStyle w:val="None"/>
          <w:rFonts w:ascii="Times New Roman" w:hAnsi="Times New Roman" w:cs="Times New Roman"/>
          <w:sz w:val="24"/>
          <w:szCs w:val="24"/>
        </w:rPr>
        <w:t>: Extract from Regression Printout using Stata 17.</w:t>
      </w:r>
      <w:r w:rsidRPr="00521D9D">
        <w:rPr>
          <w:rStyle w:val="Hyperlink0"/>
          <w:rFonts w:eastAsia="Calibri"/>
        </w:rPr>
        <w:t xml:space="preserve"> 2025</w:t>
      </w:r>
    </w:p>
    <w:p w:rsidR="00700492" w:rsidRPr="00521D9D" w:rsidRDefault="00700492" w:rsidP="00A714D1">
      <w:pPr>
        <w:spacing w:after="160"/>
        <w:jc w:val="both"/>
      </w:pPr>
      <w:r w:rsidRPr="00521D9D">
        <w:t>Table 4.13 shows the causal dynamics between exchange rate volatility and trade indicators (trade balance, export, and import values) in Nigeria using the Toda-Yamamoto causality test framework. The findings show that the result of null hypothesis that exchange rate volatility does not Granger-cause trade balance is rejected (Chi2 = 2.31, p = 0.006). However, the reverse causality from trade balance to exchange rate volatility is not supported (p = 0.068). This indicates a unidirectional causality from exchange rate volatility to trade balance in Nigeria. It implies that fluctuations and unpredictability in the exchange rate significantly influence the overall trade performance, measured by the trade balance (exports minus imports). Increased volatility creates uncertainty in international transactions, potentially reducing trade volumes, raising transaction costs, and deteriorating the trade balance.</w:t>
      </w:r>
    </w:p>
    <w:p w:rsidR="00700492" w:rsidRPr="00521D9D" w:rsidRDefault="00700492" w:rsidP="00A714D1">
      <w:pPr>
        <w:spacing w:after="160"/>
        <w:jc w:val="both"/>
      </w:pPr>
      <w:r w:rsidRPr="00521D9D">
        <w:t>The result also reveals a unidirectional causality from exchange rate volatility to export value, indicating that unpredictability in the value of the Naira adversely affects export performance. When the exchange rate is unstable, exporters are uncertain about their returns in local currency, making pricing and long-term contracts difficult. This could discourage exports, especially non-oil exports that are more sensitive to FX volatility.</w:t>
      </w:r>
    </w:p>
    <w:p w:rsidR="00700492" w:rsidRPr="00521D9D" w:rsidRDefault="00700492" w:rsidP="00A714D1">
      <w:pPr>
        <w:spacing w:after="160"/>
        <w:jc w:val="both"/>
      </w:pPr>
      <w:r w:rsidRPr="00521D9D">
        <w:lastRenderedPageBreak/>
        <w:t>However, a Bidirectional Causality exists between Exchange Rate Volatility and Import Value. Both null hypotheses are rejected (Import value Granger-causes exchange rate volatility (Chi2 = 11.28, p = 0.004) and exchange rate volatility also Granger-causes import value (Chi2 = 6.94, p = 0.000). The presence of bidirectional causality between exchange rate volatility and import value suggests a feedback loop. On the one hand, a volatile exchange rate increases the cost and uncertainty of imports, discouraging importers from engaging in cross-border purchases. On the other hand, high import demand especially for essential commodities and capital goods puts pressure on the foreign exchange market, contributing to volatility in the exchange rate.</w:t>
      </w:r>
    </w:p>
    <w:p w:rsidR="00700492" w:rsidRPr="00521D9D" w:rsidRDefault="00700492" w:rsidP="00A714D1">
      <w:pPr>
        <w:rPr>
          <w:b/>
          <w:bCs/>
        </w:rPr>
      </w:pPr>
    </w:p>
    <w:p w:rsidR="00700492" w:rsidRPr="00521D9D" w:rsidRDefault="00700492" w:rsidP="00A714D1">
      <w:pPr>
        <w:rPr>
          <w:b/>
          <w:bCs/>
        </w:rPr>
      </w:pPr>
      <w:r w:rsidRPr="00521D9D">
        <w:rPr>
          <w:b/>
          <w:bCs/>
        </w:rPr>
        <w:t>4.4 Post Estimation Diagnostic Tests</w:t>
      </w:r>
    </w:p>
    <w:p w:rsidR="00700492" w:rsidRPr="00521D9D" w:rsidRDefault="00700492" w:rsidP="00A714D1">
      <w:pPr>
        <w:jc w:val="both"/>
      </w:pPr>
      <w:r w:rsidRPr="00521D9D">
        <w:t xml:space="preserve">The study diagnosed the models for adequacy and the results are presented in Table </w:t>
      </w:r>
      <w:r w:rsidRPr="00521D9D">
        <w:rPr>
          <w:lang w:val="en-GB"/>
        </w:rPr>
        <w:t>4.</w:t>
      </w:r>
      <w:r w:rsidRPr="00521D9D">
        <w:t>1</w:t>
      </w:r>
      <w:r w:rsidRPr="00521D9D">
        <w:rPr>
          <w:lang w:val="en-GB"/>
        </w:rPr>
        <w:t>3</w:t>
      </w:r>
      <w:r w:rsidRPr="00521D9D">
        <w:t xml:space="preserve">. The three models did not show problem of </w:t>
      </w:r>
      <w:proofErr w:type="spellStart"/>
      <w:r w:rsidRPr="00521D9D">
        <w:t>heteroskedasticity</w:t>
      </w:r>
      <w:proofErr w:type="spellEnd"/>
      <w:r w:rsidRPr="00521D9D">
        <w:t xml:space="preserve"> and serial correlation as the LM test statistics are all statistically not significant suggesting non-rejection of </w:t>
      </w:r>
      <w:proofErr w:type="spellStart"/>
      <w:r w:rsidRPr="00521D9D">
        <w:t>homoskedasticity</w:t>
      </w:r>
      <w:proofErr w:type="spellEnd"/>
      <w:r w:rsidRPr="00521D9D">
        <w:t xml:space="preserve"> and no serial correlation. The model residuals are also normally distributed and the </w:t>
      </w:r>
      <w:proofErr w:type="spellStart"/>
      <w:r w:rsidRPr="00521D9D">
        <w:t>Jarque-Bera</w:t>
      </w:r>
      <w:proofErr w:type="spellEnd"/>
      <w:r w:rsidRPr="00521D9D">
        <w:t xml:space="preserve"> statistics indicate that we cannot reject the hypothesis normal distribution. The CUSUM and CUSUM square plots from Figure 1 to Figure 3 all lied within the 5 per cent bounds indicating that the models are all stable. Since the models passed the diagnostic test, they are adequate for inferences. </w:t>
      </w:r>
    </w:p>
    <w:tbl>
      <w:tblPr>
        <w:tblW w:w="6541" w:type="dxa"/>
        <w:jc w:val="center"/>
        <w:tblLook w:val="04A0" w:firstRow="1" w:lastRow="0" w:firstColumn="1" w:lastColumn="0" w:noHBand="0" w:noVBand="1"/>
      </w:tblPr>
      <w:tblGrid>
        <w:gridCol w:w="1595"/>
        <w:gridCol w:w="2003"/>
        <w:gridCol w:w="1811"/>
        <w:gridCol w:w="1239"/>
      </w:tblGrid>
      <w:tr w:rsidR="00700492" w:rsidRPr="00521D9D" w:rsidTr="00700492">
        <w:trPr>
          <w:trHeight w:val="202"/>
          <w:jc w:val="center"/>
        </w:trPr>
        <w:tc>
          <w:tcPr>
            <w:tcW w:w="6541" w:type="dxa"/>
            <w:gridSpan w:val="4"/>
            <w:tcBorders>
              <w:top w:val="nil"/>
              <w:left w:val="nil"/>
              <w:bottom w:val="single" w:sz="4" w:space="0" w:color="auto"/>
              <w:right w:val="nil"/>
            </w:tcBorders>
            <w:noWrap/>
            <w:vAlign w:val="bottom"/>
            <w:hideMark/>
          </w:tcPr>
          <w:p w:rsidR="00700492" w:rsidRPr="00521D9D" w:rsidRDefault="00700492" w:rsidP="00A714D1">
            <w:pPr>
              <w:rPr>
                <w:color w:val="000000"/>
              </w:rPr>
            </w:pPr>
            <w:r w:rsidRPr="00521D9D">
              <w:rPr>
                <w:color w:val="000000"/>
              </w:rPr>
              <w:t xml:space="preserve">Table </w:t>
            </w:r>
            <w:r w:rsidRPr="00521D9D">
              <w:rPr>
                <w:color w:val="000000"/>
                <w:lang w:val="en-GB"/>
              </w:rPr>
              <w:t>4.</w:t>
            </w:r>
            <w:r w:rsidRPr="00521D9D">
              <w:rPr>
                <w:color w:val="000000"/>
              </w:rPr>
              <w:t>1</w:t>
            </w:r>
            <w:r w:rsidRPr="00521D9D">
              <w:rPr>
                <w:color w:val="000000"/>
                <w:lang w:val="en-GB"/>
              </w:rPr>
              <w:t>3</w:t>
            </w:r>
            <w:r w:rsidRPr="00521D9D">
              <w:rPr>
                <w:color w:val="000000"/>
              </w:rPr>
              <w:t>: Diagnostic Tests</w:t>
            </w:r>
          </w:p>
        </w:tc>
      </w:tr>
      <w:tr w:rsidR="00700492" w:rsidRPr="00521D9D" w:rsidTr="00700492">
        <w:trPr>
          <w:trHeight w:val="212"/>
          <w:jc w:val="center"/>
        </w:trPr>
        <w:tc>
          <w:tcPr>
            <w:tcW w:w="1595" w:type="dxa"/>
            <w:tcBorders>
              <w:top w:val="nil"/>
              <w:left w:val="nil"/>
              <w:bottom w:val="double" w:sz="6" w:space="0" w:color="auto"/>
              <w:right w:val="nil"/>
            </w:tcBorders>
            <w:noWrap/>
            <w:vAlign w:val="bottom"/>
            <w:hideMark/>
          </w:tcPr>
          <w:p w:rsidR="00700492" w:rsidRPr="00521D9D" w:rsidRDefault="00700492" w:rsidP="00A714D1">
            <w:pPr>
              <w:rPr>
                <w:color w:val="000000"/>
              </w:rPr>
            </w:pPr>
            <w:r w:rsidRPr="00521D9D">
              <w:rPr>
                <w:color w:val="000000"/>
              </w:rPr>
              <w:t> </w:t>
            </w:r>
          </w:p>
        </w:tc>
        <w:tc>
          <w:tcPr>
            <w:tcW w:w="1896" w:type="dxa"/>
            <w:tcBorders>
              <w:top w:val="nil"/>
              <w:left w:val="nil"/>
              <w:bottom w:val="double" w:sz="6" w:space="0" w:color="auto"/>
              <w:right w:val="nil"/>
            </w:tcBorders>
            <w:noWrap/>
            <w:vAlign w:val="bottom"/>
            <w:hideMark/>
          </w:tcPr>
          <w:p w:rsidR="00700492" w:rsidRPr="00521D9D" w:rsidRDefault="00700492" w:rsidP="00A714D1">
            <w:pPr>
              <w:rPr>
                <w:color w:val="000000"/>
              </w:rPr>
            </w:pPr>
            <w:proofErr w:type="spellStart"/>
            <w:r w:rsidRPr="00521D9D">
              <w:rPr>
                <w:color w:val="000000"/>
              </w:rPr>
              <w:t>Heteroskedasticity</w:t>
            </w:r>
            <w:proofErr w:type="spellEnd"/>
          </w:p>
        </w:tc>
        <w:tc>
          <w:tcPr>
            <w:tcW w:w="1811" w:type="dxa"/>
            <w:tcBorders>
              <w:top w:val="nil"/>
              <w:left w:val="nil"/>
              <w:bottom w:val="double" w:sz="6" w:space="0" w:color="auto"/>
              <w:right w:val="nil"/>
            </w:tcBorders>
            <w:noWrap/>
            <w:vAlign w:val="bottom"/>
            <w:hideMark/>
          </w:tcPr>
          <w:p w:rsidR="00700492" w:rsidRPr="00521D9D" w:rsidRDefault="00700492" w:rsidP="00A714D1">
            <w:pPr>
              <w:rPr>
                <w:color w:val="000000"/>
              </w:rPr>
            </w:pPr>
            <w:r w:rsidRPr="00521D9D">
              <w:rPr>
                <w:color w:val="000000"/>
              </w:rPr>
              <w:t>Serial Correlation</w:t>
            </w:r>
          </w:p>
        </w:tc>
        <w:tc>
          <w:tcPr>
            <w:tcW w:w="1239" w:type="dxa"/>
            <w:tcBorders>
              <w:top w:val="nil"/>
              <w:left w:val="nil"/>
              <w:bottom w:val="double" w:sz="6" w:space="0" w:color="auto"/>
              <w:right w:val="nil"/>
            </w:tcBorders>
            <w:noWrap/>
            <w:vAlign w:val="bottom"/>
            <w:hideMark/>
          </w:tcPr>
          <w:p w:rsidR="00700492" w:rsidRPr="00521D9D" w:rsidRDefault="00700492" w:rsidP="00A714D1">
            <w:pPr>
              <w:rPr>
                <w:color w:val="000000"/>
              </w:rPr>
            </w:pPr>
            <w:r w:rsidRPr="00521D9D">
              <w:rPr>
                <w:color w:val="000000"/>
              </w:rPr>
              <w:t>Normality</w:t>
            </w:r>
          </w:p>
        </w:tc>
      </w:tr>
      <w:tr w:rsidR="00700492" w:rsidRPr="00521D9D" w:rsidTr="00700492">
        <w:trPr>
          <w:trHeight w:val="609"/>
          <w:jc w:val="center"/>
        </w:trPr>
        <w:tc>
          <w:tcPr>
            <w:tcW w:w="1595"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t>Trade Balance</w:t>
            </w:r>
          </w:p>
        </w:tc>
        <w:tc>
          <w:tcPr>
            <w:tcW w:w="1896" w:type="dxa"/>
            <w:tcBorders>
              <w:top w:val="nil"/>
              <w:left w:val="nil"/>
              <w:bottom w:val="nil"/>
              <w:right w:val="nil"/>
            </w:tcBorders>
            <w:vAlign w:val="bottom"/>
            <w:hideMark/>
          </w:tcPr>
          <w:p w:rsidR="00700492" w:rsidRPr="00521D9D" w:rsidRDefault="00700492" w:rsidP="00A714D1">
            <w:pPr>
              <w:jc w:val="center"/>
              <w:rPr>
                <w:color w:val="000000"/>
              </w:rPr>
            </w:pPr>
            <w:r w:rsidRPr="00521D9D">
              <w:rPr>
                <w:color w:val="000000"/>
              </w:rPr>
              <w:t>0.2650</w:t>
            </w:r>
          </w:p>
          <w:p w:rsidR="00700492" w:rsidRPr="00521D9D" w:rsidRDefault="00700492" w:rsidP="00A714D1">
            <w:pPr>
              <w:jc w:val="center"/>
              <w:rPr>
                <w:color w:val="000000"/>
              </w:rPr>
            </w:pPr>
            <w:r w:rsidRPr="00521D9D">
              <w:rPr>
                <w:color w:val="000000"/>
              </w:rPr>
              <w:t>(0.6067)</w:t>
            </w:r>
          </w:p>
        </w:tc>
        <w:tc>
          <w:tcPr>
            <w:tcW w:w="1811" w:type="dxa"/>
            <w:tcBorders>
              <w:top w:val="nil"/>
              <w:left w:val="nil"/>
              <w:bottom w:val="nil"/>
              <w:right w:val="nil"/>
            </w:tcBorders>
            <w:vAlign w:val="bottom"/>
            <w:hideMark/>
          </w:tcPr>
          <w:p w:rsidR="00700492" w:rsidRPr="00521D9D" w:rsidRDefault="00700492" w:rsidP="00A714D1">
            <w:pPr>
              <w:jc w:val="center"/>
              <w:rPr>
                <w:color w:val="000000"/>
              </w:rPr>
            </w:pPr>
            <w:r w:rsidRPr="00521D9D">
              <w:rPr>
                <w:color w:val="000000"/>
              </w:rPr>
              <w:t>0.2829</w:t>
            </w:r>
          </w:p>
          <w:p w:rsidR="00700492" w:rsidRPr="00521D9D" w:rsidRDefault="00700492" w:rsidP="00A714D1">
            <w:pPr>
              <w:jc w:val="center"/>
              <w:rPr>
                <w:color w:val="000000"/>
              </w:rPr>
            </w:pPr>
            <w:r w:rsidRPr="00521D9D">
              <w:rPr>
                <w:color w:val="000000"/>
              </w:rPr>
              <w:t>(0.8681)</w:t>
            </w:r>
          </w:p>
        </w:tc>
        <w:tc>
          <w:tcPr>
            <w:tcW w:w="1239" w:type="dxa"/>
            <w:tcBorders>
              <w:top w:val="nil"/>
              <w:left w:val="nil"/>
              <w:bottom w:val="nil"/>
              <w:right w:val="nil"/>
            </w:tcBorders>
            <w:vAlign w:val="bottom"/>
            <w:hideMark/>
          </w:tcPr>
          <w:p w:rsidR="00700492" w:rsidRPr="00521D9D" w:rsidRDefault="00700492" w:rsidP="00A714D1">
            <w:pPr>
              <w:jc w:val="center"/>
              <w:rPr>
                <w:color w:val="000000"/>
              </w:rPr>
            </w:pPr>
            <w:r w:rsidRPr="00521D9D">
              <w:rPr>
                <w:color w:val="000000"/>
              </w:rPr>
              <w:t>1.1821 (0.2455)</w:t>
            </w:r>
          </w:p>
        </w:tc>
      </w:tr>
      <w:tr w:rsidR="00700492" w:rsidRPr="00521D9D" w:rsidTr="00700492">
        <w:trPr>
          <w:trHeight w:val="609"/>
          <w:jc w:val="center"/>
        </w:trPr>
        <w:tc>
          <w:tcPr>
            <w:tcW w:w="1595" w:type="dxa"/>
            <w:tcBorders>
              <w:top w:val="nil"/>
              <w:left w:val="nil"/>
              <w:bottom w:val="nil"/>
              <w:right w:val="nil"/>
            </w:tcBorders>
            <w:noWrap/>
            <w:vAlign w:val="bottom"/>
            <w:hideMark/>
          </w:tcPr>
          <w:p w:rsidR="00700492" w:rsidRPr="00521D9D" w:rsidRDefault="00700492" w:rsidP="00A714D1">
            <w:pPr>
              <w:rPr>
                <w:color w:val="000000"/>
              </w:rPr>
            </w:pPr>
            <w:r w:rsidRPr="00521D9D">
              <w:rPr>
                <w:color w:val="000000"/>
              </w:rPr>
              <w:t>Export</w:t>
            </w:r>
          </w:p>
        </w:tc>
        <w:tc>
          <w:tcPr>
            <w:tcW w:w="1896" w:type="dxa"/>
            <w:tcBorders>
              <w:top w:val="nil"/>
              <w:left w:val="nil"/>
              <w:bottom w:val="nil"/>
              <w:right w:val="nil"/>
            </w:tcBorders>
            <w:vAlign w:val="bottom"/>
            <w:hideMark/>
          </w:tcPr>
          <w:p w:rsidR="00700492" w:rsidRPr="00521D9D" w:rsidRDefault="00700492" w:rsidP="00A714D1">
            <w:pPr>
              <w:jc w:val="center"/>
              <w:rPr>
                <w:color w:val="000000"/>
              </w:rPr>
            </w:pPr>
            <w:r w:rsidRPr="00521D9D">
              <w:rPr>
                <w:color w:val="000000"/>
              </w:rPr>
              <w:t>0.7169</w:t>
            </w:r>
          </w:p>
          <w:p w:rsidR="00700492" w:rsidRPr="00521D9D" w:rsidRDefault="00700492" w:rsidP="00A714D1">
            <w:pPr>
              <w:jc w:val="center"/>
              <w:rPr>
                <w:color w:val="000000"/>
              </w:rPr>
            </w:pPr>
            <w:r w:rsidRPr="00521D9D">
              <w:rPr>
                <w:color w:val="000000"/>
              </w:rPr>
              <w:t>(0.3971)</w:t>
            </w:r>
          </w:p>
        </w:tc>
        <w:tc>
          <w:tcPr>
            <w:tcW w:w="1811" w:type="dxa"/>
            <w:tcBorders>
              <w:top w:val="nil"/>
              <w:left w:val="nil"/>
              <w:bottom w:val="nil"/>
              <w:right w:val="nil"/>
            </w:tcBorders>
            <w:vAlign w:val="bottom"/>
            <w:hideMark/>
          </w:tcPr>
          <w:p w:rsidR="00700492" w:rsidRPr="00521D9D" w:rsidRDefault="00700492" w:rsidP="00A714D1">
            <w:pPr>
              <w:jc w:val="center"/>
              <w:rPr>
                <w:color w:val="000000"/>
              </w:rPr>
            </w:pPr>
            <w:r w:rsidRPr="00521D9D">
              <w:rPr>
                <w:color w:val="000000"/>
              </w:rPr>
              <w:t>1.4087</w:t>
            </w:r>
          </w:p>
          <w:p w:rsidR="00700492" w:rsidRPr="00521D9D" w:rsidRDefault="00700492" w:rsidP="00A714D1">
            <w:pPr>
              <w:jc w:val="center"/>
              <w:rPr>
                <w:color w:val="000000"/>
              </w:rPr>
            </w:pPr>
            <w:r w:rsidRPr="00521D9D">
              <w:rPr>
                <w:color w:val="000000"/>
              </w:rPr>
              <w:t>(0.4944)</w:t>
            </w:r>
          </w:p>
        </w:tc>
        <w:tc>
          <w:tcPr>
            <w:tcW w:w="1239" w:type="dxa"/>
            <w:tcBorders>
              <w:top w:val="nil"/>
              <w:left w:val="nil"/>
              <w:bottom w:val="nil"/>
              <w:right w:val="nil"/>
            </w:tcBorders>
            <w:vAlign w:val="bottom"/>
            <w:hideMark/>
          </w:tcPr>
          <w:p w:rsidR="00700492" w:rsidRPr="00521D9D" w:rsidRDefault="00700492" w:rsidP="00A714D1">
            <w:pPr>
              <w:jc w:val="center"/>
              <w:rPr>
                <w:color w:val="000000"/>
              </w:rPr>
            </w:pPr>
            <w:r w:rsidRPr="00521D9D">
              <w:rPr>
                <w:color w:val="000000"/>
              </w:rPr>
              <w:t>0.2741 (0.8719)</w:t>
            </w:r>
          </w:p>
        </w:tc>
      </w:tr>
      <w:tr w:rsidR="00700492" w:rsidRPr="00521D9D" w:rsidTr="00700492">
        <w:trPr>
          <w:trHeight w:val="609"/>
          <w:jc w:val="center"/>
        </w:trPr>
        <w:tc>
          <w:tcPr>
            <w:tcW w:w="1595" w:type="dxa"/>
            <w:tcBorders>
              <w:top w:val="nil"/>
              <w:left w:val="nil"/>
              <w:bottom w:val="single" w:sz="4" w:space="0" w:color="auto"/>
              <w:right w:val="nil"/>
            </w:tcBorders>
            <w:noWrap/>
            <w:vAlign w:val="bottom"/>
            <w:hideMark/>
          </w:tcPr>
          <w:p w:rsidR="00700492" w:rsidRPr="00521D9D" w:rsidRDefault="00700492" w:rsidP="00A714D1">
            <w:pPr>
              <w:rPr>
                <w:color w:val="000000"/>
              </w:rPr>
            </w:pPr>
            <w:r w:rsidRPr="00521D9D">
              <w:rPr>
                <w:color w:val="000000"/>
              </w:rPr>
              <w:t>Import</w:t>
            </w:r>
          </w:p>
        </w:tc>
        <w:tc>
          <w:tcPr>
            <w:tcW w:w="1896" w:type="dxa"/>
            <w:tcBorders>
              <w:top w:val="nil"/>
              <w:left w:val="nil"/>
              <w:bottom w:val="single" w:sz="4" w:space="0" w:color="auto"/>
              <w:right w:val="nil"/>
            </w:tcBorders>
            <w:vAlign w:val="bottom"/>
            <w:hideMark/>
          </w:tcPr>
          <w:p w:rsidR="00700492" w:rsidRPr="00521D9D" w:rsidRDefault="00700492" w:rsidP="00A714D1">
            <w:pPr>
              <w:jc w:val="center"/>
              <w:rPr>
                <w:color w:val="000000"/>
              </w:rPr>
            </w:pPr>
            <w:r w:rsidRPr="00521D9D">
              <w:rPr>
                <w:color w:val="000000"/>
              </w:rPr>
              <w:t>1.7513</w:t>
            </w:r>
          </w:p>
          <w:p w:rsidR="00700492" w:rsidRPr="00521D9D" w:rsidRDefault="00700492" w:rsidP="00A714D1">
            <w:pPr>
              <w:jc w:val="center"/>
              <w:rPr>
                <w:color w:val="000000"/>
              </w:rPr>
            </w:pPr>
            <w:r w:rsidRPr="00521D9D">
              <w:rPr>
                <w:color w:val="000000"/>
              </w:rPr>
              <w:t>(0.1857)</w:t>
            </w:r>
          </w:p>
        </w:tc>
        <w:tc>
          <w:tcPr>
            <w:tcW w:w="1811" w:type="dxa"/>
            <w:tcBorders>
              <w:top w:val="nil"/>
              <w:left w:val="nil"/>
              <w:bottom w:val="single" w:sz="4" w:space="0" w:color="auto"/>
              <w:right w:val="nil"/>
            </w:tcBorders>
            <w:vAlign w:val="bottom"/>
            <w:hideMark/>
          </w:tcPr>
          <w:p w:rsidR="00700492" w:rsidRPr="00521D9D" w:rsidRDefault="00700492" w:rsidP="00A714D1">
            <w:pPr>
              <w:jc w:val="center"/>
              <w:rPr>
                <w:color w:val="000000"/>
              </w:rPr>
            </w:pPr>
            <w:r w:rsidRPr="00521D9D">
              <w:rPr>
                <w:color w:val="000000"/>
              </w:rPr>
              <w:t>2.4711</w:t>
            </w:r>
          </w:p>
          <w:p w:rsidR="00700492" w:rsidRPr="00521D9D" w:rsidRDefault="00700492" w:rsidP="00A714D1">
            <w:pPr>
              <w:jc w:val="center"/>
              <w:rPr>
                <w:color w:val="000000"/>
              </w:rPr>
            </w:pPr>
            <w:r w:rsidRPr="00521D9D">
              <w:rPr>
                <w:color w:val="000000"/>
              </w:rPr>
              <w:t>(0.2907)</w:t>
            </w:r>
          </w:p>
        </w:tc>
        <w:tc>
          <w:tcPr>
            <w:tcW w:w="1239" w:type="dxa"/>
            <w:tcBorders>
              <w:top w:val="nil"/>
              <w:left w:val="nil"/>
              <w:bottom w:val="single" w:sz="4" w:space="0" w:color="auto"/>
              <w:right w:val="nil"/>
            </w:tcBorders>
            <w:vAlign w:val="bottom"/>
            <w:hideMark/>
          </w:tcPr>
          <w:p w:rsidR="00700492" w:rsidRPr="00521D9D" w:rsidRDefault="00700492" w:rsidP="00A714D1">
            <w:pPr>
              <w:jc w:val="center"/>
              <w:rPr>
                <w:color w:val="000000"/>
              </w:rPr>
            </w:pPr>
            <w:r w:rsidRPr="00521D9D">
              <w:rPr>
                <w:color w:val="000000"/>
              </w:rPr>
              <w:t>1.9752 (0.3725)</w:t>
            </w:r>
          </w:p>
        </w:tc>
      </w:tr>
      <w:tr w:rsidR="00700492" w:rsidRPr="00521D9D" w:rsidTr="00700492">
        <w:trPr>
          <w:trHeight w:val="202"/>
          <w:jc w:val="center"/>
        </w:trPr>
        <w:tc>
          <w:tcPr>
            <w:tcW w:w="6541" w:type="dxa"/>
            <w:gridSpan w:val="4"/>
            <w:tcBorders>
              <w:top w:val="single" w:sz="4" w:space="0" w:color="auto"/>
              <w:left w:val="nil"/>
              <w:bottom w:val="nil"/>
              <w:right w:val="nil"/>
            </w:tcBorders>
            <w:noWrap/>
            <w:vAlign w:val="bottom"/>
            <w:hideMark/>
          </w:tcPr>
          <w:p w:rsidR="00700492" w:rsidRPr="00521D9D" w:rsidRDefault="00700492" w:rsidP="00A714D1">
            <w:pPr>
              <w:jc w:val="both"/>
              <w:rPr>
                <w:color w:val="000000"/>
              </w:rPr>
            </w:pPr>
            <w:r w:rsidRPr="00521D9D">
              <w:rPr>
                <w:color w:val="000000"/>
              </w:rPr>
              <w:t xml:space="preserve">The study used ARCH LM approach to test for </w:t>
            </w:r>
            <w:proofErr w:type="spellStart"/>
            <w:r w:rsidRPr="00521D9D">
              <w:rPr>
                <w:color w:val="000000"/>
              </w:rPr>
              <w:t>heteroskedasticity</w:t>
            </w:r>
            <w:proofErr w:type="spellEnd"/>
            <w:r w:rsidRPr="00521D9D">
              <w:rPr>
                <w:color w:val="000000"/>
              </w:rPr>
              <w:t xml:space="preserve"> with the null hypothesis of </w:t>
            </w:r>
            <w:proofErr w:type="spellStart"/>
            <w:r w:rsidRPr="00521D9D">
              <w:rPr>
                <w:color w:val="000000"/>
              </w:rPr>
              <w:t>homoskedasticity</w:t>
            </w:r>
            <w:proofErr w:type="spellEnd"/>
            <w:r w:rsidRPr="00521D9D">
              <w:rPr>
                <w:color w:val="000000"/>
              </w:rPr>
              <w:t xml:space="preserve">; the </w:t>
            </w:r>
            <w:proofErr w:type="spellStart"/>
            <w:r w:rsidRPr="00521D9D">
              <w:rPr>
                <w:color w:val="000000"/>
              </w:rPr>
              <w:t>Breusch</w:t>
            </w:r>
            <w:proofErr w:type="spellEnd"/>
            <w:r w:rsidRPr="00521D9D">
              <w:rPr>
                <w:color w:val="000000"/>
              </w:rPr>
              <w:t xml:space="preserve">-Godfrey LM approach was used to test for serial correlation with the null of no serial correlation; and the </w:t>
            </w:r>
            <w:proofErr w:type="spellStart"/>
            <w:r w:rsidRPr="00521D9D">
              <w:rPr>
                <w:color w:val="000000"/>
              </w:rPr>
              <w:t>Jarque-Bera</w:t>
            </w:r>
            <w:proofErr w:type="spellEnd"/>
            <w:r w:rsidRPr="00521D9D">
              <w:rPr>
                <w:color w:val="000000"/>
              </w:rPr>
              <w:t xml:space="preserve"> test for normality with the null that the residuals are normally distributed. LM Chi-square statistics (probability values) and the </w:t>
            </w:r>
            <w:proofErr w:type="spellStart"/>
            <w:r w:rsidRPr="00521D9D">
              <w:rPr>
                <w:color w:val="000000"/>
              </w:rPr>
              <w:t>Jarque-Bera</w:t>
            </w:r>
            <w:proofErr w:type="spellEnd"/>
            <w:r w:rsidRPr="00521D9D">
              <w:rPr>
                <w:color w:val="000000"/>
              </w:rPr>
              <w:t xml:space="preserve"> normality statistics (probability values) are reported in the  Table</w:t>
            </w:r>
          </w:p>
        </w:tc>
      </w:tr>
    </w:tbl>
    <w:p w:rsidR="00700492" w:rsidRPr="00521D9D" w:rsidRDefault="00700492" w:rsidP="00A714D1">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17"/>
      </w:tblGrid>
      <w:tr w:rsidR="00700492" w:rsidRPr="00521D9D" w:rsidTr="00700492">
        <w:tc>
          <w:tcPr>
            <w:tcW w:w="4566" w:type="dxa"/>
          </w:tcPr>
          <w:p w:rsidR="00700492" w:rsidRPr="00521D9D" w:rsidRDefault="00700492" w:rsidP="00A714D1">
            <w:pPr>
              <w:rPr>
                <w:b/>
                <w:bCs/>
              </w:rPr>
            </w:pPr>
            <w:r w:rsidRPr="00521D9D">
              <w:rPr>
                <w:b/>
                <w:bCs/>
              </w:rPr>
              <w:object w:dxaOrig="8596" w:dyaOrig="5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134.25pt" o:ole="">
                  <v:imagedata r:id="rId7" o:title=""/>
                </v:shape>
                <o:OLEObject Type="Embed" ProgID="EViews.Workfile.2" ShapeID="_x0000_i1025" DrawAspect="Content" ObjectID="_1842167769" r:id="rId8"/>
              </w:object>
            </w:r>
          </w:p>
        </w:tc>
        <w:tc>
          <w:tcPr>
            <w:tcW w:w="4450" w:type="dxa"/>
          </w:tcPr>
          <w:p w:rsidR="00700492" w:rsidRPr="00521D9D" w:rsidRDefault="00700492" w:rsidP="00A714D1">
            <w:pPr>
              <w:rPr>
                <w:b/>
                <w:bCs/>
              </w:rPr>
            </w:pPr>
            <w:r w:rsidRPr="00521D9D">
              <w:rPr>
                <w:b/>
                <w:bCs/>
              </w:rPr>
              <w:object w:dxaOrig="8671" w:dyaOrig="5326">
                <v:shape id="_x0000_i1026" type="#_x0000_t75" style="width:215.25pt;height:132.75pt" o:ole="">
                  <v:imagedata r:id="rId9" o:title=""/>
                </v:shape>
                <o:OLEObject Type="Embed" ProgID="EViews.Workfile.2" ShapeID="_x0000_i1026" DrawAspect="Content" ObjectID="_1842167770" r:id="rId10"/>
              </w:object>
            </w:r>
          </w:p>
        </w:tc>
      </w:tr>
      <w:tr w:rsidR="00700492" w:rsidRPr="00521D9D" w:rsidTr="00700492">
        <w:tc>
          <w:tcPr>
            <w:tcW w:w="4566" w:type="dxa"/>
          </w:tcPr>
          <w:p w:rsidR="00700492" w:rsidRPr="00521D9D" w:rsidRDefault="00700492" w:rsidP="00A714D1">
            <w:r w:rsidRPr="00521D9D">
              <w:t>Panel (A)</w:t>
            </w:r>
          </w:p>
        </w:tc>
        <w:tc>
          <w:tcPr>
            <w:tcW w:w="4450" w:type="dxa"/>
          </w:tcPr>
          <w:p w:rsidR="00700492" w:rsidRPr="00521D9D" w:rsidRDefault="00700492" w:rsidP="00A714D1">
            <w:r w:rsidRPr="00521D9D">
              <w:t>Panel (B)</w:t>
            </w:r>
          </w:p>
        </w:tc>
      </w:tr>
    </w:tbl>
    <w:p w:rsidR="00700492" w:rsidRPr="00521D9D" w:rsidRDefault="00700492" w:rsidP="00A714D1">
      <w:r w:rsidRPr="00521D9D">
        <w:lastRenderedPageBreak/>
        <w:t>Figure 1: Cumulative sum (CUSUM) and cumulative sum of squared (CUSUMSQ) residuals plot from Trade balance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790"/>
      </w:tblGrid>
      <w:tr w:rsidR="00700492" w:rsidRPr="00521D9D" w:rsidTr="00700492">
        <w:tc>
          <w:tcPr>
            <w:tcW w:w="4419" w:type="dxa"/>
          </w:tcPr>
          <w:p w:rsidR="00700492" w:rsidRPr="00521D9D" w:rsidRDefault="00700492" w:rsidP="00A714D1">
            <w:r w:rsidRPr="00521D9D">
              <w:object w:dxaOrig="8611" w:dyaOrig="5326">
                <v:shape id="_x0000_i1027" type="#_x0000_t75" style="width:218.25pt;height:135pt" o:ole="">
                  <v:imagedata r:id="rId11" o:title=""/>
                </v:shape>
                <o:OLEObject Type="Embed" ProgID="EViews.Workfile.2" ShapeID="_x0000_i1027" DrawAspect="Content" ObjectID="_1842167771" r:id="rId12"/>
              </w:object>
            </w:r>
          </w:p>
        </w:tc>
        <w:tc>
          <w:tcPr>
            <w:tcW w:w="4607" w:type="dxa"/>
          </w:tcPr>
          <w:p w:rsidR="00700492" w:rsidRPr="00521D9D" w:rsidRDefault="00700492" w:rsidP="00A714D1">
            <w:r w:rsidRPr="00521D9D">
              <w:object w:dxaOrig="8671" w:dyaOrig="5326">
                <v:shape id="_x0000_i1028" type="#_x0000_t75" style="width:229.5pt;height:139.5pt" o:ole="">
                  <v:imagedata r:id="rId13" o:title=""/>
                </v:shape>
                <o:OLEObject Type="Embed" ProgID="EViews.Workfile.2" ShapeID="_x0000_i1028" DrawAspect="Content" ObjectID="_1842167772" r:id="rId14"/>
              </w:object>
            </w:r>
          </w:p>
        </w:tc>
      </w:tr>
      <w:tr w:rsidR="00700492" w:rsidRPr="00521D9D" w:rsidTr="00700492">
        <w:tc>
          <w:tcPr>
            <w:tcW w:w="4419" w:type="dxa"/>
          </w:tcPr>
          <w:p w:rsidR="00700492" w:rsidRPr="00521D9D" w:rsidRDefault="00700492" w:rsidP="00A714D1">
            <w:r w:rsidRPr="00521D9D">
              <w:t>Panel (A)</w:t>
            </w:r>
          </w:p>
        </w:tc>
        <w:tc>
          <w:tcPr>
            <w:tcW w:w="4607" w:type="dxa"/>
          </w:tcPr>
          <w:p w:rsidR="00700492" w:rsidRPr="00521D9D" w:rsidRDefault="00700492" w:rsidP="00A714D1">
            <w:r w:rsidRPr="00521D9D">
              <w:t>Panel (B)</w:t>
            </w:r>
          </w:p>
        </w:tc>
      </w:tr>
    </w:tbl>
    <w:p w:rsidR="00700492" w:rsidRPr="00521D9D" w:rsidRDefault="00700492" w:rsidP="00A714D1">
      <w:r w:rsidRPr="00521D9D">
        <w:t>Figure 2: Cumulative sum (CUSUM) and cumulative sum of squared (CUSUMSQ) residuals plot from Export volume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794"/>
      </w:tblGrid>
      <w:tr w:rsidR="00700492" w:rsidRPr="00521D9D" w:rsidTr="00700492">
        <w:trPr>
          <w:trHeight w:val="2896"/>
        </w:trPr>
        <w:tc>
          <w:tcPr>
            <w:tcW w:w="2413" w:type="dxa"/>
          </w:tcPr>
          <w:p w:rsidR="00700492" w:rsidRPr="00521D9D" w:rsidRDefault="00700492" w:rsidP="00A714D1">
            <w:r w:rsidRPr="00521D9D">
              <w:object w:dxaOrig="8596" w:dyaOrig="5326">
                <v:shape id="_x0000_i1029" type="#_x0000_t75" style="width:216.75pt;height:134.25pt" o:ole="">
                  <v:imagedata r:id="rId15" o:title=""/>
                </v:shape>
                <o:OLEObject Type="Embed" ProgID="EViews.Workfile.2" ShapeID="_x0000_i1029" DrawAspect="Content" ObjectID="_1842167773" r:id="rId16"/>
              </w:object>
            </w:r>
          </w:p>
        </w:tc>
        <w:tc>
          <w:tcPr>
            <w:tcW w:w="4794" w:type="dxa"/>
          </w:tcPr>
          <w:p w:rsidR="00700492" w:rsidRPr="00521D9D" w:rsidRDefault="00700492" w:rsidP="00A714D1">
            <w:r w:rsidRPr="00521D9D">
              <w:object w:dxaOrig="8671" w:dyaOrig="5326">
                <v:shape id="_x0000_i1030" type="#_x0000_t75" style="width:224.25pt;height:136.5pt" o:ole="">
                  <v:imagedata r:id="rId17" o:title=""/>
                </v:shape>
                <o:OLEObject Type="Embed" ProgID="EViews.Workfile.2" ShapeID="_x0000_i1030" DrawAspect="Content" ObjectID="_1842167774" r:id="rId18"/>
              </w:object>
            </w:r>
          </w:p>
        </w:tc>
      </w:tr>
      <w:tr w:rsidR="00700492" w:rsidRPr="00521D9D" w:rsidTr="00700492">
        <w:trPr>
          <w:trHeight w:val="157"/>
        </w:trPr>
        <w:tc>
          <w:tcPr>
            <w:tcW w:w="2413" w:type="dxa"/>
          </w:tcPr>
          <w:p w:rsidR="00700492" w:rsidRPr="00521D9D" w:rsidRDefault="00700492" w:rsidP="00A714D1">
            <w:r w:rsidRPr="00521D9D">
              <w:t>Panel (A)</w:t>
            </w:r>
          </w:p>
        </w:tc>
        <w:tc>
          <w:tcPr>
            <w:tcW w:w="4794" w:type="dxa"/>
          </w:tcPr>
          <w:p w:rsidR="00700492" w:rsidRPr="00521D9D" w:rsidRDefault="00700492" w:rsidP="00A714D1">
            <w:r w:rsidRPr="00521D9D">
              <w:t>Panel (B)</w:t>
            </w:r>
          </w:p>
        </w:tc>
      </w:tr>
    </w:tbl>
    <w:p w:rsidR="00700492" w:rsidRPr="00521D9D" w:rsidRDefault="00700492" w:rsidP="00A714D1">
      <w:r w:rsidRPr="00521D9D">
        <w:t>Figure 3: Cumulative sum (CUSUM) and cumulative sum of squared (CUSUMSQ) residuals plot from Import volume model</w:t>
      </w:r>
    </w:p>
    <w:p w:rsidR="00700492" w:rsidRPr="00521D9D" w:rsidRDefault="00700492" w:rsidP="00A714D1">
      <w:pPr>
        <w:rPr>
          <w:b/>
          <w:bCs/>
        </w:rPr>
      </w:pPr>
    </w:p>
    <w:p w:rsidR="007D0244" w:rsidRPr="007D0244" w:rsidRDefault="007D0244" w:rsidP="00A714D1">
      <w:pPr>
        <w:spacing w:before="100" w:beforeAutospacing="1" w:after="100" w:afterAutospacing="1"/>
        <w:outlineLvl w:val="2"/>
        <w:rPr>
          <w:b/>
          <w:bCs/>
          <w:sz w:val="27"/>
          <w:szCs w:val="27"/>
        </w:rPr>
      </w:pPr>
      <w:r>
        <w:rPr>
          <w:b/>
          <w:bCs/>
        </w:rPr>
        <w:t xml:space="preserve">4.5 </w:t>
      </w:r>
      <w:r w:rsidRPr="007D0244">
        <w:rPr>
          <w:b/>
          <w:bCs/>
          <w:sz w:val="27"/>
          <w:szCs w:val="27"/>
        </w:rPr>
        <w:t>Discussion of Findings</w:t>
      </w:r>
    </w:p>
    <w:p w:rsidR="007D0244" w:rsidRPr="007D0244" w:rsidRDefault="007D0244" w:rsidP="00A714D1">
      <w:pPr>
        <w:spacing w:before="100" w:beforeAutospacing="1" w:after="100" w:afterAutospacing="1"/>
        <w:jc w:val="both"/>
      </w:pPr>
      <w:r w:rsidRPr="007D0244">
        <w:t xml:space="preserve">The findings of the study demonstrate that exchange rate volatility exerts significant effects on Nigeria’s trade balance, export performance, and import values through various transmission mechanisms. The results indicate that exchange rate volatility initially improves the trade balance in the short run but becomes detrimental when volatility persists over time. This suggests that while temporary currency depreciation may enhance the competitiveness of Nigerian exports by making them relatively cheaper in international markets, prolonged volatility creates uncertainty that discourages trade activities and weakens overall trade performance. Exporters and importers face difficulties in forecasting prices and revenues, leading to reduced trade volumes and distortions in trade flows. Furthermore, the absence of effective hedging instruments in Nigeria exposes firms to exchange rate risks, encouraging speculative behavior, delayed export transactions, and excessive foreign currency demand, all of which worsen trade imbalances. </w:t>
      </w:r>
    </w:p>
    <w:p w:rsidR="007D0244" w:rsidRPr="007D0244" w:rsidRDefault="007D0244" w:rsidP="00A714D1">
      <w:pPr>
        <w:spacing w:before="100" w:beforeAutospacing="1" w:after="100" w:afterAutospacing="1"/>
        <w:jc w:val="both"/>
      </w:pPr>
      <w:r w:rsidRPr="007D0244">
        <w:t xml:space="preserve">The study further reveals that exchange rate volatility influences trade balance indirectly through its effect on investment decisions and macroeconomic stability. Persistent fluctuations in the value </w:t>
      </w:r>
      <w:r w:rsidRPr="007D0244">
        <w:lastRenderedPageBreak/>
        <w:t>of the naira discourage investment in export-oriented sectors such as agriculture and manufacturing, thereby limiting the production and export of value-added goods. Rising costs of imported capital goods also reduce domestic productive capacity and increase dependence on imports. Additionally, expectations of future exchange rate depreciation encourage speculative import behavior and delay export activities, creating instability in the current account and complicating policy management. Exchange rate volatility also contributes to inflationary pressures, forcing monetary authorities to adopt contractionary measures that may further suppress investment and export growth.</w:t>
      </w:r>
    </w:p>
    <w:p w:rsidR="007D0244" w:rsidRPr="007D0244" w:rsidRDefault="007D0244" w:rsidP="00A714D1">
      <w:pPr>
        <w:spacing w:before="100" w:beforeAutospacing="1" w:after="100" w:afterAutospacing="1"/>
        <w:jc w:val="both"/>
      </w:pPr>
      <w:r w:rsidRPr="007D0244">
        <w:t>Regarding export performance, the findings suggest that exchange rate volatility does not exert an immediate negative impact and may even create opportunities for export growth if accompanied by improvements in productivity and output. However, persistent volatility increases uncertainty about export earnings, making it difficult for firms to plan production, forecast revenues, and maintain competitive pricing strategies. The problem is particularly severe for non-oil exports and small and medium-sized enterprises that lack access to sophisticated risk-management instruments. Exchange rate instability also discourages long-term investment in export sectors and raises the cost of imported inputs required for production, thereby reducing export competitiveness and weakening Nigeria’s export supply chain. Furthermore, macroeconomic instability associated with volatile exchange rates, including inflation, policy uncertainty, and foreign exchange shortages, undermines business confidence and export expansion.</w:t>
      </w:r>
    </w:p>
    <w:p w:rsidR="007D0244" w:rsidRPr="007D0244" w:rsidRDefault="007D0244" w:rsidP="00A714D1">
      <w:pPr>
        <w:spacing w:before="100" w:beforeAutospacing="1" w:after="100" w:afterAutospacing="1"/>
        <w:jc w:val="both"/>
      </w:pPr>
      <w:r w:rsidRPr="007D0244">
        <w:t>The results also show that exchange rate volatility negatively affects import values, particularly after a lag period. Given Nigeria’s heavy dependence on imported consumer goods, raw materials, and capital equipment, fluctuations in the exchange rate create uncertainty regarding import costs and procurement decisions. Importers often reduce purchases during periods of high volatility or pass increased costs to consumers, leading to lower import demand. In some cases, expectations of future depreciation encourage importers to stockpile goods, resulting in short-term spikes followed by periods of contraction. Exchange rate instability also disrupts supply chains, raises production costs, and constrains access to foreign exchange, especially when firms rely on parallel market rates. These challenges reduce import volumes and contribute to inefficiencies in production and trade. Moreover, inflationary pressures resulting from exchange rate depreciation often lead to tighter monetary policies that further suppress both consumer and industrial imports.</w:t>
      </w:r>
    </w:p>
    <w:p w:rsidR="007D0244" w:rsidRPr="007D0244" w:rsidRDefault="00C02A0C" w:rsidP="00A714D1">
      <w:pPr>
        <w:spacing w:before="100" w:beforeAutospacing="1" w:after="100" w:afterAutospacing="1"/>
        <w:jc w:val="both"/>
      </w:pPr>
      <w:r>
        <w:t>T</w:t>
      </w:r>
      <w:r w:rsidR="007D0244" w:rsidRPr="007D0244">
        <w:t>he findings confirm that exchange rate volatility is a critical determinant of trade performance in Nigeria. While short-term movements may occasionally improve competitiveness, persistent volatility undermines trade balance stability, weakens export growth, disrupts import activities, discourages investment, and creates macroeconomic uncertainty. The results therefore underscore the importance of exchange rate stabilization policies, improved foreign exchange market management, export diversification, and the development of effective risk-management instruments to enhance Nigeria’s trade performance and economic resilience.</w:t>
      </w:r>
    </w:p>
    <w:p w:rsidR="00B17115" w:rsidRPr="00820A7B" w:rsidRDefault="00207353" w:rsidP="00A714D1">
      <w:pPr>
        <w:spacing w:before="100" w:beforeAutospacing="1" w:after="100" w:afterAutospacing="1"/>
        <w:jc w:val="both"/>
        <w:outlineLvl w:val="2"/>
        <w:rPr>
          <w:b/>
          <w:bCs/>
          <w:sz w:val="27"/>
          <w:szCs w:val="27"/>
        </w:rPr>
      </w:pPr>
      <w:r>
        <w:rPr>
          <w:b/>
          <w:bCs/>
          <w:sz w:val="27"/>
          <w:szCs w:val="27"/>
        </w:rPr>
        <w:t xml:space="preserve">4.6 </w:t>
      </w:r>
      <w:r w:rsidR="00B17115" w:rsidRPr="00820A7B">
        <w:rPr>
          <w:b/>
          <w:bCs/>
          <w:sz w:val="27"/>
          <w:szCs w:val="27"/>
        </w:rPr>
        <w:t>Conclusion and Recommendations</w:t>
      </w:r>
    </w:p>
    <w:p w:rsidR="00B17115" w:rsidRPr="00820A7B" w:rsidRDefault="00B17115" w:rsidP="00A714D1">
      <w:pPr>
        <w:spacing w:before="100" w:beforeAutospacing="1" w:after="100" w:afterAutospacing="1"/>
        <w:jc w:val="both"/>
      </w:pPr>
      <w:r w:rsidRPr="00820A7B">
        <w:t xml:space="preserve">The study examined the effect of exchange rate volatility on trade performance in Nigeria and found that exchange rate volatility significantly influences trade balance, exports, and imports. The findings revealed that exchange rate volatility initially improves trade balance but becomes </w:t>
      </w:r>
      <w:r w:rsidRPr="00820A7B">
        <w:lastRenderedPageBreak/>
        <w:t>detrimental when fluctuations persist over time, indicating that prolonged exchange rate instability creates uncertainty that weakens trade performance. The results further showed that exchange rate volatility positively affects exports after some lag periods, suggesting that a competitive exchange rate can stimulate export growth when supported by adequate productivity and output expansion. However, persistent volatility discourages investment in export-oriented sectors and reduces exporters' ability to plan effectively. The study also established that exchange rate volatility negatively affects imports by increasing import costs, disrupting supply chains, and reducing access to foreign exchange. Overall, the findings suggest that while moderate exchange rate adjustments may enhance competitiveness, excessive and prolonged volatility undermines trade performance and macroeconomic stability in Nigeria.</w:t>
      </w:r>
    </w:p>
    <w:p w:rsidR="00937CEB" w:rsidRPr="00FA43A8" w:rsidRDefault="00B17115" w:rsidP="00FA43A8">
      <w:pPr>
        <w:spacing w:before="100" w:beforeAutospacing="1" w:after="100" w:afterAutospacing="1"/>
        <w:jc w:val="both"/>
      </w:pPr>
      <w:r w:rsidRPr="00820A7B">
        <w:t>Based on these findings, the study recommends that the Central Bank of Nigeria should pursue policies aimed at minimizing excessive exchange rate fluctuations through improved foreign exchange market management and policy coordination. Government should intensify efforts toward export diversification and support non-oil sectors to reduce dependence on crude oil earnings. There is also a need to develop effective foreign exchange risk management instruments to help traders hedge against currency risks. Furthermore, policies that promote local production, improve infrastructure, enhance access to foreign exchange, and encourage investment in export-oriented industries should be strengthened. These measures will help stabilize the exchange rate, improve trade competitiveness, and promote sustainable economic growth in Nigeria.</w:t>
      </w:r>
    </w:p>
    <w:p w:rsidR="00937CEB" w:rsidRPr="00937CEB" w:rsidRDefault="00937CEB" w:rsidP="00A714D1">
      <w:pPr>
        <w:spacing w:before="100" w:beforeAutospacing="1" w:after="100" w:afterAutospacing="1"/>
        <w:outlineLvl w:val="0"/>
        <w:rPr>
          <w:b/>
          <w:bCs/>
          <w:kern w:val="36"/>
        </w:rPr>
      </w:pPr>
      <w:r w:rsidRPr="00937CEB">
        <w:rPr>
          <w:b/>
          <w:bCs/>
          <w:kern w:val="36"/>
        </w:rPr>
        <w:t>References</w:t>
      </w:r>
    </w:p>
    <w:p w:rsidR="00937CEB" w:rsidRPr="00937CEB" w:rsidRDefault="00937CEB" w:rsidP="00A714D1">
      <w:pPr>
        <w:spacing w:before="100" w:beforeAutospacing="1" w:after="100" w:afterAutospacing="1"/>
      </w:pPr>
      <w:proofErr w:type="spellStart"/>
      <w:r w:rsidRPr="00937CEB">
        <w:t>Babatunde</w:t>
      </w:r>
      <w:proofErr w:type="spellEnd"/>
      <w:r w:rsidRPr="00937CEB">
        <w:t xml:space="preserve">, M. A., &amp; others. (2016). </w:t>
      </w:r>
      <w:r w:rsidRPr="00937CEB">
        <w:rPr>
          <w:i/>
          <w:iCs/>
        </w:rPr>
        <w:t>Impact of external sector variables on macroeconomic performance in Nigeria</w:t>
      </w:r>
      <w:r>
        <w:t xml:space="preserve">. </w:t>
      </w:r>
      <w:r w:rsidRPr="00937CEB">
        <w:rPr>
          <w:i/>
          <w:iCs/>
        </w:rPr>
        <w:t>Journal of Economics and Sustainable Development, 2</w:t>
      </w:r>
      <w:r w:rsidRPr="00937CEB">
        <w:t>(10), 1–9.</w:t>
      </w:r>
    </w:p>
    <w:p w:rsidR="00937CEB" w:rsidRPr="00937CEB" w:rsidRDefault="00937CEB" w:rsidP="00A714D1">
      <w:pPr>
        <w:spacing w:before="100" w:beforeAutospacing="1" w:after="100" w:afterAutospacing="1"/>
      </w:pPr>
      <w:r w:rsidRPr="00937CEB">
        <w:t xml:space="preserve">Central Bank of Nigeria. (2001a). </w:t>
      </w:r>
      <w:r w:rsidRPr="00937CEB">
        <w:rPr>
          <w:i/>
          <w:iCs/>
        </w:rPr>
        <w:t>The conduct of fiscal policy in 2001</w:t>
      </w:r>
      <w:r w:rsidRPr="00937CEB">
        <w:t xml:space="preserve">. </w:t>
      </w:r>
      <w:hyperlink r:id="rId19" w:tgtFrame="_new" w:history="1">
        <w:r w:rsidRPr="00937CEB">
          <w:rPr>
            <w:color w:val="0000FF"/>
            <w:u w:val="single"/>
          </w:rPr>
          <w:t>https://www.cbn.gov.ng/MonetaryPolicy/Fiscal/2001.html</w:t>
        </w:r>
      </w:hyperlink>
    </w:p>
    <w:p w:rsidR="00937CEB" w:rsidRPr="00937CEB" w:rsidRDefault="00937CEB" w:rsidP="00A714D1">
      <w:pPr>
        <w:spacing w:before="100" w:beforeAutospacing="1" w:after="100" w:afterAutospacing="1"/>
      </w:pPr>
      <w:r w:rsidRPr="00937CEB">
        <w:t xml:space="preserve">Central Bank of Nigeria. (2001b). </w:t>
      </w:r>
      <w:r w:rsidRPr="00937CEB">
        <w:rPr>
          <w:i/>
          <w:iCs/>
        </w:rPr>
        <w:t>The conduct of monetary policy in 2001</w:t>
      </w:r>
      <w:r w:rsidRPr="00937CEB">
        <w:t xml:space="preserve">. </w:t>
      </w:r>
      <w:hyperlink r:id="rId20" w:tgtFrame="_new" w:history="1">
        <w:r w:rsidRPr="00937CEB">
          <w:rPr>
            <w:color w:val="0000FF"/>
            <w:u w:val="single"/>
          </w:rPr>
          <w:t>https://www.cbn.gov.ng/MonetaryPolicy/Conduct/2001.html</w:t>
        </w:r>
      </w:hyperlink>
    </w:p>
    <w:p w:rsidR="00937CEB" w:rsidRPr="00937CEB" w:rsidRDefault="00937CEB" w:rsidP="00A714D1">
      <w:pPr>
        <w:spacing w:before="100" w:beforeAutospacing="1" w:after="100" w:afterAutospacing="1"/>
      </w:pPr>
      <w:proofErr w:type="spellStart"/>
      <w:r w:rsidRPr="00937CEB">
        <w:t>Ekomabasi</w:t>
      </w:r>
      <w:proofErr w:type="spellEnd"/>
      <w:r w:rsidRPr="00937CEB">
        <w:t xml:space="preserve">, U., &amp; </w:t>
      </w:r>
      <w:proofErr w:type="spellStart"/>
      <w:r w:rsidRPr="00937CEB">
        <w:t>Kufre</w:t>
      </w:r>
      <w:proofErr w:type="spellEnd"/>
      <w:r w:rsidRPr="00937CEB">
        <w:t xml:space="preserve">, A. (2020). Exchange rate fluctuations and international trade performance in developing economies. </w:t>
      </w:r>
      <w:r w:rsidRPr="00937CEB">
        <w:rPr>
          <w:i/>
          <w:iCs/>
        </w:rPr>
        <w:t>International Journal of Economics and Financial Issues, 10</w:t>
      </w:r>
      <w:r w:rsidRPr="00937CEB">
        <w:t>(4), 1–10.</w:t>
      </w:r>
    </w:p>
    <w:p w:rsidR="00937CEB" w:rsidRPr="00937CEB" w:rsidRDefault="00937CEB" w:rsidP="00A714D1">
      <w:pPr>
        <w:spacing w:before="100" w:beforeAutospacing="1" w:after="100" w:afterAutospacing="1"/>
      </w:pPr>
      <w:proofErr w:type="spellStart"/>
      <w:r w:rsidRPr="00937CEB">
        <w:t>Esomnofu</w:t>
      </w:r>
      <w:proofErr w:type="spellEnd"/>
      <w:r w:rsidRPr="00937CEB">
        <w:t xml:space="preserve">, U., &amp; </w:t>
      </w:r>
      <w:proofErr w:type="spellStart"/>
      <w:r w:rsidRPr="00937CEB">
        <w:t>Okpalanwabude</w:t>
      </w:r>
      <w:proofErr w:type="spellEnd"/>
      <w:r w:rsidRPr="00937CEB">
        <w:t xml:space="preserve">, J. (2025). Exchange rate volatility and trade balance in Nigeria: An ARDL approach. </w:t>
      </w:r>
      <w:r w:rsidRPr="00937CEB">
        <w:rPr>
          <w:i/>
          <w:iCs/>
        </w:rPr>
        <w:t>Journal of Economic Studies</w:t>
      </w:r>
      <w:r w:rsidRPr="00937CEB">
        <w:t>.</w:t>
      </w:r>
    </w:p>
    <w:p w:rsidR="00937CEB" w:rsidRPr="00937CEB" w:rsidRDefault="00937CEB" w:rsidP="00A714D1">
      <w:pPr>
        <w:spacing w:before="100" w:beforeAutospacing="1" w:after="100" w:afterAutospacing="1"/>
      </w:pPr>
      <w:proofErr w:type="spellStart"/>
      <w:r w:rsidRPr="00937CEB">
        <w:t>Gumel</w:t>
      </w:r>
      <w:proofErr w:type="spellEnd"/>
      <w:r w:rsidRPr="00937CEB">
        <w:t xml:space="preserve">, B., et al. (2025). Exchange rate volatility and international trade in Nigeria: Evidence from </w:t>
      </w:r>
      <w:proofErr w:type="spellStart"/>
      <w:r w:rsidRPr="00937CEB">
        <w:t>cointegration</w:t>
      </w:r>
      <w:proofErr w:type="spellEnd"/>
      <w:r w:rsidRPr="00937CEB">
        <w:t xml:space="preserve"> and causality analysis. </w:t>
      </w:r>
      <w:r w:rsidRPr="00937CEB">
        <w:rPr>
          <w:i/>
          <w:iCs/>
        </w:rPr>
        <w:t>Journal of African Economic Studies</w:t>
      </w:r>
      <w:r w:rsidRPr="00937CEB">
        <w:t>.</w:t>
      </w:r>
    </w:p>
    <w:p w:rsidR="00937CEB" w:rsidRPr="00937CEB" w:rsidRDefault="00937CEB" w:rsidP="00A714D1">
      <w:pPr>
        <w:spacing w:before="100" w:beforeAutospacing="1" w:after="100" w:afterAutospacing="1"/>
      </w:pPr>
      <w:proofErr w:type="spellStart"/>
      <w:r w:rsidRPr="00937CEB">
        <w:t>Imimole</w:t>
      </w:r>
      <w:proofErr w:type="spellEnd"/>
      <w:r w:rsidRPr="00937CEB">
        <w:t xml:space="preserve">, B., &amp; </w:t>
      </w:r>
      <w:proofErr w:type="spellStart"/>
      <w:r w:rsidRPr="00937CEB">
        <w:t>Enoma</w:t>
      </w:r>
      <w:proofErr w:type="spellEnd"/>
      <w:r w:rsidRPr="00937CEB">
        <w:t xml:space="preserve">, A. (2011). Exchange rate depreciation and import demand in Nigeria. </w:t>
      </w:r>
      <w:r w:rsidRPr="00937CEB">
        <w:rPr>
          <w:i/>
          <w:iCs/>
        </w:rPr>
        <w:t>Journal of Economics and Sustainable Development, 2</w:t>
      </w:r>
      <w:r w:rsidRPr="00937CEB">
        <w:t>(10), 1–9.</w:t>
      </w:r>
    </w:p>
    <w:p w:rsidR="00937CEB" w:rsidRPr="00937CEB" w:rsidRDefault="00937CEB" w:rsidP="00A714D1">
      <w:pPr>
        <w:spacing w:before="100" w:beforeAutospacing="1" w:after="100" w:afterAutospacing="1"/>
      </w:pPr>
      <w:r w:rsidRPr="00937CEB">
        <w:lastRenderedPageBreak/>
        <w:t xml:space="preserve">International Monetary Fund. (1984). </w:t>
      </w:r>
      <w:r w:rsidRPr="00937CEB">
        <w:rPr>
          <w:i/>
          <w:iCs/>
        </w:rPr>
        <w:t>Impact of exchange rate volatility on world trade (GATT study report)</w:t>
      </w:r>
      <w:r w:rsidRPr="00937CEB">
        <w:t>. IMF.</w:t>
      </w:r>
    </w:p>
    <w:p w:rsidR="00937CEB" w:rsidRPr="00937CEB" w:rsidRDefault="00937CEB" w:rsidP="00A714D1">
      <w:pPr>
        <w:spacing w:before="100" w:beforeAutospacing="1" w:after="100" w:afterAutospacing="1"/>
      </w:pPr>
      <w:proofErr w:type="spellStart"/>
      <w:r w:rsidRPr="00937CEB">
        <w:t>Kanu</w:t>
      </w:r>
      <w:proofErr w:type="spellEnd"/>
      <w:r w:rsidRPr="00937CEB">
        <w:t xml:space="preserve">, C., &amp; </w:t>
      </w:r>
      <w:proofErr w:type="spellStart"/>
      <w:r w:rsidRPr="00937CEB">
        <w:t>Nwadiubu</w:t>
      </w:r>
      <w:proofErr w:type="spellEnd"/>
      <w:r w:rsidRPr="00937CEB">
        <w:t xml:space="preserve">, A. (2020). Exchange rate volatility and international trade in Nigeria. </w:t>
      </w:r>
      <w:r w:rsidRPr="00937CEB">
        <w:rPr>
          <w:i/>
          <w:iCs/>
        </w:rPr>
        <w:t>International Journal of Management Science and Business Administration, 6</w:t>
      </w:r>
      <w:r w:rsidRPr="00937CEB">
        <w:t xml:space="preserve">(5), 56–72. </w:t>
      </w:r>
      <w:hyperlink r:id="rId21" w:tgtFrame="_new" w:history="1">
        <w:r w:rsidRPr="00937CEB">
          <w:rPr>
            <w:color w:val="0000FF"/>
            <w:u w:val="single"/>
          </w:rPr>
          <w:t>https://doi.org/10.18775/ijmsba.1849-5664-5419.2014.65.1005</w:t>
        </w:r>
      </w:hyperlink>
    </w:p>
    <w:p w:rsidR="00937CEB" w:rsidRPr="00937CEB" w:rsidRDefault="00937CEB" w:rsidP="00A714D1">
      <w:pPr>
        <w:spacing w:before="100" w:beforeAutospacing="1" w:after="100" w:afterAutospacing="1"/>
      </w:pPr>
      <w:proofErr w:type="spellStart"/>
      <w:r w:rsidRPr="00937CEB">
        <w:t>Ndubuaku</w:t>
      </w:r>
      <w:proofErr w:type="spellEnd"/>
      <w:r w:rsidRPr="00937CEB">
        <w:t xml:space="preserve">, V. C., </w:t>
      </w:r>
      <w:proofErr w:type="spellStart"/>
      <w:r w:rsidRPr="00937CEB">
        <w:t>Onwuka</w:t>
      </w:r>
      <w:proofErr w:type="spellEnd"/>
      <w:r w:rsidRPr="00937CEB">
        <w:t xml:space="preserve">, K. O., </w:t>
      </w:r>
      <w:proofErr w:type="spellStart"/>
      <w:r w:rsidRPr="00937CEB">
        <w:t>Onyedika</w:t>
      </w:r>
      <w:proofErr w:type="spellEnd"/>
      <w:r w:rsidRPr="00937CEB">
        <w:t xml:space="preserve">, O. N., &amp; </w:t>
      </w:r>
      <w:proofErr w:type="spellStart"/>
      <w:r w:rsidRPr="00937CEB">
        <w:t>Chimezie</w:t>
      </w:r>
      <w:proofErr w:type="spellEnd"/>
      <w:r w:rsidRPr="00937CEB">
        <w:t xml:space="preserve">, A. (2019). Exchange rate policy and macroeconomic stability in Nigeria. </w:t>
      </w:r>
      <w:r w:rsidRPr="00937CEB">
        <w:rPr>
          <w:i/>
          <w:iCs/>
        </w:rPr>
        <w:t>Journal of Economics and Allied Research, 4</w:t>
      </w:r>
      <w:r w:rsidRPr="00937CEB">
        <w:t>(2), 45–60.</w:t>
      </w:r>
    </w:p>
    <w:p w:rsidR="00937CEB" w:rsidRPr="00937CEB" w:rsidRDefault="00937CEB" w:rsidP="00A714D1">
      <w:pPr>
        <w:spacing w:before="100" w:beforeAutospacing="1" w:after="100" w:afterAutospacing="1"/>
      </w:pPr>
      <w:proofErr w:type="spellStart"/>
      <w:r w:rsidRPr="00937CEB">
        <w:t>Nwafor</w:t>
      </w:r>
      <w:proofErr w:type="spellEnd"/>
      <w:r w:rsidRPr="00937CEB">
        <w:t xml:space="preserve">, M. (2018). Exchange rate policy and economic performance in Nigeria. </w:t>
      </w:r>
      <w:r w:rsidRPr="00937CEB">
        <w:rPr>
          <w:i/>
          <w:iCs/>
        </w:rPr>
        <w:t>Journal of Economic Development Studies</w:t>
      </w:r>
      <w:r w:rsidRPr="00937CEB">
        <w:t>.</w:t>
      </w:r>
    </w:p>
    <w:p w:rsidR="00937CEB" w:rsidRPr="00937CEB" w:rsidRDefault="00937CEB" w:rsidP="00A714D1">
      <w:pPr>
        <w:spacing w:before="100" w:beforeAutospacing="1" w:after="100" w:afterAutospacing="1"/>
      </w:pPr>
      <w:proofErr w:type="spellStart"/>
      <w:r w:rsidRPr="00937CEB">
        <w:t>Obaseki</w:t>
      </w:r>
      <w:proofErr w:type="spellEnd"/>
      <w:r w:rsidRPr="00937CEB">
        <w:t xml:space="preserve">, P. J. (1991). Foreign exchange management in Nigeria: Past, present and future. </w:t>
      </w:r>
      <w:r w:rsidRPr="00937CEB">
        <w:rPr>
          <w:i/>
          <w:iCs/>
        </w:rPr>
        <w:t>CBN Economic and Financial Review, 29</w:t>
      </w:r>
      <w:r w:rsidRPr="00937CEB">
        <w:t xml:space="preserve">(1), 57–77. </w:t>
      </w:r>
      <w:hyperlink r:id="rId22" w:tgtFrame="_new" w:history="1">
        <w:r w:rsidRPr="00937CEB">
          <w:rPr>
            <w:color w:val="0000FF"/>
            <w:u w:val="single"/>
          </w:rPr>
          <w:t>https://dc.cbn.gov.ng/efr/vol29/iss1/4/</w:t>
        </w:r>
      </w:hyperlink>
    </w:p>
    <w:p w:rsidR="00937CEB" w:rsidRPr="00937CEB" w:rsidRDefault="00937CEB" w:rsidP="00A714D1">
      <w:pPr>
        <w:spacing w:before="100" w:beforeAutospacing="1" w:after="100" w:afterAutospacing="1"/>
      </w:pPr>
      <w:proofErr w:type="spellStart"/>
      <w:r w:rsidRPr="00937CEB">
        <w:t>Obaseki</w:t>
      </w:r>
      <w:proofErr w:type="spellEnd"/>
      <w:r w:rsidRPr="00937CEB">
        <w:t xml:space="preserve">, P. J. (1997). The need for exchange rates convergence in Nigeria. </w:t>
      </w:r>
      <w:r w:rsidRPr="00937CEB">
        <w:rPr>
          <w:i/>
          <w:iCs/>
        </w:rPr>
        <w:t>CBN Economic and Financial Review, 35</w:t>
      </w:r>
      <w:r w:rsidRPr="00937CEB">
        <w:t>(3), 274–297. https://doi.org/10.33429/1957-2968.1947</w:t>
      </w:r>
    </w:p>
    <w:p w:rsidR="00937CEB" w:rsidRPr="00937CEB" w:rsidRDefault="00937CEB" w:rsidP="00A714D1">
      <w:pPr>
        <w:spacing w:before="100" w:beforeAutospacing="1" w:after="100" w:afterAutospacing="1"/>
      </w:pPr>
      <w:proofErr w:type="spellStart"/>
      <w:r w:rsidRPr="00937CEB">
        <w:t>Obaseki</w:t>
      </w:r>
      <w:proofErr w:type="spellEnd"/>
      <w:r w:rsidRPr="00937CEB">
        <w:t xml:space="preserve">, P. J. (2000). </w:t>
      </w:r>
      <w:proofErr w:type="spellStart"/>
      <w:r w:rsidRPr="00937CEB">
        <w:t>Globalisation</w:t>
      </w:r>
      <w:proofErr w:type="spellEnd"/>
      <w:r w:rsidRPr="00937CEB">
        <w:t xml:space="preserve"> and the Nigerian economy. </w:t>
      </w:r>
      <w:r w:rsidRPr="00937CEB">
        <w:rPr>
          <w:i/>
          <w:iCs/>
        </w:rPr>
        <w:t>CBN Economic and Financial Review, 38</w:t>
      </w:r>
      <w:r w:rsidRPr="00937CEB">
        <w:t xml:space="preserve">(2), 17–33. </w:t>
      </w:r>
      <w:hyperlink r:id="rId23" w:tgtFrame="_new" w:history="1">
        <w:r w:rsidRPr="00937CEB">
          <w:rPr>
            <w:color w:val="0000FF"/>
            <w:u w:val="single"/>
          </w:rPr>
          <w:t>https://dc.cbn.gov.ng/efr/vol38/iss2/1/</w:t>
        </w:r>
      </w:hyperlink>
    </w:p>
    <w:p w:rsidR="00937CEB" w:rsidRPr="00937CEB" w:rsidRDefault="00937CEB" w:rsidP="00A714D1">
      <w:pPr>
        <w:spacing w:before="100" w:beforeAutospacing="1" w:after="100" w:afterAutospacing="1"/>
      </w:pPr>
      <w:proofErr w:type="spellStart"/>
      <w:r w:rsidRPr="00937CEB">
        <w:t>Obaseki</w:t>
      </w:r>
      <w:proofErr w:type="spellEnd"/>
      <w:r w:rsidRPr="00937CEB">
        <w:t xml:space="preserve">, P. J. (2001). Issues in exchange rate policy design and management. </w:t>
      </w:r>
      <w:r w:rsidRPr="00937CEB">
        <w:rPr>
          <w:i/>
          <w:iCs/>
        </w:rPr>
        <w:t>CBN Economic and Financial Review, 39</w:t>
      </w:r>
      <w:r w:rsidRPr="00937CEB">
        <w:t xml:space="preserve">(2), 1–8. </w:t>
      </w:r>
      <w:hyperlink r:id="rId24" w:tgtFrame="_new" w:history="1">
        <w:r w:rsidRPr="00937CEB">
          <w:rPr>
            <w:color w:val="0000FF"/>
            <w:u w:val="single"/>
          </w:rPr>
          <w:t>https://dc.cbn.gov.ng/efr/vol39/iss2/3/</w:t>
        </w:r>
      </w:hyperlink>
    </w:p>
    <w:p w:rsidR="00937CEB" w:rsidRPr="00937CEB" w:rsidRDefault="00937CEB" w:rsidP="00A714D1">
      <w:pPr>
        <w:spacing w:before="100" w:beforeAutospacing="1" w:after="100" w:afterAutospacing="1"/>
      </w:pPr>
      <w:proofErr w:type="spellStart"/>
      <w:r w:rsidRPr="00937CEB">
        <w:t>Obansa</w:t>
      </w:r>
      <w:proofErr w:type="spellEnd"/>
      <w:r w:rsidRPr="00937CEB">
        <w:t xml:space="preserve">, S. A. J., </w:t>
      </w:r>
      <w:proofErr w:type="spellStart"/>
      <w:r w:rsidRPr="00937CEB">
        <w:t>Okoroafor</w:t>
      </w:r>
      <w:proofErr w:type="spellEnd"/>
      <w:r w:rsidRPr="00937CEB">
        <w:t xml:space="preserve">, O. K. D., </w:t>
      </w:r>
      <w:proofErr w:type="spellStart"/>
      <w:r w:rsidRPr="00937CEB">
        <w:t>Aluko</w:t>
      </w:r>
      <w:proofErr w:type="spellEnd"/>
      <w:r w:rsidRPr="00937CEB">
        <w:t xml:space="preserve">, O. O., &amp; </w:t>
      </w:r>
      <w:proofErr w:type="spellStart"/>
      <w:r w:rsidRPr="00937CEB">
        <w:t>Eze</w:t>
      </w:r>
      <w:proofErr w:type="spellEnd"/>
      <w:r w:rsidRPr="00937CEB">
        <w:t xml:space="preserve">, O. R. (2013). Perceived relationship between exchange rate, interest rate and economic growth in Nigeria. </w:t>
      </w:r>
      <w:r w:rsidRPr="00937CEB">
        <w:rPr>
          <w:i/>
          <w:iCs/>
        </w:rPr>
        <w:t>American Journal of Humanities and Social Sciences, 1</w:t>
      </w:r>
      <w:r w:rsidRPr="00937CEB">
        <w:t>(3), 116–124.</w:t>
      </w:r>
    </w:p>
    <w:p w:rsidR="00937CEB" w:rsidRPr="00937CEB" w:rsidRDefault="00937CEB" w:rsidP="00A714D1">
      <w:pPr>
        <w:spacing w:before="100" w:beforeAutospacing="1" w:after="100" w:afterAutospacing="1"/>
      </w:pPr>
      <w:proofErr w:type="spellStart"/>
      <w:r w:rsidRPr="00937CEB">
        <w:t>Ogunbadejo</w:t>
      </w:r>
      <w:proofErr w:type="spellEnd"/>
      <w:r w:rsidRPr="00937CEB">
        <w:t xml:space="preserve">, O., et al. (2023). Exchange rate volatility and economic growth in Nigeria: Evidence from ARDL and ARCH models. </w:t>
      </w:r>
      <w:r w:rsidRPr="00937CEB">
        <w:rPr>
          <w:i/>
          <w:iCs/>
        </w:rPr>
        <w:t>African Development Review</w:t>
      </w:r>
      <w:r w:rsidRPr="00937CEB">
        <w:t>.</w:t>
      </w:r>
    </w:p>
    <w:p w:rsidR="00937CEB" w:rsidRPr="00937CEB" w:rsidRDefault="00937CEB" w:rsidP="00A714D1">
      <w:pPr>
        <w:spacing w:before="100" w:beforeAutospacing="1" w:after="100" w:afterAutospacing="1"/>
      </w:pPr>
      <w:proofErr w:type="spellStart"/>
      <w:r w:rsidRPr="00937CEB">
        <w:t>Oloye</w:t>
      </w:r>
      <w:proofErr w:type="spellEnd"/>
      <w:r w:rsidRPr="00937CEB">
        <w:t xml:space="preserve">, A. (2026). Asymmetric effects of exchange rate volatility on trade balance in Nigeria: Evidence from NARDL approach. </w:t>
      </w:r>
      <w:r w:rsidRPr="00937CEB">
        <w:rPr>
          <w:i/>
          <w:iCs/>
        </w:rPr>
        <w:t>Journal of Economic Modelling and Policy Analysis</w:t>
      </w:r>
      <w:r w:rsidRPr="00937CEB">
        <w:t>.</w:t>
      </w:r>
    </w:p>
    <w:p w:rsidR="00937CEB" w:rsidRPr="00937CEB" w:rsidRDefault="00937CEB" w:rsidP="00A714D1">
      <w:pPr>
        <w:spacing w:before="100" w:beforeAutospacing="1" w:after="100" w:afterAutospacing="1"/>
      </w:pPr>
      <w:proofErr w:type="spellStart"/>
      <w:r w:rsidRPr="00937CEB">
        <w:t>Osuegbu</w:t>
      </w:r>
      <w:proofErr w:type="spellEnd"/>
      <w:r w:rsidRPr="00937CEB">
        <w:t xml:space="preserve">, A. (2013). Exchange rate volatility and Nigeria’s marginalization in global trade. </w:t>
      </w:r>
      <w:r w:rsidRPr="00937CEB">
        <w:rPr>
          <w:i/>
          <w:iCs/>
        </w:rPr>
        <w:t>International Journal of Development Issues</w:t>
      </w:r>
      <w:r w:rsidRPr="00937CEB">
        <w:t>.</w:t>
      </w:r>
    </w:p>
    <w:p w:rsidR="00937CEB" w:rsidRPr="00937CEB" w:rsidRDefault="00937CEB" w:rsidP="00A714D1">
      <w:pPr>
        <w:spacing w:before="100" w:beforeAutospacing="1" w:after="100" w:afterAutospacing="1"/>
      </w:pPr>
      <w:proofErr w:type="spellStart"/>
      <w:r w:rsidRPr="00937CEB">
        <w:t>Salako</w:t>
      </w:r>
      <w:proofErr w:type="spellEnd"/>
      <w:r w:rsidRPr="00937CEB">
        <w:t xml:space="preserve">, H. A., &amp; </w:t>
      </w:r>
      <w:proofErr w:type="spellStart"/>
      <w:r w:rsidRPr="00937CEB">
        <w:t>Adebusuyi</w:t>
      </w:r>
      <w:proofErr w:type="spellEnd"/>
      <w:r w:rsidRPr="00937CEB">
        <w:t xml:space="preserve">, B. S. (2001). Determinants of foreign direct investment in Nigeria: An empirical investigation. </w:t>
      </w:r>
      <w:r w:rsidRPr="00937CEB">
        <w:rPr>
          <w:i/>
          <w:iCs/>
        </w:rPr>
        <w:t>CBN Economic and Financial Review, 39</w:t>
      </w:r>
      <w:r w:rsidRPr="00937CEB">
        <w:t>(1), 20–39. http://repo.cbn.gov.ng/jspui/handle/123456789/455</w:t>
      </w:r>
    </w:p>
    <w:p w:rsidR="00937CEB" w:rsidRPr="00937CEB" w:rsidRDefault="00937CEB" w:rsidP="00A714D1">
      <w:pPr>
        <w:spacing w:before="100" w:beforeAutospacing="1" w:after="100" w:afterAutospacing="1"/>
      </w:pPr>
      <w:proofErr w:type="spellStart"/>
      <w:r w:rsidRPr="00937CEB">
        <w:t>Shittu</w:t>
      </w:r>
      <w:proofErr w:type="spellEnd"/>
      <w:r w:rsidRPr="00937CEB">
        <w:t xml:space="preserve">, O. I., </w:t>
      </w:r>
      <w:proofErr w:type="spellStart"/>
      <w:r w:rsidRPr="00937CEB">
        <w:t>Ashaolu</w:t>
      </w:r>
      <w:proofErr w:type="spellEnd"/>
      <w:r w:rsidRPr="00937CEB">
        <w:t xml:space="preserve">, T. O., &amp; Phillips, A. O. (2007). Exchange rate reforms and export performance in Nigeria. </w:t>
      </w:r>
      <w:r w:rsidRPr="00937CEB">
        <w:rPr>
          <w:i/>
          <w:iCs/>
        </w:rPr>
        <w:t>African Journal of Economic Policy, 14</w:t>
      </w:r>
      <w:r w:rsidRPr="00937CEB">
        <w:t>(2), 45–60.</w:t>
      </w:r>
    </w:p>
    <w:p w:rsidR="00937CEB" w:rsidRPr="00937CEB" w:rsidRDefault="00937CEB" w:rsidP="00A714D1">
      <w:pPr>
        <w:spacing w:before="100" w:beforeAutospacing="1" w:after="100" w:afterAutospacing="1"/>
      </w:pPr>
      <w:proofErr w:type="spellStart"/>
      <w:r w:rsidRPr="00937CEB">
        <w:lastRenderedPageBreak/>
        <w:t>Ufoeze</w:t>
      </w:r>
      <w:proofErr w:type="spellEnd"/>
      <w:r w:rsidRPr="00937CEB">
        <w:t xml:space="preserve">, C. O., </w:t>
      </w:r>
      <w:proofErr w:type="spellStart"/>
      <w:r w:rsidRPr="00937CEB">
        <w:t>Okpara</w:t>
      </w:r>
      <w:proofErr w:type="spellEnd"/>
      <w:r w:rsidRPr="00937CEB">
        <w:t xml:space="preserve">, G. C., &amp; </w:t>
      </w:r>
      <w:proofErr w:type="spellStart"/>
      <w:r w:rsidRPr="00937CEB">
        <w:t>Acha</w:t>
      </w:r>
      <w:proofErr w:type="spellEnd"/>
      <w:r w:rsidRPr="00937CEB">
        <w:t xml:space="preserve">, I. A. (2018). Exchange rate volatility and trade flows in developing economies. </w:t>
      </w:r>
      <w:r w:rsidRPr="00937CEB">
        <w:rPr>
          <w:i/>
          <w:iCs/>
        </w:rPr>
        <w:t>Journal of Economics and Finance Research, 2</w:t>
      </w:r>
      <w:r w:rsidRPr="00937CEB">
        <w:t>(1), 1–15.</w:t>
      </w:r>
    </w:p>
    <w:p w:rsidR="00937CEB" w:rsidRPr="00937CEB" w:rsidRDefault="00937CEB" w:rsidP="00A714D1">
      <w:pPr>
        <w:spacing w:before="100" w:beforeAutospacing="1" w:after="100" w:afterAutospacing="1"/>
      </w:pPr>
      <w:r w:rsidRPr="00937CEB">
        <w:t xml:space="preserve">Walter, J. (2024). Exchange rate movements and trade balance in Nigeria: An ARDL analysis. </w:t>
      </w:r>
      <w:r w:rsidRPr="00937CEB">
        <w:rPr>
          <w:i/>
          <w:iCs/>
        </w:rPr>
        <w:t>Journal of Monetary Economics and Policy</w:t>
      </w:r>
      <w:r w:rsidRPr="00937CEB">
        <w:t>.</w:t>
      </w:r>
    </w:p>
    <w:p w:rsidR="00937CEB" w:rsidRPr="00937CEB" w:rsidRDefault="00937CEB" w:rsidP="00A714D1">
      <w:pPr>
        <w:spacing w:before="100" w:beforeAutospacing="1" w:after="100" w:afterAutospacing="1"/>
      </w:pPr>
      <w:r w:rsidRPr="00937CEB">
        <w:t xml:space="preserve">World Bank. (2024). </w:t>
      </w:r>
      <w:r w:rsidRPr="00937CEB">
        <w:rPr>
          <w:i/>
          <w:iCs/>
        </w:rPr>
        <w:t>Nigeria economic update: Growth recovery and macroeconomic stability</w:t>
      </w:r>
      <w:r w:rsidRPr="00937CEB">
        <w:t xml:space="preserve">. </w:t>
      </w:r>
      <w:hyperlink r:id="rId25" w:tgtFrame="_new" w:history="1">
        <w:r w:rsidRPr="00937CEB">
          <w:rPr>
            <w:color w:val="0000FF"/>
            <w:u w:val="single"/>
          </w:rPr>
          <w:t>https://www.worldbank.org</w:t>
        </w:r>
      </w:hyperlink>
    </w:p>
    <w:p w:rsidR="00700492" w:rsidRPr="00EA47AF" w:rsidRDefault="00700492" w:rsidP="00A714D1">
      <w:pPr>
        <w:rPr>
          <w:b/>
        </w:rPr>
      </w:pPr>
    </w:p>
    <w:sectPr w:rsidR="00700492" w:rsidRPr="00EA47AF">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E9B" w:rsidRDefault="002F3E9B" w:rsidP="00FA43A8">
      <w:r>
        <w:separator/>
      </w:r>
    </w:p>
  </w:endnote>
  <w:endnote w:type="continuationSeparator" w:id="0">
    <w:p w:rsidR="002F3E9B" w:rsidRDefault="002F3E9B" w:rsidP="00FA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451497"/>
      <w:docPartObj>
        <w:docPartGallery w:val="Page Numbers (Bottom of Page)"/>
        <w:docPartUnique/>
      </w:docPartObj>
    </w:sdtPr>
    <w:sdtEndPr>
      <w:rPr>
        <w:noProof/>
      </w:rPr>
    </w:sdtEndPr>
    <w:sdtContent>
      <w:p w:rsidR="00FA43A8" w:rsidRDefault="00FA43A8">
        <w:pPr>
          <w:pStyle w:val="Footer"/>
          <w:jc w:val="center"/>
        </w:pPr>
        <w:r>
          <w:fldChar w:fldCharType="begin"/>
        </w:r>
        <w:r>
          <w:instrText xml:space="preserve"> PAGE   \* MERGEFORMAT </w:instrText>
        </w:r>
        <w:r>
          <w:fldChar w:fldCharType="separate"/>
        </w:r>
        <w:r w:rsidR="00C02A0C">
          <w:rPr>
            <w:noProof/>
          </w:rPr>
          <w:t>1</w:t>
        </w:r>
        <w:r>
          <w:rPr>
            <w:noProof/>
          </w:rPr>
          <w:fldChar w:fldCharType="end"/>
        </w:r>
      </w:p>
    </w:sdtContent>
  </w:sdt>
  <w:p w:rsidR="00FA43A8" w:rsidRDefault="00FA43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E9B" w:rsidRDefault="002F3E9B" w:rsidP="00FA43A8">
      <w:r>
        <w:separator/>
      </w:r>
    </w:p>
  </w:footnote>
  <w:footnote w:type="continuationSeparator" w:id="0">
    <w:p w:rsidR="002F3E9B" w:rsidRDefault="002F3E9B" w:rsidP="00FA43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269"/>
    <w:multiLevelType w:val="multilevel"/>
    <w:tmpl w:val="2EEE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B2E15"/>
    <w:multiLevelType w:val="multilevel"/>
    <w:tmpl w:val="4B52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61607"/>
    <w:multiLevelType w:val="multilevel"/>
    <w:tmpl w:val="746C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532A1"/>
    <w:multiLevelType w:val="hybridMultilevel"/>
    <w:tmpl w:val="38B6F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FAF"/>
    <w:multiLevelType w:val="multilevel"/>
    <w:tmpl w:val="78C6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A4657"/>
    <w:multiLevelType w:val="multilevel"/>
    <w:tmpl w:val="8564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62C9E"/>
    <w:multiLevelType w:val="multilevel"/>
    <w:tmpl w:val="C1AC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55BA7"/>
    <w:multiLevelType w:val="multilevel"/>
    <w:tmpl w:val="C4B04C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06745C"/>
    <w:multiLevelType w:val="multilevel"/>
    <w:tmpl w:val="803A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A8577D"/>
    <w:multiLevelType w:val="multilevel"/>
    <w:tmpl w:val="20D8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F612F"/>
    <w:multiLevelType w:val="multilevel"/>
    <w:tmpl w:val="0A62AF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464F04"/>
    <w:multiLevelType w:val="multilevel"/>
    <w:tmpl w:val="1B80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B7FA1"/>
    <w:multiLevelType w:val="multilevel"/>
    <w:tmpl w:val="5026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9B79F1"/>
    <w:multiLevelType w:val="multilevel"/>
    <w:tmpl w:val="C6DC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22F5C"/>
    <w:multiLevelType w:val="multilevel"/>
    <w:tmpl w:val="124C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5162E6"/>
    <w:multiLevelType w:val="multilevel"/>
    <w:tmpl w:val="C16C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D94043"/>
    <w:multiLevelType w:val="multilevel"/>
    <w:tmpl w:val="202E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96025E"/>
    <w:multiLevelType w:val="multilevel"/>
    <w:tmpl w:val="E666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AA744A"/>
    <w:multiLevelType w:val="multilevel"/>
    <w:tmpl w:val="3D0A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9344E9"/>
    <w:multiLevelType w:val="hybridMultilevel"/>
    <w:tmpl w:val="B4D8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9D00AC"/>
    <w:multiLevelType w:val="hybridMultilevel"/>
    <w:tmpl w:val="AF1C367E"/>
    <w:lvl w:ilvl="0" w:tplc="C6EA7340">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691CBE"/>
    <w:multiLevelType w:val="hybridMultilevel"/>
    <w:tmpl w:val="94E23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D0703"/>
    <w:multiLevelType w:val="hybridMultilevel"/>
    <w:tmpl w:val="F8625688"/>
    <w:lvl w:ilvl="0" w:tplc="08090017">
      <w:start w:val="1"/>
      <w:numFmt w:val="lowerLetter"/>
      <w:lvlText w:val="%1)"/>
      <w:lvlJc w:val="left"/>
      <w:pPr>
        <w:ind w:left="720" w:hanging="360"/>
      </w:pPr>
    </w:lvl>
    <w:lvl w:ilvl="1" w:tplc="30B8554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AC42DB"/>
    <w:multiLevelType w:val="hybridMultilevel"/>
    <w:tmpl w:val="FF04C3A8"/>
    <w:lvl w:ilvl="0" w:tplc="88048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FE464F"/>
    <w:multiLevelType w:val="multilevel"/>
    <w:tmpl w:val="FE00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125C10"/>
    <w:multiLevelType w:val="hybridMultilevel"/>
    <w:tmpl w:val="4E707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1B7E46"/>
    <w:multiLevelType w:val="hybridMultilevel"/>
    <w:tmpl w:val="A4C48EE2"/>
    <w:lvl w:ilvl="0" w:tplc="07C0D2FA">
      <w:start w:val="1"/>
      <w:numFmt w:val="lowerRoman"/>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0"/>
  </w:num>
  <w:num w:numId="3">
    <w:abstractNumId w:val="25"/>
  </w:num>
  <w:num w:numId="4">
    <w:abstractNumId w:val="21"/>
  </w:num>
  <w:num w:numId="5">
    <w:abstractNumId w:val="22"/>
  </w:num>
  <w:num w:numId="6">
    <w:abstractNumId w:val="26"/>
  </w:num>
  <w:num w:numId="7">
    <w:abstractNumId w:val="19"/>
  </w:num>
  <w:num w:numId="8">
    <w:abstractNumId w:val="9"/>
  </w:num>
  <w:num w:numId="9">
    <w:abstractNumId w:val="14"/>
  </w:num>
  <w:num w:numId="10">
    <w:abstractNumId w:val="12"/>
  </w:num>
  <w:num w:numId="11">
    <w:abstractNumId w:val="24"/>
  </w:num>
  <w:num w:numId="12">
    <w:abstractNumId w:val="13"/>
  </w:num>
  <w:num w:numId="13">
    <w:abstractNumId w:val="5"/>
  </w:num>
  <w:num w:numId="14">
    <w:abstractNumId w:val="11"/>
  </w:num>
  <w:num w:numId="15">
    <w:abstractNumId w:val="1"/>
  </w:num>
  <w:num w:numId="16">
    <w:abstractNumId w:val="2"/>
  </w:num>
  <w:num w:numId="17">
    <w:abstractNumId w:val="0"/>
  </w:num>
  <w:num w:numId="18">
    <w:abstractNumId w:val="6"/>
  </w:num>
  <w:num w:numId="19">
    <w:abstractNumId w:val="8"/>
  </w:num>
  <w:num w:numId="20">
    <w:abstractNumId w:val="15"/>
  </w:num>
  <w:num w:numId="21">
    <w:abstractNumId w:val="18"/>
  </w:num>
  <w:num w:numId="22">
    <w:abstractNumId w:val="7"/>
  </w:num>
  <w:num w:numId="23">
    <w:abstractNumId w:val="17"/>
  </w:num>
  <w:num w:numId="24">
    <w:abstractNumId w:val="4"/>
  </w:num>
  <w:num w:numId="25">
    <w:abstractNumId w:val="16"/>
  </w:num>
  <w:num w:numId="26">
    <w:abstractNumId w:val="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78"/>
    <w:rsid w:val="000C2EA2"/>
    <w:rsid w:val="001F54E2"/>
    <w:rsid w:val="00207353"/>
    <w:rsid w:val="0024130B"/>
    <w:rsid w:val="002F3E9B"/>
    <w:rsid w:val="00307675"/>
    <w:rsid w:val="003527D0"/>
    <w:rsid w:val="00366EE8"/>
    <w:rsid w:val="00466203"/>
    <w:rsid w:val="0056360B"/>
    <w:rsid w:val="00572137"/>
    <w:rsid w:val="00591BF7"/>
    <w:rsid w:val="00600D7E"/>
    <w:rsid w:val="006D667A"/>
    <w:rsid w:val="00700492"/>
    <w:rsid w:val="00735697"/>
    <w:rsid w:val="007D0244"/>
    <w:rsid w:val="00815082"/>
    <w:rsid w:val="00927F95"/>
    <w:rsid w:val="009303CD"/>
    <w:rsid w:val="00937CEB"/>
    <w:rsid w:val="009761D2"/>
    <w:rsid w:val="00A714D1"/>
    <w:rsid w:val="00AE4090"/>
    <w:rsid w:val="00B17115"/>
    <w:rsid w:val="00C02A0C"/>
    <w:rsid w:val="00D35D78"/>
    <w:rsid w:val="00D67C79"/>
    <w:rsid w:val="00E02FAC"/>
    <w:rsid w:val="00EA47AF"/>
    <w:rsid w:val="00F20B6A"/>
    <w:rsid w:val="00F56430"/>
    <w:rsid w:val="00FA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593E"/>
  <w15:chartTrackingRefBased/>
  <w15:docId w15:val="{D7112457-A200-4E6C-B1A6-2AF49A23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7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00492"/>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7004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link w:val="Heading3Char"/>
    <w:uiPriority w:val="9"/>
    <w:qFormat/>
    <w:rsid w:val="00700492"/>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00492"/>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7004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004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004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004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0049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492"/>
    <w:rPr>
      <w:rFonts w:asciiTheme="majorHAnsi" w:eastAsiaTheme="majorEastAsia" w:hAnsiTheme="majorHAnsi" w:cstheme="majorBidi"/>
      <w:color w:val="0F4761"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700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0492"/>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700492"/>
    <w:rPr>
      <w:rFonts w:ascii="Times New Roman" w:eastAsia="Times New Roman" w:hAnsi="Times New Roman" w:cs="Times New Roman"/>
      <w:b/>
      <w:bCs/>
      <w:kern w:val="0"/>
      <w14:ligatures w14:val="none"/>
    </w:rPr>
  </w:style>
  <w:style w:type="character" w:customStyle="1" w:styleId="Heading5Char">
    <w:name w:val="Heading 5 Char"/>
    <w:basedOn w:val="DefaultParagraphFont"/>
    <w:link w:val="Heading5"/>
    <w:uiPriority w:val="9"/>
    <w:semiHidden/>
    <w:rsid w:val="00700492"/>
    <w:rPr>
      <w:rFonts w:eastAsiaTheme="majorEastAsia" w:cstheme="majorBidi"/>
      <w:color w:val="0F4761" w:themeColor="accent1" w:themeShade="BF"/>
      <w:sz w:val="22"/>
      <w:szCs w:val="22"/>
    </w:rPr>
  </w:style>
  <w:style w:type="character" w:styleId="Strong">
    <w:name w:val="Strong"/>
    <w:basedOn w:val="DefaultParagraphFont"/>
    <w:uiPriority w:val="22"/>
    <w:qFormat/>
    <w:rsid w:val="00D35D78"/>
    <w:rPr>
      <w:b/>
      <w:bCs/>
    </w:rPr>
  </w:style>
  <w:style w:type="paragraph" w:styleId="ListParagraph">
    <w:name w:val="List Paragraph"/>
    <w:basedOn w:val="Normal"/>
    <w:uiPriority w:val="34"/>
    <w:qFormat/>
    <w:rsid w:val="00307675"/>
    <w:pPr>
      <w:ind w:left="720"/>
      <w:contextualSpacing/>
    </w:pPr>
  </w:style>
  <w:style w:type="character" w:customStyle="1" w:styleId="Heading6Char">
    <w:name w:val="Heading 6 Char"/>
    <w:basedOn w:val="DefaultParagraphFont"/>
    <w:link w:val="Heading6"/>
    <w:uiPriority w:val="9"/>
    <w:semiHidden/>
    <w:rsid w:val="00700492"/>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700492"/>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700492"/>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700492"/>
    <w:rPr>
      <w:rFonts w:eastAsiaTheme="majorEastAsia" w:cstheme="majorBidi"/>
      <w:color w:val="272727" w:themeColor="text1" w:themeTint="D8"/>
      <w:sz w:val="22"/>
      <w:szCs w:val="22"/>
    </w:rPr>
  </w:style>
  <w:style w:type="character" w:customStyle="1" w:styleId="BalloonTextChar">
    <w:name w:val="Balloon Text Char"/>
    <w:basedOn w:val="DefaultParagraphFont"/>
    <w:link w:val="BalloonText"/>
    <w:uiPriority w:val="99"/>
    <w:semiHidden/>
    <w:rsid w:val="00700492"/>
    <w:rPr>
      <w:rFonts w:ascii="Tahoma" w:eastAsia="Times New Roman" w:hAnsi="Tahoma" w:cs="Tahoma"/>
      <w:kern w:val="0"/>
      <w:sz w:val="16"/>
      <w:szCs w:val="16"/>
      <w14:ligatures w14:val="none"/>
    </w:rPr>
  </w:style>
  <w:style w:type="paragraph" w:styleId="BalloonText">
    <w:name w:val="Balloon Text"/>
    <w:basedOn w:val="Normal"/>
    <w:link w:val="BalloonTextChar"/>
    <w:uiPriority w:val="99"/>
    <w:semiHidden/>
    <w:unhideWhenUsed/>
    <w:rsid w:val="00700492"/>
    <w:rPr>
      <w:rFonts w:ascii="Tahoma" w:hAnsi="Tahoma" w:cs="Tahoma"/>
      <w:sz w:val="16"/>
      <w:szCs w:val="16"/>
    </w:rPr>
  </w:style>
  <w:style w:type="paragraph" w:styleId="NormalWeb">
    <w:name w:val="Normal (Web)"/>
    <w:basedOn w:val="Normal"/>
    <w:uiPriority w:val="99"/>
    <w:semiHidden/>
    <w:unhideWhenUsed/>
    <w:rsid w:val="00700492"/>
    <w:pPr>
      <w:spacing w:before="100" w:beforeAutospacing="1" w:after="100" w:afterAutospacing="1"/>
    </w:pPr>
  </w:style>
  <w:style w:type="character" w:styleId="Emphasis">
    <w:name w:val="Emphasis"/>
    <w:basedOn w:val="DefaultParagraphFont"/>
    <w:uiPriority w:val="20"/>
    <w:qFormat/>
    <w:rsid w:val="00700492"/>
    <w:rPr>
      <w:i/>
      <w:iCs/>
    </w:rPr>
  </w:style>
  <w:style w:type="character" w:styleId="Hyperlink">
    <w:name w:val="Hyperlink"/>
    <w:basedOn w:val="DefaultParagraphFont"/>
    <w:uiPriority w:val="99"/>
    <w:unhideWhenUsed/>
    <w:rsid w:val="00700492"/>
    <w:rPr>
      <w:color w:val="0000FF"/>
      <w:u w:val="single"/>
    </w:rPr>
  </w:style>
  <w:style w:type="paragraph" w:styleId="Header">
    <w:name w:val="header"/>
    <w:basedOn w:val="Normal"/>
    <w:link w:val="HeaderChar"/>
    <w:uiPriority w:val="99"/>
    <w:unhideWhenUsed/>
    <w:rsid w:val="00700492"/>
    <w:pPr>
      <w:tabs>
        <w:tab w:val="center" w:pos="4513"/>
        <w:tab w:val="right" w:pos="9026"/>
      </w:tabs>
    </w:pPr>
  </w:style>
  <w:style w:type="character" w:customStyle="1" w:styleId="HeaderChar">
    <w:name w:val="Header Char"/>
    <w:basedOn w:val="DefaultParagraphFont"/>
    <w:link w:val="Header"/>
    <w:uiPriority w:val="99"/>
    <w:rsid w:val="0070049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00492"/>
    <w:pPr>
      <w:tabs>
        <w:tab w:val="center" w:pos="4513"/>
        <w:tab w:val="right" w:pos="9026"/>
      </w:tabs>
    </w:pPr>
  </w:style>
  <w:style w:type="character" w:customStyle="1" w:styleId="FooterChar">
    <w:name w:val="Footer Char"/>
    <w:basedOn w:val="DefaultParagraphFont"/>
    <w:link w:val="Footer"/>
    <w:uiPriority w:val="99"/>
    <w:rsid w:val="00700492"/>
    <w:rPr>
      <w:rFonts w:ascii="Times New Roman" w:eastAsia="Times New Roman" w:hAnsi="Times New Roman" w:cs="Times New Roman"/>
      <w:kern w:val="0"/>
      <w14:ligatures w14:val="none"/>
    </w:rPr>
  </w:style>
  <w:style w:type="table" w:styleId="TableGrid">
    <w:name w:val="Table Grid"/>
    <w:basedOn w:val="TableNormal"/>
    <w:uiPriority w:val="39"/>
    <w:rsid w:val="00700492"/>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00492"/>
  </w:style>
  <w:style w:type="character" w:customStyle="1" w:styleId="Hyperlink0">
    <w:name w:val="Hyperlink.0"/>
    <w:rsid w:val="00700492"/>
    <w:rPr>
      <w:rFonts w:ascii="Times New Roman" w:eastAsia="Times New Roman" w:hAnsi="Times New Roman" w:cs="Times New Roman"/>
      <w:sz w:val="24"/>
      <w:szCs w:val="24"/>
    </w:rPr>
  </w:style>
  <w:style w:type="paragraph" w:styleId="NoSpacing">
    <w:name w:val="No Spacing"/>
    <w:rsid w:val="00700492"/>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14:ligatures w14:val="none"/>
    </w:rPr>
  </w:style>
  <w:style w:type="character" w:customStyle="1" w:styleId="mi">
    <w:name w:val="mi"/>
    <w:basedOn w:val="DefaultParagraphFont"/>
    <w:qFormat/>
    <w:rsid w:val="00700492"/>
  </w:style>
  <w:style w:type="paragraph" w:styleId="Title">
    <w:name w:val="Title"/>
    <w:basedOn w:val="Normal"/>
    <w:next w:val="Normal"/>
    <w:link w:val="TitleChar"/>
    <w:uiPriority w:val="10"/>
    <w:qFormat/>
    <w:rsid w:val="007004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0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4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0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49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00492"/>
    <w:rPr>
      <w:i/>
      <w:iCs/>
      <w:color w:val="404040" w:themeColor="text1" w:themeTint="BF"/>
      <w:sz w:val="22"/>
      <w:szCs w:val="22"/>
    </w:rPr>
  </w:style>
  <w:style w:type="character" w:styleId="IntenseEmphasis">
    <w:name w:val="Intense Emphasis"/>
    <w:basedOn w:val="DefaultParagraphFont"/>
    <w:uiPriority w:val="21"/>
    <w:qFormat/>
    <w:rsid w:val="00700492"/>
    <w:rPr>
      <w:i/>
      <w:iCs/>
      <w:color w:val="0F4761" w:themeColor="accent1" w:themeShade="BF"/>
    </w:rPr>
  </w:style>
  <w:style w:type="paragraph" w:styleId="IntenseQuote">
    <w:name w:val="Intense Quote"/>
    <w:basedOn w:val="Normal"/>
    <w:next w:val="Normal"/>
    <w:link w:val="IntenseQuoteChar"/>
    <w:uiPriority w:val="30"/>
    <w:qFormat/>
    <w:rsid w:val="007004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00492"/>
    <w:rPr>
      <w:i/>
      <w:iCs/>
      <w:color w:val="0F4761" w:themeColor="accent1" w:themeShade="BF"/>
      <w:sz w:val="22"/>
      <w:szCs w:val="22"/>
    </w:rPr>
  </w:style>
  <w:style w:type="character" w:styleId="IntenseReference">
    <w:name w:val="Intense Reference"/>
    <w:basedOn w:val="DefaultParagraphFont"/>
    <w:uiPriority w:val="32"/>
    <w:qFormat/>
    <w:rsid w:val="007004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32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8775/ijmsba.1849-5664-5419.2014.65.1005" TargetMode="Externa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hyperlink" Target="https://www.worldbank.org"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https://www.cbn.gov.ng/MonetaryPolicy/Conduct/2001.html?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s://dc.cbn.gov.ng/efr/vol39/iss2/3/?utm_source=chatgpt.com" TargetMode="Externa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https://dc.cbn.gov.ng/efr/vol38/iss2/1/?utm_source=chatgpt.com" TargetMode="Externa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s://www.cbn.gov.ng/MonetaryPolicy/Fiscal/2001.html?utm_source=chatgpt.com"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hyperlink" Target="https://dc.cbn.gov.ng/efr/vol29/iss1/4/?utm_source=chatgpt.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22</Pages>
  <Words>8765</Words>
  <Characters>49965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6</cp:revision>
  <dcterms:created xsi:type="dcterms:W3CDTF">2026-06-01T12:48:00Z</dcterms:created>
  <dcterms:modified xsi:type="dcterms:W3CDTF">2026-06-05T11:29:00Z</dcterms:modified>
</cp:coreProperties>
</file>