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FDA8" w14:textId="792B195D" w:rsidR="00C9556D" w:rsidRPr="0039306B" w:rsidRDefault="00F93807" w:rsidP="00C9556D">
      <w:pPr>
        <w:jc w:val="center"/>
        <w:rPr>
          <w:rFonts w:ascii="Times New Roman" w:hAnsi="Times New Roman" w:cs="Times New Roman"/>
          <w:b/>
          <w:bCs/>
          <w:sz w:val="36"/>
          <w:szCs w:val="36"/>
        </w:rPr>
      </w:pPr>
      <w:r w:rsidRPr="0039306B">
        <w:rPr>
          <w:rFonts w:ascii="Times New Roman" w:hAnsi="Times New Roman" w:cs="Times New Roman"/>
          <w:b/>
          <w:bCs/>
          <w:sz w:val="36"/>
          <w:szCs w:val="36"/>
        </w:rPr>
        <w:t>TREND OF THE CONSTITUTIONAL COUNCIL OF CAMEROON’S RULINGS ON ELECTORAL PETITIONS FROM 2018 TO 2023</w:t>
      </w:r>
    </w:p>
    <w:p w14:paraId="67C5B1B8" w14:textId="77777777" w:rsidR="006F4E15" w:rsidRPr="002B05A9" w:rsidRDefault="006F4E15" w:rsidP="00C9556D">
      <w:pPr>
        <w:jc w:val="center"/>
        <w:rPr>
          <w:rFonts w:ascii="Times New Roman" w:hAnsi="Times New Roman" w:cs="Times New Roman"/>
          <w:b/>
          <w:bCs/>
          <w:sz w:val="12"/>
          <w:szCs w:val="12"/>
        </w:rPr>
      </w:pPr>
    </w:p>
    <w:p w14:paraId="4A28653D" w14:textId="77777777" w:rsidR="0039306B" w:rsidRPr="0039306B" w:rsidRDefault="006F4E15" w:rsidP="00C9556D">
      <w:pPr>
        <w:pBdr>
          <w:bottom w:val="single" w:sz="6" w:space="1" w:color="auto"/>
        </w:pBdr>
        <w:jc w:val="center"/>
        <w:rPr>
          <w:rFonts w:ascii="Times New Roman" w:hAnsi="Times New Roman" w:cs="Times New Roman"/>
          <w:b/>
          <w:bCs/>
        </w:rPr>
      </w:pPr>
      <w:proofErr w:type="spellStart"/>
      <w:r w:rsidRPr="0039306B">
        <w:rPr>
          <w:rFonts w:ascii="Times New Roman" w:hAnsi="Times New Roman" w:cs="Times New Roman"/>
          <w:b/>
          <w:bCs/>
        </w:rPr>
        <w:t>Ndille</w:t>
      </w:r>
      <w:proofErr w:type="spellEnd"/>
      <w:r w:rsidRPr="0039306B">
        <w:rPr>
          <w:rFonts w:ascii="Times New Roman" w:hAnsi="Times New Roman" w:cs="Times New Roman"/>
          <w:b/>
          <w:bCs/>
        </w:rPr>
        <w:t xml:space="preserve"> </w:t>
      </w:r>
      <w:proofErr w:type="spellStart"/>
      <w:r w:rsidRPr="0039306B">
        <w:rPr>
          <w:rFonts w:ascii="Times New Roman" w:hAnsi="Times New Roman" w:cs="Times New Roman"/>
          <w:b/>
          <w:bCs/>
        </w:rPr>
        <w:t>Ndille</w:t>
      </w:r>
      <w:proofErr w:type="spellEnd"/>
      <w:r w:rsidRPr="0039306B">
        <w:rPr>
          <w:rFonts w:ascii="Times New Roman" w:hAnsi="Times New Roman" w:cs="Times New Roman"/>
          <w:b/>
          <w:bCs/>
        </w:rPr>
        <w:t xml:space="preserve"> Njume</w:t>
      </w:r>
    </w:p>
    <w:p w14:paraId="56DCA923" w14:textId="490B1B70" w:rsidR="00C9556D" w:rsidRPr="0039306B" w:rsidRDefault="006F4E15" w:rsidP="00C9556D">
      <w:pPr>
        <w:pBdr>
          <w:bottom w:val="single" w:sz="6" w:space="1" w:color="auto"/>
        </w:pBdr>
        <w:jc w:val="center"/>
        <w:rPr>
          <w:rFonts w:ascii="Times New Roman" w:hAnsi="Times New Roman" w:cs="Times New Roman"/>
        </w:rPr>
      </w:pPr>
      <w:r w:rsidRPr="0039306B">
        <w:rPr>
          <w:rFonts w:ascii="Times New Roman" w:hAnsi="Times New Roman" w:cs="Times New Roman"/>
          <w:b/>
          <w:bCs/>
        </w:rPr>
        <w:t xml:space="preserve">Electoral Politics Scholar, Heritage Higher Institute of Peace and Development Studies, </w:t>
      </w:r>
      <w:proofErr w:type="spellStart"/>
      <w:r w:rsidRPr="0039306B">
        <w:rPr>
          <w:rFonts w:ascii="Times New Roman" w:hAnsi="Times New Roman" w:cs="Times New Roman"/>
          <w:b/>
          <w:bCs/>
        </w:rPr>
        <w:t>Yaounde</w:t>
      </w:r>
      <w:proofErr w:type="spellEnd"/>
      <w:r w:rsidRPr="0039306B">
        <w:rPr>
          <w:rFonts w:ascii="Times New Roman" w:hAnsi="Times New Roman" w:cs="Times New Roman"/>
          <w:b/>
          <w:bCs/>
        </w:rPr>
        <w:t xml:space="preserve"> – Cameroon,</w:t>
      </w:r>
      <w:r w:rsidRPr="0039306B">
        <w:rPr>
          <w:rFonts w:ascii="Times New Roman" w:hAnsi="Times New Roman" w:cs="Times New Roman"/>
        </w:rPr>
        <w:t xml:space="preserve"> </w:t>
      </w:r>
      <w:hyperlink r:id="rId8" w:history="1">
        <w:r w:rsidRPr="0039306B">
          <w:rPr>
            <w:rStyle w:val="Hyperlink"/>
            <w:rFonts w:ascii="Times New Roman" w:hAnsi="Times New Roman" w:cs="Times New Roman"/>
          </w:rPr>
          <w:t>ndillendille@rocketmail.com</w:t>
        </w:r>
      </w:hyperlink>
    </w:p>
    <w:p w14:paraId="3C1A2FDE" w14:textId="77777777" w:rsidR="006F4E15" w:rsidRPr="00292856" w:rsidRDefault="006F4E15" w:rsidP="00C9556D">
      <w:pPr>
        <w:jc w:val="center"/>
        <w:rPr>
          <w:rFonts w:ascii="Times New Roman" w:hAnsi="Times New Roman" w:cs="Times New Roman"/>
          <w:i/>
          <w:iCs/>
          <w:sz w:val="2"/>
          <w:szCs w:val="2"/>
        </w:rPr>
      </w:pPr>
    </w:p>
    <w:p w14:paraId="69207F62" w14:textId="654F9232" w:rsidR="006F4E15" w:rsidRPr="00C97B43" w:rsidRDefault="000079A9" w:rsidP="00C9556D">
      <w:pPr>
        <w:jc w:val="center"/>
        <w:rPr>
          <w:rFonts w:ascii="Times New Roman" w:hAnsi="Times New Roman" w:cs="Times New Roman"/>
          <w:b/>
          <w:bCs/>
          <w:sz w:val="28"/>
          <w:szCs w:val="28"/>
        </w:rPr>
      </w:pPr>
      <w:r w:rsidRPr="00C97B43">
        <w:rPr>
          <w:rFonts w:ascii="Times New Roman" w:hAnsi="Times New Roman" w:cs="Times New Roman"/>
          <w:b/>
          <w:bCs/>
          <w:sz w:val="28"/>
          <w:szCs w:val="28"/>
        </w:rPr>
        <w:t>ABSTRACT</w:t>
      </w:r>
    </w:p>
    <w:p w14:paraId="2F4BABF5" w14:textId="4465CB15" w:rsidR="000079A9" w:rsidRDefault="005C6B22" w:rsidP="005C6B22">
      <w:pPr>
        <w:spacing w:line="240" w:lineRule="auto"/>
        <w:jc w:val="both"/>
        <w:rPr>
          <w:rFonts w:ascii="Times New Roman" w:hAnsi="Times New Roman" w:cs="Times New Roman"/>
        </w:rPr>
      </w:pPr>
      <w:r w:rsidRPr="005C6B22">
        <w:rPr>
          <w:rFonts w:ascii="Times New Roman" w:hAnsi="Times New Roman" w:cs="Times New Roman"/>
        </w:rPr>
        <w:t>The Constitutional Council of Cameroon, established in 2018, is the highest body that hears electoral petitions arising from presidential, legislative, and senatorial elections. These petitions are formal complaints lodged by candidates and political parties to challenge fraud, irregularities, violations of the electoral code, and candidate ineligibility. This study examines the trend of the Constitutional Council's rulings on electoral petitions from 2018 to 2023, covering the 2018 presidential and senatorial elections, the 2020 legislative elections, and the 2023 senatorial elections. The research is based on an analysis of official data drawn from the Constitutional Council's annual reports and compendiums of rulings, reviewing petitions filed during both pre-electoral and post-electoral phases. Over the five-year period, the Council received 155 petitions and delivered 107 rulings, of which only 19 were favourable to petitioners, 87 were unfavourable, and one was withdrawn. The 2018 electoral year recorded 41 disputes, the 2020 legislative elections saw 96 petitions, and the 2023 senatorial elections had 18 petitions. Most petitions challenged candidate eligibility or sought the cancellation of election results. The main reasons for unfavourable rulings were that petitions were unfounded (42.5%), lacked legal standing (18.5%), were time-barred (15%), lacked grounds for appeal (11.5%), or fell outside the Council's jurisdiction (7%). Notably, the 2020 pre-electoral phase saw a higher rate of favourable rulings, mostly benefiting the Social Democratic Front, while the 2023 petitions were entirely unsuccessful. The findings indicate that electoral petitions have been largely unsuccessful, with most petitioners failing to secure favourable outcomes. This trend has generated public scepticism about the fairness and transparency of the adjudication process and raises important questions about whether petitioners face technical and procedural barriers that limit their ability to present effective cases before the Constitutional Council.</w:t>
      </w:r>
    </w:p>
    <w:p w14:paraId="0B104A7E" w14:textId="77777777" w:rsidR="000079A9" w:rsidRDefault="000079A9" w:rsidP="005C6B22">
      <w:pPr>
        <w:rPr>
          <w:rFonts w:ascii="Times New Roman" w:hAnsi="Times New Roman" w:cs="Times New Roman"/>
        </w:rPr>
      </w:pPr>
    </w:p>
    <w:p w14:paraId="6BDDA726" w14:textId="20F6F08B" w:rsidR="000079A9" w:rsidRDefault="000079A9" w:rsidP="000079A9">
      <w:pPr>
        <w:rPr>
          <w:rFonts w:ascii="Times New Roman" w:hAnsi="Times New Roman" w:cs="Times New Roman"/>
          <w:b/>
          <w:bCs/>
        </w:rPr>
      </w:pPr>
      <w:r w:rsidRPr="000079A9">
        <w:rPr>
          <w:rFonts w:ascii="Times New Roman" w:hAnsi="Times New Roman" w:cs="Times New Roman"/>
          <w:b/>
          <w:bCs/>
        </w:rPr>
        <w:t>Keywords: Cameroon, Constitutional Council, Electoral petitions, rulings</w:t>
      </w:r>
    </w:p>
    <w:p w14:paraId="0FBDFF15" w14:textId="77777777" w:rsidR="000079A9" w:rsidRDefault="000079A9" w:rsidP="000079A9">
      <w:pPr>
        <w:rPr>
          <w:rFonts w:ascii="Times New Roman" w:hAnsi="Times New Roman" w:cs="Times New Roman"/>
          <w:b/>
          <w:bCs/>
        </w:rPr>
      </w:pPr>
    </w:p>
    <w:p w14:paraId="2F9DC545" w14:textId="77777777" w:rsidR="000079A9" w:rsidRDefault="000079A9" w:rsidP="000079A9">
      <w:pPr>
        <w:rPr>
          <w:rFonts w:ascii="Times New Roman" w:hAnsi="Times New Roman" w:cs="Times New Roman"/>
          <w:b/>
          <w:bCs/>
        </w:rPr>
      </w:pPr>
    </w:p>
    <w:p w14:paraId="3B8878E7" w14:textId="77777777" w:rsidR="000079A9" w:rsidRDefault="000079A9" w:rsidP="000079A9">
      <w:pPr>
        <w:rPr>
          <w:rFonts w:ascii="Times New Roman" w:hAnsi="Times New Roman" w:cs="Times New Roman"/>
          <w:b/>
          <w:bCs/>
        </w:rPr>
      </w:pPr>
    </w:p>
    <w:p w14:paraId="4C8C92D5" w14:textId="77777777" w:rsidR="000079A9" w:rsidRDefault="000079A9" w:rsidP="000079A9">
      <w:pPr>
        <w:rPr>
          <w:rFonts w:ascii="Times New Roman" w:hAnsi="Times New Roman" w:cs="Times New Roman"/>
          <w:b/>
          <w:bCs/>
        </w:rPr>
      </w:pPr>
    </w:p>
    <w:p w14:paraId="6E273B61" w14:textId="77777777" w:rsidR="000079A9" w:rsidRDefault="000079A9" w:rsidP="000079A9">
      <w:pPr>
        <w:rPr>
          <w:rFonts w:ascii="Times New Roman" w:hAnsi="Times New Roman" w:cs="Times New Roman"/>
          <w:b/>
          <w:bCs/>
        </w:rPr>
      </w:pPr>
    </w:p>
    <w:p w14:paraId="7E758AF9" w14:textId="77777777" w:rsidR="000079A9" w:rsidRDefault="000079A9" w:rsidP="000079A9">
      <w:pPr>
        <w:rPr>
          <w:rFonts w:ascii="Times New Roman" w:hAnsi="Times New Roman" w:cs="Times New Roman"/>
          <w:b/>
          <w:bCs/>
        </w:rPr>
      </w:pPr>
    </w:p>
    <w:p w14:paraId="7A9E18F8" w14:textId="77777777" w:rsidR="000079A9" w:rsidRDefault="000079A9" w:rsidP="000079A9">
      <w:pPr>
        <w:rPr>
          <w:rFonts w:ascii="Times New Roman" w:hAnsi="Times New Roman" w:cs="Times New Roman"/>
          <w:b/>
          <w:bCs/>
        </w:rPr>
      </w:pPr>
    </w:p>
    <w:p w14:paraId="15911263" w14:textId="77777777" w:rsidR="008F2F8E" w:rsidRDefault="008F2F8E" w:rsidP="000079A9">
      <w:pPr>
        <w:rPr>
          <w:rFonts w:ascii="Times New Roman" w:hAnsi="Times New Roman" w:cs="Times New Roman"/>
          <w:b/>
          <w:bCs/>
        </w:rPr>
      </w:pPr>
    </w:p>
    <w:p w14:paraId="5094FB54" w14:textId="7ED857CA" w:rsidR="000079A9" w:rsidRPr="008F2F8E" w:rsidRDefault="005C6B22" w:rsidP="005C6B22">
      <w:pPr>
        <w:jc w:val="center"/>
        <w:rPr>
          <w:rFonts w:ascii="Times New Roman" w:hAnsi="Times New Roman" w:cs="Times New Roman"/>
          <w:b/>
          <w:bCs/>
          <w:sz w:val="28"/>
          <w:szCs w:val="28"/>
          <w:lang w:val="fr-FR"/>
        </w:rPr>
      </w:pPr>
      <w:r w:rsidRPr="008F2F8E">
        <w:rPr>
          <w:rFonts w:ascii="Times New Roman" w:hAnsi="Times New Roman" w:cs="Times New Roman"/>
          <w:b/>
          <w:bCs/>
          <w:sz w:val="28"/>
          <w:szCs w:val="28"/>
          <w:lang w:val="fr-FR"/>
        </w:rPr>
        <w:lastRenderedPageBreak/>
        <w:t>RESUME</w:t>
      </w:r>
    </w:p>
    <w:p w14:paraId="3F7CEC09" w14:textId="121FF516" w:rsidR="000079A9" w:rsidRPr="008F2F8E" w:rsidRDefault="008F2F8E" w:rsidP="008F2F8E">
      <w:pPr>
        <w:spacing w:line="240" w:lineRule="auto"/>
        <w:jc w:val="both"/>
        <w:rPr>
          <w:rFonts w:ascii="Times New Roman" w:hAnsi="Times New Roman" w:cs="Times New Roman"/>
          <w:lang w:val="fr-FR"/>
        </w:rPr>
      </w:pPr>
      <w:r w:rsidRPr="008F2F8E">
        <w:rPr>
          <w:rFonts w:ascii="Times New Roman" w:hAnsi="Times New Roman" w:cs="Times New Roman"/>
          <w:lang w:val="fr-FR"/>
        </w:rPr>
        <w:t>Le Conseil constitutionnel du Cameroun, créé en 2018, est la plus haute instance compétente pour statuer sur les recours électoraux déposés lors des élections présidentielles, législatives et sénatoriales. Ces recours sont des plaintes formelles déposées par les candidats et les partis politiques pour contester des fraudes, des irrégularités, des violations du code électoral et l'inéligibilité de certains candidats. Cette étude examine l'évolution des décisions du Conseil constitutionnel relatives aux recours électoraux entre 2018 et 2023, couvrant les élections présidentielles et sénatoriales de 2018, les élections législatives de 2020 et les élections sénatoriales de 2023. La recherche s'appuie sur l'analyse de données officielles issues des rapports annuels et des recueils de jurisprudence du Conseil constitutionnel, et porte sur les recours déposés avant et après les élections. Sur cette période de cinq ans, le Conseil a reçu 155 recours et rendu 107 décisions, dont seulement 19 étaient favorables aux requérants, 87 défavorables et une a été retirée. L'année électorale 2018 a enregistré 41 contestations, les élections législatives de 2020 ont compté 96 recours et les élections sénatoriales de 2023, 18. La plupart des recours contestaient l'éligibilité des candidats ou demandaient l'annulation des résultats. Les principaux motifs de rejet étaient le caractère infondé des recours (42,5 %), leur absence de qualité pour agir (18,5 %), leur prescription (15 %), l'absence de motifs d'appel (11,5 %) ou leur exclusion de la compétence du Conseil (7 %). Il est à noter que la phase préélectorale de 2020 a connu un taux plus élevé de décisions favorables, profitant majoritairement au</w:t>
      </w:r>
      <w:r>
        <w:rPr>
          <w:rFonts w:ascii="Times New Roman" w:hAnsi="Times New Roman" w:cs="Times New Roman"/>
          <w:lang w:val="fr-FR"/>
        </w:rPr>
        <w:t xml:space="preserve"> Social Democratic Front (SDF)</w:t>
      </w:r>
      <w:r w:rsidRPr="008F2F8E">
        <w:rPr>
          <w:rFonts w:ascii="Times New Roman" w:hAnsi="Times New Roman" w:cs="Times New Roman"/>
          <w:lang w:val="fr-FR"/>
        </w:rPr>
        <w:t>, tandis que les recours de 2023 ont été entièrement rejetés. Ces résultats indiquent que les recours électoraux ont globalement échoué, la plupart des requérants n'ayant pas obtenu gain de cause. Cette tendance a engendré un scepticisme public quant à l'équité et à la transparence du processus de jugement et soulève d'importantes questions quant à savoir si les requérants sont confrontés à des obstacles techniques et procéduraux qui limitent leur capacité à présenter des arguments efficaces devant le Conseil constitutionnel.</w:t>
      </w:r>
    </w:p>
    <w:p w14:paraId="2DFCEF73" w14:textId="77777777" w:rsidR="006873D1" w:rsidRPr="006873D1" w:rsidRDefault="006873D1" w:rsidP="006873D1">
      <w:pPr>
        <w:rPr>
          <w:rFonts w:ascii="Times New Roman" w:hAnsi="Times New Roman" w:cs="Times New Roman"/>
          <w:b/>
          <w:bCs/>
          <w:lang w:val="fr-FR"/>
        </w:rPr>
      </w:pPr>
    </w:p>
    <w:p w14:paraId="09579825" w14:textId="613FACC7" w:rsidR="000079A9" w:rsidRPr="002B05A9" w:rsidRDefault="006873D1" w:rsidP="006873D1">
      <w:pPr>
        <w:rPr>
          <w:rFonts w:ascii="Times New Roman" w:hAnsi="Times New Roman" w:cs="Times New Roman"/>
          <w:lang w:val="fr-FR"/>
        </w:rPr>
      </w:pPr>
      <w:r w:rsidRPr="006873D1">
        <w:rPr>
          <w:rFonts w:ascii="Times New Roman" w:hAnsi="Times New Roman" w:cs="Times New Roman"/>
          <w:b/>
          <w:bCs/>
          <w:lang w:val="fr-FR"/>
        </w:rPr>
        <w:t>Mots-clés : Cameroun, Conseil constitutionnel, recours électoraux, décisions</w:t>
      </w:r>
    </w:p>
    <w:p w14:paraId="11758ADA" w14:textId="77777777" w:rsidR="000079A9" w:rsidRPr="008F2F8E" w:rsidRDefault="000079A9" w:rsidP="000079A9">
      <w:pPr>
        <w:rPr>
          <w:rFonts w:ascii="Times New Roman" w:hAnsi="Times New Roman" w:cs="Times New Roman"/>
          <w:b/>
          <w:bCs/>
          <w:lang w:val="fr-FR"/>
        </w:rPr>
      </w:pPr>
    </w:p>
    <w:p w14:paraId="2C087DE5" w14:textId="77777777" w:rsidR="000079A9" w:rsidRPr="008F2F8E" w:rsidRDefault="000079A9" w:rsidP="000079A9">
      <w:pPr>
        <w:rPr>
          <w:rFonts w:ascii="Times New Roman" w:hAnsi="Times New Roman" w:cs="Times New Roman"/>
          <w:b/>
          <w:bCs/>
          <w:lang w:val="fr-FR"/>
        </w:rPr>
      </w:pPr>
    </w:p>
    <w:p w14:paraId="1588A874" w14:textId="77777777" w:rsidR="000079A9" w:rsidRPr="008F2F8E" w:rsidRDefault="000079A9" w:rsidP="000079A9">
      <w:pPr>
        <w:rPr>
          <w:rFonts w:ascii="Times New Roman" w:hAnsi="Times New Roman" w:cs="Times New Roman"/>
          <w:b/>
          <w:bCs/>
          <w:lang w:val="fr-FR"/>
        </w:rPr>
      </w:pPr>
    </w:p>
    <w:p w14:paraId="0FD4AFF6" w14:textId="77777777" w:rsidR="000079A9" w:rsidRDefault="000079A9" w:rsidP="000079A9">
      <w:pPr>
        <w:rPr>
          <w:rFonts w:ascii="Times New Roman" w:hAnsi="Times New Roman" w:cs="Times New Roman"/>
          <w:b/>
          <w:bCs/>
          <w:lang w:val="fr-FR"/>
        </w:rPr>
      </w:pPr>
    </w:p>
    <w:p w14:paraId="2B2EFE03" w14:textId="77777777" w:rsidR="002B05A9" w:rsidRDefault="002B05A9" w:rsidP="000079A9">
      <w:pPr>
        <w:rPr>
          <w:rFonts w:ascii="Times New Roman" w:hAnsi="Times New Roman" w:cs="Times New Roman"/>
          <w:b/>
          <w:bCs/>
          <w:lang w:val="fr-FR"/>
        </w:rPr>
      </w:pPr>
    </w:p>
    <w:p w14:paraId="011224A8" w14:textId="77777777" w:rsidR="002B05A9" w:rsidRDefault="002B05A9" w:rsidP="000079A9">
      <w:pPr>
        <w:rPr>
          <w:rFonts w:ascii="Times New Roman" w:hAnsi="Times New Roman" w:cs="Times New Roman"/>
          <w:b/>
          <w:bCs/>
          <w:lang w:val="fr-FR"/>
        </w:rPr>
      </w:pPr>
    </w:p>
    <w:p w14:paraId="30E91A66" w14:textId="77777777" w:rsidR="002B05A9" w:rsidRDefault="002B05A9" w:rsidP="000079A9">
      <w:pPr>
        <w:rPr>
          <w:rFonts w:ascii="Times New Roman" w:hAnsi="Times New Roman" w:cs="Times New Roman"/>
          <w:b/>
          <w:bCs/>
          <w:lang w:val="fr-FR"/>
        </w:rPr>
      </w:pPr>
    </w:p>
    <w:p w14:paraId="04595193" w14:textId="77777777" w:rsidR="002B05A9" w:rsidRDefault="002B05A9" w:rsidP="000079A9">
      <w:pPr>
        <w:rPr>
          <w:rFonts w:ascii="Times New Roman" w:hAnsi="Times New Roman" w:cs="Times New Roman"/>
          <w:b/>
          <w:bCs/>
          <w:lang w:val="fr-FR"/>
        </w:rPr>
      </w:pPr>
    </w:p>
    <w:p w14:paraId="6672CA23" w14:textId="77777777" w:rsidR="002B05A9" w:rsidRDefault="002B05A9" w:rsidP="000079A9">
      <w:pPr>
        <w:rPr>
          <w:rFonts w:ascii="Times New Roman" w:hAnsi="Times New Roman" w:cs="Times New Roman"/>
          <w:b/>
          <w:bCs/>
          <w:lang w:val="fr-FR"/>
        </w:rPr>
      </w:pPr>
    </w:p>
    <w:p w14:paraId="05C0E8AD" w14:textId="77777777" w:rsidR="002B05A9" w:rsidRDefault="002B05A9" w:rsidP="000079A9">
      <w:pPr>
        <w:rPr>
          <w:rFonts w:ascii="Times New Roman" w:hAnsi="Times New Roman" w:cs="Times New Roman"/>
          <w:b/>
          <w:bCs/>
          <w:lang w:val="fr-FR"/>
        </w:rPr>
      </w:pPr>
    </w:p>
    <w:p w14:paraId="3AB3D46E" w14:textId="77777777" w:rsidR="002B05A9" w:rsidRDefault="002B05A9" w:rsidP="000079A9">
      <w:pPr>
        <w:rPr>
          <w:rFonts w:ascii="Times New Roman" w:hAnsi="Times New Roman" w:cs="Times New Roman"/>
          <w:b/>
          <w:bCs/>
          <w:lang w:val="fr-FR"/>
        </w:rPr>
      </w:pPr>
    </w:p>
    <w:p w14:paraId="54FBEC98" w14:textId="77777777" w:rsidR="002B05A9" w:rsidRDefault="002B05A9" w:rsidP="000079A9">
      <w:pPr>
        <w:rPr>
          <w:rFonts w:ascii="Times New Roman" w:hAnsi="Times New Roman" w:cs="Times New Roman"/>
          <w:b/>
          <w:bCs/>
          <w:lang w:val="fr-FR"/>
        </w:rPr>
      </w:pPr>
    </w:p>
    <w:p w14:paraId="0CDA8F85" w14:textId="77777777" w:rsidR="002B05A9" w:rsidRPr="002B05A9" w:rsidRDefault="002B05A9" w:rsidP="000079A9">
      <w:pPr>
        <w:rPr>
          <w:rFonts w:ascii="Times New Roman" w:hAnsi="Times New Roman" w:cs="Times New Roman"/>
          <w:lang w:val="fr-FR"/>
        </w:rPr>
      </w:pPr>
    </w:p>
    <w:p w14:paraId="3319FB22" w14:textId="77777777" w:rsidR="002B05A9" w:rsidRPr="008F2F8E" w:rsidRDefault="002B05A9" w:rsidP="000079A9">
      <w:pPr>
        <w:rPr>
          <w:rFonts w:ascii="Times New Roman" w:hAnsi="Times New Roman" w:cs="Times New Roman"/>
          <w:b/>
          <w:bCs/>
          <w:lang w:val="fr-FR"/>
        </w:rPr>
      </w:pPr>
    </w:p>
    <w:p w14:paraId="5A557942" w14:textId="77777777" w:rsidR="000079A9" w:rsidRPr="008F2F8E" w:rsidRDefault="000079A9" w:rsidP="000079A9">
      <w:pPr>
        <w:rPr>
          <w:rFonts w:ascii="Times New Roman" w:hAnsi="Times New Roman" w:cs="Times New Roman"/>
          <w:b/>
          <w:bCs/>
          <w:lang w:val="fr-FR"/>
        </w:rPr>
      </w:pPr>
    </w:p>
    <w:p w14:paraId="321BA8A8" w14:textId="7C6AB707" w:rsidR="00F5477A" w:rsidRPr="00F5477A" w:rsidRDefault="00F5477A" w:rsidP="0039306B">
      <w:pPr>
        <w:rPr>
          <w:rFonts w:ascii="Times New Roman" w:hAnsi="Times New Roman" w:cs="Times New Roman"/>
          <w:b/>
          <w:bCs/>
          <w:sz w:val="28"/>
          <w:szCs w:val="28"/>
        </w:rPr>
      </w:pPr>
      <w:r w:rsidRPr="00F5477A">
        <w:rPr>
          <w:rFonts w:ascii="Times New Roman" w:hAnsi="Times New Roman" w:cs="Times New Roman"/>
          <w:b/>
          <w:bCs/>
          <w:sz w:val="28"/>
          <w:szCs w:val="28"/>
        </w:rPr>
        <w:t>INTRODUCTION</w:t>
      </w:r>
    </w:p>
    <w:p w14:paraId="6A220727" w14:textId="77777777" w:rsidR="00F5477A" w:rsidRPr="00F5477A" w:rsidRDefault="00F5477A" w:rsidP="00F5477A">
      <w:pPr>
        <w:spacing w:line="360" w:lineRule="auto"/>
        <w:jc w:val="both"/>
        <w:rPr>
          <w:rFonts w:ascii="Times New Roman" w:hAnsi="Times New Roman" w:cs="Times New Roman"/>
        </w:rPr>
      </w:pPr>
      <w:r w:rsidRPr="00F5477A">
        <w:rPr>
          <w:rFonts w:ascii="Times New Roman" w:hAnsi="Times New Roman" w:cs="Times New Roman"/>
        </w:rPr>
        <w:t xml:space="preserve">Understanding the trend of rulings on electoral petitions is central to this study, petitions are formal complaints lodged by candidates, political parties or any stakeholder to decry fraud, irregularities or any violations of the electoral code, they can also be considered elements of conflicts arising from the conduct of elections. These petitions are crucial to the integrity and fairness of the electoral process. The Constitutional Council is the competent body to hear petitions emanating from senatorial, legislative and presidential elections in Cameroon, she has ruled (with the use of the electoral code and constitution) on several petitions from its inception (2018) till present, these petitions, as well as its rulings, are diverse in nature. </w:t>
      </w:r>
    </w:p>
    <w:p w14:paraId="36794001" w14:textId="77777777" w:rsidR="00F5477A" w:rsidRPr="00F5477A" w:rsidRDefault="00F5477A" w:rsidP="00F5477A">
      <w:pPr>
        <w:spacing w:line="360" w:lineRule="auto"/>
        <w:jc w:val="both"/>
        <w:rPr>
          <w:rFonts w:ascii="Times New Roman" w:hAnsi="Times New Roman" w:cs="Times New Roman"/>
        </w:rPr>
      </w:pPr>
      <w:r w:rsidRPr="00F5477A">
        <w:rPr>
          <w:rFonts w:ascii="Times New Roman" w:hAnsi="Times New Roman" w:cs="Times New Roman"/>
        </w:rPr>
        <w:t xml:space="preserve">This chapter displays the trend of rulings on electoral petitions from the year twenty-eighteen (2018) to the year twenty twenty-three (2023) by outlining electoral conflict factors such as ineligibility of candidates, electoral irregularities and allegations of fraud over a span of five (5) years, as well as reactions of electoral adjudicators like the Constitutional Council. The timeframe covers three major elections, which are; Presidential elections of twenty-eighteen (2018), legislative elections of twenty-twenty (2020) and senatorial elections in the year twenty twenty-three (2023). Petitions span across </w:t>
      </w:r>
      <w:proofErr w:type="gramStart"/>
      <w:r w:rsidRPr="00F5477A">
        <w:rPr>
          <w:rFonts w:ascii="Times New Roman" w:hAnsi="Times New Roman" w:cs="Times New Roman"/>
        </w:rPr>
        <w:t>pre</w:t>
      </w:r>
      <w:proofErr w:type="gramEnd"/>
      <w:r w:rsidRPr="00F5477A">
        <w:rPr>
          <w:rFonts w:ascii="Times New Roman" w:hAnsi="Times New Roman" w:cs="Times New Roman"/>
        </w:rPr>
        <w:t xml:space="preserve"> and post-electoral phases and rulings on these petitions have either been positive or negative.  Cognisant of the fact that this exercise aligns with the democratic theory, it is worth noting that resolution of these litigations has a bearing on confidence in the electoral system.</w:t>
      </w:r>
    </w:p>
    <w:p w14:paraId="170FF5D7" w14:textId="77777777" w:rsidR="00F5477A" w:rsidRPr="00AE5614" w:rsidRDefault="00F5477A" w:rsidP="0039306B">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THEORETICAL FRAMEWORK</w:t>
      </w:r>
    </w:p>
    <w:p w14:paraId="5A56F01A" w14:textId="42A91089" w:rsidR="00F5477A" w:rsidRDefault="00AB14F8" w:rsidP="00F5477A">
      <w:pPr>
        <w:rPr>
          <w:rFonts w:ascii="Times New Roman" w:hAnsi="Times New Roman" w:cs="Times New Roman"/>
          <w:b/>
          <w:bCs/>
        </w:rPr>
      </w:pPr>
      <w:r>
        <w:rPr>
          <w:rFonts w:ascii="Times New Roman" w:hAnsi="Times New Roman" w:cs="Times New Roman"/>
          <w:b/>
          <w:bCs/>
        </w:rPr>
        <w:t>DEMOCRATIC THEORY</w:t>
      </w:r>
    </w:p>
    <w:p w14:paraId="7BBB165B" w14:textId="7453588B" w:rsidR="007639AF" w:rsidRPr="007639AF" w:rsidRDefault="007639AF" w:rsidP="007639AF">
      <w:pPr>
        <w:spacing w:line="360" w:lineRule="auto"/>
        <w:jc w:val="both"/>
        <w:rPr>
          <w:rFonts w:ascii="Times New Roman" w:hAnsi="Times New Roman" w:cs="Times New Roman"/>
        </w:rPr>
      </w:pPr>
      <w:r w:rsidRPr="007639AF">
        <w:rPr>
          <w:rFonts w:ascii="Times New Roman" w:hAnsi="Times New Roman" w:cs="Times New Roman"/>
        </w:rPr>
        <w:t>Democratic theory is concerned with the nature, conditions, and quality of democratic governance. At its core, this theory holds that the authority of the state must rest on the consent of the governed, expressed through free, fair, and competitive elections. The theory places strong emphasis on the idea that elections are not merely about casting votes, but also about ensuring that the entire electoral process</w:t>
      </w:r>
      <w:r w:rsidR="00C93322">
        <w:rPr>
          <w:rFonts w:ascii="Times New Roman" w:hAnsi="Times New Roman" w:cs="Times New Roman"/>
        </w:rPr>
        <w:t xml:space="preserve"> </w:t>
      </w:r>
      <w:r w:rsidRPr="007639AF">
        <w:rPr>
          <w:rFonts w:ascii="Times New Roman" w:hAnsi="Times New Roman" w:cs="Times New Roman"/>
        </w:rPr>
        <w:t>including the resolution of disputes</w:t>
      </w:r>
      <w:r w:rsidR="00C93322">
        <w:rPr>
          <w:rFonts w:ascii="Times New Roman" w:hAnsi="Times New Roman" w:cs="Times New Roman"/>
        </w:rPr>
        <w:t xml:space="preserve"> </w:t>
      </w:r>
      <w:r w:rsidRPr="007639AF">
        <w:rPr>
          <w:rFonts w:ascii="Times New Roman" w:hAnsi="Times New Roman" w:cs="Times New Roman"/>
        </w:rPr>
        <w:t>is transparent, accountable, and just.</w:t>
      </w:r>
      <w:r w:rsidR="00C93322">
        <w:rPr>
          <w:rStyle w:val="FootnoteReference"/>
          <w:rFonts w:ascii="Times New Roman" w:hAnsi="Times New Roman" w:cs="Times New Roman"/>
        </w:rPr>
        <w:footnoteReference w:id="1"/>
      </w:r>
    </w:p>
    <w:p w14:paraId="76F7F62F" w14:textId="1D007B42" w:rsidR="007639AF" w:rsidRPr="007639AF" w:rsidRDefault="007639AF" w:rsidP="007639AF">
      <w:pPr>
        <w:spacing w:line="360" w:lineRule="auto"/>
        <w:jc w:val="both"/>
        <w:rPr>
          <w:rFonts w:ascii="Times New Roman" w:hAnsi="Times New Roman" w:cs="Times New Roman"/>
        </w:rPr>
      </w:pPr>
      <w:r w:rsidRPr="007639AF">
        <w:rPr>
          <w:rFonts w:ascii="Times New Roman" w:hAnsi="Times New Roman" w:cs="Times New Roman"/>
        </w:rPr>
        <w:t>One of the early proponents of this view is Joseph Schumpeter, who defined democracy as a system in which leaders are selected through competitive elections.</w:t>
      </w:r>
      <w:r w:rsidR="0096136F">
        <w:rPr>
          <w:rStyle w:val="FootnoteReference"/>
          <w:rFonts w:ascii="Times New Roman" w:hAnsi="Times New Roman" w:cs="Times New Roman"/>
        </w:rPr>
        <w:footnoteReference w:id="2"/>
      </w:r>
      <w:r w:rsidR="0096136F">
        <w:rPr>
          <w:rFonts w:ascii="Times New Roman" w:hAnsi="Times New Roman" w:cs="Times New Roman"/>
        </w:rPr>
        <w:t xml:space="preserve"> </w:t>
      </w:r>
      <w:r w:rsidRPr="007639AF">
        <w:rPr>
          <w:rFonts w:ascii="Times New Roman" w:hAnsi="Times New Roman" w:cs="Times New Roman"/>
        </w:rPr>
        <w:t xml:space="preserve">While Schumpeter focused on competition, later scholars expanded this view to include the quality and fairness of the electoral process itself. Robert Dahl in his work on polyarchy, argued that democracy requires not only competition but also public participation and civil liberties, </w:t>
      </w:r>
      <w:r w:rsidRPr="007639AF">
        <w:rPr>
          <w:rFonts w:ascii="Times New Roman" w:hAnsi="Times New Roman" w:cs="Times New Roman"/>
        </w:rPr>
        <w:lastRenderedPageBreak/>
        <w:t>including the right to challenge electoral outcomes through legal means. For Dahl, an electoral system that does not allow effective remedies for fraud and irregularities falls short of democratic standards.</w:t>
      </w:r>
      <w:r w:rsidR="0096136F">
        <w:rPr>
          <w:rStyle w:val="FootnoteReference"/>
          <w:rFonts w:ascii="Times New Roman" w:hAnsi="Times New Roman" w:cs="Times New Roman"/>
        </w:rPr>
        <w:footnoteReference w:id="3"/>
      </w:r>
      <w:r w:rsidR="006744FB">
        <w:rPr>
          <w:rFonts w:ascii="Times New Roman" w:hAnsi="Times New Roman" w:cs="Times New Roman"/>
        </w:rPr>
        <w:t xml:space="preserve"> </w:t>
      </w:r>
      <w:r w:rsidRPr="007639AF">
        <w:rPr>
          <w:rFonts w:ascii="Times New Roman" w:hAnsi="Times New Roman" w:cs="Times New Roman"/>
        </w:rPr>
        <w:t>Samuel Huntington, in his study of democratic transitions, emphasi</w:t>
      </w:r>
      <w:r w:rsidR="00BF6FB5">
        <w:rPr>
          <w:rFonts w:ascii="Times New Roman" w:hAnsi="Times New Roman" w:cs="Times New Roman"/>
        </w:rPr>
        <w:t>s</w:t>
      </w:r>
      <w:r w:rsidRPr="007639AF">
        <w:rPr>
          <w:rFonts w:ascii="Times New Roman" w:hAnsi="Times New Roman" w:cs="Times New Roman"/>
        </w:rPr>
        <w:t>ed that the consolidation of democracy depends on the acceptance of electoral rules by all political actors. When losers in an election refuse to accept results because they do not trust the dispute-resolution process, the stability of democracy is threatened. This idea is directly relevant to Cameroon, where opposition parties have repeatedly expressed dissatisfaction with the Constitutional Council's rulings.</w:t>
      </w:r>
      <w:r w:rsidR="00670813">
        <w:rPr>
          <w:rStyle w:val="FootnoteReference"/>
          <w:rFonts w:ascii="Times New Roman" w:hAnsi="Times New Roman" w:cs="Times New Roman"/>
        </w:rPr>
        <w:footnoteReference w:id="4"/>
      </w:r>
      <w:r w:rsidR="006744FB">
        <w:rPr>
          <w:rFonts w:ascii="Times New Roman" w:hAnsi="Times New Roman" w:cs="Times New Roman"/>
        </w:rPr>
        <w:t xml:space="preserve"> </w:t>
      </w:r>
      <w:r w:rsidRPr="007639AF">
        <w:rPr>
          <w:rFonts w:ascii="Times New Roman" w:hAnsi="Times New Roman" w:cs="Times New Roman"/>
        </w:rPr>
        <w:t>Larry Diamond introduced the concept of electoral integrity, arguing that the quality of democracy depends on whether elections are conducted fairly from the beginning to the end of the process, including the post-election phase. In this regard, the adjudication of electoral petitions is a critical test of democratic quality. If petitions are routinely dismissed on technical grounds or without proper examination, citizens and political parties may lose confidence in the electoral system.</w:t>
      </w:r>
      <w:r w:rsidR="00ED4FDE">
        <w:rPr>
          <w:rStyle w:val="FootnoteReference"/>
          <w:rFonts w:ascii="Times New Roman" w:hAnsi="Times New Roman" w:cs="Times New Roman"/>
        </w:rPr>
        <w:footnoteReference w:id="5"/>
      </w:r>
    </w:p>
    <w:p w14:paraId="1BD6BFBA" w14:textId="73EE213A" w:rsidR="00F5477A" w:rsidRPr="007639AF" w:rsidRDefault="007639AF" w:rsidP="007639AF">
      <w:pPr>
        <w:spacing w:line="360" w:lineRule="auto"/>
        <w:jc w:val="both"/>
        <w:rPr>
          <w:rFonts w:ascii="Times New Roman" w:hAnsi="Times New Roman" w:cs="Times New Roman"/>
        </w:rPr>
      </w:pPr>
      <w:r w:rsidRPr="007639AF">
        <w:rPr>
          <w:rFonts w:ascii="Times New Roman" w:hAnsi="Times New Roman" w:cs="Times New Roman"/>
        </w:rPr>
        <w:t>Guillermo O'Donnell contributed the idea of horizontal accountability, which refers to the ability of state institutions to oversee and check one another. In a democracy, an independent electoral tribunal or constitutional court must be able to review the actions of the executive and the electoral management body without fear or favour. When the Constitutional Council rules on petitions against Elections Cameroon (ELECAM) or the ruling party, it is exercising a form of horizontal accountability. However, if the Council consistently rules against petitioners, questions arise about whether this accountability is genuine or merely symbolic.</w:t>
      </w:r>
      <w:r w:rsidR="00D26FAE">
        <w:rPr>
          <w:rStyle w:val="FootnoteReference"/>
          <w:rFonts w:ascii="Times New Roman" w:hAnsi="Times New Roman" w:cs="Times New Roman"/>
        </w:rPr>
        <w:footnoteReference w:id="6"/>
      </w:r>
      <w:r w:rsidR="006744FB">
        <w:rPr>
          <w:rFonts w:ascii="Times New Roman" w:hAnsi="Times New Roman" w:cs="Times New Roman"/>
        </w:rPr>
        <w:t xml:space="preserve"> </w:t>
      </w:r>
      <w:r w:rsidRPr="007639AF">
        <w:rPr>
          <w:rFonts w:ascii="Times New Roman" w:hAnsi="Times New Roman" w:cs="Times New Roman"/>
        </w:rPr>
        <w:t>David Beetham, in his framework for democratic audits, stressed that free and fair elections require not only impartial administration but also effective legal remedies. The right to petition is a fundamental element of political participation. If petitioners are blocked by procedural barriers or if their complaints are dismissed as unfounded in most cases, the democratic right to seek redress is weakened.</w:t>
      </w:r>
      <w:r w:rsidR="00DB3295">
        <w:rPr>
          <w:rStyle w:val="FootnoteReference"/>
          <w:rFonts w:ascii="Times New Roman" w:hAnsi="Times New Roman" w:cs="Times New Roman"/>
        </w:rPr>
        <w:footnoteReference w:id="7"/>
      </w:r>
      <w:r w:rsidR="006744FB">
        <w:rPr>
          <w:rFonts w:ascii="Times New Roman" w:hAnsi="Times New Roman" w:cs="Times New Roman"/>
        </w:rPr>
        <w:t xml:space="preserve"> </w:t>
      </w:r>
      <w:r w:rsidRPr="007639AF">
        <w:rPr>
          <w:rFonts w:ascii="Times New Roman" w:hAnsi="Times New Roman" w:cs="Times New Roman"/>
        </w:rPr>
        <w:t>More recently, Andreas Schedler has written about electoral authoritarianism, a system in which elections are held regularly but the playing field is tilted in favour of the incumbent through legal and institutional manipulation. While Cameroon is not classified in this study as an authoritarian state, Schedler's work helps to explain why a high rate of unfavourable rulings on opposition petitions can create the perception that electoral justice is constrained by political interests rather than legal merit.</w:t>
      </w:r>
      <w:r w:rsidR="000B5E44">
        <w:rPr>
          <w:rStyle w:val="FootnoteReference"/>
          <w:rFonts w:ascii="Times New Roman" w:hAnsi="Times New Roman" w:cs="Times New Roman"/>
        </w:rPr>
        <w:footnoteReference w:id="8"/>
      </w:r>
    </w:p>
    <w:p w14:paraId="05903D31" w14:textId="154D4DAB" w:rsidR="00F5477A" w:rsidRPr="000B5E44" w:rsidRDefault="007639AF" w:rsidP="000B5E44">
      <w:pPr>
        <w:spacing w:line="360" w:lineRule="auto"/>
        <w:jc w:val="both"/>
        <w:rPr>
          <w:rFonts w:ascii="Times New Roman" w:hAnsi="Times New Roman" w:cs="Times New Roman"/>
        </w:rPr>
      </w:pPr>
      <w:r w:rsidRPr="007639AF">
        <w:rPr>
          <w:rFonts w:ascii="Times New Roman" w:hAnsi="Times New Roman" w:cs="Times New Roman"/>
        </w:rPr>
        <w:lastRenderedPageBreak/>
        <w:t>In summary, democratic theory provides the normative standard for this study. It suggests that the trend of rulings on electoral petitions should be measured not only by legal correctness but also by whether the process enhances electoral integrity, public confidence, and horizontal accountability.</w:t>
      </w:r>
    </w:p>
    <w:p w14:paraId="11F8C37D" w14:textId="77777777" w:rsidR="00F5477A" w:rsidRDefault="00F5477A" w:rsidP="0039306B">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LITERATURE REVIEW</w:t>
      </w:r>
    </w:p>
    <w:p w14:paraId="0F704AFC" w14:textId="5E4CA8AC" w:rsidR="00F5477A" w:rsidRPr="00CB43FC" w:rsidRDefault="000D537E" w:rsidP="000D537E">
      <w:pPr>
        <w:spacing w:line="360" w:lineRule="auto"/>
        <w:jc w:val="both"/>
        <w:rPr>
          <w:rFonts w:ascii="Times New Roman" w:hAnsi="Times New Roman" w:cs="Times New Roman"/>
        </w:rPr>
      </w:pPr>
      <w:r w:rsidRPr="000D537E">
        <w:rPr>
          <w:rFonts w:ascii="Times New Roman" w:hAnsi="Times New Roman" w:cs="Times New Roman"/>
        </w:rPr>
        <w:t>The literature on electoral justice in Africa, and specifically on the adjudication of electoral petitions by constitutional courts and electoral tribunals, has grown significantly in recent decades. Scholars have examined how courts handle electoral disputes, the factors that influence judicial decisions, and the consequences of those decisions for democratic consolidation. This literature review surveys existing scholarship on electoral petitions, constitutional adjudication, and the role of courts in electoral governance, with particular attention to studies that relate to the Cameroonian context or to similar institutional arrangements elsewhere in Africa.</w:t>
      </w:r>
    </w:p>
    <w:p w14:paraId="2CC4D378" w14:textId="2D22DE60" w:rsidR="000D537E" w:rsidRPr="000D537E" w:rsidRDefault="000D537E" w:rsidP="000D537E">
      <w:pPr>
        <w:spacing w:line="360" w:lineRule="auto"/>
        <w:jc w:val="both"/>
        <w:rPr>
          <w:rFonts w:ascii="Times New Roman" w:hAnsi="Times New Roman" w:cs="Times New Roman"/>
        </w:rPr>
      </w:pPr>
      <w:r w:rsidRPr="000D537E">
        <w:rPr>
          <w:rFonts w:ascii="Times New Roman" w:hAnsi="Times New Roman" w:cs="Times New Roman"/>
        </w:rPr>
        <w:t xml:space="preserve">The concept of electoral justice refers to the mechanisms and institutions that ensure the resolution of electoral disputes in a fair, timely, and transparent manner. Lisa Hilbink, in her comparative study of judicial behaviour in Latin America, argued that courts do not operate in a political vacuum; their decisions are shaped by the institutional context, the nature of the political regime, and the strategic calculations of judges. </w:t>
      </w:r>
      <w:proofErr w:type="spellStart"/>
      <w:r w:rsidRPr="000D537E">
        <w:rPr>
          <w:rFonts w:ascii="Times New Roman" w:hAnsi="Times New Roman" w:cs="Times New Roman"/>
        </w:rPr>
        <w:t>Hilbink's</w:t>
      </w:r>
      <w:proofErr w:type="spellEnd"/>
      <w:r w:rsidRPr="000D537E">
        <w:rPr>
          <w:rFonts w:ascii="Times New Roman" w:hAnsi="Times New Roman" w:cs="Times New Roman"/>
        </w:rPr>
        <w:t xml:space="preserve"> work is relevant to Cameroon because it suggests that the high rate of unfavourable rulings against opposition petitioners may not simply reflect the weakness of their legal arguments, but also the institutional and political environment in which the Constitutional Council operates.</w:t>
      </w:r>
      <w:r w:rsidR="0004468C">
        <w:rPr>
          <w:rStyle w:val="FootnoteReference"/>
          <w:rFonts w:ascii="Times New Roman" w:hAnsi="Times New Roman" w:cs="Times New Roman"/>
        </w:rPr>
        <w:footnoteReference w:id="9"/>
      </w:r>
      <w:r w:rsidR="002042B4">
        <w:rPr>
          <w:rFonts w:ascii="Times New Roman" w:hAnsi="Times New Roman" w:cs="Times New Roman"/>
        </w:rPr>
        <w:t xml:space="preserve"> </w:t>
      </w:r>
      <w:r w:rsidRPr="000D537E">
        <w:rPr>
          <w:rFonts w:ascii="Times New Roman" w:hAnsi="Times New Roman" w:cs="Times New Roman"/>
        </w:rPr>
        <w:t>Gretchen Helmke, in her study of the Argentine Supreme Court, introduced the concept of "strategic defection," showing that judges may rule against the government when they anticipate a change in political power. However, where political power is stable and concentrated, as in Cameroon, judges may have fewer incentives to rule against the ruling party. Helmke's framework helps to explain why the Constitutional Council has consistently ruled unfavourably on petitions challenging the ruling CPDM party's victories.</w:t>
      </w:r>
      <w:r w:rsidR="00852520">
        <w:rPr>
          <w:rStyle w:val="FootnoteReference"/>
          <w:rFonts w:ascii="Times New Roman" w:hAnsi="Times New Roman" w:cs="Times New Roman"/>
        </w:rPr>
        <w:footnoteReference w:id="10"/>
      </w:r>
      <w:r w:rsidR="002042B4">
        <w:rPr>
          <w:rFonts w:ascii="Times New Roman" w:hAnsi="Times New Roman" w:cs="Times New Roman"/>
        </w:rPr>
        <w:t xml:space="preserve"> </w:t>
      </w:r>
      <w:r w:rsidRPr="000D537E">
        <w:rPr>
          <w:rFonts w:ascii="Times New Roman" w:hAnsi="Times New Roman" w:cs="Times New Roman"/>
        </w:rPr>
        <w:t>Jennifer Widner in her study of courts in Africa, noted that judicial independence is often compromised by executive control over appointments, budgets, and enforcement. Widner argued that even when courts have the formal authority to hear electoral petitions, their effectiveness depends on whether they are perceived as impartial by the public and by political parties. In Cameroon, the Constitutional Council's rulings have been met with public scepticism, suggesting that the institution may suffer from the legitimacy deficits that Widner identified.</w:t>
      </w:r>
      <w:r w:rsidR="00DF01FE">
        <w:rPr>
          <w:rStyle w:val="FootnoteReference"/>
          <w:rFonts w:ascii="Times New Roman" w:hAnsi="Times New Roman" w:cs="Times New Roman"/>
        </w:rPr>
        <w:footnoteReference w:id="11"/>
      </w:r>
      <w:r w:rsidR="002042B4">
        <w:rPr>
          <w:rFonts w:ascii="Times New Roman" w:hAnsi="Times New Roman" w:cs="Times New Roman"/>
        </w:rPr>
        <w:t xml:space="preserve"> </w:t>
      </w:r>
      <w:r w:rsidRPr="000D537E">
        <w:rPr>
          <w:rFonts w:ascii="Times New Roman" w:hAnsi="Times New Roman" w:cs="Times New Roman"/>
        </w:rPr>
        <w:t xml:space="preserve">Rachel Ellett, in her work on judicial power in Africa, examined how constitutional courts in Kenya, </w:t>
      </w:r>
      <w:r w:rsidRPr="000D537E">
        <w:rPr>
          <w:rFonts w:ascii="Times New Roman" w:hAnsi="Times New Roman" w:cs="Times New Roman"/>
        </w:rPr>
        <w:lastRenderedPageBreak/>
        <w:t>Malawi, and Uganda have handled electoral disputes. Ellett found that courts in these countries have sometimes acted as genuine checks on executive power, but that their independence is often tested when high-stakes political cases are brought before them. Ellett's comparative approach is useful for understanding whether the Cameroonian Constitutional Council's record is typical of African courts or represents a more extreme pattern of executive deference.</w:t>
      </w:r>
      <w:r w:rsidR="000A2C1D">
        <w:rPr>
          <w:rStyle w:val="FootnoteReference"/>
          <w:rFonts w:ascii="Times New Roman" w:hAnsi="Times New Roman" w:cs="Times New Roman"/>
        </w:rPr>
        <w:footnoteReference w:id="12"/>
      </w:r>
    </w:p>
    <w:p w14:paraId="284A524E" w14:textId="1993A594" w:rsidR="000D537E" w:rsidRPr="000D537E" w:rsidRDefault="000D537E" w:rsidP="000D537E">
      <w:pPr>
        <w:spacing w:line="360" w:lineRule="auto"/>
        <w:jc w:val="both"/>
        <w:rPr>
          <w:rFonts w:ascii="Times New Roman" w:hAnsi="Times New Roman" w:cs="Times New Roman"/>
        </w:rPr>
      </w:pPr>
      <w:r w:rsidRPr="000D537E">
        <w:rPr>
          <w:rFonts w:ascii="Times New Roman" w:hAnsi="Times New Roman" w:cs="Times New Roman"/>
        </w:rPr>
        <w:t>A growing body of literature has examined the specific dynamics of electoral petitions in African democracies and hybrid regimes. Jørgen Elklit and Palle Svensson, in their foundational work on electoral administration, argued that the credibility of elections depends not only on the voting process but also on the availability of effective remedies for electoral misconduct. They emphasised that petition mechanisms must be accessible, impartial, and capable of providing meaningful redress. The Cameroonian case, where 81% of rulings were unfavourable to petitioners, raises questions about whether the petition system meets these standards.</w:t>
      </w:r>
      <w:r w:rsidR="0004438D">
        <w:rPr>
          <w:rStyle w:val="FootnoteReference"/>
          <w:rFonts w:ascii="Times New Roman" w:hAnsi="Times New Roman" w:cs="Times New Roman"/>
        </w:rPr>
        <w:footnoteReference w:id="13"/>
      </w:r>
      <w:r w:rsidR="00390955">
        <w:rPr>
          <w:rFonts w:ascii="Times New Roman" w:hAnsi="Times New Roman" w:cs="Times New Roman"/>
        </w:rPr>
        <w:t xml:space="preserve"> </w:t>
      </w:r>
      <w:r w:rsidRPr="000D537E">
        <w:rPr>
          <w:rFonts w:ascii="Times New Roman" w:hAnsi="Times New Roman" w:cs="Times New Roman"/>
        </w:rPr>
        <w:t>Shaheen Mozaffar, in his study of electoral institutions in Africa, noted that electoral management bodies and courts often face pressure from ruling parties to validate election results. Mozaffar argued that in dominant-party systems, the judiciary's role in electoral dispute resolution is particularly important because it is one of the few institutional channels through which opposition parties can challenge the status quo. The fact that Cameroon's opposition parties have had limited success before the Constitutional Council supports Mozaffar's observation that courts in dominant-party systems may be structurally biased against challengers.</w:t>
      </w:r>
      <w:r w:rsidR="007B3A31">
        <w:rPr>
          <w:rStyle w:val="FootnoteReference"/>
          <w:rFonts w:ascii="Times New Roman" w:hAnsi="Times New Roman" w:cs="Times New Roman"/>
        </w:rPr>
        <w:footnoteReference w:id="14"/>
      </w:r>
      <w:proofErr w:type="spellStart"/>
      <w:r w:rsidR="00390955">
        <w:rPr>
          <w:rFonts w:ascii="Times New Roman" w:hAnsi="Times New Roman" w:cs="Times New Roman"/>
        </w:rPr>
        <w:t>b</w:t>
      </w:r>
      <w:r w:rsidRPr="000D537E">
        <w:rPr>
          <w:rFonts w:ascii="Times New Roman" w:hAnsi="Times New Roman" w:cs="Times New Roman"/>
        </w:rPr>
        <w:t>Nicolas</w:t>
      </w:r>
      <w:proofErr w:type="spellEnd"/>
      <w:r w:rsidRPr="000D537E">
        <w:rPr>
          <w:rFonts w:ascii="Times New Roman" w:hAnsi="Times New Roman" w:cs="Times New Roman"/>
        </w:rPr>
        <w:t xml:space="preserve"> van de </w:t>
      </w:r>
      <w:r w:rsidR="00EF77E0" w:rsidRPr="000D537E">
        <w:rPr>
          <w:rFonts w:ascii="Times New Roman" w:hAnsi="Times New Roman" w:cs="Times New Roman"/>
        </w:rPr>
        <w:t>Walle,</w:t>
      </w:r>
      <w:r w:rsidRPr="000D537E">
        <w:rPr>
          <w:rFonts w:ascii="Times New Roman" w:hAnsi="Times New Roman" w:cs="Times New Roman"/>
        </w:rPr>
        <w:t xml:space="preserve"> in his analysis of electoral politics in Africa, distinguished between competitive and hegemonic party systems. Van de Walle argued that in hegemonic systems, elections serve primarily to legitimate the ruling party rather than to transfer power. The adjudication of electoral petitions in such systems, he suggested, tends to reinforce the status quo rather than to provide genuine accountability. Cameroon's Constitutional Council, established in 2018 during a period of CPDM dominance, appears to function within this hegemonic logic, as evidenced by the overwhelming proportion of unfavourable rulings.</w:t>
      </w:r>
      <w:r w:rsidR="00EF77E0">
        <w:rPr>
          <w:rStyle w:val="FootnoteReference"/>
          <w:rFonts w:ascii="Times New Roman" w:hAnsi="Times New Roman" w:cs="Times New Roman"/>
        </w:rPr>
        <w:footnoteReference w:id="15"/>
      </w:r>
    </w:p>
    <w:p w14:paraId="22CE6EBE" w14:textId="3E836C68" w:rsidR="000D537E" w:rsidRDefault="000D537E" w:rsidP="00390955">
      <w:pPr>
        <w:spacing w:line="360" w:lineRule="auto"/>
        <w:jc w:val="both"/>
        <w:rPr>
          <w:rFonts w:ascii="Times New Roman" w:hAnsi="Times New Roman" w:cs="Times New Roman"/>
        </w:rPr>
      </w:pPr>
      <w:r w:rsidRPr="000D537E">
        <w:rPr>
          <w:rFonts w:ascii="Times New Roman" w:hAnsi="Times New Roman" w:cs="Times New Roman"/>
        </w:rPr>
        <w:t xml:space="preserve">Scholarly writing on Cameroon's electoral system and constitutional institutions remains relatively limited compared to the literature on Anglophone African countries, but several important contributions exist. </w:t>
      </w:r>
      <w:r w:rsidR="00390955" w:rsidRPr="00390955">
        <w:rPr>
          <w:rFonts w:ascii="Times New Roman" w:hAnsi="Times New Roman" w:cs="Times New Roman"/>
        </w:rPr>
        <w:t xml:space="preserve">Charles Manga </w:t>
      </w:r>
      <w:proofErr w:type="spellStart"/>
      <w:r w:rsidR="00390955" w:rsidRPr="00390955">
        <w:rPr>
          <w:rFonts w:ascii="Times New Roman" w:hAnsi="Times New Roman" w:cs="Times New Roman"/>
        </w:rPr>
        <w:t>Fombad</w:t>
      </w:r>
      <w:proofErr w:type="spellEnd"/>
      <w:r w:rsidR="00390955" w:rsidRPr="00390955">
        <w:rPr>
          <w:rFonts w:ascii="Times New Roman" w:hAnsi="Times New Roman" w:cs="Times New Roman"/>
        </w:rPr>
        <w:t xml:space="preserve">, in his comprehensive study of constitutional law in Cameroon, examined the establishment and functions of the Constitutional Council. </w:t>
      </w:r>
      <w:proofErr w:type="spellStart"/>
      <w:r w:rsidR="00390955" w:rsidRPr="00390955">
        <w:rPr>
          <w:rFonts w:ascii="Times New Roman" w:hAnsi="Times New Roman" w:cs="Times New Roman"/>
        </w:rPr>
        <w:t>Fombad</w:t>
      </w:r>
      <w:proofErr w:type="spellEnd"/>
      <w:r w:rsidR="00390955" w:rsidRPr="00390955">
        <w:rPr>
          <w:rFonts w:ascii="Times New Roman" w:hAnsi="Times New Roman" w:cs="Times New Roman"/>
        </w:rPr>
        <w:t xml:space="preserve"> noted that the Council replaced the Supreme Court as the final </w:t>
      </w:r>
      <w:r w:rsidR="00390955" w:rsidRPr="00390955">
        <w:rPr>
          <w:rFonts w:ascii="Times New Roman" w:hAnsi="Times New Roman" w:cs="Times New Roman"/>
        </w:rPr>
        <w:lastRenderedPageBreak/>
        <w:t xml:space="preserve">arbiter of electoral disputes in 2018, but he expressed concern that the new body might not be more independent than its predecessor. </w:t>
      </w:r>
      <w:proofErr w:type="spellStart"/>
      <w:r w:rsidR="00390955" w:rsidRPr="00390955">
        <w:rPr>
          <w:rFonts w:ascii="Times New Roman" w:hAnsi="Times New Roman" w:cs="Times New Roman"/>
        </w:rPr>
        <w:t>Fombad's</w:t>
      </w:r>
      <w:proofErr w:type="spellEnd"/>
      <w:r w:rsidR="00390955" w:rsidRPr="00390955">
        <w:rPr>
          <w:rFonts w:ascii="Times New Roman" w:hAnsi="Times New Roman" w:cs="Times New Roman"/>
        </w:rPr>
        <w:t xml:space="preserve"> institutional analysis supports the argument that the Council's rulings must be understood in the context of Cameroon's broader constitutional structure, which concentrates significant power in the presidency.</w:t>
      </w:r>
      <w:r w:rsidR="003F66B1">
        <w:rPr>
          <w:rStyle w:val="FootnoteReference"/>
          <w:rFonts w:ascii="Times New Roman" w:hAnsi="Times New Roman" w:cs="Times New Roman"/>
        </w:rPr>
        <w:footnoteReference w:id="16"/>
      </w:r>
      <w:r w:rsidR="00D03FAE">
        <w:rPr>
          <w:rFonts w:ascii="Times New Roman" w:hAnsi="Times New Roman" w:cs="Times New Roman"/>
        </w:rPr>
        <w:t xml:space="preserve"> </w:t>
      </w:r>
    </w:p>
    <w:p w14:paraId="1C964DF6" w14:textId="25FE4510" w:rsidR="002C6B97" w:rsidRPr="002C6B97" w:rsidRDefault="002C6B97" w:rsidP="002C6B97">
      <w:pPr>
        <w:spacing w:line="360" w:lineRule="auto"/>
        <w:jc w:val="both"/>
        <w:rPr>
          <w:rFonts w:ascii="Times New Roman" w:hAnsi="Times New Roman" w:cs="Times New Roman"/>
        </w:rPr>
      </w:pPr>
      <w:r w:rsidRPr="002C6B97">
        <w:rPr>
          <w:rFonts w:ascii="Times New Roman" w:hAnsi="Times New Roman" w:cs="Times New Roman"/>
        </w:rPr>
        <w:t>Beyond Africa, scholars have examined how courts in other regions handle electoral petitions, and their findings provide useful points of comparison. Wojciech Sadurski, in his study of constitutional courts in post-communist Europe, examined how new courts established after democratic transitions handled their first electoral disputes. Sadurski found that these courts often struggled to establish their legitimacy and independence, and that their early rulings tended to be cautious and deferential to other branches of government. The Cameroonian Constitutional Council, established in 2018, appears to have followed a similar pattern of caution in its initial years.</w:t>
      </w:r>
      <w:r w:rsidR="004C6C19">
        <w:rPr>
          <w:rStyle w:val="FootnoteReference"/>
          <w:rFonts w:ascii="Times New Roman" w:hAnsi="Times New Roman" w:cs="Times New Roman"/>
        </w:rPr>
        <w:footnoteReference w:id="17"/>
      </w:r>
      <w:r w:rsidR="006D25A3">
        <w:rPr>
          <w:rFonts w:ascii="Times New Roman" w:hAnsi="Times New Roman" w:cs="Times New Roman"/>
        </w:rPr>
        <w:t xml:space="preserve"> </w:t>
      </w:r>
      <w:r w:rsidRPr="002C6B97">
        <w:rPr>
          <w:rFonts w:ascii="Times New Roman" w:hAnsi="Times New Roman" w:cs="Times New Roman"/>
        </w:rPr>
        <w:t xml:space="preserve">Sujit </w:t>
      </w:r>
      <w:r w:rsidR="006D25A3" w:rsidRPr="002C6B97">
        <w:rPr>
          <w:rFonts w:ascii="Times New Roman" w:hAnsi="Times New Roman" w:cs="Times New Roman"/>
        </w:rPr>
        <w:t>Choudhry in</w:t>
      </w:r>
      <w:r w:rsidRPr="002C6B97">
        <w:rPr>
          <w:rFonts w:ascii="Times New Roman" w:hAnsi="Times New Roman" w:cs="Times New Roman"/>
        </w:rPr>
        <w:t xml:space="preserve"> his edited volume on constitutional design for divided societies, argued that electoral dispute resolution mechanisms must be designed to be perceived as legitimate by all major political actors. Choudhry suggested that where courts lack legitimacy, political disputes are likely to spill out of the legal system and into the streets. The post-2018 political protests in Cameroon, following the Constitutional Council's validation of the presidential election results, illustrate Choudhry's argument.</w:t>
      </w:r>
      <w:r w:rsidR="006D25A3">
        <w:rPr>
          <w:rStyle w:val="FootnoteReference"/>
          <w:rFonts w:ascii="Times New Roman" w:hAnsi="Times New Roman" w:cs="Times New Roman"/>
        </w:rPr>
        <w:footnoteReference w:id="18"/>
      </w:r>
      <w:r w:rsidR="00AE18BB">
        <w:rPr>
          <w:rFonts w:ascii="Times New Roman" w:hAnsi="Times New Roman" w:cs="Times New Roman"/>
        </w:rPr>
        <w:t xml:space="preserve"> </w:t>
      </w:r>
      <w:r w:rsidRPr="002C6B97">
        <w:rPr>
          <w:rFonts w:ascii="Times New Roman" w:hAnsi="Times New Roman" w:cs="Times New Roman"/>
        </w:rPr>
        <w:t>A number of scholars have examined how procedural rules affect the ability of petitioners to obtain redress in electoral disputes</w:t>
      </w:r>
      <w:r w:rsidR="00B96442">
        <w:rPr>
          <w:rFonts w:ascii="Times New Roman" w:hAnsi="Times New Roman" w:cs="Times New Roman"/>
        </w:rPr>
        <w:t xml:space="preserve">. </w:t>
      </w:r>
      <w:r w:rsidRPr="002C6B97">
        <w:rPr>
          <w:rFonts w:ascii="Times New Roman" w:hAnsi="Times New Roman" w:cs="Times New Roman"/>
        </w:rPr>
        <w:t>Tom Ginsburg in his comparative study of judicial review, noted that courts often use justiciability doctrines</w:t>
      </w:r>
      <w:r w:rsidR="00AE18BB">
        <w:rPr>
          <w:rFonts w:ascii="Times New Roman" w:hAnsi="Times New Roman" w:cs="Times New Roman"/>
        </w:rPr>
        <w:t xml:space="preserve"> </w:t>
      </w:r>
      <w:r w:rsidRPr="002C6B97">
        <w:rPr>
          <w:rFonts w:ascii="Times New Roman" w:hAnsi="Times New Roman" w:cs="Times New Roman"/>
        </w:rPr>
        <w:t>such as standing, ripeness, and political question doctrines</w:t>
      </w:r>
      <w:r w:rsidR="00AE18BB">
        <w:rPr>
          <w:rFonts w:ascii="Times New Roman" w:hAnsi="Times New Roman" w:cs="Times New Roman"/>
        </w:rPr>
        <w:t xml:space="preserve"> </w:t>
      </w:r>
      <w:r w:rsidRPr="002C6B97">
        <w:rPr>
          <w:rFonts w:ascii="Times New Roman" w:hAnsi="Times New Roman" w:cs="Times New Roman"/>
        </w:rPr>
        <w:t>to avoid deciding controversial cases. Ginsburg argued that these doctrines serve as "firewalls" that protect courts from political backlash but may also limit the effectiveness of judicial review. The Cameroonian Constitutional Council's frequent reliance on locus standi and jurisdictional objections can be understood through Ginsburg's framework as a strategy for managing political risk.</w:t>
      </w:r>
      <w:r w:rsidR="00AE18BB">
        <w:rPr>
          <w:rStyle w:val="FootnoteReference"/>
          <w:rFonts w:ascii="Times New Roman" w:hAnsi="Times New Roman" w:cs="Times New Roman"/>
        </w:rPr>
        <w:footnoteReference w:id="19"/>
      </w:r>
      <w:r w:rsidR="004F46B2">
        <w:rPr>
          <w:rFonts w:ascii="Times New Roman" w:hAnsi="Times New Roman" w:cs="Times New Roman"/>
        </w:rPr>
        <w:t xml:space="preserve"> </w:t>
      </w:r>
      <w:r w:rsidRPr="002C6B97">
        <w:rPr>
          <w:rFonts w:ascii="Times New Roman" w:hAnsi="Times New Roman" w:cs="Times New Roman"/>
        </w:rPr>
        <w:t xml:space="preserve">Susan Stokes in her study of democratic accountability, argued that citizens' ability to hold leaders accountable depends on the availability of institutional channels for redress. When courts are inaccessible or unresponsive, citizens may resort to alternative forms of accountability, including protest or electoral abstention. The high rate of </w:t>
      </w:r>
      <w:r w:rsidRPr="002C6B97">
        <w:rPr>
          <w:rFonts w:ascii="Times New Roman" w:hAnsi="Times New Roman" w:cs="Times New Roman"/>
        </w:rPr>
        <w:lastRenderedPageBreak/>
        <w:t>unfavourable rulings in Cameroon may thus have broader implications for democratic accountability beyond the specific cases decided by the Council.</w:t>
      </w:r>
      <w:r w:rsidR="00B871D7">
        <w:rPr>
          <w:rStyle w:val="FootnoteReference"/>
          <w:rFonts w:ascii="Times New Roman" w:hAnsi="Times New Roman" w:cs="Times New Roman"/>
        </w:rPr>
        <w:footnoteReference w:id="20"/>
      </w:r>
    </w:p>
    <w:p w14:paraId="3769471A" w14:textId="28DD5606" w:rsidR="002C6B97" w:rsidRPr="002C6B97" w:rsidRDefault="002C6B97" w:rsidP="002C6B97">
      <w:pPr>
        <w:spacing w:line="360" w:lineRule="auto"/>
        <w:jc w:val="both"/>
        <w:rPr>
          <w:rFonts w:ascii="Times New Roman" w:hAnsi="Times New Roman" w:cs="Times New Roman"/>
        </w:rPr>
      </w:pPr>
      <w:r w:rsidRPr="002C6B97">
        <w:rPr>
          <w:rFonts w:ascii="Times New Roman" w:hAnsi="Times New Roman" w:cs="Times New Roman"/>
        </w:rPr>
        <w:t>The relationship between electoral adjudication and public confidence has been examined by several scholars whose work is relevant to this study. Pippa Norris, in her research on electoral integrity, developed a framework for measuring the quality of elections that includes the fairness of electoral dispute resolution. Norris argued that where courts fail to provide effective remedies for electoral misconduct, overall electoral integrity is compromised, even if the voting process itself is well-administered. Cameroon's low rate of favourable rulings suggests a significant gap in electoral integrity according to Norris's framework.</w:t>
      </w:r>
      <w:r w:rsidR="00C21A1C">
        <w:rPr>
          <w:rStyle w:val="FootnoteReference"/>
          <w:rFonts w:ascii="Times New Roman" w:hAnsi="Times New Roman" w:cs="Times New Roman"/>
        </w:rPr>
        <w:footnoteReference w:id="21"/>
      </w:r>
    </w:p>
    <w:p w14:paraId="7248D58C" w14:textId="16FF4481" w:rsidR="00C21A1C" w:rsidRPr="00C21A1C" w:rsidRDefault="00F975C5" w:rsidP="00C21A1C">
      <w:pPr>
        <w:spacing w:line="360" w:lineRule="auto"/>
        <w:jc w:val="both"/>
        <w:rPr>
          <w:rFonts w:ascii="Times New Roman" w:hAnsi="Times New Roman" w:cs="Times New Roman"/>
          <w:b/>
          <w:bCs/>
        </w:rPr>
      </w:pPr>
      <w:r w:rsidRPr="00C21A1C">
        <w:rPr>
          <w:rFonts w:ascii="Times New Roman" w:hAnsi="Times New Roman" w:cs="Times New Roman"/>
          <w:b/>
          <w:bCs/>
        </w:rPr>
        <w:t>GAPS IN THE LITERATURE</w:t>
      </w:r>
    </w:p>
    <w:p w14:paraId="36A523AC" w14:textId="1477BF51" w:rsidR="00F5477A" w:rsidRPr="00C21A1C" w:rsidRDefault="00C21A1C" w:rsidP="00C21A1C">
      <w:pPr>
        <w:spacing w:line="360" w:lineRule="auto"/>
        <w:jc w:val="both"/>
        <w:rPr>
          <w:rFonts w:ascii="Times New Roman" w:hAnsi="Times New Roman" w:cs="Times New Roman"/>
        </w:rPr>
      </w:pPr>
      <w:r w:rsidRPr="00C21A1C">
        <w:rPr>
          <w:rFonts w:ascii="Times New Roman" w:hAnsi="Times New Roman" w:cs="Times New Roman"/>
        </w:rPr>
        <w:t>Despite the growing body of scholarship on electoral justice in Africa, several gaps remain that this study seeks to address. First, there is a lack of systematic, data-driven studies of the Constitutional Council of Cameroon. Most existing writing on Cameroon relies on qualitative case studies or political commentary rather than comprehensive analysis of petition outcomes. Second, few studies have compared the pre-electoral and post-electoral phases of petition adjudication, even though the dynamics of these phases may differ significantly. Third, the literature has not adequately examined the specific reasons for unfavourable rulings</w:t>
      </w:r>
      <w:r w:rsidR="00A542F5">
        <w:rPr>
          <w:rFonts w:ascii="Times New Roman" w:hAnsi="Times New Roman" w:cs="Times New Roman"/>
        </w:rPr>
        <w:t xml:space="preserve"> </w:t>
      </w:r>
      <w:r w:rsidRPr="00C21A1C">
        <w:rPr>
          <w:rFonts w:ascii="Times New Roman" w:hAnsi="Times New Roman" w:cs="Times New Roman"/>
        </w:rPr>
        <w:t>such as lack of locus standi, want of evidence, and time-barred petitions</w:t>
      </w:r>
      <w:r w:rsidR="00A542F5">
        <w:rPr>
          <w:rFonts w:ascii="Times New Roman" w:hAnsi="Times New Roman" w:cs="Times New Roman"/>
        </w:rPr>
        <w:t xml:space="preserve"> </w:t>
      </w:r>
      <w:r w:rsidRPr="00C21A1C">
        <w:rPr>
          <w:rFonts w:ascii="Times New Roman" w:hAnsi="Times New Roman" w:cs="Times New Roman"/>
        </w:rPr>
        <w:t>as indicators of the accessibility and fairness of the petition system. This study contributes to filling these gaps by providing a detailed quantitative and qualitative analysis of all petitions filed before the Constitutional Council from 2018 to 2023, examining the patterns of favourable and unfavourable rulings, and situating these patterns within the broader theoretical frameworks of democratic and institutional theory.</w:t>
      </w:r>
    </w:p>
    <w:p w14:paraId="41D8AD15" w14:textId="77777777" w:rsidR="00F5477A" w:rsidRDefault="00F5477A" w:rsidP="001925BB">
      <w:pPr>
        <w:spacing w:line="360" w:lineRule="auto"/>
        <w:rPr>
          <w:rFonts w:ascii="Times New Roman" w:hAnsi="Times New Roman" w:cs="Times New Roman"/>
          <w:b/>
          <w:bCs/>
          <w:sz w:val="28"/>
          <w:szCs w:val="28"/>
        </w:rPr>
      </w:pPr>
      <w:r>
        <w:rPr>
          <w:rFonts w:ascii="Times New Roman" w:hAnsi="Times New Roman" w:cs="Times New Roman"/>
          <w:b/>
          <w:bCs/>
          <w:sz w:val="28"/>
          <w:szCs w:val="28"/>
        </w:rPr>
        <w:t>METHODOLOGY</w:t>
      </w:r>
    </w:p>
    <w:p w14:paraId="247A24BC" w14:textId="17B3483C" w:rsidR="000079A9" w:rsidRPr="00EA41A2" w:rsidRDefault="00EA41A2" w:rsidP="00EA41A2">
      <w:pPr>
        <w:spacing w:line="360" w:lineRule="auto"/>
        <w:jc w:val="both"/>
        <w:rPr>
          <w:rFonts w:ascii="Times New Roman" w:hAnsi="Times New Roman" w:cs="Times New Roman"/>
        </w:rPr>
      </w:pPr>
      <w:r w:rsidRPr="00EA41A2">
        <w:rPr>
          <w:rFonts w:ascii="Times New Roman" w:hAnsi="Times New Roman" w:cs="Times New Roman"/>
        </w:rPr>
        <w:t>This study uses a qualitative research design with some quantitative elements to examine the trend of rulings on electoral petitions by the Constitutional Council of Cameroon from 2018 to 2023. The research is descriptive and analytical in nature. It describes the number of petitions filed, the rulings delivered, and the reasons for those rulings, and it analyses the patterns that emerge from this data. The study does not test hypotheses through statistical methods; rather, it seeks to provide a comprehensive picture of how the Constitutional Council has handled electoral petitions during its first five years of operation.</w:t>
      </w:r>
    </w:p>
    <w:p w14:paraId="5A1AB7E1" w14:textId="77777777" w:rsidR="009F1590" w:rsidRPr="009F1590" w:rsidRDefault="009F1590" w:rsidP="009F1590">
      <w:pPr>
        <w:spacing w:line="360" w:lineRule="auto"/>
        <w:jc w:val="both"/>
        <w:rPr>
          <w:rFonts w:ascii="Times New Roman" w:hAnsi="Times New Roman" w:cs="Times New Roman"/>
        </w:rPr>
      </w:pPr>
      <w:r w:rsidRPr="009F1590">
        <w:rPr>
          <w:rFonts w:ascii="Times New Roman" w:hAnsi="Times New Roman" w:cs="Times New Roman"/>
        </w:rPr>
        <w:lastRenderedPageBreak/>
        <w:t>The research design is a case study of the Constitutional Council of Cameroon. A case study is appropriate because it allows for an in-depth examination of a single institution over a defined period of time. The study covers three major electoral cycles: the 2018 presidential and senatorial elections, the 2020 legislative elections, and the 2023 senatorial elections. These elections were chosen because they represent the only national elections held during the period when the Constitutional Council has been in operation, and they provide a sufficient body of petitions and rulings for meaningful analysis.</w:t>
      </w:r>
    </w:p>
    <w:p w14:paraId="49C5F3E7" w14:textId="4E0D0C94" w:rsidR="00F5477A" w:rsidRDefault="009F1590" w:rsidP="009F1590">
      <w:pPr>
        <w:spacing w:line="360" w:lineRule="auto"/>
        <w:jc w:val="both"/>
        <w:rPr>
          <w:rFonts w:ascii="Times New Roman" w:hAnsi="Times New Roman" w:cs="Times New Roman"/>
        </w:rPr>
      </w:pPr>
      <w:r w:rsidRPr="009F1590">
        <w:rPr>
          <w:rFonts w:ascii="Times New Roman" w:hAnsi="Times New Roman" w:cs="Times New Roman"/>
        </w:rPr>
        <w:t>The study is divided into two main analytical phases: pre-electoral disputes and post-electoral disputes. Pre-electoral disputes are petitions filed before voting takes place, usually concerning the eligibility of candidates, the validity of candidate lists, or the organisation of the election. Post-electoral disputes are petitions filed after voting has taken place, usually concerning irregularities observed during the voting process, the counting of votes, or the announcement of results. This division is important because the legal standards and the political stakes may differ between the two phases.</w:t>
      </w:r>
    </w:p>
    <w:p w14:paraId="4E54A124" w14:textId="77777777" w:rsidR="009E6715" w:rsidRPr="009E6715" w:rsidRDefault="009E6715" w:rsidP="009E6715">
      <w:pPr>
        <w:spacing w:line="360" w:lineRule="auto"/>
        <w:jc w:val="both"/>
        <w:rPr>
          <w:rFonts w:ascii="Times New Roman" w:hAnsi="Times New Roman" w:cs="Times New Roman"/>
        </w:rPr>
      </w:pPr>
      <w:r w:rsidRPr="009E6715">
        <w:rPr>
          <w:rFonts w:ascii="Times New Roman" w:hAnsi="Times New Roman" w:cs="Times New Roman"/>
        </w:rPr>
        <w:t>The primary source of data for this study is official documents published by the Constitutional Council of Cameroon. These documents include:</w:t>
      </w:r>
    </w:p>
    <w:p w14:paraId="1FB6D2B3" w14:textId="77777777" w:rsidR="009E6715" w:rsidRPr="009E6715" w:rsidRDefault="009E6715" w:rsidP="009E6715">
      <w:pPr>
        <w:spacing w:line="360" w:lineRule="auto"/>
        <w:jc w:val="both"/>
        <w:rPr>
          <w:rFonts w:ascii="Times New Roman" w:hAnsi="Times New Roman" w:cs="Times New Roman"/>
        </w:rPr>
      </w:pPr>
      <w:r w:rsidRPr="009E6715">
        <w:rPr>
          <w:rFonts w:ascii="Times New Roman" w:hAnsi="Times New Roman" w:cs="Times New Roman"/>
        </w:rPr>
        <w:t>Annual Reports of the Constitutional Council: These reports provide summaries of the petitions received, the rulings delivered, and the reasons for those rulings. The study uses the annual reports for the years 2018, 2019, 2020, and 2023. The 2023 annual report was unpublished at the time of this study, but it was made available to the researcher.</w:t>
      </w:r>
    </w:p>
    <w:p w14:paraId="43BDD0BA" w14:textId="77777777" w:rsidR="009E6715" w:rsidRPr="009E6715" w:rsidRDefault="009E6715" w:rsidP="009E6715">
      <w:pPr>
        <w:spacing w:line="360" w:lineRule="auto"/>
        <w:jc w:val="both"/>
        <w:rPr>
          <w:rFonts w:ascii="Times New Roman" w:hAnsi="Times New Roman" w:cs="Times New Roman"/>
        </w:rPr>
      </w:pPr>
      <w:r w:rsidRPr="009E6715">
        <w:rPr>
          <w:rFonts w:ascii="Times New Roman" w:hAnsi="Times New Roman" w:cs="Times New Roman"/>
        </w:rPr>
        <w:t>Compendiums of Rulings: These are collections of the full text of rulings delivered by the Constitutional Council. The study uses the compendiums of rulings for the years 2018, 2019, and 2020. These documents provide detailed information about the parties involved, the matters in dispute, the legal arguments raised, and the Council's reasoning.</w:t>
      </w:r>
    </w:p>
    <w:p w14:paraId="06C8B115" w14:textId="08DEBCD6" w:rsidR="009F1590" w:rsidRPr="00EA41A2" w:rsidRDefault="009E6715" w:rsidP="009E6715">
      <w:pPr>
        <w:spacing w:line="360" w:lineRule="auto"/>
        <w:jc w:val="both"/>
        <w:rPr>
          <w:rFonts w:ascii="Times New Roman" w:hAnsi="Times New Roman" w:cs="Times New Roman"/>
        </w:rPr>
      </w:pPr>
      <w:r w:rsidRPr="009E6715">
        <w:rPr>
          <w:rFonts w:ascii="Times New Roman" w:hAnsi="Times New Roman" w:cs="Times New Roman"/>
        </w:rPr>
        <w:t>The secondary sources used in this study include academic books and journal articles on electoral justice, constitutional courts, and democratic theory. These sources are used to provide theoretical context and to compare the Cameroonian experience with that of other countries.</w:t>
      </w:r>
    </w:p>
    <w:p w14:paraId="0787B82E" w14:textId="4060CF21" w:rsidR="009E6715" w:rsidRPr="009E6715" w:rsidRDefault="009E6715" w:rsidP="00B93B5B">
      <w:pPr>
        <w:spacing w:line="360" w:lineRule="auto"/>
        <w:jc w:val="both"/>
        <w:rPr>
          <w:rFonts w:ascii="Times New Roman" w:hAnsi="Times New Roman" w:cs="Times New Roman"/>
        </w:rPr>
      </w:pPr>
      <w:r w:rsidRPr="009E6715">
        <w:rPr>
          <w:rFonts w:ascii="Times New Roman" w:hAnsi="Times New Roman" w:cs="Times New Roman"/>
        </w:rPr>
        <w:t>Data collection was conducted through document analysis. The researcher obtained copies of the Constitutional Council's annual reports and compendiums of ruling</w:t>
      </w:r>
      <w:r w:rsidR="00B93B5B">
        <w:rPr>
          <w:rFonts w:ascii="Times New Roman" w:hAnsi="Times New Roman" w:cs="Times New Roman"/>
        </w:rPr>
        <w:t>s</w:t>
      </w:r>
      <w:r w:rsidRPr="009E6715">
        <w:rPr>
          <w:rFonts w:ascii="Times New Roman" w:hAnsi="Times New Roman" w:cs="Times New Roman"/>
        </w:rPr>
        <w:t xml:space="preserve"> in hard copy. Each petition was identified by its petition number and date, and the following information was recorded:</w:t>
      </w:r>
    </w:p>
    <w:p w14:paraId="7CB167B7" w14:textId="77777777" w:rsidR="009E6715" w:rsidRPr="00B93B5B" w:rsidRDefault="009E6715" w:rsidP="00B93B5B">
      <w:pPr>
        <w:pStyle w:val="ListParagraph"/>
        <w:numPr>
          <w:ilvl w:val="0"/>
          <w:numId w:val="49"/>
        </w:numPr>
        <w:spacing w:line="360" w:lineRule="auto"/>
        <w:rPr>
          <w:rFonts w:ascii="Times New Roman" w:hAnsi="Times New Roman" w:cs="Times New Roman"/>
        </w:rPr>
      </w:pPr>
      <w:r w:rsidRPr="00B93B5B">
        <w:rPr>
          <w:rFonts w:ascii="Times New Roman" w:hAnsi="Times New Roman" w:cs="Times New Roman"/>
        </w:rPr>
        <w:t>The type of election (presidential, legislative, or senatorial)</w:t>
      </w:r>
    </w:p>
    <w:p w14:paraId="3CE4E1B9" w14:textId="77777777" w:rsidR="009E6715" w:rsidRPr="00B93B5B" w:rsidRDefault="009E6715" w:rsidP="00B93B5B">
      <w:pPr>
        <w:pStyle w:val="ListParagraph"/>
        <w:numPr>
          <w:ilvl w:val="0"/>
          <w:numId w:val="49"/>
        </w:numPr>
        <w:spacing w:line="360" w:lineRule="auto"/>
        <w:rPr>
          <w:rFonts w:ascii="Times New Roman" w:hAnsi="Times New Roman" w:cs="Times New Roman"/>
        </w:rPr>
      </w:pPr>
      <w:r w:rsidRPr="00B93B5B">
        <w:rPr>
          <w:rFonts w:ascii="Times New Roman" w:hAnsi="Times New Roman" w:cs="Times New Roman"/>
        </w:rPr>
        <w:t>The phase of the election (pre-electoral or post-electoral)</w:t>
      </w:r>
    </w:p>
    <w:p w14:paraId="33B454FE" w14:textId="77777777" w:rsidR="009E6715" w:rsidRPr="00B93B5B" w:rsidRDefault="009E6715" w:rsidP="00B93B5B">
      <w:pPr>
        <w:pStyle w:val="ListParagraph"/>
        <w:numPr>
          <w:ilvl w:val="0"/>
          <w:numId w:val="49"/>
        </w:numPr>
        <w:spacing w:line="360" w:lineRule="auto"/>
        <w:rPr>
          <w:rFonts w:ascii="Times New Roman" w:hAnsi="Times New Roman" w:cs="Times New Roman"/>
        </w:rPr>
      </w:pPr>
      <w:r w:rsidRPr="00B93B5B">
        <w:rPr>
          <w:rFonts w:ascii="Times New Roman" w:hAnsi="Times New Roman" w:cs="Times New Roman"/>
        </w:rPr>
        <w:t>The parties involved (petitioners and respondents)</w:t>
      </w:r>
    </w:p>
    <w:p w14:paraId="282D657F" w14:textId="77777777" w:rsidR="009E6715" w:rsidRPr="00B93B5B" w:rsidRDefault="009E6715" w:rsidP="00B93B5B">
      <w:pPr>
        <w:pStyle w:val="ListParagraph"/>
        <w:numPr>
          <w:ilvl w:val="0"/>
          <w:numId w:val="49"/>
        </w:numPr>
        <w:spacing w:line="360" w:lineRule="auto"/>
        <w:rPr>
          <w:rFonts w:ascii="Times New Roman" w:hAnsi="Times New Roman" w:cs="Times New Roman"/>
        </w:rPr>
      </w:pPr>
      <w:r w:rsidRPr="00B93B5B">
        <w:rPr>
          <w:rFonts w:ascii="Times New Roman" w:hAnsi="Times New Roman" w:cs="Times New Roman"/>
        </w:rPr>
        <w:lastRenderedPageBreak/>
        <w:t>The subject matter of the petition (e.g., candidate eligibility, cancellation of results, irregularities)</w:t>
      </w:r>
    </w:p>
    <w:p w14:paraId="709B8F14" w14:textId="77777777" w:rsidR="009E6715" w:rsidRPr="00B93B5B" w:rsidRDefault="009E6715" w:rsidP="00B93B5B">
      <w:pPr>
        <w:pStyle w:val="ListParagraph"/>
        <w:numPr>
          <w:ilvl w:val="0"/>
          <w:numId w:val="49"/>
        </w:numPr>
        <w:spacing w:line="360" w:lineRule="auto"/>
        <w:rPr>
          <w:rFonts w:ascii="Times New Roman" w:hAnsi="Times New Roman" w:cs="Times New Roman"/>
        </w:rPr>
      </w:pPr>
      <w:r w:rsidRPr="00B93B5B">
        <w:rPr>
          <w:rFonts w:ascii="Times New Roman" w:hAnsi="Times New Roman" w:cs="Times New Roman"/>
        </w:rPr>
        <w:t>The number and date of the ruling</w:t>
      </w:r>
    </w:p>
    <w:p w14:paraId="1ACCD938" w14:textId="77777777" w:rsidR="009E6715" w:rsidRPr="00B93B5B" w:rsidRDefault="009E6715" w:rsidP="00B93B5B">
      <w:pPr>
        <w:pStyle w:val="ListParagraph"/>
        <w:numPr>
          <w:ilvl w:val="0"/>
          <w:numId w:val="49"/>
        </w:numPr>
        <w:spacing w:line="360" w:lineRule="auto"/>
        <w:rPr>
          <w:rFonts w:ascii="Times New Roman" w:hAnsi="Times New Roman" w:cs="Times New Roman"/>
        </w:rPr>
      </w:pPr>
      <w:r w:rsidRPr="00B93B5B">
        <w:rPr>
          <w:rFonts w:ascii="Times New Roman" w:hAnsi="Times New Roman" w:cs="Times New Roman"/>
        </w:rPr>
        <w:t>The outcome of the ruling (favourable, unfavourable, or withdrawn)</w:t>
      </w:r>
    </w:p>
    <w:p w14:paraId="3FB60300" w14:textId="77777777" w:rsidR="009E6715" w:rsidRPr="00B93B5B" w:rsidRDefault="009E6715" w:rsidP="00B93B5B">
      <w:pPr>
        <w:pStyle w:val="ListParagraph"/>
        <w:numPr>
          <w:ilvl w:val="0"/>
          <w:numId w:val="49"/>
        </w:numPr>
        <w:spacing w:line="360" w:lineRule="auto"/>
        <w:rPr>
          <w:rFonts w:ascii="Times New Roman" w:hAnsi="Times New Roman" w:cs="Times New Roman"/>
        </w:rPr>
      </w:pPr>
      <w:r w:rsidRPr="00B93B5B">
        <w:rPr>
          <w:rFonts w:ascii="Times New Roman" w:hAnsi="Times New Roman" w:cs="Times New Roman"/>
        </w:rPr>
        <w:t>The reason for an unfavourable ruling (e.g., unfounded, lack of locus standi, time-barred, lack of jurisdiction, want of evidence, inadmissible, lack of grounds for appeal)</w:t>
      </w:r>
    </w:p>
    <w:p w14:paraId="670431B4" w14:textId="449DDFAE" w:rsidR="00F5477A" w:rsidRPr="009E6715" w:rsidRDefault="009E6715" w:rsidP="009E6715">
      <w:pPr>
        <w:spacing w:line="360" w:lineRule="auto"/>
        <w:rPr>
          <w:rFonts w:ascii="Times New Roman" w:hAnsi="Times New Roman" w:cs="Times New Roman"/>
        </w:rPr>
      </w:pPr>
      <w:r w:rsidRPr="009E6715">
        <w:rPr>
          <w:rFonts w:ascii="Times New Roman" w:hAnsi="Times New Roman" w:cs="Times New Roman"/>
        </w:rPr>
        <w:t>This information was organised into tables and used to calculate frequencies and percentages. The data was then used to identify trends over time and across different types of elections.</w:t>
      </w:r>
    </w:p>
    <w:p w14:paraId="6834147F" w14:textId="77777777" w:rsidR="00B93B5B" w:rsidRPr="00B93B5B" w:rsidRDefault="00B93B5B" w:rsidP="00B93B5B">
      <w:pPr>
        <w:jc w:val="both"/>
        <w:rPr>
          <w:rFonts w:ascii="Times New Roman" w:hAnsi="Times New Roman" w:cs="Times New Roman"/>
        </w:rPr>
      </w:pPr>
      <w:r w:rsidRPr="00B93B5B">
        <w:rPr>
          <w:rFonts w:ascii="Times New Roman" w:hAnsi="Times New Roman" w:cs="Times New Roman"/>
        </w:rPr>
        <w:t>The data was analysed using both descriptive statistics and qualitative content analysis.</w:t>
      </w:r>
    </w:p>
    <w:p w14:paraId="31034CF1" w14:textId="066FBBD6" w:rsidR="00B93B5B" w:rsidRPr="00B93B5B" w:rsidRDefault="00B93B5B" w:rsidP="00B93B5B">
      <w:pPr>
        <w:spacing w:line="360" w:lineRule="auto"/>
        <w:jc w:val="both"/>
        <w:rPr>
          <w:rFonts w:ascii="Times New Roman" w:hAnsi="Times New Roman" w:cs="Times New Roman"/>
        </w:rPr>
      </w:pPr>
      <w:r w:rsidRPr="00B93B5B">
        <w:rPr>
          <w:rFonts w:ascii="Times New Roman" w:hAnsi="Times New Roman" w:cs="Times New Roman"/>
        </w:rPr>
        <w:t>The researcher calculated the total number of petitions filed in each electoral year, the number of rulings delivered, the number of favourable and unfavourable rulings, and the percentage of each. The reasons for unfavourable rulings were also counted and expressed as percentages. These statistics are presented in tables and figures throughout the study. For example, Table 20 shows that the Council received 155 petitions from 2018 to 2023, delivered 107 rulings, of which 19 (18%) were favourable, 87 (81%) were unfavourable, and 1 (1%) was withdrawn. Table 21 shows that the most common reason for unfavourable rulings was that petitions were "unfounded" (42.5%), followed by lack of locus standi (18.5%), time-barred (15%), lack of grounds for appeal (11.5%), lack of jurisdiction (7%), and want of evidence (4.5%).</w:t>
      </w:r>
    </w:p>
    <w:p w14:paraId="6F47BBB6" w14:textId="0785A623" w:rsidR="00F5477A" w:rsidRPr="00B93B5B" w:rsidRDefault="00B93B5B" w:rsidP="00B93B5B">
      <w:pPr>
        <w:spacing w:line="360" w:lineRule="auto"/>
        <w:jc w:val="both"/>
        <w:rPr>
          <w:rFonts w:ascii="Times New Roman" w:hAnsi="Times New Roman" w:cs="Times New Roman"/>
        </w:rPr>
      </w:pPr>
      <w:r w:rsidRPr="00B93B5B">
        <w:rPr>
          <w:rFonts w:ascii="Times New Roman" w:hAnsi="Times New Roman" w:cs="Times New Roman"/>
        </w:rPr>
        <w:t xml:space="preserve">The researcher read the full text of selected rulings to understand the legal reasoning used by the Constitutional Council. Particular attention was paid to the Council's interpretation of the electoral code, its application of procedural rules, and its treatment of evidence presented by petitioners. This qualitative analysis helps to explain the patterns observed in the quantitative data. For example, the finding that many petitions were dismissed for lack of locus standi was explored by examining specific cases, such as the petitions of </w:t>
      </w:r>
      <w:proofErr w:type="spellStart"/>
      <w:r w:rsidRPr="00B93B5B">
        <w:rPr>
          <w:rFonts w:ascii="Times New Roman" w:hAnsi="Times New Roman" w:cs="Times New Roman"/>
        </w:rPr>
        <w:t>Kisob</w:t>
      </w:r>
      <w:proofErr w:type="spellEnd"/>
      <w:r w:rsidRPr="00B93B5B">
        <w:rPr>
          <w:rFonts w:ascii="Times New Roman" w:hAnsi="Times New Roman" w:cs="Times New Roman"/>
        </w:rPr>
        <w:t xml:space="preserve"> Martin and Reverend Gaban in 2018, who were neither candidates nor representatives of government agencies and therefore lacked standing to sue.</w:t>
      </w:r>
    </w:p>
    <w:p w14:paraId="48606BEC" w14:textId="6CAB3F7D" w:rsidR="00F5477A" w:rsidRDefault="00842493" w:rsidP="009E6EE0">
      <w:pPr>
        <w:spacing w:line="360" w:lineRule="auto"/>
        <w:jc w:val="both"/>
        <w:rPr>
          <w:rFonts w:ascii="Times New Roman" w:hAnsi="Times New Roman" w:cs="Times New Roman"/>
        </w:rPr>
      </w:pPr>
      <w:r w:rsidRPr="00842493">
        <w:rPr>
          <w:rFonts w:ascii="Times New Roman" w:hAnsi="Times New Roman" w:cs="Times New Roman"/>
        </w:rPr>
        <w:t>In summary, this study employs a mixed-methods approach combining document analysis, descriptive statistics, and qualitative content analysis to examine the trend of rulings on electoral petitions by the Constitutional Council of Cameroon from 2018 to 2023. The research is based on official primary sources and is situated within the theoretical frameworks of democratic theory and institutional theory. The findings are presented in a manner that is both systematic and accessible, with the aim of contributing to scholarly understanding of electoral justice in Cameroon and in comparable political contexts.</w:t>
      </w:r>
    </w:p>
    <w:p w14:paraId="383EE8F3" w14:textId="77777777" w:rsidR="00C63870" w:rsidRDefault="00C63870" w:rsidP="009E6EE0">
      <w:pPr>
        <w:spacing w:line="360" w:lineRule="auto"/>
        <w:jc w:val="both"/>
        <w:rPr>
          <w:rFonts w:ascii="Times New Roman" w:hAnsi="Times New Roman" w:cs="Times New Roman"/>
        </w:rPr>
      </w:pPr>
    </w:p>
    <w:p w14:paraId="7BEC8CE6" w14:textId="77777777" w:rsidR="00C63870" w:rsidRPr="00842493" w:rsidRDefault="00C63870" w:rsidP="009E6EE0">
      <w:pPr>
        <w:spacing w:line="360" w:lineRule="auto"/>
        <w:jc w:val="both"/>
        <w:rPr>
          <w:rFonts w:ascii="Times New Roman" w:hAnsi="Times New Roman" w:cs="Times New Roman"/>
        </w:rPr>
      </w:pPr>
    </w:p>
    <w:p w14:paraId="13B9C47D" w14:textId="51E0C4A1" w:rsidR="00D87E5F" w:rsidRPr="00C61052" w:rsidRDefault="00C61052" w:rsidP="001925BB">
      <w:pPr>
        <w:rPr>
          <w:rFonts w:ascii="Times New Roman" w:hAnsi="Times New Roman" w:cs="Times New Roman"/>
          <w:b/>
          <w:bCs/>
          <w:sz w:val="28"/>
          <w:szCs w:val="28"/>
        </w:rPr>
      </w:pPr>
      <w:r w:rsidRPr="00C61052">
        <w:rPr>
          <w:rFonts w:ascii="Times New Roman" w:hAnsi="Times New Roman" w:cs="Times New Roman"/>
          <w:b/>
          <w:bCs/>
          <w:sz w:val="28"/>
          <w:szCs w:val="28"/>
        </w:rPr>
        <w:lastRenderedPageBreak/>
        <w:t>TREND OF RULINGS ON ELECTORAL PETITIONS IN 2018</w:t>
      </w:r>
    </w:p>
    <w:p w14:paraId="58B3B6F7"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The Constitutional Council was baptised with Senatorial and Presidential elections in 2018, disputes arising from these elections were examined under provisions of the Electoral Code. These petitions ranged from cancellation of lists, contestation of candidate eligibilities, cancellation of election results, suspension of Elections Cameroon (ELECAM) to postponement of elections.</w:t>
      </w:r>
    </w:p>
    <w:p w14:paraId="017F0D7B"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It should be recalled that adjudication of the 2018 presidential elections was highly mediatised, and marked the entrance into the political scene of parties such as the Cameroon Renaissance Movement whose defence counsel comprised a battalion of legal practitioners. Amongst debates that animated the litigation process was the famous alleged “missing” 32 minutes containing 1,327,000 votes </w:t>
      </w:r>
      <w:r w:rsidRPr="00D87E5F">
        <w:rPr>
          <w:rFonts w:ascii="Times New Roman" w:hAnsi="Times New Roman" w:cs="Times New Roman"/>
          <w:vertAlign w:val="superscript"/>
        </w:rPr>
        <w:footnoteReference w:id="22"/>
      </w:r>
      <w:r w:rsidRPr="00D87E5F">
        <w:rPr>
          <w:rFonts w:ascii="Times New Roman" w:hAnsi="Times New Roman" w:cs="Times New Roman"/>
        </w:rPr>
        <w:t xml:space="preserve"> raised by the MRC, which according to them, could seal the party’s victory. Other parties like the PCRN and SDF also lodged complaints on various grounds.</w:t>
      </w:r>
    </w:p>
    <w:p w14:paraId="0234E2CE" w14:textId="240A607D" w:rsidR="00D87E5F" w:rsidRPr="00D87E5F" w:rsidRDefault="00C61052" w:rsidP="00D87E5F">
      <w:pPr>
        <w:spacing w:line="259" w:lineRule="auto"/>
        <w:rPr>
          <w:rFonts w:ascii="Times New Roman" w:hAnsi="Times New Roman" w:cs="Times New Roman"/>
          <w:b/>
          <w:bCs/>
          <w:i/>
          <w:iCs/>
        </w:rPr>
      </w:pPr>
      <w:bookmarkStart w:id="0" w:name="_Hlk201654633"/>
      <w:r w:rsidRPr="00D87E5F">
        <w:rPr>
          <w:rFonts w:ascii="Times New Roman" w:hAnsi="Times New Roman" w:cs="Times New Roman"/>
          <w:b/>
          <w:bCs/>
        </w:rPr>
        <w:t>PRE-ELECTORAL DISPUTES</w:t>
      </w:r>
    </w:p>
    <w:bookmarkEnd w:id="0"/>
    <w:p w14:paraId="41EDB860"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Pre-electoral disputes are disputes which occur before voting takes places, they are customarily observed during any national election in Cameroon, including the 2018 Senatorial and Presidential elections.</w:t>
      </w:r>
    </w:p>
    <w:p w14:paraId="57C72169" w14:textId="77777777" w:rsidR="00D87E5F" w:rsidRPr="00D87E5F" w:rsidRDefault="00D87E5F" w:rsidP="00D87E5F">
      <w:pPr>
        <w:spacing w:line="360" w:lineRule="auto"/>
        <w:rPr>
          <w:rFonts w:ascii="Times New Roman" w:hAnsi="Times New Roman" w:cs="Times New Roman"/>
          <w:b/>
          <w:bCs/>
        </w:rPr>
      </w:pPr>
      <w:r w:rsidRPr="00D87E5F">
        <w:rPr>
          <w:rFonts w:ascii="Times New Roman" w:hAnsi="Times New Roman" w:cs="Times New Roman"/>
          <w:b/>
          <w:bCs/>
        </w:rPr>
        <w:t>Senatorial Elections</w:t>
      </w:r>
    </w:p>
    <w:p w14:paraId="365D5BD8" w14:textId="0EE851A7" w:rsidR="00C61052"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Most petitions during this phase contested the eligibility of aspirants, motivating petitioners to seize the Constitutional Council with the hope of reversing the eligibility of competitors validated by political parties and Elections Cameroons (ELECAM). The number of pre-electoral disputes arising from senatorial elections stood at seven (7), thus five (5) calling for the cancellation of CPDM lists, one (1) for the acceptance of a candidate and one (1) against the regional office of Elections Cameroon (ELECAM) in the West Region for failure to forward the original list of candidates. The Constitutional Council ruled on six (6), favourably on one (1) petition, against five (5).</w:t>
      </w:r>
      <w:r w:rsidRPr="00D87E5F">
        <w:rPr>
          <w:rFonts w:ascii="Times New Roman" w:hAnsi="Times New Roman" w:cs="Times New Roman"/>
          <w:vertAlign w:val="superscript"/>
        </w:rPr>
        <w:footnoteReference w:id="23"/>
      </w:r>
      <w:r w:rsidRPr="00D87E5F">
        <w:rPr>
          <w:rFonts w:ascii="Times New Roman" w:hAnsi="Times New Roman" w:cs="Times New Roman"/>
        </w:rPr>
        <w:t xml:space="preserve"> </w:t>
      </w:r>
    </w:p>
    <w:tbl>
      <w:tblPr>
        <w:tblStyle w:val="TableGrid"/>
        <w:tblpPr w:leftFromText="180" w:rightFromText="180" w:vertAnchor="text" w:horzAnchor="margin" w:tblpXSpec="center" w:tblpY="449"/>
        <w:tblW w:w="9365" w:type="dxa"/>
        <w:tblLook w:val="04A0" w:firstRow="1" w:lastRow="0" w:firstColumn="1" w:lastColumn="0" w:noHBand="0" w:noVBand="1"/>
      </w:tblPr>
      <w:tblGrid>
        <w:gridCol w:w="1108"/>
        <w:gridCol w:w="1561"/>
        <w:gridCol w:w="1467"/>
        <w:gridCol w:w="1625"/>
        <w:gridCol w:w="9"/>
        <w:gridCol w:w="1696"/>
        <w:gridCol w:w="1899"/>
      </w:tblGrid>
      <w:tr w:rsidR="00D87E5F" w:rsidRPr="00D87E5F" w14:paraId="7B95D150" w14:textId="77777777" w:rsidTr="00080813">
        <w:trPr>
          <w:trHeight w:val="1123"/>
        </w:trPr>
        <w:tc>
          <w:tcPr>
            <w:tcW w:w="769" w:type="dxa"/>
          </w:tcPr>
          <w:p w14:paraId="4325FFAA" w14:textId="77777777" w:rsidR="00D87E5F" w:rsidRPr="00D87E5F" w:rsidRDefault="00D87E5F" w:rsidP="00D87E5F">
            <w:pPr>
              <w:spacing w:line="360" w:lineRule="auto"/>
              <w:jc w:val="center"/>
              <w:rPr>
                <w:rFonts w:ascii="Times New Roman" w:hAnsi="Times New Roman" w:cs="Times New Roman"/>
              </w:rPr>
            </w:pPr>
            <w:bookmarkStart w:id="1" w:name="_Hlk201651651"/>
            <w:r w:rsidRPr="00D87E5F">
              <w:rPr>
                <w:rFonts w:ascii="Times New Roman" w:hAnsi="Times New Roman" w:cs="Times New Roman"/>
              </w:rPr>
              <w:lastRenderedPageBreak/>
              <w:t>Type of Election</w:t>
            </w:r>
          </w:p>
        </w:tc>
        <w:tc>
          <w:tcPr>
            <w:tcW w:w="1622" w:type="dxa"/>
          </w:tcPr>
          <w:p w14:paraId="23CDEE0F"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Parties concerned</w:t>
            </w:r>
          </w:p>
        </w:tc>
        <w:tc>
          <w:tcPr>
            <w:tcW w:w="1535" w:type="dxa"/>
          </w:tcPr>
          <w:p w14:paraId="2E326C0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 of petitions</w:t>
            </w:r>
          </w:p>
        </w:tc>
        <w:tc>
          <w:tcPr>
            <w:tcW w:w="1700" w:type="dxa"/>
          </w:tcPr>
          <w:p w14:paraId="5F65F87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Rulings / Decisions</w:t>
            </w:r>
          </w:p>
        </w:tc>
        <w:tc>
          <w:tcPr>
            <w:tcW w:w="1774" w:type="dxa"/>
            <w:gridSpan w:val="2"/>
          </w:tcPr>
          <w:p w14:paraId="65F9DD7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Favourable Ruling</w:t>
            </w:r>
          </w:p>
        </w:tc>
        <w:tc>
          <w:tcPr>
            <w:tcW w:w="1965" w:type="dxa"/>
          </w:tcPr>
          <w:p w14:paraId="3DB2488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Unfavourable Ruling</w:t>
            </w:r>
          </w:p>
        </w:tc>
      </w:tr>
      <w:tr w:rsidR="00D87E5F" w:rsidRPr="00D87E5F" w14:paraId="0A8DBDE4" w14:textId="77777777" w:rsidTr="00080813">
        <w:trPr>
          <w:trHeight w:val="2118"/>
        </w:trPr>
        <w:tc>
          <w:tcPr>
            <w:tcW w:w="769" w:type="dxa"/>
          </w:tcPr>
          <w:p w14:paraId="3D8BDB94" w14:textId="77777777" w:rsidR="00D87E5F" w:rsidRPr="00D87E5F" w:rsidRDefault="00D87E5F" w:rsidP="00D87E5F">
            <w:pPr>
              <w:spacing w:line="360" w:lineRule="auto"/>
              <w:jc w:val="center"/>
              <w:rPr>
                <w:rFonts w:ascii="Times New Roman" w:hAnsi="Times New Roman" w:cs="Times New Roman"/>
              </w:rPr>
            </w:pPr>
          </w:p>
          <w:p w14:paraId="39739DCC" w14:textId="77777777" w:rsidR="00D87E5F" w:rsidRPr="00D87E5F" w:rsidRDefault="00D87E5F" w:rsidP="00D87E5F">
            <w:pPr>
              <w:spacing w:line="360" w:lineRule="auto"/>
              <w:jc w:val="center"/>
              <w:rPr>
                <w:rFonts w:ascii="Times New Roman" w:hAnsi="Times New Roman" w:cs="Times New Roman"/>
              </w:rPr>
            </w:pPr>
          </w:p>
          <w:p w14:paraId="23797D9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Senatorial</w:t>
            </w:r>
          </w:p>
        </w:tc>
        <w:tc>
          <w:tcPr>
            <w:tcW w:w="1622" w:type="dxa"/>
          </w:tcPr>
          <w:p w14:paraId="06D2F11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CPDM, UNDP, UDC, SDF, ANDP, UDP, FSNC, UMS</w:t>
            </w:r>
          </w:p>
        </w:tc>
        <w:tc>
          <w:tcPr>
            <w:tcW w:w="1535" w:type="dxa"/>
          </w:tcPr>
          <w:p w14:paraId="65775817" w14:textId="77777777" w:rsidR="00D87E5F" w:rsidRPr="00D87E5F" w:rsidRDefault="00D87E5F" w:rsidP="00D87E5F">
            <w:pPr>
              <w:spacing w:line="360" w:lineRule="auto"/>
              <w:jc w:val="center"/>
              <w:rPr>
                <w:rFonts w:ascii="Times New Roman" w:hAnsi="Times New Roman" w:cs="Times New Roman"/>
              </w:rPr>
            </w:pPr>
          </w:p>
          <w:p w14:paraId="2E7B63AA" w14:textId="77777777" w:rsidR="00D87E5F" w:rsidRPr="00D87E5F" w:rsidRDefault="00D87E5F" w:rsidP="00D87E5F">
            <w:pPr>
              <w:spacing w:line="360" w:lineRule="auto"/>
              <w:jc w:val="center"/>
              <w:rPr>
                <w:rFonts w:ascii="Times New Roman" w:hAnsi="Times New Roman" w:cs="Times New Roman"/>
              </w:rPr>
            </w:pPr>
          </w:p>
          <w:p w14:paraId="4EAB4D8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7</w:t>
            </w:r>
          </w:p>
        </w:tc>
        <w:tc>
          <w:tcPr>
            <w:tcW w:w="1700" w:type="dxa"/>
          </w:tcPr>
          <w:p w14:paraId="1CC9BC36" w14:textId="77777777" w:rsidR="00D87E5F" w:rsidRPr="00D87E5F" w:rsidRDefault="00D87E5F" w:rsidP="00D87E5F">
            <w:pPr>
              <w:spacing w:line="360" w:lineRule="auto"/>
              <w:jc w:val="center"/>
              <w:rPr>
                <w:rFonts w:ascii="Times New Roman" w:hAnsi="Times New Roman" w:cs="Times New Roman"/>
              </w:rPr>
            </w:pPr>
          </w:p>
          <w:p w14:paraId="024635BE" w14:textId="77777777" w:rsidR="00D87E5F" w:rsidRPr="00D87E5F" w:rsidRDefault="00D87E5F" w:rsidP="00D87E5F">
            <w:pPr>
              <w:spacing w:line="360" w:lineRule="auto"/>
              <w:jc w:val="center"/>
              <w:rPr>
                <w:rFonts w:ascii="Times New Roman" w:hAnsi="Times New Roman" w:cs="Times New Roman"/>
              </w:rPr>
            </w:pPr>
          </w:p>
          <w:p w14:paraId="5A88707F"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6</w:t>
            </w:r>
          </w:p>
        </w:tc>
        <w:tc>
          <w:tcPr>
            <w:tcW w:w="1774" w:type="dxa"/>
            <w:gridSpan w:val="2"/>
          </w:tcPr>
          <w:p w14:paraId="3F509400" w14:textId="77777777" w:rsidR="00D87E5F" w:rsidRPr="00D87E5F" w:rsidRDefault="00D87E5F" w:rsidP="00D87E5F">
            <w:pPr>
              <w:spacing w:line="360" w:lineRule="auto"/>
              <w:jc w:val="center"/>
              <w:rPr>
                <w:rFonts w:ascii="Times New Roman" w:hAnsi="Times New Roman" w:cs="Times New Roman"/>
              </w:rPr>
            </w:pPr>
          </w:p>
          <w:p w14:paraId="114AA902" w14:textId="77777777" w:rsidR="00D87E5F" w:rsidRPr="00D87E5F" w:rsidRDefault="00D87E5F" w:rsidP="00D87E5F">
            <w:pPr>
              <w:spacing w:line="360" w:lineRule="auto"/>
              <w:jc w:val="center"/>
              <w:rPr>
                <w:rFonts w:ascii="Times New Roman" w:hAnsi="Times New Roman" w:cs="Times New Roman"/>
              </w:rPr>
            </w:pPr>
          </w:p>
          <w:p w14:paraId="78425F8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c>
          <w:tcPr>
            <w:tcW w:w="1965" w:type="dxa"/>
          </w:tcPr>
          <w:p w14:paraId="2556D765" w14:textId="77777777" w:rsidR="00D87E5F" w:rsidRPr="00D87E5F" w:rsidRDefault="00D87E5F" w:rsidP="00D87E5F">
            <w:pPr>
              <w:spacing w:line="360" w:lineRule="auto"/>
              <w:jc w:val="center"/>
              <w:rPr>
                <w:rFonts w:ascii="Times New Roman" w:hAnsi="Times New Roman" w:cs="Times New Roman"/>
              </w:rPr>
            </w:pPr>
          </w:p>
          <w:p w14:paraId="0F91F72A" w14:textId="77777777" w:rsidR="00D87E5F" w:rsidRPr="00D87E5F" w:rsidRDefault="00D87E5F" w:rsidP="00D87E5F">
            <w:pPr>
              <w:spacing w:line="360" w:lineRule="auto"/>
              <w:jc w:val="center"/>
              <w:rPr>
                <w:rFonts w:ascii="Times New Roman" w:hAnsi="Times New Roman" w:cs="Times New Roman"/>
              </w:rPr>
            </w:pPr>
          </w:p>
          <w:p w14:paraId="6DC3C5F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5</w:t>
            </w:r>
          </w:p>
        </w:tc>
      </w:tr>
      <w:tr w:rsidR="00D87E5F" w:rsidRPr="00D87E5F" w14:paraId="410E83E3" w14:textId="77777777" w:rsidTr="002F1F97">
        <w:trPr>
          <w:trHeight w:val="988"/>
        </w:trPr>
        <w:tc>
          <w:tcPr>
            <w:tcW w:w="3926" w:type="dxa"/>
            <w:gridSpan w:val="3"/>
          </w:tcPr>
          <w:p w14:paraId="7ABA99BC" w14:textId="77777777" w:rsidR="00D87E5F" w:rsidRPr="00D87E5F" w:rsidRDefault="00D87E5F" w:rsidP="00D87E5F">
            <w:pPr>
              <w:spacing w:line="360" w:lineRule="auto"/>
              <w:jc w:val="center"/>
              <w:rPr>
                <w:rFonts w:ascii="Times New Roman" w:hAnsi="Times New Roman" w:cs="Times New Roman"/>
              </w:rPr>
            </w:pPr>
          </w:p>
          <w:p w14:paraId="63A8AD3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Percentage</w:t>
            </w:r>
          </w:p>
        </w:tc>
        <w:tc>
          <w:tcPr>
            <w:tcW w:w="1709" w:type="dxa"/>
            <w:gridSpan w:val="2"/>
          </w:tcPr>
          <w:p w14:paraId="59092038" w14:textId="77777777" w:rsidR="00D87E5F" w:rsidRPr="00D87E5F" w:rsidRDefault="00D87E5F" w:rsidP="00D87E5F">
            <w:pPr>
              <w:spacing w:line="360" w:lineRule="auto"/>
              <w:jc w:val="center"/>
              <w:rPr>
                <w:rFonts w:ascii="Times New Roman" w:hAnsi="Times New Roman" w:cs="Times New Roman"/>
              </w:rPr>
            </w:pPr>
          </w:p>
        </w:tc>
        <w:tc>
          <w:tcPr>
            <w:tcW w:w="1765" w:type="dxa"/>
          </w:tcPr>
          <w:p w14:paraId="4E25E201" w14:textId="77777777" w:rsidR="00D87E5F" w:rsidRPr="00D87E5F" w:rsidRDefault="00D87E5F" w:rsidP="00D87E5F">
            <w:pPr>
              <w:spacing w:line="360" w:lineRule="auto"/>
              <w:jc w:val="center"/>
              <w:rPr>
                <w:rFonts w:ascii="Times New Roman" w:hAnsi="Times New Roman" w:cs="Times New Roman"/>
              </w:rPr>
            </w:pPr>
          </w:p>
          <w:p w14:paraId="1E5C1C2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16.7%</w:t>
            </w:r>
          </w:p>
        </w:tc>
        <w:tc>
          <w:tcPr>
            <w:tcW w:w="1965" w:type="dxa"/>
          </w:tcPr>
          <w:p w14:paraId="4EB0CB33" w14:textId="77777777" w:rsidR="00D87E5F" w:rsidRPr="00D87E5F" w:rsidRDefault="00D87E5F" w:rsidP="00D87E5F">
            <w:pPr>
              <w:spacing w:line="360" w:lineRule="auto"/>
              <w:jc w:val="center"/>
              <w:rPr>
                <w:rFonts w:ascii="Times New Roman" w:hAnsi="Times New Roman" w:cs="Times New Roman"/>
              </w:rPr>
            </w:pPr>
          </w:p>
          <w:p w14:paraId="6F7044D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83.3 %</w:t>
            </w:r>
          </w:p>
        </w:tc>
      </w:tr>
    </w:tbl>
    <w:bookmarkEnd w:id="1"/>
    <w:p w14:paraId="64E67EE5" w14:textId="05869F5F" w:rsidR="00D87E5F" w:rsidRPr="00D87E5F" w:rsidRDefault="00D87E5F" w:rsidP="00D87E5F">
      <w:pPr>
        <w:spacing w:line="360" w:lineRule="auto"/>
        <w:jc w:val="center"/>
        <w:rPr>
          <w:rFonts w:ascii="Times New Roman" w:hAnsi="Times New Roman" w:cs="Times New Roman"/>
          <w:b/>
          <w:bCs/>
        </w:rPr>
      </w:pPr>
      <w:r w:rsidRPr="00D87E5F">
        <w:rPr>
          <w:rFonts w:ascii="Times New Roman" w:hAnsi="Times New Roman" w:cs="Times New Roman"/>
          <w:b/>
          <w:bCs/>
        </w:rPr>
        <w:t xml:space="preserve">Table </w:t>
      </w:r>
      <w:r w:rsidR="00C61052">
        <w:rPr>
          <w:rFonts w:ascii="Times New Roman" w:hAnsi="Times New Roman" w:cs="Times New Roman"/>
          <w:b/>
          <w:bCs/>
        </w:rPr>
        <w:t>1</w:t>
      </w:r>
      <w:r w:rsidRPr="00D87E5F">
        <w:rPr>
          <w:rFonts w:ascii="Times New Roman" w:hAnsi="Times New Roman" w:cs="Times New Roman"/>
          <w:b/>
          <w:bCs/>
        </w:rPr>
        <w:t xml:space="preserve">: </w:t>
      </w:r>
      <w:bookmarkStart w:id="2" w:name="_Hlk206974015"/>
      <w:r w:rsidRPr="00D87E5F">
        <w:rPr>
          <w:rFonts w:ascii="Times New Roman" w:hAnsi="Times New Roman" w:cs="Times New Roman"/>
          <w:b/>
          <w:bCs/>
        </w:rPr>
        <w:t>Dynamic of rulings on pre-electoral disputes on the election of senators</w:t>
      </w:r>
      <w:bookmarkEnd w:id="2"/>
    </w:p>
    <w:p w14:paraId="799EF273" w14:textId="77777777" w:rsidR="00D87E5F" w:rsidRPr="00D87E5F" w:rsidRDefault="00D87E5F" w:rsidP="00D87E5F">
      <w:pPr>
        <w:spacing w:line="360" w:lineRule="auto"/>
        <w:rPr>
          <w:rFonts w:ascii="Times New Roman" w:hAnsi="Times New Roman" w:cs="Times New Roman"/>
        </w:rPr>
      </w:pPr>
    </w:p>
    <w:p w14:paraId="61C82F1F"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Source: Compendium of rulings for the year 2018, June 2025</w:t>
      </w:r>
    </w:p>
    <w:p w14:paraId="57C49027" w14:textId="5079CF56" w:rsidR="00D87E5F" w:rsidRPr="00D87E5F" w:rsidRDefault="00D87E5F" w:rsidP="00D87E5F">
      <w:pPr>
        <w:spacing w:line="360" w:lineRule="auto"/>
        <w:jc w:val="center"/>
        <w:rPr>
          <w:rFonts w:ascii="Times New Roman" w:hAnsi="Times New Roman" w:cs="Times New Roman"/>
          <w:b/>
          <w:bCs/>
        </w:rPr>
      </w:pPr>
      <w:bookmarkStart w:id="3" w:name="_Hlk201652823"/>
      <w:r w:rsidRPr="00D87E5F">
        <w:rPr>
          <w:rFonts w:ascii="Times New Roman" w:hAnsi="Times New Roman" w:cs="Times New Roman"/>
          <w:b/>
          <w:bCs/>
        </w:rPr>
        <w:t xml:space="preserve">Table </w:t>
      </w:r>
      <w:r w:rsidR="00C61052">
        <w:rPr>
          <w:rFonts w:ascii="Times New Roman" w:hAnsi="Times New Roman" w:cs="Times New Roman"/>
          <w:b/>
          <w:bCs/>
        </w:rPr>
        <w:t>2</w:t>
      </w:r>
      <w:r w:rsidRPr="00D87E5F">
        <w:rPr>
          <w:rFonts w:ascii="Times New Roman" w:hAnsi="Times New Roman" w:cs="Times New Roman"/>
          <w:b/>
          <w:bCs/>
        </w:rPr>
        <w:t xml:space="preserve">: </w:t>
      </w:r>
      <w:bookmarkStart w:id="4" w:name="_Hlk206974079"/>
      <w:r w:rsidRPr="00D87E5F">
        <w:rPr>
          <w:rFonts w:ascii="Times New Roman" w:hAnsi="Times New Roman" w:cs="Times New Roman"/>
          <w:b/>
          <w:bCs/>
        </w:rPr>
        <w:t xml:space="preserve">Reasons for unfavourable rulings on senatorial pre-electoral disputes </w:t>
      </w:r>
    </w:p>
    <w:tbl>
      <w:tblPr>
        <w:tblStyle w:val="TableGrid"/>
        <w:tblW w:w="9497" w:type="dxa"/>
        <w:tblInd w:w="846" w:type="dxa"/>
        <w:tblLook w:val="04A0" w:firstRow="1" w:lastRow="0" w:firstColumn="1" w:lastColumn="0" w:noHBand="0" w:noVBand="1"/>
      </w:tblPr>
      <w:tblGrid>
        <w:gridCol w:w="2750"/>
        <w:gridCol w:w="3597"/>
        <w:gridCol w:w="3150"/>
      </w:tblGrid>
      <w:tr w:rsidR="00D87E5F" w:rsidRPr="00D87E5F" w14:paraId="72822C54" w14:textId="77777777" w:rsidTr="00080813">
        <w:tc>
          <w:tcPr>
            <w:tcW w:w="2750" w:type="dxa"/>
          </w:tcPr>
          <w:bookmarkEnd w:id="3"/>
          <w:bookmarkEnd w:id="4"/>
          <w:p w14:paraId="2ADB047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Type of election</w:t>
            </w:r>
          </w:p>
        </w:tc>
        <w:tc>
          <w:tcPr>
            <w:tcW w:w="3597" w:type="dxa"/>
          </w:tcPr>
          <w:p w14:paraId="2F47B42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Reason for rejection</w:t>
            </w:r>
          </w:p>
        </w:tc>
        <w:tc>
          <w:tcPr>
            <w:tcW w:w="3150" w:type="dxa"/>
          </w:tcPr>
          <w:p w14:paraId="6CD640D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w:t>
            </w:r>
          </w:p>
        </w:tc>
      </w:tr>
      <w:tr w:rsidR="00D87E5F" w:rsidRPr="00D87E5F" w14:paraId="1C31F59E" w14:textId="77777777" w:rsidTr="00080813">
        <w:trPr>
          <w:trHeight w:val="285"/>
        </w:trPr>
        <w:tc>
          <w:tcPr>
            <w:tcW w:w="2750" w:type="dxa"/>
            <w:vMerge w:val="restart"/>
          </w:tcPr>
          <w:p w14:paraId="06EB8396" w14:textId="77777777" w:rsidR="00D87E5F" w:rsidRPr="00D87E5F" w:rsidRDefault="00D87E5F" w:rsidP="00D87E5F">
            <w:pPr>
              <w:spacing w:line="360" w:lineRule="auto"/>
              <w:jc w:val="center"/>
              <w:rPr>
                <w:rFonts w:ascii="Times New Roman" w:hAnsi="Times New Roman" w:cs="Times New Roman"/>
              </w:rPr>
            </w:pPr>
          </w:p>
          <w:p w14:paraId="1423C8B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Senatorial</w:t>
            </w:r>
          </w:p>
        </w:tc>
        <w:tc>
          <w:tcPr>
            <w:tcW w:w="3597" w:type="dxa"/>
          </w:tcPr>
          <w:p w14:paraId="3BD7E94D" w14:textId="77777777" w:rsidR="00D87E5F" w:rsidRPr="00D87E5F" w:rsidRDefault="00D87E5F" w:rsidP="00D87E5F">
            <w:pPr>
              <w:spacing w:line="360" w:lineRule="auto"/>
              <w:jc w:val="center"/>
              <w:rPr>
                <w:rFonts w:ascii="Times New Roman" w:hAnsi="Times New Roman" w:cs="Times New Roman"/>
                <w:sz w:val="10"/>
                <w:szCs w:val="10"/>
              </w:rPr>
            </w:pPr>
          </w:p>
          <w:p w14:paraId="651DFA2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Lack of jurisdiction</w:t>
            </w:r>
          </w:p>
        </w:tc>
        <w:tc>
          <w:tcPr>
            <w:tcW w:w="3150" w:type="dxa"/>
          </w:tcPr>
          <w:p w14:paraId="4A117E9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2</w:t>
            </w:r>
          </w:p>
        </w:tc>
      </w:tr>
      <w:tr w:rsidR="00D87E5F" w:rsidRPr="00D87E5F" w14:paraId="2A1EB18B" w14:textId="77777777" w:rsidTr="00080813">
        <w:trPr>
          <w:trHeight w:val="120"/>
        </w:trPr>
        <w:tc>
          <w:tcPr>
            <w:tcW w:w="2750" w:type="dxa"/>
            <w:vMerge/>
          </w:tcPr>
          <w:p w14:paraId="43A87FEC"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32404C30" w14:textId="77777777" w:rsidR="00D87E5F" w:rsidRPr="00D87E5F" w:rsidRDefault="00D87E5F" w:rsidP="00D87E5F">
            <w:pPr>
              <w:spacing w:line="360" w:lineRule="auto"/>
              <w:jc w:val="center"/>
              <w:rPr>
                <w:rFonts w:ascii="Times New Roman" w:hAnsi="Times New Roman" w:cs="Times New Roman"/>
                <w:sz w:val="14"/>
                <w:szCs w:val="14"/>
              </w:rPr>
            </w:pPr>
          </w:p>
          <w:p w14:paraId="67B7A3E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 xml:space="preserve">Lack of </w:t>
            </w:r>
            <w:r w:rsidRPr="00D87E5F">
              <w:rPr>
                <w:rFonts w:ascii="Times New Roman" w:hAnsi="Times New Roman" w:cs="Times New Roman"/>
                <w:i/>
                <w:iCs/>
              </w:rPr>
              <w:t>locus standi</w:t>
            </w:r>
          </w:p>
        </w:tc>
        <w:tc>
          <w:tcPr>
            <w:tcW w:w="3150" w:type="dxa"/>
          </w:tcPr>
          <w:p w14:paraId="0B17C64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2</w:t>
            </w:r>
          </w:p>
        </w:tc>
      </w:tr>
      <w:tr w:rsidR="00D87E5F" w:rsidRPr="00D87E5F" w14:paraId="35EB3D79" w14:textId="77777777" w:rsidTr="00080813">
        <w:trPr>
          <w:trHeight w:val="210"/>
        </w:trPr>
        <w:tc>
          <w:tcPr>
            <w:tcW w:w="2750" w:type="dxa"/>
            <w:vMerge/>
          </w:tcPr>
          <w:p w14:paraId="768DDEDC"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3BAB950F" w14:textId="77777777" w:rsidR="00D87E5F" w:rsidRPr="00D87E5F" w:rsidRDefault="00D87E5F" w:rsidP="00D87E5F">
            <w:pPr>
              <w:spacing w:line="360" w:lineRule="auto"/>
              <w:jc w:val="center"/>
              <w:rPr>
                <w:rFonts w:ascii="Times New Roman" w:hAnsi="Times New Roman" w:cs="Times New Roman"/>
                <w:sz w:val="12"/>
                <w:szCs w:val="12"/>
              </w:rPr>
            </w:pPr>
          </w:p>
          <w:p w14:paraId="4082331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Unfounded</w:t>
            </w:r>
          </w:p>
        </w:tc>
        <w:tc>
          <w:tcPr>
            <w:tcW w:w="3150" w:type="dxa"/>
          </w:tcPr>
          <w:p w14:paraId="5DEF06F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r>
    </w:tbl>
    <w:p w14:paraId="1CA21B95" w14:textId="77777777" w:rsidR="00D87E5F" w:rsidRPr="00D87E5F" w:rsidRDefault="00D87E5F" w:rsidP="00D87E5F">
      <w:pPr>
        <w:spacing w:line="360" w:lineRule="auto"/>
        <w:jc w:val="center"/>
        <w:rPr>
          <w:rFonts w:ascii="Times New Roman" w:hAnsi="Times New Roman" w:cs="Times New Roman"/>
          <w:i/>
          <w:iCs/>
          <w:sz w:val="2"/>
          <w:szCs w:val="2"/>
        </w:rPr>
      </w:pPr>
    </w:p>
    <w:p w14:paraId="1208E7B1" w14:textId="77777777" w:rsidR="00D87E5F" w:rsidRPr="00D87E5F" w:rsidRDefault="00D87E5F" w:rsidP="00D87E5F">
      <w:pPr>
        <w:spacing w:line="360" w:lineRule="auto"/>
        <w:jc w:val="center"/>
        <w:rPr>
          <w:rFonts w:ascii="Times New Roman" w:hAnsi="Times New Roman" w:cs="Times New Roman"/>
          <w:sz w:val="2"/>
          <w:szCs w:val="2"/>
        </w:rPr>
      </w:pPr>
      <w:bookmarkStart w:id="5" w:name="_Hlk201651499"/>
    </w:p>
    <w:p w14:paraId="7AAD2C7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Source: 2018 Compendium of rulings, June 2025</w:t>
      </w:r>
    </w:p>
    <w:p w14:paraId="6090CAA5"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Based on the table above, most petitions were rejected for lack </w:t>
      </w:r>
      <w:r w:rsidRPr="00D87E5F">
        <w:rPr>
          <w:rFonts w:ascii="Times New Roman" w:hAnsi="Times New Roman" w:cs="Times New Roman"/>
          <w:i/>
          <w:iCs/>
        </w:rPr>
        <w:t xml:space="preserve">locus standi and </w:t>
      </w:r>
      <w:r w:rsidRPr="00D87E5F">
        <w:rPr>
          <w:rFonts w:ascii="Times New Roman" w:hAnsi="Times New Roman" w:cs="Times New Roman"/>
        </w:rPr>
        <w:t>the Council’s lack of jurisdiction.</w:t>
      </w:r>
    </w:p>
    <w:bookmarkEnd w:id="5"/>
    <w:p w14:paraId="2DBAF2EF" w14:textId="77777777" w:rsidR="00D87E5F" w:rsidRPr="00D87E5F" w:rsidRDefault="00D87E5F" w:rsidP="00D87E5F">
      <w:pPr>
        <w:spacing w:line="259" w:lineRule="auto"/>
        <w:rPr>
          <w:rFonts w:ascii="Times New Roman" w:hAnsi="Times New Roman" w:cs="Times New Roman"/>
          <w:b/>
          <w:bCs/>
        </w:rPr>
      </w:pPr>
      <w:r w:rsidRPr="00D87E5F">
        <w:rPr>
          <w:rFonts w:ascii="Times New Roman" w:hAnsi="Times New Roman" w:cs="Times New Roman"/>
          <w:b/>
          <w:bCs/>
        </w:rPr>
        <w:t>Presidential Elections</w:t>
      </w:r>
    </w:p>
    <w:p w14:paraId="7806903D"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A total of thirteen (13) petitions were submitted to the Constitutional Council during this election with emphasis on claims regarding the acceptance or rejection of presidential aspirants, six (6) were for the validation of candidacies, two (2) challenged the validation of candidacies, another two (2) contested the rejection of candidacies, one (1) called for the postponement of Presidential Elections, one (1) was in support of the cancellation of the decree that convened the electorate and one (1) advocated for the acceptance of an exceptional candidacy. All petitions were examined by the Constitutional Council, thus enabling the electoral board to publish </w:t>
      </w:r>
      <w:r w:rsidRPr="00D87E5F">
        <w:rPr>
          <w:rFonts w:ascii="Times New Roman" w:hAnsi="Times New Roman" w:cs="Times New Roman"/>
        </w:rPr>
        <w:lastRenderedPageBreak/>
        <w:t>a final list of nine (09) presidential candidates. Despite the number of petitions filed, they were all met with unfavourable rulings.</w:t>
      </w:r>
      <w:r w:rsidRPr="00D87E5F">
        <w:rPr>
          <w:rFonts w:ascii="Times New Roman" w:hAnsi="Times New Roman" w:cs="Times New Roman"/>
          <w:vertAlign w:val="superscript"/>
        </w:rPr>
        <w:footnoteReference w:id="24"/>
      </w:r>
    </w:p>
    <w:p w14:paraId="2ED87710" w14:textId="7F8AF94E" w:rsidR="00D87E5F" w:rsidRPr="00D87E5F" w:rsidRDefault="00D87E5F" w:rsidP="00D87E5F">
      <w:pPr>
        <w:spacing w:after="0" w:line="240" w:lineRule="auto"/>
        <w:jc w:val="center"/>
        <w:rPr>
          <w:rFonts w:ascii="Times New Roman" w:hAnsi="Times New Roman" w:cs="Times New Roman"/>
          <w:b/>
          <w:bCs/>
        </w:rPr>
      </w:pPr>
      <w:r w:rsidRPr="00D87E5F">
        <w:rPr>
          <w:rFonts w:ascii="Times New Roman" w:hAnsi="Times New Roman" w:cs="Times New Roman"/>
          <w:b/>
          <w:bCs/>
        </w:rPr>
        <w:t xml:space="preserve">Table </w:t>
      </w:r>
      <w:r w:rsidR="00603C25">
        <w:rPr>
          <w:rFonts w:ascii="Times New Roman" w:hAnsi="Times New Roman" w:cs="Times New Roman"/>
          <w:b/>
          <w:bCs/>
        </w:rPr>
        <w:t>3</w:t>
      </w:r>
      <w:r w:rsidRPr="00D87E5F">
        <w:rPr>
          <w:rFonts w:ascii="Times New Roman" w:hAnsi="Times New Roman" w:cs="Times New Roman"/>
          <w:b/>
          <w:bCs/>
        </w:rPr>
        <w:t xml:space="preserve">: </w:t>
      </w:r>
      <w:bookmarkStart w:id="6" w:name="_Hlk206974117"/>
      <w:r w:rsidRPr="00D87E5F">
        <w:rPr>
          <w:rFonts w:ascii="Times New Roman" w:hAnsi="Times New Roman" w:cs="Times New Roman"/>
          <w:b/>
          <w:bCs/>
        </w:rPr>
        <w:t>Dynamic of rulings on pre-electoral disputes on the election of President of the Republic</w:t>
      </w:r>
    </w:p>
    <w:tbl>
      <w:tblPr>
        <w:tblStyle w:val="TableGrid"/>
        <w:tblpPr w:leftFromText="180" w:rightFromText="180" w:vertAnchor="text" w:horzAnchor="margin" w:tblpXSpec="center" w:tblpY="449"/>
        <w:tblW w:w="9113" w:type="dxa"/>
        <w:tblLook w:val="04A0" w:firstRow="1" w:lastRow="0" w:firstColumn="1" w:lastColumn="0" w:noHBand="0" w:noVBand="1"/>
      </w:tblPr>
      <w:tblGrid>
        <w:gridCol w:w="1256"/>
        <w:gridCol w:w="1542"/>
        <w:gridCol w:w="1363"/>
        <w:gridCol w:w="1512"/>
        <w:gridCol w:w="9"/>
        <w:gridCol w:w="1747"/>
        <w:gridCol w:w="1684"/>
      </w:tblGrid>
      <w:tr w:rsidR="00D87E5F" w:rsidRPr="00D87E5F" w14:paraId="1A637D6C" w14:textId="77777777" w:rsidTr="00080813">
        <w:trPr>
          <w:trHeight w:val="1124"/>
        </w:trPr>
        <w:tc>
          <w:tcPr>
            <w:tcW w:w="788" w:type="dxa"/>
          </w:tcPr>
          <w:p w14:paraId="415C60E0" w14:textId="77777777" w:rsidR="00D87E5F" w:rsidRPr="00D87E5F" w:rsidRDefault="00D87E5F" w:rsidP="00D87E5F">
            <w:pPr>
              <w:spacing w:line="360" w:lineRule="auto"/>
              <w:jc w:val="center"/>
              <w:rPr>
                <w:rFonts w:ascii="Times New Roman" w:hAnsi="Times New Roman" w:cs="Times New Roman"/>
              </w:rPr>
            </w:pPr>
            <w:bookmarkStart w:id="7" w:name="_Hlk201745208"/>
            <w:bookmarkEnd w:id="6"/>
            <w:r w:rsidRPr="00D87E5F">
              <w:rPr>
                <w:rFonts w:ascii="Times New Roman" w:hAnsi="Times New Roman" w:cs="Times New Roman"/>
              </w:rPr>
              <w:t>Type of Election</w:t>
            </w:r>
          </w:p>
        </w:tc>
        <w:tc>
          <w:tcPr>
            <w:tcW w:w="1602" w:type="dxa"/>
          </w:tcPr>
          <w:p w14:paraId="0FFD56D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Parties concerned</w:t>
            </w:r>
          </w:p>
        </w:tc>
        <w:tc>
          <w:tcPr>
            <w:tcW w:w="1461" w:type="dxa"/>
          </w:tcPr>
          <w:p w14:paraId="04F8DA9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 of petitions</w:t>
            </w:r>
          </w:p>
        </w:tc>
        <w:tc>
          <w:tcPr>
            <w:tcW w:w="1619" w:type="dxa"/>
          </w:tcPr>
          <w:p w14:paraId="59E7531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Ruling / Decisions</w:t>
            </w:r>
          </w:p>
        </w:tc>
        <w:tc>
          <w:tcPr>
            <w:tcW w:w="1894" w:type="dxa"/>
            <w:gridSpan w:val="2"/>
          </w:tcPr>
          <w:p w14:paraId="1A6C3B1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Favourable Ruling</w:t>
            </w:r>
          </w:p>
        </w:tc>
        <w:tc>
          <w:tcPr>
            <w:tcW w:w="1749" w:type="dxa"/>
          </w:tcPr>
          <w:p w14:paraId="45243DC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Unfavourable Ruling</w:t>
            </w:r>
          </w:p>
        </w:tc>
      </w:tr>
      <w:tr w:rsidR="00D87E5F" w:rsidRPr="00D87E5F" w14:paraId="16912967" w14:textId="77777777" w:rsidTr="00080813">
        <w:trPr>
          <w:trHeight w:val="1549"/>
        </w:trPr>
        <w:tc>
          <w:tcPr>
            <w:tcW w:w="788" w:type="dxa"/>
          </w:tcPr>
          <w:p w14:paraId="75CF688E" w14:textId="77777777" w:rsidR="00D87E5F" w:rsidRPr="00D87E5F" w:rsidRDefault="00D87E5F" w:rsidP="00D87E5F">
            <w:pPr>
              <w:spacing w:line="360" w:lineRule="auto"/>
              <w:jc w:val="center"/>
              <w:rPr>
                <w:rFonts w:ascii="Times New Roman" w:hAnsi="Times New Roman" w:cs="Times New Roman"/>
              </w:rPr>
            </w:pPr>
          </w:p>
          <w:p w14:paraId="30EB050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Presidential</w:t>
            </w:r>
          </w:p>
        </w:tc>
        <w:tc>
          <w:tcPr>
            <w:tcW w:w="1602" w:type="dxa"/>
          </w:tcPr>
          <w:p w14:paraId="432B9CC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Independent candidates, CPDM</w:t>
            </w:r>
          </w:p>
        </w:tc>
        <w:tc>
          <w:tcPr>
            <w:tcW w:w="1461" w:type="dxa"/>
          </w:tcPr>
          <w:p w14:paraId="7B29641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13</w:t>
            </w:r>
          </w:p>
        </w:tc>
        <w:tc>
          <w:tcPr>
            <w:tcW w:w="1619" w:type="dxa"/>
          </w:tcPr>
          <w:p w14:paraId="7DF1A73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13</w:t>
            </w:r>
          </w:p>
        </w:tc>
        <w:tc>
          <w:tcPr>
            <w:tcW w:w="1894" w:type="dxa"/>
            <w:gridSpan w:val="2"/>
          </w:tcPr>
          <w:p w14:paraId="3AA9A3C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0</w:t>
            </w:r>
          </w:p>
        </w:tc>
        <w:tc>
          <w:tcPr>
            <w:tcW w:w="1749" w:type="dxa"/>
          </w:tcPr>
          <w:p w14:paraId="18FBFFCD"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13</w:t>
            </w:r>
          </w:p>
        </w:tc>
      </w:tr>
      <w:tr w:rsidR="00D87E5F" w:rsidRPr="00D87E5F" w14:paraId="79CD81F1" w14:textId="77777777" w:rsidTr="00080813">
        <w:trPr>
          <w:trHeight w:val="836"/>
        </w:trPr>
        <w:tc>
          <w:tcPr>
            <w:tcW w:w="3851" w:type="dxa"/>
            <w:gridSpan w:val="3"/>
          </w:tcPr>
          <w:p w14:paraId="59EE044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Percentage</w:t>
            </w:r>
          </w:p>
        </w:tc>
        <w:tc>
          <w:tcPr>
            <w:tcW w:w="1628" w:type="dxa"/>
            <w:gridSpan w:val="2"/>
          </w:tcPr>
          <w:p w14:paraId="1B27B413" w14:textId="77777777" w:rsidR="00D87E5F" w:rsidRPr="00D87E5F" w:rsidRDefault="00D87E5F" w:rsidP="00D87E5F">
            <w:pPr>
              <w:spacing w:line="360" w:lineRule="auto"/>
              <w:jc w:val="center"/>
              <w:rPr>
                <w:rFonts w:ascii="Times New Roman" w:hAnsi="Times New Roman" w:cs="Times New Roman"/>
              </w:rPr>
            </w:pPr>
          </w:p>
        </w:tc>
        <w:tc>
          <w:tcPr>
            <w:tcW w:w="1885" w:type="dxa"/>
          </w:tcPr>
          <w:p w14:paraId="5D33F5E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0%</w:t>
            </w:r>
          </w:p>
        </w:tc>
        <w:tc>
          <w:tcPr>
            <w:tcW w:w="1749" w:type="dxa"/>
          </w:tcPr>
          <w:p w14:paraId="2D6E415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100%</w:t>
            </w:r>
          </w:p>
        </w:tc>
      </w:tr>
      <w:bookmarkEnd w:id="7"/>
    </w:tbl>
    <w:p w14:paraId="5BFEE47F" w14:textId="77777777" w:rsidR="00D87E5F" w:rsidRPr="00D87E5F" w:rsidRDefault="00D87E5F" w:rsidP="00D87E5F">
      <w:pPr>
        <w:spacing w:line="259" w:lineRule="auto"/>
        <w:rPr>
          <w:rFonts w:ascii="Times New Roman" w:hAnsi="Times New Roman" w:cs="Times New Roman"/>
          <w:b/>
          <w:bCs/>
          <w:sz w:val="14"/>
          <w:szCs w:val="14"/>
        </w:rPr>
      </w:pPr>
    </w:p>
    <w:p w14:paraId="5C90D658" w14:textId="77777777" w:rsidR="00D87E5F" w:rsidRPr="00D87E5F" w:rsidRDefault="00D87E5F" w:rsidP="00D87E5F">
      <w:pPr>
        <w:spacing w:line="259" w:lineRule="auto"/>
        <w:jc w:val="center"/>
        <w:rPr>
          <w:rFonts w:ascii="Times New Roman" w:hAnsi="Times New Roman" w:cs="Times New Roman"/>
          <w:i/>
          <w:iCs/>
          <w:sz w:val="2"/>
          <w:szCs w:val="2"/>
        </w:rPr>
      </w:pPr>
    </w:p>
    <w:p w14:paraId="3B7BD1A0" w14:textId="77777777" w:rsidR="00D87E5F" w:rsidRPr="00D87E5F" w:rsidRDefault="00D87E5F" w:rsidP="00D87E5F">
      <w:pPr>
        <w:spacing w:line="259" w:lineRule="auto"/>
        <w:jc w:val="center"/>
        <w:rPr>
          <w:rFonts w:ascii="Times New Roman" w:hAnsi="Times New Roman" w:cs="Times New Roman"/>
        </w:rPr>
      </w:pPr>
    </w:p>
    <w:p w14:paraId="1825B0EF" w14:textId="77777777" w:rsidR="00D87E5F" w:rsidRPr="00D87E5F" w:rsidRDefault="00D87E5F" w:rsidP="00D87E5F">
      <w:pPr>
        <w:spacing w:line="259" w:lineRule="auto"/>
        <w:jc w:val="center"/>
        <w:rPr>
          <w:rFonts w:ascii="Times New Roman" w:hAnsi="Times New Roman" w:cs="Times New Roman"/>
        </w:rPr>
      </w:pPr>
    </w:p>
    <w:p w14:paraId="79017113" w14:textId="77777777" w:rsidR="00D87E5F" w:rsidRPr="00D87E5F" w:rsidRDefault="00D87E5F" w:rsidP="00D87E5F">
      <w:pPr>
        <w:spacing w:line="259" w:lineRule="auto"/>
        <w:jc w:val="center"/>
        <w:rPr>
          <w:rFonts w:ascii="Times New Roman" w:hAnsi="Times New Roman" w:cs="Times New Roman"/>
        </w:rPr>
      </w:pPr>
    </w:p>
    <w:p w14:paraId="475BE535" w14:textId="77777777" w:rsidR="00D87E5F" w:rsidRPr="00D87E5F" w:rsidRDefault="00D87E5F" w:rsidP="00D87E5F">
      <w:pPr>
        <w:spacing w:line="259" w:lineRule="auto"/>
        <w:jc w:val="center"/>
        <w:rPr>
          <w:rFonts w:ascii="Times New Roman" w:hAnsi="Times New Roman" w:cs="Times New Roman"/>
        </w:rPr>
      </w:pPr>
    </w:p>
    <w:p w14:paraId="2B74ED1C" w14:textId="77777777" w:rsidR="00D87E5F" w:rsidRPr="00D87E5F" w:rsidRDefault="00D87E5F" w:rsidP="00D87E5F">
      <w:pPr>
        <w:spacing w:line="259" w:lineRule="auto"/>
        <w:rPr>
          <w:rFonts w:ascii="Times New Roman" w:hAnsi="Times New Roman" w:cs="Times New Roman"/>
          <w:sz w:val="20"/>
          <w:szCs w:val="20"/>
        </w:rPr>
      </w:pPr>
    </w:p>
    <w:p w14:paraId="3FB91042" w14:textId="77777777" w:rsidR="00D87E5F" w:rsidRPr="00D87E5F" w:rsidRDefault="00D87E5F" w:rsidP="00D87E5F">
      <w:pPr>
        <w:spacing w:line="259" w:lineRule="auto"/>
        <w:rPr>
          <w:rFonts w:ascii="Times New Roman" w:hAnsi="Times New Roman" w:cs="Times New Roman"/>
          <w:sz w:val="20"/>
          <w:szCs w:val="20"/>
        </w:rPr>
      </w:pPr>
    </w:p>
    <w:p w14:paraId="39B17996" w14:textId="77777777" w:rsidR="00D87E5F" w:rsidRPr="00D87E5F" w:rsidRDefault="00D87E5F" w:rsidP="00D87E5F">
      <w:pPr>
        <w:spacing w:line="259" w:lineRule="auto"/>
        <w:jc w:val="center"/>
        <w:rPr>
          <w:rFonts w:ascii="Times New Roman" w:hAnsi="Times New Roman" w:cs="Times New Roman"/>
          <w:b/>
          <w:bCs/>
        </w:rPr>
      </w:pPr>
      <w:bookmarkStart w:id="8" w:name="_Hlk201748367"/>
    </w:p>
    <w:p w14:paraId="68923F83" w14:textId="77777777" w:rsidR="00D87E5F" w:rsidRPr="00D87E5F" w:rsidRDefault="00D87E5F" w:rsidP="00D87E5F">
      <w:pPr>
        <w:spacing w:line="259" w:lineRule="auto"/>
        <w:jc w:val="center"/>
        <w:rPr>
          <w:rFonts w:ascii="Times New Roman" w:hAnsi="Times New Roman" w:cs="Times New Roman"/>
          <w:b/>
          <w:bCs/>
        </w:rPr>
      </w:pPr>
    </w:p>
    <w:p w14:paraId="4D9B847E" w14:textId="77777777" w:rsid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2018 Constitutional Council Annual Report, June 2025</w:t>
      </w:r>
    </w:p>
    <w:p w14:paraId="1434F27B" w14:textId="77777777" w:rsidR="00741E6B" w:rsidRPr="00D87E5F" w:rsidRDefault="00741E6B" w:rsidP="00D87E5F">
      <w:pPr>
        <w:spacing w:line="259" w:lineRule="auto"/>
        <w:jc w:val="center"/>
        <w:rPr>
          <w:rFonts w:ascii="Times New Roman" w:hAnsi="Times New Roman" w:cs="Times New Roman"/>
        </w:rPr>
      </w:pPr>
    </w:p>
    <w:p w14:paraId="6236B1EF" w14:textId="2237705D"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 xml:space="preserve">Table </w:t>
      </w:r>
      <w:r w:rsidR="00603C25">
        <w:rPr>
          <w:rFonts w:ascii="Times New Roman" w:hAnsi="Times New Roman" w:cs="Times New Roman"/>
          <w:b/>
          <w:bCs/>
        </w:rPr>
        <w:t>4</w:t>
      </w:r>
      <w:r w:rsidRPr="00D87E5F">
        <w:rPr>
          <w:rFonts w:ascii="Times New Roman" w:hAnsi="Times New Roman" w:cs="Times New Roman"/>
          <w:b/>
          <w:bCs/>
        </w:rPr>
        <w:t xml:space="preserve">: Reasons for unfavourable rulings on presidential pre-electoral disputes </w:t>
      </w:r>
    </w:p>
    <w:tbl>
      <w:tblPr>
        <w:tblStyle w:val="TableGrid"/>
        <w:tblW w:w="9072" w:type="dxa"/>
        <w:tblInd w:w="988" w:type="dxa"/>
        <w:tblLook w:val="04A0" w:firstRow="1" w:lastRow="0" w:firstColumn="1" w:lastColumn="0" w:noHBand="0" w:noVBand="1"/>
      </w:tblPr>
      <w:tblGrid>
        <w:gridCol w:w="2608"/>
        <w:gridCol w:w="3597"/>
        <w:gridCol w:w="2867"/>
      </w:tblGrid>
      <w:tr w:rsidR="00D87E5F" w:rsidRPr="00D87E5F" w14:paraId="710BEF99" w14:textId="77777777" w:rsidTr="00080813">
        <w:tc>
          <w:tcPr>
            <w:tcW w:w="2608" w:type="dxa"/>
          </w:tcPr>
          <w:p w14:paraId="675507B2"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Type of election</w:t>
            </w:r>
          </w:p>
          <w:p w14:paraId="44152AC1" w14:textId="77777777" w:rsidR="00D87E5F" w:rsidRPr="00D87E5F" w:rsidRDefault="00D87E5F" w:rsidP="00D87E5F">
            <w:pPr>
              <w:jc w:val="center"/>
              <w:rPr>
                <w:rFonts w:ascii="Times New Roman" w:hAnsi="Times New Roman" w:cs="Times New Roman"/>
              </w:rPr>
            </w:pPr>
          </w:p>
        </w:tc>
        <w:tc>
          <w:tcPr>
            <w:tcW w:w="3597" w:type="dxa"/>
          </w:tcPr>
          <w:p w14:paraId="7B1607F3"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Reason for rejection</w:t>
            </w:r>
          </w:p>
        </w:tc>
        <w:tc>
          <w:tcPr>
            <w:tcW w:w="2867" w:type="dxa"/>
          </w:tcPr>
          <w:p w14:paraId="173BED51"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Number</w:t>
            </w:r>
          </w:p>
        </w:tc>
      </w:tr>
      <w:tr w:rsidR="00D87E5F" w:rsidRPr="00D87E5F" w14:paraId="3F406E38" w14:textId="77777777" w:rsidTr="00080813">
        <w:trPr>
          <w:trHeight w:val="150"/>
        </w:trPr>
        <w:tc>
          <w:tcPr>
            <w:tcW w:w="2608" w:type="dxa"/>
            <w:vMerge w:val="restart"/>
          </w:tcPr>
          <w:p w14:paraId="71F3C31B" w14:textId="77777777" w:rsidR="00D87E5F" w:rsidRPr="00D87E5F" w:rsidRDefault="00D87E5F" w:rsidP="00D87E5F">
            <w:pPr>
              <w:jc w:val="center"/>
              <w:rPr>
                <w:rFonts w:ascii="Times New Roman" w:hAnsi="Times New Roman" w:cs="Times New Roman"/>
              </w:rPr>
            </w:pPr>
          </w:p>
          <w:p w14:paraId="2F90CCD5" w14:textId="77777777" w:rsidR="00D87E5F" w:rsidRPr="00D87E5F" w:rsidRDefault="00D87E5F" w:rsidP="00D87E5F">
            <w:pPr>
              <w:jc w:val="center"/>
              <w:rPr>
                <w:rFonts w:ascii="Times New Roman" w:hAnsi="Times New Roman" w:cs="Times New Roman"/>
              </w:rPr>
            </w:pPr>
          </w:p>
          <w:p w14:paraId="610EE21E" w14:textId="77777777" w:rsidR="00D87E5F" w:rsidRPr="00D87E5F" w:rsidRDefault="00D87E5F" w:rsidP="00D87E5F">
            <w:pPr>
              <w:jc w:val="center"/>
              <w:rPr>
                <w:rFonts w:ascii="Times New Roman" w:hAnsi="Times New Roman" w:cs="Times New Roman"/>
              </w:rPr>
            </w:pPr>
          </w:p>
          <w:p w14:paraId="13057177" w14:textId="77777777" w:rsidR="00D87E5F" w:rsidRPr="00D87E5F" w:rsidRDefault="00D87E5F" w:rsidP="00D87E5F">
            <w:pPr>
              <w:jc w:val="center"/>
              <w:rPr>
                <w:rFonts w:ascii="Times New Roman" w:hAnsi="Times New Roman" w:cs="Times New Roman"/>
              </w:rPr>
            </w:pPr>
          </w:p>
          <w:p w14:paraId="52DEB088" w14:textId="77777777" w:rsidR="00D87E5F" w:rsidRPr="00D87E5F" w:rsidRDefault="00D87E5F" w:rsidP="00D87E5F">
            <w:pPr>
              <w:jc w:val="center"/>
              <w:rPr>
                <w:rFonts w:ascii="Times New Roman" w:hAnsi="Times New Roman" w:cs="Times New Roman"/>
              </w:rPr>
            </w:pPr>
          </w:p>
          <w:p w14:paraId="44272421"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Presidential</w:t>
            </w:r>
          </w:p>
        </w:tc>
        <w:tc>
          <w:tcPr>
            <w:tcW w:w="3597" w:type="dxa"/>
          </w:tcPr>
          <w:p w14:paraId="2CA1CDD9" w14:textId="77777777" w:rsidR="00D87E5F" w:rsidRPr="00D87E5F" w:rsidRDefault="00D87E5F" w:rsidP="00D87E5F">
            <w:pPr>
              <w:jc w:val="center"/>
              <w:rPr>
                <w:rFonts w:ascii="Times New Roman" w:hAnsi="Times New Roman" w:cs="Times New Roman"/>
              </w:rPr>
            </w:pPr>
          </w:p>
          <w:p w14:paraId="5662B8BA"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Unfounded</w:t>
            </w:r>
          </w:p>
          <w:p w14:paraId="24558892" w14:textId="77777777" w:rsidR="00D87E5F" w:rsidRPr="00D87E5F" w:rsidRDefault="00D87E5F" w:rsidP="00D87E5F">
            <w:pPr>
              <w:jc w:val="center"/>
              <w:rPr>
                <w:rFonts w:ascii="Times New Roman" w:hAnsi="Times New Roman" w:cs="Times New Roman"/>
              </w:rPr>
            </w:pPr>
          </w:p>
        </w:tc>
        <w:tc>
          <w:tcPr>
            <w:tcW w:w="2867" w:type="dxa"/>
          </w:tcPr>
          <w:p w14:paraId="00650A15"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9</w:t>
            </w:r>
          </w:p>
        </w:tc>
      </w:tr>
      <w:bookmarkEnd w:id="8"/>
      <w:tr w:rsidR="00D87E5F" w:rsidRPr="00D87E5F" w14:paraId="7CDF4A1B" w14:textId="77777777" w:rsidTr="00080813">
        <w:trPr>
          <w:trHeight w:val="165"/>
        </w:trPr>
        <w:tc>
          <w:tcPr>
            <w:tcW w:w="2608" w:type="dxa"/>
            <w:vMerge/>
          </w:tcPr>
          <w:p w14:paraId="25D122BA" w14:textId="77777777" w:rsidR="00D87E5F" w:rsidRPr="00D87E5F" w:rsidRDefault="00D87E5F" w:rsidP="00D87E5F">
            <w:pPr>
              <w:jc w:val="center"/>
              <w:rPr>
                <w:rFonts w:ascii="Times New Roman" w:hAnsi="Times New Roman" w:cs="Times New Roman"/>
              </w:rPr>
            </w:pPr>
          </w:p>
        </w:tc>
        <w:tc>
          <w:tcPr>
            <w:tcW w:w="3597" w:type="dxa"/>
          </w:tcPr>
          <w:p w14:paraId="632E0D43" w14:textId="77777777" w:rsidR="00D87E5F" w:rsidRPr="00D87E5F" w:rsidRDefault="00D87E5F" w:rsidP="00D87E5F">
            <w:pPr>
              <w:jc w:val="center"/>
              <w:rPr>
                <w:rFonts w:ascii="Times New Roman" w:hAnsi="Times New Roman" w:cs="Times New Roman"/>
              </w:rPr>
            </w:pPr>
          </w:p>
          <w:p w14:paraId="78BFBF6B"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Lack of locus standi</w:t>
            </w:r>
          </w:p>
          <w:p w14:paraId="6F1F6447" w14:textId="77777777" w:rsidR="00D87E5F" w:rsidRPr="00D87E5F" w:rsidRDefault="00D87E5F" w:rsidP="00D87E5F">
            <w:pPr>
              <w:jc w:val="center"/>
              <w:rPr>
                <w:rFonts w:ascii="Times New Roman" w:hAnsi="Times New Roman" w:cs="Times New Roman"/>
              </w:rPr>
            </w:pPr>
          </w:p>
        </w:tc>
        <w:tc>
          <w:tcPr>
            <w:tcW w:w="2867" w:type="dxa"/>
          </w:tcPr>
          <w:p w14:paraId="2256F41A"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1</w:t>
            </w:r>
          </w:p>
        </w:tc>
      </w:tr>
      <w:tr w:rsidR="00D87E5F" w:rsidRPr="00D87E5F" w14:paraId="21418538" w14:textId="77777777" w:rsidTr="00080813">
        <w:trPr>
          <w:trHeight w:val="135"/>
        </w:trPr>
        <w:tc>
          <w:tcPr>
            <w:tcW w:w="2608" w:type="dxa"/>
            <w:vMerge/>
          </w:tcPr>
          <w:p w14:paraId="1D2AE4A6" w14:textId="77777777" w:rsidR="00D87E5F" w:rsidRPr="00D87E5F" w:rsidRDefault="00D87E5F" w:rsidP="00D87E5F">
            <w:pPr>
              <w:jc w:val="center"/>
              <w:rPr>
                <w:rFonts w:ascii="Times New Roman" w:hAnsi="Times New Roman" w:cs="Times New Roman"/>
              </w:rPr>
            </w:pPr>
          </w:p>
        </w:tc>
        <w:tc>
          <w:tcPr>
            <w:tcW w:w="3597" w:type="dxa"/>
          </w:tcPr>
          <w:p w14:paraId="11926B15" w14:textId="77777777" w:rsidR="00D87E5F" w:rsidRPr="00D87E5F" w:rsidRDefault="00D87E5F" w:rsidP="00D87E5F">
            <w:pPr>
              <w:jc w:val="center"/>
              <w:rPr>
                <w:rFonts w:ascii="Times New Roman" w:hAnsi="Times New Roman" w:cs="Times New Roman"/>
              </w:rPr>
            </w:pPr>
          </w:p>
          <w:p w14:paraId="3922AFA3"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Want of evidence</w:t>
            </w:r>
          </w:p>
          <w:p w14:paraId="02B8E419" w14:textId="77777777" w:rsidR="00D87E5F" w:rsidRPr="00D87E5F" w:rsidRDefault="00D87E5F" w:rsidP="00D87E5F">
            <w:pPr>
              <w:jc w:val="center"/>
              <w:rPr>
                <w:rFonts w:ascii="Times New Roman" w:hAnsi="Times New Roman" w:cs="Times New Roman"/>
              </w:rPr>
            </w:pPr>
          </w:p>
        </w:tc>
        <w:tc>
          <w:tcPr>
            <w:tcW w:w="2867" w:type="dxa"/>
          </w:tcPr>
          <w:p w14:paraId="0A134B6F"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1</w:t>
            </w:r>
          </w:p>
        </w:tc>
      </w:tr>
      <w:tr w:rsidR="00D87E5F" w:rsidRPr="00D87E5F" w14:paraId="29D896F2" w14:textId="77777777" w:rsidTr="00080813">
        <w:trPr>
          <w:trHeight w:val="126"/>
        </w:trPr>
        <w:tc>
          <w:tcPr>
            <w:tcW w:w="2608" w:type="dxa"/>
            <w:vMerge/>
          </w:tcPr>
          <w:p w14:paraId="69A08009" w14:textId="77777777" w:rsidR="00D87E5F" w:rsidRPr="00D87E5F" w:rsidRDefault="00D87E5F" w:rsidP="00D87E5F">
            <w:pPr>
              <w:jc w:val="center"/>
              <w:rPr>
                <w:rFonts w:ascii="Times New Roman" w:hAnsi="Times New Roman" w:cs="Times New Roman"/>
              </w:rPr>
            </w:pPr>
          </w:p>
        </w:tc>
        <w:tc>
          <w:tcPr>
            <w:tcW w:w="3597" w:type="dxa"/>
          </w:tcPr>
          <w:p w14:paraId="4D5CCDE5" w14:textId="77777777" w:rsidR="00D87E5F" w:rsidRPr="00D87E5F" w:rsidRDefault="00D87E5F" w:rsidP="00D87E5F">
            <w:pPr>
              <w:jc w:val="center"/>
              <w:rPr>
                <w:rFonts w:ascii="Times New Roman" w:hAnsi="Times New Roman" w:cs="Times New Roman"/>
              </w:rPr>
            </w:pPr>
          </w:p>
          <w:p w14:paraId="7C53ACA5"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Lack of jurisdiction</w:t>
            </w:r>
          </w:p>
          <w:p w14:paraId="311329B5" w14:textId="77777777" w:rsidR="00D87E5F" w:rsidRPr="00D87E5F" w:rsidRDefault="00D87E5F" w:rsidP="00D87E5F">
            <w:pPr>
              <w:jc w:val="center"/>
              <w:rPr>
                <w:rFonts w:ascii="Times New Roman" w:hAnsi="Times New Roman" w:cs="Times New Roman"/>
              </w:rPr>
            </w:pPr>
          </w:p>
        </w:tc>
        <w:tc>
          <w:tcPr>
            <w:tcW w:w="2867" w:type="dxa"/>
          </w:tcPr>
          <w:p w14:paraId="4733D0A8"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2</w:t>
            </w:r>
          </w:p>
        </w:tc>
      </w:tr>
    </w:tbl>
    <w:p w14:paraId="75239A8D" w14:textId="77777777" w:rsidR="00D87E5F" w:rsidRPr="00D87E5F" w:rsidRDefault="00D87E5F" w:rsidP="00D87E5F">
      <w:pPr>
        <w:spacing w:line="259" w:lineRule="auto"/>
        <w:jc w:val="center"/>
        <w:rPr>
          <w:rFonts w:ascii="Times New Roman" w:hAnsi="Times New Roman" w:cs="Times New Roman"/>
          <w:sz w:val="2"/>
          <w:szCs w:val="2"/>
        </w:rPr>
      </w:pPr>
    </w:p>
    <w:p w14:paraId="71ED0EDA" w14:textId="77777777" w:rsidR="00D87E5F" w:rsidRP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2018 Constitutional Council Annual Report, June 2025</w:t>
      </w:r>
    </w:p>
    <w:p w14:paraId="6A421591" w14:textId="77777777" w:rsidR="00C63870" w:rsidRDefault="00D87E5F" w:rsidP="00D87E5F">
      <w:pPr>
        <w:spacing w:line="360" w:lineRule="auto"/>
        <w:jc w:val="both"/>
        <w:rPr>
          <w:rFonts w:ascii="Times New Roman" w:hAnsi="Times New Roman" w:cs="Times New Roman"/>
        </w:rPr>
      </w:pPr>
      <w:r w:rsidRPr="00D87E5F">
        <w:rPr>
          <w:rFonts w:ascii="Times New Roman" w:hAnsi="Times New Roman" w:cs="Times New Roman"/>
        </w:rPr>
        <w:t>The table above illustrates that most petitions were deemed unfounded, thus resulting to an unfavourable ruling.</w:t>
      </w:r>
    </w:p>
    <w:p w14:paraId="7F6FC80E" w14:textId="77777777" w:rsidR="00C63870" w:rsidRDefault="00C63870" w:rsidP="00D87E5F">
      <w:pPr>
        <w:spacing w:line="360" w:lineRule="auto"/>
        <w:jc w:val="both"/>
        <w:rPr>
          <w:rFonts w:ascii="Times New Roman" w:hAnsi="Times New Roman" w:cs="Times New Roman"/>
        </w:rPr>
      </w:pPr>
    </w:p>
    <w:p w14:paraId="7AA1E675" w14:textId="77777777" w:rsidR="00C63870" w:rsidRDefault="00C63870" w:rsidP="00D87E5F">
      <w:pPr>
        <w:spacing w:line="360" w:lineRule="auto"/>
        <w:jc w:val="both"/>
        <w:rPr>
          <w:rFonts w:ascii="Times New Roman" w:hAnsi="Times New Roman" w:cs="Times New Roman"/>
        </w:rPr>
      </w:pPr>
    </w:p>
    <w:p w14:paraId="2E5FB64F" w14:textId="7E5AC0C3"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 </w:t>
      </w:r>
    </w:p>
    <w:p w14:paraId="28E1CAF2" w14:textId="7318280A" w:rsidR="00D87E5F" w:rsidRPr="00D87E5F" w:rsidRDefault="00603C25" w:rsidP="00D87E5F">
      <w:pPr>
        <w:spacing w:line="259" w:lineRule="auto"/>
        <w:rPr>
          <w:rFonts w:ascii="Times New Roman" w:hAnsi="Times New Roman" w:cs="Times New Roman"/>
          <w:b/>
          <w:bCs/>
          <w:i/>
          <w:iCs/>
        </w:rPr>
      </w:pPr>
      <w:r w:rsidRPr="00D87E5F">
        <w:rPr>
          <w:rFonts w:ascii="Times New Roman" w:hAnsi="Times New Roman" w:cs="Times New Roman"/>
          <w:b/>
          <w:bCs/>
        </w:rPr>
        <w:lastRenderedPageBreak/>
        <w:t>POST-ELECTORAL DISPUTES</w:t>
      </w:r>
    </w:p>
    <w:p w14:paraId="1E551653" w14:textId="0C8A3C0D" w:rsidR="00603C25"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Post-electoral disputes are hearings that take place after voting and are mostly concerned with irregularities observed during the voting process. These irregularities are principally concerned with non-respect of electoral norms, such as vote rigging, voter intimidation, attempts to corrupt election officials, just to name a few.</w:t>
      </w:r>
    </w:p>
    <w:p w14:paraId="425DBE79"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b/>
          <w:bCs/>
        </w:rPr>
        <w:t>Senatorial Elections</w:t>
      </w:r>
    </w:p>
    <w:p w14:paraId="21610AA4"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With regards to post electoral disputes, three (03) petitions were brought to the Constitutional Council, calling for the cancellation of elections due to irregularities. Stakeholders called for elections to be cancelled in the Southwest region, West region and all over the national territory respectively.</w:t>
      </w:r>
    </w:p>
    <w:p w14:paraId="22E1F186" w14:textId="79CBA475" w:rsidR="00D87E5F" w:rsidRPr="00D87E5F" w:rsidRDefault="00D87E5F" w:rsidP="00D87E5F">
      <w:pPr>
        <w:spacing w:line="240" w:lineRule="auto"/>
        <w:jc w:val="center"/>
        <w:rPr>
          <w:rFonts w:ascii="Times New Roman" w:hAnsi="Times New Roman" w:cs="Times New Roman"/>
          <w:b/>
          <w:bCs/>
        </w:rPr>
      </w:pPr>
      <w:r w:rsidRPr="00D87E5F">
        <w:rPr>
          <w:rFonts w:ascii="Times New Roman" w:hAnsi="Times New Roman" w:cs="Times New Roman"/>
          <w:b/>
          <w:bCs/>
        </w:rPr>
        <w:t xml:space="preserve">Table </w:t>
      </w:r>
      <w:r w:rsidR="00603C25">
        <w:rPr>
          <w:rFonts w:ascii="Times New Roman" w:hAnsi="Times New Roman" w:cs="Times New Roman"/>
          <w:b/>
          <w:bCs/>
        </w:rPr>
        <w:t>5</w:t>
      </w:r>
      <w:r w:rsidRPr="00D87E5F">
        <w:rPr>
          <w:rFonts w:ascii="Times New Roman" w:hAnsi="Times New Roman" w:cs="Times New Roman"/>
          <w:b/>
          <w:bCs/>
        </w:rPr>
        <w:t xml:space="preserve">: </w:t>
      </w:r>
      <w:bookmarkStart w:id="9" w:name="_Hlk206974187"/>
      <w:r w:rsidRPr="00D87E5F">
        <w:rPr>
          <w:rFonts w:ascii="Times New Roman" w:hAnsi="Times New Roman" w:cs="Times New Roman"/>
          <w:b/>
          <w:bCs/>
        </w:rPr>
        <w:t>Dynamic of rulings on post-electoral disputes on the election of Senators</w:t>
      </w:r>
    </w:p>
    <w:tbl>
      <w:tblPr>
        <w:tblStyle w:val="TableGrid"/>
        <w:tblW w:w="9213" w:type="dxa"/>
        <w:tblInd w:w="988" w:type="dxa"/>
        <w:tblLook w:val="04A0" w:firstRow="1" w:lastRow="0" w:firstColumn="1" w:lastColumn="0" w:noHBand="0" w:noVBand="1"/>
      </w:tblPr>
      <w:tblGrid>
        <w:gridCol w:w="1190"/>
        <w:gridCol w:w="1674"/>
        <w:gridCol w:w="1589"/>
        <w:gridCol w:w="1752"/>
        <w:gridCol w:w="10"/>
        <w:gridCol w:w="1462"/>
        <w:gridCol w:w="1536"/>
      </w:tblGrid>
      <w:tr w:rsidR="00D87E5F" w:rsidRPr="00D87E5F" w14:paraId="73A7551F" w14:textId="77777777" w:rsidTr="00080813">
        <w:trPr>
          <w:trHeight w:val="546"/>
        </w:trPr>
        <w:tc>
          <w:tcPr>
            <w:tcW w:w="1190" w:type="dxa"/>
          </w:tcPr>
          <w:bookmarkEnd w:id="9"/>
          <w:p w14:paraId="50FB612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Type of Election</w:t>
            </w:r>
          </w:p>
        </w:tc>
        <w:tc>
          <w:tcPr>
            <w:tcW w:w="1674" w:type="dxa"/>
          </w:tcPr>
          <w:p w14:paraId="56CA9C8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Parties concerned</w:t>
            </w:r>
          </w:p>
          <w:p w14:paraId="35E31FCA" w14:textId="77777777" w:rsidR="00D87E5F" w:rsidRPr="00D87E5F" w:rsidRDefault="00D87E5F" w:rsidP="00D87E5F">
            <w:pPr>
              <w:spacing w:line="360" w:lineRule="auto"/>
              <w:jc w:val="center"/>
              <w:rPr>
                <w:rFonts w:ascii="Times New Roman" w:hAnsi="Times New Roman" w:cs="Times New Roman"/>
                <w:sz w:val="20"/>
                <w:szCs w:val="20"/>
              </w:rPr>
            </w:pPr>
          </w:p>
        </w:tc>
        <w:tc>
          <w:tcPr>
            <w:tcW w:w="1589" w:type="dxa"/>
          </w:tcPr>
          <w:p w14:paraId="654745D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 of petitions</w:t>
            </w:r>
          </w:p>
        </w:tc>
        <w:tc>
          <w:tcPr>
            <w:tcW w:w="1752" w:type="dxa"/>
          </w:tcPr>
          <w:p w14:paraId="7A4E876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Ruling / Decisions</w:t>
            </w:r>
          </w:p>
        </w:tc>
        <w:tc>
          <w:tcPr>
            <w:tcW w:w="1472" w:type="dxa"/>
            <w:gridSpan w:val="2"/>
          </w:tcPr>
          <w:p w14:paraId="31ACFC1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Favourable Ruling</w:t>
            </w:r>
          </w:p>
        </w:tc>
        <w:tc>
          <w:tcPr>
            <w:tcW w:w="1536" w:type="dxa"/>
          </w:tcPr>
          <w:p w14:paraId="544EF20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Unfavourable Ruling</w:t>
            </w:r>
          </w:p>
        </w:tc>
      </w:tr>
      <w:tr w:rsidR="00D87E5F" w:rsidRPr="00D87E5F" w14:paraId="3542C78E" w14:textId="77777777" w:rsidTr="00080813">
        <w:trPr>
          <w:trHeight w:val="568"/>
        </w:trPr>
        <w:tc>
          <w:tcPr>
            <w:tcW w:w="1190" w:type="dxa"/>
          </w:tcPr>
          <w:p w14:paraId="75798603" w14:textId="77777777" w:rsidR="00D87E5F" w:rsidRPr="00D87E5F" w:rsidRDefault="00D87E5F" w:rsidP="00D87E5F">
            <w:pPr>
              <w:spacing w:line="360" w:lineRule="auto"/>
              <w:jc w:val="center"/>
              <w:rPr>
                <w:rFonts w:ascii="Times New Roman" w:hAnsi="Times New Roman" w:cs="Times New Roman"/>
              </w:rPr>
            </w:pPr>
          </w:p>
          <w:p w14:paraId="521715C1" w14:textId="77777777" w:rsidR="00D87E5F" w:rsidRPr="00D87E5F" w:rsidRDefault="00D87E5F" w:rsidP="00D87E5F">
            <w:pPr>
              <w:spacing w:line="360" w:lineRule="auto"/>
              <w:rPr>
                <w:rFonts w:ascii="Times New Roman" w:hAnsi="Times New Roman" w:cs="Times New Roman"/>
              </w:rPr>
            </w:pPr>
            <w:r w:rsidRPr="00D87E5F">
              <w:rPr>
                <w:rFonts w:ascii="Times New Roman" w:hAnsi="Times New Roman" w:cs="Times New Roman"/>
              </w:rPr>
              <w:t>Senatorial</w:t>
            </w:r>
          </w:p>
        </w:tc>
        <w:tc>
          <w:tcPr>
            <w:tcW w:w="1674" w:type="dxa"/>
          </w:tcPr>
          <w:p w14:paraId="5AAA5FE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ANDP, CPDM, UNDP, UDC</w:t>
            </w:r>
          </w:p>
          <w:p w14:paraId="552E3C78" w14:textId="77777777" w:rsidR="00D87E5F" w:rsidRPr="00D87E5F" w:rsidRDefault="00D87E5F" w:rsidP="00D87E5F">
            <w:pPr>
              <w:spacing w:line="360" w:lineRule="auto"/>
              <w:jc w:val="center"/>
              <w:rPr>
                <w:rFonts w:ascii="Times New Roman" w:hAnsi="Times New Roman" w:cs="Times New Roman"/>
                <w:sz w:val="16"/>
                <w:szCs w:val="16"/>
              </w:rPr>
            </w:pPr>
          </w:p>
        </w:tc>
        <w:tc>
          <w:tcPr>
            <w:tcW w:w="1589" w:type="dxa"/>
          </w:tcPr>
          <w:p w14:paraId="69D2A4B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w:t>
            </w:r>
          </w:p>
        </w:tc>
        <w:tc>
          <w:tcPr>
            <w:tcW w:w="1752" w:type="dxa"/>
          </w:tcPr>
          <w:p w14:paraId="51066B4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w:t>
            </w:r>
          </w:p>
        </w:tc>
        <w:tc>
          <w:tcPr>
            <w:tcW w:w="1472" w:type="dxa"/>
            <w:gridSpan w:val="2"/>
          </w:tcPr>
          <w:p w14:paraId="7E4F733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0</w:t>
            </w:r>
          </w:p>
        </w:tc>
        <w:tc>
          <w:tcPr>
            <w:tcW w:w="1536" w:type="dxa"/>
          </w:tcPr>
          <w:p w14:paraId="4903E3B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w:t>
            </w:r>
          </w:p>
        </w:tc>
      </w:tr>
      <w:tr w:rsidR="00D87E5F" w:rsidRPr="00D87E5F" w14:paraId="23020A95" w14:textId="77777777" w:rsidTr="00080813">
        <w:trPr>
          <w:trHeight w:val="548"/>
        </w:trPr>
        <w:tc>
          <w:tcPr>
            <w:tcW w:w="4453" w:type="dxa"/>
            <w:gridSpan w:val="3"/>
          </w:tcPr>
          <w:p w14:paraId="5DEE6CA6" w14:textId="77777777" w:rsidR="00D87E5F" w:rsidRPr="00D87E5F" w:rsidRDefault="00D87E5F" w:rsidP="00D87E5F">
            <w:pPr>
              <w:spacing w:line="360" w:lineRule="auto"/>
              <w:jc w:val="center"/>
              <w:rPr>
                <w:rFonts w:ascii="Times New Roman" w:hAnsi="Times New Roman" w:cs="Times New Roman"/>
                <w:sz w:val="12"/>
                <w:szCs w:val="12"/>
              </w:rPr>
            </w:pPr>
          </w:p>
          <w:p w14:paraId="1ECB02E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Percentage</w:t>
            </w:r>
          </w:p>
        </w:tc>
        <w:tc>
          <w:tcPr>
            <w:tcW w:w="1762" w:type="dxa"/>
            <w:gridSpan w:val="2"/>
          </w:tcPr>
          <w:p w14:paraId="6D3A6520" w14:textId="77777777" w:rsidR="00D87E5F" w:rsidRPr="00D87E5F" w:rsidRDefault="00D87E5F" w:rsidP="00D87E5F">
            <w:pPr>
              <w:spacing w:line="360" w:lineRule="auto"/>
              <w:jc w:val="center"/>
              <w:rPr>
                <w:rFonts w:ascii="Times New Roman" w:hAnsi="Times New Roman" w:cs="Times New Roman"/>
              </w:rPr>
            </w:pPr>
          </w:p>
        </w:tc>
        <w:tc>
          <w:tcPr>
            <w:tcW w:w="1462" w:type="dxa"/>
          </w:tcPr>
          <w:p w14:paraId="7446725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0%</w:t>
            </w:r>
          </w:p>
        </w:tc>
        <w:tc>
          <w:tcPr>
            <w:tcW w:w="1536" w:type="dxa"/>
          </w:tcPr>
          <w:p w14:paraId="4D9D34D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100%</w:t>
            </w:r>
          </w:p>
        </w:tc>
      </w:tr>
    </w:tbl>
    <w:p w14:paraId="205CB91E" w14:textId="77777777" w:rsidR="00D87E5F" w:rsidRPr="00D87E5F" w:rsidRDefault="00D87E5F" w:rsidP="00D87E5F">
      <w:pPr>
        <w:spacing w:line="360" w:lineRule="auto"/>
        <w:rPr>
          <w:rFonts w:ascii="Times New Roman" w:hAnsi="Times New Roman" w:cs="Times New Roman"/>
          <w:sz w:val="10"/>
          <w:szCs w:val="10"/>
        </w:rPr>
      </w:pPr>
    </w:p>
    <w:p w14:paraId="56D1BB2B" w14:textId="30130CD1" w:rsidR="00741E6B" w:rsidRPr="00D87E5F" w:rsidRDefault="00D87E5F" w:rsidP="00C63870">
      <w:pPr>
        <w:spacing w:line="360" w:lineRule="auto"/>
        <w:jc w:val="center"/>
        <w:rPr>
          <w:rFonts w:ascii="Times New Roman" w:hAnsi="Times New Roman" w:cs="Times New Roman"/>
        </w:rPr>
      </w:pPr>
      <w:r w:rsidRPr="00D87E5F">
        <w:rPr>
          <w:rFonts w:ascii="Times New Roman" w:hAnsi="Times New Roman" w:cs="Times New Roman"/>
        </w:rPr>
        <w:t>Source: 2018 Constitutional Council Annual Report, June 2025</w:t>
      </w:r>
    </w:p>
    <w:p w14:paraId="6461C5F0" w14:textId="77777777" w:rsidR="00D87E5F" w:rsidRPr="00D87E5F" w:rsidRDefault="00D87E5F" w:rsidP="00D87E5F">
      <w:pPr>
        <w:spacing w:line="259" w:lineRule="auto"/>
        <w:jc w:val="center"/>
        <w:rPr>
          <w:rFonts w:ascii="Times New Roman" w:hAnsi="Times New Roman" w:cs="Times New Roman"/>
          <w:sz w:val="2"/>
          <w:szCs w:val="2"/>
        </w:rPr>
      </w:pPr>
    </w:p>
    <w:p w14:paraId="15F37D9A" w14:textId="4FD4DB31"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 xml:space="preserve">Table </w:t>
      </w:r>
      <w:r w:rsidR="00603C25">
        <w:rPr>
          <w:rFonts w:ascii="Times New Roman" w:hAnsi="Times New Roman" w:cs="Times New Roman"/>
          <w:b/>
          <w:bCs/>
        </w:rPr>
        <w:t>6</w:t>
      </w:r>
      <w:r w:rsidRPr="00D87E5F">
        <w:rPr>
          <w:rFonts w:ascii="Times New Roman" w:hAnsi="Times New Roman" w:cs="Times New Roman"/>
          <w:b/>
          <w:bCs/>
        </w:rPr>
        <w:t xml:space="preserve">: </w:t>
      </w:r>
      <w:bookmarkStart w:id="10" w:name="_Hlk206974232"/>
      <w:r w:rsidRPr="00D87E5F">
        <w:rPr>
          <w:rFonts w:ascii="Times New Roman" w:hAnsi="Times New Roman" w:cs="Times New Roman"/>
          <w:b/>
          <w:bCs/>
        </w:rPr>
        <w:t>Reasons for unfavourable rulings on senatorial post-electoral disputes</w:t>
      </w:r>
    </w:p>
    <w:tbl>
      <w:tblPr>
        <w:tblStyle w:val="TableGrid"/>
        <w:tblW w:w="9213" w:type="dxa"/>
        <w:tblInd w:w="988" w:type="dxa"/>
        <w:tblLook w:val="04A0" w:firstRow="1" w:lastRow="0" w:firstColumn="1" w:lastColumn="0" w:noHBand="0" w:noVBand="1"/>
      </w:tblPr>
      <w:tblGrid>
        <w:gridCol w:w="2608"/>
        <w:gridCol w:w="3597"/>
        <w:gridCol w:w="3008"/>
      </w:tblGrid>
      <w:tr w:rsidR="00D87E5F" w:rsidRPr="00D87E5F" w14:paraId="666D070E" w14:textId="77777777" w:rsidTr="00080813">
        <w:tc>
          <w:tcPr>
            <w:tcW w:w="2608" w:type="dxa"/>
          </w:tcPr>
          <w:bookmarkEnd w:id="10"/>
          <w:p w14:paraId="392648A0"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Type of election</w:t>
            </w:r>
          </w:p>
          <w:p w14:paraId="0CBCE723" w14:textId="77777777" w:rsidR="00D87E5F" w:rsidRPr="00D87E5F" w:rsidRDefault="00D87E5F" w:rsidP="00D87E5F">
            <w:pPr>
              <w:jc w:val="center"/>
              <w:rPr>
                <w:rFonts w:ascii="Times New Roman" w:hAnsi="Times New Roman" w:cs="Times New Roman"/>
              </w:rPr>
            </w:pPr>
          </w:p>
        </w:tc>
        <w:tc>
          <w:tcPr>
            <w:tcW w:w="3597" w:type="dxa"/>
          </w:tcPr>
          <w:p w14:paraId="45FBE85B"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Reason for rejection</w:t>
            </w:r>
          </w:p>
        </w:tc>
        <w:tc>
          <w:tcPr>
            <w:tcW w:w="3008" w:type="dxa"/>
          </w:tcPr>
          <w:p w14:paraId="6C0DBF33" w14:textId="77777777" w:rsidR="00D87E5F" w:rsidRPr="00D87E5F" w:rsidRDefault="00D87E5F" w:rsidP="00D87E5F">
            <w:pPr>
              <w:jc w:val="center"/>
              <w:rPr>
                <w:rFonts w:ascii="Times New Roman" w:hAnsi="Times New Roman" w:cs="Times New Roman"/>
              </w:rPr>
            </w:pPr>
            <w:r w:rsidRPr="00D87E5F">
              <w:rPr>
                <w:rFonts w:ascii="Times New Roman" w:hAnsi="Times New Roman" w:cs="Times New Roman"/>
              </w:rPr>
              <w:t>Number</w:t>
            </w:r>
          </w:p>
        </w:tc>
      </w:tr>
      <w:tr w:rsidR="00D87E5F" w:rsidRPr="00D87E5F" w14:paraId="16A29F7D" w14:textId="77777777" w:rsidTr="00080813">
        <w:trPr>
          <w:trHeight w:val="360"/>
        </w:trPr>
        <w:tc>
          <w:tcPr>
            <w:tcW w:w="2608" w:type="dxa"/>
            <w:vMerge w:val="restart"/>
          </w:tcPr>
          <w:p w14:paraId="7FB483EA" w14:textId="77777777" w:rsidR="00D87E5F" w:rsidRPr="00D87E5F" w:rsidRDefault="00D87E5F" w:rsidP="00D87E5F">
            <w:pPr>
              <w:spacing w:line="276" w:lineRule="auto"/>
              <w:jc w:val="center"/>
              <w:rPr>
                <w:rFonts w:ascii="Times New Roman" w:hAnsi="Times New Roman" w:cs="Times New Roman"/>
              </w:rPr>
            </w:pPr>
          </w:p>
          <w:p w14:paraId="4B35B46C" w14:textId="77777777" w:rsidR="00D87E5F" w:rsidRPr="00D87E5F" w:rsidRDefault="00D87E5F" w:rsidP="00D87E5F">
            <w:pPr>
              <w:spacing w:line="276" w:lineRule="auto"/>
              <w:jc w:val="center"/>
              <w:rPr>
                <w:rFonts w:ascii="Times New Roman" w:hAnsi="Times New Roman" w:cs="Times New Roman"/>
              </w:rPr>
            </w:pPr>
          </w:p>
          <w:p w14:paraId="66577C5B"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Senatorial</w:t>
            </w:r>
          </w:p>
        </w:tc>
        <w:tc>
          <w:tcPr>
            <w:tcW w:w="3597" w:type="dxa"/>
          </w:tcPr>
          <w:p w14:paraId="454AA931"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Unfounded</w:t>
            </w:r>
          </w:p>
          <w:p w14:paraId="5C49997C" w14:textId="77777777" w:rsidR="00D87E5F" w:rsidRPr="00D87E5F" w:rsidRDefault="00D87E5F" w:rsidP="00D87E5F">
            <w:pPr>
              <w:spacing w:line="276" w:lineRule="auto"/>
              <w:jc w:val="center"/>
              <w:rPr>
                <w:rFonts w:ascii="Times New Roman" w:hAnsi="Times New Roman" w:cs="Times New Roman"/>
              </w:rPr>
            </w:pPr>
          </w:p>
        </w:tc>
        <w:tc>
          <w:tcPr>
            <w:tcW w:w="3008" w:type="dxa"/>
          </w:tcPr>
          <w:p w14:paraId="0E921E57"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1</w:t>
            </w:r>
          </w:p>
        </w:tc>
      </w:tr>
      <w:tr w:rsidR="00D87E5F" w:rsidRPr="00D87E5F" w14:paraId="4A1039D4" w14:textId="77777777" w:rsidTr="00080813">
        <w:trPr>
          <w:trHeight w:val="180"/>
        </w:trPr>
        <w:tc>
          <w:tcPr>
            <w:tcW w:w="2608" w:type="dxa"/>
            <w:vMerge/>
          </w:tcPr>
          <w:p w14:paraId="77CD3481" w14:textId="77777777" w:rsidR="00D87E5F" w:rsidRPr="00D87E5F" w:rsidRDefault="00D87E5F" w:rsidP="00D87E5F">
            <w:pPr>
              <w:spacing w:line="276" w:lineRule="auto"/>
              <w:jc w:val="center"/>
              <w:rPr>
                <w:rFonts w:ascii="Times New Roman" w:hAnsi="Times New Roman" w:cs="Times New Roman"/>
              </w:rPr>
            </w:pPr>
          </w:p>
        </w:tc>
        <w:tc>
          <w:tcPr>
            <w:tcW w:w="3597" w:type="dxa"/>
          </w:tcPr>
          <w:p w14:paraId="16643E9D" w14:textId="77777777" w:rsidR="00D87E5F" w:rsidRPr="00D87E5F" w:rsidRDefault="00D87E5F" w:rsidP="00D87E5F">
            <w:pPr>
              <w:spacing w:line="276" w:lineRule="auto"/>
              <w:jc w:val="center"/>
              <w:rPr>
                <w:rFonts w:ascii="Times New Roman" w:hAnsi="Times New Roman" w:cs="Times New Roman"/>
                <w:i/>
                <w:iCs/>
              </w:rPr>
            </w:pPr>
            <w:r w:rsidRPr="00D87E5F">
              <w:rPr>
                <w:rFonts w:ascii="Times New Roman" w:hAnsi="Times New Roman" w:cs="Times New Roman"/>
              </w:rPr>
              <w:t xml:space="preserve">Lack of </w:t>
            </w:r>
            <w:r w:rsidRPr="00D87E5F">
              <w:rPr>
                <w:rFonts w:ascii="Times New Roman" w:hAnsi="Times New Roman" w:cs="Times New Roman"/>
                <w:i/>
                <w:iCs/>
              </w:rPr>
              <w:t>locus standi</w:t>
            </w:r>
          </w:p>
          <w:p w14:paraId="1EC2C95B" w14:textId="77777777" w:rsidR="00D87E5F" w:rsidRPr="00D87E5F" w:rsidRDefault="00D87E5F" w:rsidP="00D87E5F">
            <w:pPr>
              <w:spacing w:line="276" w:lineRule="auto"/>
              <w:jc w:val="center"/>
              <w:rPr>
                <w:rFonts w:ascii="Times New Roman" w:hAnsi="Times New Roman" w:cs="Times New Roman"/>
              </w:rPr>
            </w:pPr>
          </w:p>
        </w:tc>
        <w:tc>
          <w:tcPr>
            <w:tcW w:w="3008" w:type="dxa"/>
          </w:tcPr>
          <w:p w14:paraId="31B36401"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1</w:t>
            </w:r>
          </w:p>
        </w:tc>
      </w:tr>
      <w:tr w:rsidR="00D87E5F" w:rsidRPr="00D87E5F" w14:paraId="3D5283F8" w14:textId="77777777" w:rsidTr="00080813">
        <w:trPr>
          <w:trHeight w:val="252"/>
        </w:trPr>
        <w:tc>
          <w:tcPr>
            <w:tcW w:w="2608" w:type="dxa"/>
            <w:vMerge/>
          </w:tcPr>
          <w:p w14:paraId="6B874E15" w14:textId="77777777" w:rsidR="00D87E5F" w:rsidRPr="00D87E5F" w:rsidRDefault="00D87E5F" w:rsidP="00D87E5F">
            <w:pPr>
              <w:spacing w:line="276" w:lineRule="auto"/>
              <w:jc w:val="center"/>
              <w:rPr>
                <w:rFonts w:ascii="Times New Roman" w:hAnsi="Times New Roman" w:cs="Times New Roman"/>
              </w:rPr>
            </w:pPr>
          </w:p>
        </w:tc>
        <w:tc>
          <w:tcPr>
            <w:tcW w:w="3597" w:type="dxa"/>
          </w:tcPr>
          <w:p w14:paraId="40CB7430"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Filed out of time</w:t>
            </w:r>
          </w:p>
          <w:p w14:paraId="58353951" w14:textId="77777777" w:rsidR="00D87E5F" w:rsidRPr="00D87E5F" w:rsidRDefault="00D87E5F" w:rsidP="00D87E5F">
            <w:pPr>
              <w:spacing w:line="276" w:lineRule="auto"/>
              <w:jc w:val="center"/>
              <w:rPr>
                <w:rFonts w:ascii="Times New Roman" w:hAnsi="Times New Roman" w:cs="Times New Roman"/>
              </w:rPr>
            </w:pPr>
          </w:p>
        </w:tc>
        <w:tc>
          <w:tcPr>
            <w:tcW w:w="3008" w:type="dxa"/>
          </w:tcPr>
          <w:p w14:paraId="0CE4B723"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1</w:t>
            </w:r>
          </w:p>
        </w:tc>
      </w:tr>
    </w:tbl>
    <w:p w14:paraId="219D9B29" w14:textId="77777777" w:rsidR="00D87E5F" w:rsidRPr="00D87E5F" w:rsidRDefault="00D87E5F" w:rsidP="00D87E5F">
      <w:pPr>
        <w:spacing w:line="259" w:lineRule="auto"/>
        <w:jc w:val="center"/>
        <w:rPr>
          <w:rFonts w:ascii="Times New Roman" w:hAnsi="Times New Roman" w:cs="Times New Roman"/>
          <w:i/>
          <w:iCs/>
          <w:sz w:val="2"/>
          <w:szCs w:val="2"/>
        </w:rPr>
      </w:pPr>
    </w:p>
    <w:p w14:paraId="3656341C" w14:textId="77777777" w:rsidR="00D87E5F" w:rsidRP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2018 Constitutional Council Annual Report, June 2025</w:t>
      </w:r>
    </w:p>
    <w:p w14:paraId="2419E333" w14:textId="77777777" w:rsidR="00D87E5F" w:rsidRPr="00D87E5F" w:rsidRDefault="00D87E5F" w:rsidP="00D87E5F">
      <w:pPr>
        <w:spacing w:line="259" w:lineRule="auto"/>
        <w:rPr>
          <w:rFonts w:ascii="Times New Roman" w:hAnsi="Times New Roman" w:cs="Times New Roman"/>
          <w:b/>
          <w:bCs/>
        </w:rPr>
      </w:pPr>
      <w:r w:rsidRPr="00D87E5F">
        <w:rPr>
          <w:rFonts w:ascii="Times New Roman" w:hAnsi="Times New Roman" w:cs="Times New Roman"/>
          <w:b/>
          <w:bCs/>
        </w:rPr>
        <w:t>Presidential Elections</w:t>
      </w:r>
    </w:p>
    <w:p w14:paraId="102DEAE1"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Electoral disputes were heard following the said election of the President of the Republique, a total of eighteen (18) petitions were filed, with some jointly heard. Thus, eleven (11) were on the invalidation of results obtained by CPDM in the ten (10) regions of Cameroon and the diaspora, one (1) for the cancellation and reconvening of the electorate, one (1) for lack of jurisdiction of the Constitutional Council (to supervise presidential elections </w:t>
      </w:r>
      <w:r w:rsidRPr="00D87E5F">
        <w:rPr>
          <w:rFonts w:ascii="Times New Roman" w:hAnsi="Times New Roman" w:cs="Times New Roman"/>
        </w:rPr>
        <w:lastRenderedPageBreak/>
        <w:t>and proclaim results), one (1) for the suspension of ELECAM’s board, one (1) on the suspension of CPDM, one (1) on the total cancellation of the election of President of the Republic, one (1) on the cancellation of electoral operations and one (1) on the partial cancellation of the election of President of the republic. However, only seven (7) rulings were delivered. All petitions except one, during this phase, were in favour of cancellation of the voting exercise due to irregularities observed. Amongst the top political actors who seized the Council during this phase include Maurice Kamto, Joshua Osih and Cabral Libi.</w:t>
      </w:r>
    </w:p>
    <w:p w14:paraId="4C987AED" w14:textId="55118A5F"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 xml:space="preserve">Table </w:t>
      </w:r>
      <w:r w:rsidR="00603C25">
        <w:rPr>
          <w:rFonts w:ascii="Times New Roman" w:hAnsi="Times New Roman" w:cs="Times New Roman"/>
          <w:b/>
          <w:bCs/>
        </w:rPr>
        <w:t>7</w:t>
      </w:r>
      <w:r w:rsidRPr="00D87E5F">
        <w:rPr>
          <w:rFonts w:ascii="Times New Roman" w:hAnsi="Times New Roman" w:cs="Times New Roman"/>
          <w:b/>
          <w:bCs/>
        </w:rPr>
        <w:t xml:space="preserve">: </w:t>
      </w:r>
      <w:bookmarkStart w:id="11" w:name="_Hlk206974331"/>
      <w:r w:rsidRPr="00D87E5F">
        <w:rPr>
          <w:rFonts w:ascii="Times New Roman" w:hAnsi="Times New Roman" w:cs="Times New Roman"/>
          <w:b/>
          <w:bCs/>
        </w:rPr>
        <w:t>Dynamic of rulings on post-electoral disputes on the election of President of the Republic</w:t>
      </w:r>
    </w:p>
    <w:p w14:paraId="10B0B0FD" w14:textId="77777777" w:rsidR="00D87E5F" w:rsidRPr="00D87E5F" w:rsidRDefault="00D87E5F" w:rsidP="00D87E5F">
      <w:pPr>
        <w:spacing w:line="259" w:lineRule="auto"/>
        <w:jc w:val="center"/>
        <w:rPr>
          <w:rFonts w:ascii="Times New Roman" w:hAnsi="Times New Roman" w:cs="Times New Roman"/>
          <w:b/>
          <w:bCs/>
          <w:sz w:val="2"/>
          <w:szCs w:val="2"/>
        </w:rPr>
      </w:pPr>
    </w:p>
    <w:tbl>
      <w:tblPr>
        <w:tblStyle w:val="TableGrid"/>
        <w:tblW w:w="9213" w:type="dxa"/>
        <w:tblInd w:w="988" w:type="dxa"/>
        <w:tblLook w:val="04A0" w:firstRow="1" w:lastRow="0" w:firstColumn="1" w:lastColumn="0" w:noHBand="0" w:noVBand="1"/>
      </w:tblPr>
      <w:tblGrid>
        <w:gridCol w:w="1332"/>
        <w:gridCol w:w="1642"/>
        <w:gridCol w:w="1675"/>
        <w:gridCol w:w="1680"/>
        <w:gridCol w:w="1458"/>
        <w:gridCol w:w="1426"/>
      </w:tblGrid>
      <w:tr w:rsidR="00D87E5F" w:rsidRPr="00D87E5F" w14:paraId="41952104" w14:textId="77777777" w:rsidTr="00080813">
        <w:trPr>
          <w:trHeight w:val="299"/>
        </w:trPr>
        <w:tc>
          <w:tcPr>
            <w:tcW w:w="1350" w:type="dxa"/>
          </w:tcPr>
          <w:bookmarkEnd w:id="11"/>
          <w:p w14:paraId="65829A0C"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Type of Election</w:t>
            </w:r>
          </w:p>
        </w:tc>
        <w:tc>
          <w:tcPr>
            <w:tcW w:w="1740" w:type="dxa"/>
          </w:tcPr>
          <w:p w14:paraId="5E5CAAC7"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Parties concerned</w:t>
            </w:r>
          </w:p>
        </w:tc>
        <w:tc>
          <w:tcPr>
            <w:tcW w:w="1839" w:type="dxa"/>
          </w:tcPr>
          <w:p w14:paraId="24108E21"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Number of petitions</w:t>
            </w:r>
          </w:p>
        </w:tc>
        <w:tc>
          <w:tcPr>
            <w:tcW w:w="1820" w:type="dxa"/>
          </w:tcPr>
          <w:p w14:paraId="2A2948CE"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Ruling / Decisions</w:t>
            </w:r>
          </w:p>
        </w:tc>
        <w:tc>
          <w:tcPr>
            <w:tcW w:w="1517" w:type="dxa"/>
          </w:tcPr>
          <w:p w14:paraId="0CDABEE3"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Favourable Ruling</w:t>
            </w:r>
          </w:p>
        </w:tc>
        <w:tc>
          <w:tcPr>
            <w:tcW w:w="947" w:type="dxa"/>
          </w:tcPr>
          <w:p w14:paraId="3ED9B8D9"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Unfavourable Ruling</w:t>
            </w:r>
          </w:p>
        </w:tc>
      </w:tr>
      <w:tr w:rsidR="00D87E5F" w:rsidRPr="00D87E5F" w14:paraId="4BB38573" w14:textId="77777777" w:rsidTr="00080813">
        <w:trPr>
          <w:trHeight w:val="332"/>
        </w:trPr>
        <w:tc>
          <w:tcPr>
            <w:tcW w:w="1350" w:type="dxa"/>
          </w:tcPr>
          <w:p w14:paraId="11207B89" w14:textId="77777777" w:rsidR="00D87E5F" w:rsidRPr="00D87E5F" w:rsidRDefault="00D87E5F" w:rsidP="00D87E5F">
            <w:pPr>
              <w:spacing w:line="276" w:lineRule="auto"/>
              <w:jc w:val="center"/>
              <w:rPr>
                <w:rFonts w:ascii="Times New Roman" w:hAnsi="Times New Roman" w:cs="Times New Roman"/>
              </w:rPr>
            </w:pPr>
          </w:p>
          <w:p w14:paraId="262FEB85" w14:textId="77777777" w:rsidR="00D87E5F" w:rsidRPr="00D87E5F" w:rsidRDefault="00D87E5F" w:rsidP="00D87E5F">
            <w:pPr>
              <w:spacing w:line="276" w:lineRule="auto"/>
              <w:jc w:val="center"/>
              <w:rPr>
                <w:rFonts w:ascii="Times New Roman" w:hAnsi="Times New Roman" w:cs="Times New Roman"/>
              </w:rPr>
            </w:pPr>
          </w:p>
          <w:p w14:paraId="176B225D" w14:textId="77777777" w:rsidR="00D87E5F" w:rsidRPr="00D87E5F" w:rsidRDefault="00D87E5F" w:rsidP="00D87E5F">
            <w:pPr>
              <w:spacing w:line="276" w:lineRule="auto"/>
              <w:jc w:val="center"/>
              <w:rPr>
                <w:rFonts w:ascii="Times New Roman" w:hAnsi="Times New Roman" w:cs="Times New Roman"/>
              </w:rPr>
            </w:pPr>
          </w:p>
          <w:p w14:paraId="0412037C"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Presidential</w:t>
            </w:r>
          </w:p>
        </w:tc>
        <w:tc>
          <w:tcPr>
            <w:tcW w:w="1740" w:type="dxa"/>
          </w:tcPr>
          <w:p w14:paraId="421C5A47" w14:textId="77777777" w:rsidR="00D87E5F" w:rsidRPr="00D87E5F" w:rsidRDefault="00D87E5F" w:rsidP="00D87E5F">
            <w:pPr>
              <w:spacing w:line="276" w:lineRule="auto"/>
              <w:jc w:val="center"/>
              <w:rPr>
                <w:rFonts w:ascii="Times New Roman" w:hAnsi="Times New Roman" w:cs="Times New Roman"/>
                <w:lang w:val="fr-FR"/>
              </w:rPr>
            </w:pPr>
            <w:r w:rsidRPr="00D87E5F">
              <w:rPr>
                <w:rFonts w:ascii="Times New Roman" w:hAnsi="Times New Roman" w:cs="Times New Roman"/>
                <w:lang w:val="fr-FR"/>
              </w:rPr>
              <w:t>CPDM, MRC, UNIVERS, UDC, FPD, ADD, MCNC, PURS</w:t>
            </w:r>
          </w:p>
          <w:p w14:paraId="54C03267" w14:textId="77777777" w:rsidR="00D87E5F" w:rsidRPr="00D87E5F" w:rsidRDefault="00D87E5F" w:rsidP="00D87E5F">
            <w:pPr>
              <w:spacing w:line="276" w:lineRule="auto"/>
              <w:jc w:val="center"/>
              <w:rPr>
                <w:rFonts w:ascii="Times New Roman" w:hAnsi="Times New Roman" w:cs="Times New Roman"/>
                <w:lang w:val="fr-FR"/>
              </w:rPr>
            </w:pPr>
          </w:p>
        </w:tc>
        <w:tc>
          <w:tcPr>
            <w:tcW w:w="1839" w:type="dxa"/>
          </w:tcPr>
          <w:p w14:paraId="6C5A86BC"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18</w:t>
            </w:r>
          </w:p>
        </w:tc>
        <w:tc>
          <w:tcPr>
            <w:tcW w:w="1820" w:type="dxa"/>
          </w:tcPr>
          <w:p w14:paraId="67EFDB06"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7</w:t>
            </w:r>
          </w:p>
        </w:tc>
        <w:tc>
          <w:tcPr>
            <w:tcW w:w="1517" w:type="dxa"/>
          </w:tcPr>
          <w:p w14:paraId="77B2516A"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0</w:t>
            </w:r>
          </w:p>
        </w:tc>
        <w:tc>
          <w:tcPr>
            <w:tcW w:w="947" w:type="dxa"/>
          </w:tcPr>
          <w:p w14:paraId="0EEA405A"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7</w:t>
            </w:r>
          </w:p>
        </w:tc>
      </w:tr>
      <w:tr w:rsidR="00D87E5F" w:rsidRPr="00D87E5F" w14:paraId="24577B12" w14:textId="77777777" w:rsidTr="00080813">
        <w:trPr>
          <w:trHeight w:val="692"/>
        </w:trPr>
        <w:tc>
          <w:tcPr>
            <w:tcW w:w="1350" w:type="dxa"/>
          </w:tcPr>
          <w:p w14:paraId="411374EE" w14:textId="77777777" w:rsidR="00D87E5F" w:rsidRPr="00D87E5F" w:rsidRDefault="00D87E5F" w:rsidP="00D87E5F">
            <w:pPr>
              <w:spacing w:line="276" w:lineRule="auto"/>
              <w:jc w:val="center"/>
              <w:rPr>
                <w:rFonts w:ascii="Times New Roman" w:hAnsi="Times New Roman" w:cs="Times New Roman"/>
              </w:rPr>
            </w:pPr>
          </w:p>
          <w:p w14:paraId="2279945F"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Percentage</w:t>
            </w:r>
          </w:p>
        </w:tc>
        <w:tc>
          <w:tcPr>
            <w:tcW w:w="5399" w:type="dxa"/>
            <w:gridSpan w:val="3"/>
          </w:tcPr>
          <w:p w14:paraId="2D3DC60C" w14:textId="77777777" w:rsidR="00D87E5F" w:rsidRPr="00D87E5F" w:rsidRDefault="00D87E5F" w:rsidP="00D87E5F">
            <w:pPr>
              <w:spacing w:line="276" w:lineRule="auto"/>
              <w:jc w:val="center"/>
              <w:rPr>
                <w:rFonts w:ascii="Times New Roman" w:hAnsi="Times New Roman" w:cs="Times New Roman"/>
              </w:rPr>
            </w:pPr>
          </w:p>
          <w:p w14:paraId="35E3836A" w14:textId="77777777" w:rsidR="00D87E5F" w:rsidRPr="00D87E5F" w:rsidRDefault="00D87E5F" w:rsidP="00D87E5F">
            <w:pPr>
              <w:spacing w:line="276" w:lineRule="auto"/>
              <w:jc w:val="center"/>
              <w:rPr>
                <w:rFonts w:ascii="Times New Roman" w:hAnsi="Times New Roman" w:cs="Times New Roman"/>
              </w:rPr>
            </w:pPr>
          </w:p>
        </w:tc>
        <w:tc>
          <w:tcPr>
            <w:tcW w:w="1517" w:type="dxa"/>
          </w:tcPr>
          <w:p w14:paraId="7435572A" w14:textId="77777777" w:rsidR="00D87E5F" w:rsidRPr="00D87E5F" w:rsidRDefault="00D87E5F" w:rsidP="00D87E5F">
            <w:pPr>
              <w:spacing w:line="276" w:lineRule="auto"/>
              <w:jc w:val="center"/>
              <w:rPr>
                <w:rFonts w:ascii="Times New Roman" w:hAnsi="Times New Roman" w:cs="Times New Roman"/>
              </w:rPr>
            </w:pPr>
          </w:p>
          <w:p w14:paraId="3D5DE869"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0%</w:t>
            </w:r>
          </w:p>
        </w:tc>
        <w:tc>
          <w:tcPr>
            <w:tcW w:w="947" w:type="dxa"/>
          </w:tcPr>
          <w:p w14:paraId="56A9CB40" w14:textId="77777777" w:rsidR="00D87E5F" w:rsidRPr="00D87E5F" w:rsidRDefault="00D87E5F" w:rsidP="00D87E5F">
            <w:pPr>
              <w:spacing w:line="276" w:lineRule="auto"/>
              <w:jc w:val="center"/>
              <w:rPr>
                <w:rFonts w:ascii="Times New Roman" w:hAnsi="Times New Roman" w:cs="Times New Roman"/>
              </w:rPr>
            </w:pPr>
          </w:p>
          <w:p w14:paraId="4AE73E8D"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100%</w:t>
            </w:r>
          </w:p>
        </w:tc>
      </w:tr>
    </w:tbl>
    <w:p w14:paraId="4B191ED4" w14:textId="77777777" w:rsidR="00D87E5F" w:rsidRPr="00D87E5F" w:rsidRDefault="00D87E5F" w:rsidP="00D87E5F">
      <w:pPr>
        <w:spacing w:line="259" w:lineRule="auto"/>
        <w:rPr>
          <w:rFonts w:ascii="Times New Roman" w:hAnsi="Times New Roman" w:cs="Times New Roman"/>
          <w:b/>
          <w:bCs/>
          <w:sz w:val="12"/>
          <w:szCs w:val="12"/>
        </w:rPr>
      </w:pPr>
    </w:p>
    <w:p w14:paraId="5CF06927" w14:textId="65DF8092" w:rsidR="00741E6B" w:rsidRPr="00D87E5F" w:rsidRDefault="00D87E5F" w:rsidP="00C63870">
      <w:pPr>
        <w:spacing w:line="259" w:lineRule="auto"/>
        <w:jc w:val="center"/>
        <w:rPr>
          <w:rFonts w:ascii="Times New Roman" w:hAnsi="Times New Roman" w:cs="Times New Roman"/>
        </w:rPr>
      </w:pPr>
      <w:r w:rsidRPr="00D87E5F">
        <w:rPr>
          <w:rFonts w:ascii="Times New Roman" w:hAnsi="Times New Roman" w:cs="Times New Roman"/>
        </w:rPr>
        <w:t>Source: 2018 Constitutional Council Annual Report, June 2025</w:t>
      </w:r>
    </w:p>
    <w:p w14:paraId="186ECF3E" w14:textId="17B7342D" w:rsidR="00D87E5F" w:rsidRP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b/>
          <w:bCs/>
        </w:rPr>
        <w:t xml:space="preserve">Table </w:t>
      </w:r>
      <w:r w:rsidR="00603C25">
        <w:rPr>
          <w:rFonts w:ascii="Times New Roman" w:hAnsi="Times New Roman" w:cs="Times New Roman"/>
          <w:b/>
          <w:bCs/>
        </w:rPr>
        <w:t>8</w:t>
      </w:r>
      <w:r w:rsidRPr="00D87E5F">
        <w:rPr>
          <w:rFonts w:ascii="Times New Roman" w:hAnsi="Times New Roman" w:cs="Times New Roman"/>
          <w:b/>
          <w:bCs/>
        </w:rPr>
        <w:t xml:space="preserve">: </w:t>
      </w:r>
      <w:bookmarkStart w:id="12" w:name="_Hlk206974373"/>
      <w:r w:rsidRPr="00D87E5F">
        <w:rPr>
          <w:rFonts w:ascii="Times New Roman" w:hAnsi="Times New Roman" w:cs="Times New Roman"/>
          <w:b/>
          <w:bCs/>
        </w:rPr>
        <w:t>Reasons for unfavourable rulings on presidential post-electoral disputes</w:t>
      </w:r>
    </w:p>
    <w:tbl>
      <w:tblPr>
        <w:tblStyle w:val="TableGrid"/>
        <w:tblW w:w="9497" w:type="dxa"/>
        <w:tblInd w:w="704" w:type="dxa"/>
        <w:tblLook w:val="04A0" w:firstRow="1" w:lastRow="0" w:firstColumn="1" w:lastColumn="0" w:noHBand="0" w:noVBand="1"/>
      </w:tblPr>
      <w:tblGrid>
        <w:gridCol w:w="2892"/>
        <w:gridCol w:w="3597"/>
        <w:gridCol w:w="3008"/>
      </w:tblGrid>
      <w:tr w:rsidR="00D87E5F" w:rsidRPr="00D87E5F" w14:paraId="7425A96A" w14:textId="77777777" w:rsidTr="00080813">
        <w:tc>
          <w:tcPr>
            <w:tcW w:w="2892" w:type="dxa"/>
          </w:tcPr>
          <w:p w14:paraId="6E11484D" w14:textId="77777777" w:rsidR="00D87E5F" w:rsidRPr="00D87E5F" w:rsidRDefault="00D87E5F" w:rsidP="00D87E5F">
            <w:pPr>
              <w:spacing w:line="360" w:lineRule="auto"/>
              <w:jc w:val="center"/>
              <w:rPr>
                <w:rFonts w:ascii="Times New Roman" w:hAnsi="Times New Roman" w:cs="Times New Roman"/>
              </w:rPr>
            </w:pPr>
            <w:bookmarkStart w:id="13" w:name="_Hlk201921107"/>
            <w:bookmarkEnd w:id="12"/>
            <w:r w:rsidRPr="00D87E5F">
              <w:rPr>
                <w:rFonts w:ascii="Times New Roman" w:hAnsi="Times New Roman" w:cs="Times New Roman"/>
              </w:rPr>
              <w:t>Type of election</w:t>
            </w:r>
          </w:p>
          <w:p w14:paraId="280FA1F4"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7AC4E62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Reason for rejection</w:t>
            </w:r>
          </w:p>
        </w:tc>
        <w:tc>
          <w:tcPr>
            <w:tcW w:w="3008" w:type="dxa"/>
          </w:tcPr>
          <w:p w14:paraId="6EBD6DA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w:t>
            </w:r>
          </w:p>
        </w:tc>
      </w:tr>
      <w:bookmarkEnd w:id="13"/>
      <w:tr w:rsidR="00D87E5F" w:rsidRPr="00D87E5F" w14:paraId="01B02842" w14:textId="77777777" w:rsidTr="00080813">
        <w:trPr>
          <w:trHeight w:val="360"/>
        </w:trPr>
        <w:tc>
          <w:tcPr>
            <w:tcW w:w="2892" w:type="dxa"/>
            <w:vMerge w:val="restart"/>
          </w:tcPr>
          <w:p w14:paraId="63E1356D" w14:textId="77777777" w:rsidR="00D87E5F" w:rsidRPr="00D87E5F" w:rsidRDefault="00D87E5F" w:rsidP="00D87E5F">
            <w:pPr>
              <w:spacing w:line="360" w:lineRule="auto"/>
              <w:rPr>
                <w:rFonts w:ascii="Times New Roman" w:hAnsi="Times New Roman" w:cs="Times New Roman"/>
              </w:rPr>
            </w:pPr>
          </w:p>
          <w:p w14:paraId="51CB826B" w14:textId="77777777" w:rsidR="00D87E5F" w:rsidRPr="00D87E5F" w:rsidRDefault="00D87E5F" w:rsidP="00D87E5F">
            <w:pPr>
              <w:spacing w:line="360" w:lineRule="auto"/>
              <w:jc w:val="center"/>
              <w:rPr>
                <w:rFonts w:ascii="Times New Roman" w:hAnsi="Times New Roman" w:cs="Times New Roman"/>
              </w:rPr>
            </w:pPr>
          </w:p>
          <w:p w14:paraId="07572B53" w14:textId="77777777" w:rsidR="00D87E5F" w:rsidRPr="00D87E5F" w:rsidRDefault="00D87E5F" w:rsidP="00D87E5F">
            <w:pPr>
              <w:spacing w:line="360" w:lineRule="auto"/>
              <w:jc w:val="center"/>
              <w:rPr>
                <w:rFonts w:ascii="Times New Roman" w:hAnsi="Times New Roman" w:cs="Times New Roman"/>
              </w:rPr>
            </w:pPr>
          </w:p>
          <w:p w14:paraId="3625CA9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Presidential</w:t>
            </w:r>
          </w:p>
        </w:tc>
        <w:tc>
          <w:tcPr>
            <w:tcW w:w="3597" w:type="dxa"/>
          </w:tcPr>
          <w:p w14:paraId="62D91E73" w14:textId="77777777" w:rsidR="00D87E5F" w:rsidRPr="00D87E5F" w:rsidRDefault="00D87E5F" w:rsidP="00D87E5F">
            <w:pPr>
              <w:spacing w:line="360" w:lineRule="auto"/>
              <w:jc w:val="center"/>
              <w:rPr>
                <w:rFonts w:ascii="Times New Roman" w:hAnsi="Times New Roman" w:cs="Times New Roman"/>
                <w:i/>
                <w:iCs/>
              </w:rPr>
            </w:pPr>
            <w:r w:rsidRPr="00D87E5F">
              <w:rPr>
                <w:rFonts w:ascii="Times New Roman" w:hAnsi="Times New Roman" w:cs="Times New Roman"/>
              </w:rPr>
              <w:t xml:space="preserve">Lack of </w:t>
            </w:r>
            <w:r w:rsidRPr="00D87E5F">
              <w:rPr>
                <w:rFonts w:ascii="Times New Roman" w:hAnsi="Times New Roman" w:cs="Times New Roman"/>
                <w:i/>
                <w:iCs/>
              </w:rPr>
              <w:t>locus standi</w:t>
            </w:r>
          </w:p>
          <w:p w14:paraId="3E7212B2" w14:textId="77777777" w:rsidR="00D87E5F" w:rsidRPr="00D87E5F" w:rsidRDefault="00D87E5F" w:rsidP="00D87E5F">
            <w:pPr>
              <w:spacing w:line="360" w:lineRule="auto"/>
              <w:jc w:val="center"/>
              <w:rPr>
                <w:rFonts w:ascii="Times New Roman" w:hAnsi="Times New Roman" w:cs="Times New Roman"/>
              </w:rPr>
            </w:pPr>
          </w:p>
        </w:tc>
        <w:tc>
          <w:tcPr>
            <w:tcW w:w="3008" w:type="dxa"/>
          </w:tcPr>
          <w:p w14:paraId="3944063D"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w:t>
            </w:r>
          </w:p>
        </w:tc>
      </w:tr>
      <w:tr w:rsidR="00D87E5F" w:rsidRPr="00D87E5F" w14:paraId="503C9C1E" w14:textId="77777777" w:rsidTr="00080813">
        <w:trPr>
          <w:trHeight w:val="137"/>
        </w:trPr>
        <w:tc>
          <w:tcPr>
            <w:tcW w:w="2892" w:type="dxa"/>
            <w:vMerge/>
          </w:tcPr>
          <w:p w14:paraId="5E051423"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03E26A5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Unfounded</w:t>
            </w:r>
          </w:p>
          <w:p w14:paraId="20168478" w14:textId="77777777" w:rsidR="00D87E5F" w:rsidRPr="00D87E5F" w:rsidRDefault="00D87E5F" w:rsidP="00D87E5F">
            <w:pPr>
              <w:spacing w:line="360" w:lineRule="auto"/>
              <w:jc w:val="center"/>
              <w:rPr>
                <w:rFonts w:ascii="Times New Roman" w:hAnsi="Times New Roman" w:cs="Times New Roman"/>
              </w:rPr>
            </w:pPr>
          </w:p>
        </w:tc>
        <w:tc>
          <w:tcPr>
            <w:tcW w:w="3008" w:type="dxa"/>
          </w:tcPr>
          <w:p w14:paraId="1AE4A28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2</w:t>
            </w:r>
          </w:p>
        </w:tc>
      </w:tr>
      <w:tr w:rsidR="00D87E5F" w:rsidRPr="00D87E5F" w14:paraId="436E53FF" w14:textId="77777777" w:rsidTr="00080813">
        <w:trPr>
          <w:trHeight w:val="165"/>
        </w:trPr>
        <w:tc>
          <w:tcPr>
            <w:tcW w:w="2892" w:type="dxa"/>
            <w:vMerge/>
          </w:tcPr>
          <w:p w14:paraId="403DFAC6"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24CA498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Filed out of time</w:t>
            </w:r>
          </w:p>
          <w:p w14:paraId="7F73CACE" w14:textId="77777777" w:rsidR="00D87E5F" w:rsidRPr="00D87E5F" w:rsidRDefault="00D87E5F" w:rsidP="00D87E5F">
            <w:pPr>
              <w:spacing w:line="360" w:lineRule="auto"/>
              <w:jc w:val="center"/>
              <w:rPr>
                <w:rFonts w:ascii="Times New Roman" w:hAnsi="Times New Roman" w:cs="Times New Roman"/>
              </w:rPr>
            </w:pPr>
          </w:p>
        </w:tc>
        <w:tc>
          <w:tcPr>
            <w:tcW w:w="3008" w:type="dxa"/>
          </w:tcPr>
          <w:p w14:paraId="1838505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r>
      <w:tr w:rsidR="00D87E5F" w:rsidRPr="00D87E5F" w14:paraId="4B914E87" w14:textId="77777777" w:rsidTr="00080813">
        <w:trPr>
          <w:trHeight w:val="252"/>
        </w:trPr>
        <w:tc>
          <w:tcPr>
            <w:tcW w:w="2892" w:type="dxa"/>
            <w:vMerge/>
          </w:tcPr>
          <w:p w14:paraId="7A99414A"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646AA40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Lack of jurisdiction</w:t>
            </w:r>
          </w:p>
          <w:p w14:paraId="6A245D6A" w14:textId="77777777" w:rsidR="00D87E5F" w:rsidRPr="00D87E5F" w:rsidRDefault="00D87E5F" w:rsidP="00D87E5F">
            <w:pPr>
              <w:spacing w:line="360" w:lineRule="auto"/>
              <w:jc w:val="center"/>
              <w:rPr>
                <w:rFonts w:ascii="Times New Roman" w:hAnsi="Times New Roman" w:cs="Times New Roman"/>
              </w:rPr>
            </w:pPr>
          </w:p>
        </w:tc>
        <w:tc>
          <w:tcPr>
            <w:tcW w:w="3008" w:type="dxa"/>
          </w:tcPr>
          <w:p w14:paraId="10208B6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r>
    </w:tbl>
    <w:p w14:paraId="207E75E6" w14:textId="77777777" w:rsidR="00D87E5F" w:rsidRPr="00D87E5F" w:rsidRDefault="00D87E5F" w:rsidP="00D87E5F">
      <w:pPr>
        <w:spacing w:line="259" w:lineRule="auto"/>
        <w:jc w:val="center"/>
        <w:rPr>
          <w:rFonts w:ascii="Times New Roman" w:hAnsi="Times New Roman" w:cs="Times New Roman"/>
          <w:sz w:val="2"/>
          <w:szCs w:val="2"/>
        </w:rPr>
      </w:pPr>
    </w:p>
    <w:p w14:paraId="2E7DBEC4" w14:textId="77777777" w:rsidR="00D87E5F" w:rsidRP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2018 Constitutional Council Annual Report, June 2025</w:t>
      </w:r>
    </w:p>
    <w:p w14:paraId="290C2040" w14:textId="77777777" w:rsidR="00D87E5F" w:rsidRPr="00D87E5F" w:rsidRDefault="00D87E5F" w:rsidP="00D87E5F">
      <w:pPr>
        <w:spacing w:line="259" w:lineRule="auto"/>
        <w:jc w:val="center"/>
        <w:rPr>
          <w:rFonts w:ascii="Times New Roman" w:hAnsi="Times New Roman" w:cs="Times New Roman"/>
          <w:sz w:val="2"/>
          <w:szCs w:val="2"/>
        </w:rPr>
      </w:pPr>
    </w:p>
    <w:p w14:paraId="7B72D51E" w14:textId="0DFEE4CC" w:rsidR="00603C25"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As demonstrated on the table above, most petitions during this phase were rejected for lack of </w:t>
      </w:r>
      <w:r w:rsidRPr="00D87E5F">
        <w:rPr>
          <w:rFonts w:ascii="Times New Roman" w:hAnsi="Times New Roman" w:cs="Times New Roman"/>
          <w:i/>
          <w:iCs/>
        </w:rPr>
        <w:t xml:space="preserve">locus standi </w:t>
      </w:r>
      <w:r w:rsidRPr="00D87E5F">
        <w:rPr>
          <w:rFonts w:ascii="Times New Roman" w:hAnsi="Times New Roman" w:cs="Times New Roman"/>
        </w:rPr>
        <w:t xml:space="preserve">(petitioners did not have the quality to seize the Constitutional Council), </w:t>
      </w:r>
      <w:proofErr w:type="spellStart"/>
      <w:r w:rsidRPr="00D87E5F">
        <w:rPr>
          <w:rFonts w:ascii="Times New Roman" w:hAnsi="Times New Roman" w:cs="Times New Roman"/>
        </w:rPr>
        <w:t>Kisob</w:t>
      </w:r>
      <w:proofErr w:type="spellEnd"/>
      <w:r w:rsidRPr="00D87E5F">
        <w:rPr>
          <w:rFonts w:ascii="Times New Roman" w:hAnsi="Times New Roman" w:cs="Times New Roman"/>
        </w:rPr>
        <w:t xml:space="preserve"> Martin and Reverend Gaban saw their petitions thrown out for this reason because they were neither candidates running for elections nor </w:t>
      </w:r>
      <w:r w:rsidRPr="00D87E5F">
        <w:rPr>
          <w:rFonts w:ascii="Times New Roman" w:hAnsi="Times New Roman" w:cs="Times New Roman"/>
        </w:rPr>
        <w:lastRenderedPageBreak/>
        <w:t>representatives of any government agency. The petitions of Joshua Osih and Maurice Kamto were judged as unfounded meanwhile that of Cabral Libi was denied for having been filed after deadline.</w:t>
      </w:r>
    </w:p>
    <w:p w14:paraId="50262A73" w14:textId="21D1BAC5"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 xml:space="preserve">Table </w:t>
      </w:r>
      <w:r w:rsidR="00603C25">
        <w:rPr>
          <w:rFonts w:ascii="Times New Roman" w:hAnsi="Times New Roman" w:cs="Times New Roman"/>
          <w:b/>
          <w:bCs/>
        </w:rPr>
        <w:t>9</w:t>
      </w:r>
      <w:r w:rsidRPr="00D87E5F">
        <w:rPr>
          <w:rFonts w:ascii="Times New Roman" w:hAnsi="Times New Roman" w:cs="Times New Roman"/>
          <w:b/>
          <w:bCs/>
        </w:rPr>
        <w:t xml:space="preserve">: </w:t>
      </w:r>
      <w:bookmarkStart w:id="14" w:name="_Hlk206974400"/>
      <w:r w:rsidRPr="00D87E5F">
        <w:rPr>
          <w:rFonts w:ascii="Times New Roman" w:hAnsi="Times New Roman" w:cs="Times New Roman"/>
          <w:b/>
          <w:bCs/>
        </w:rPr>
        <w:t>Reasons for unfavourable rulings throughout the 2018 electoral year</w:t>
      </w:r>
      <w:bookmarkEnd w:id="14"/>
    </w:p>
    <w:tbl>
      <w:tblPr>
        <w:tblStyle w:val="TableGrid"/>
        <w:tblW w:w="9781" w:type="dxa"/>
        <w:tblInd w:w="704" w:type="dxa"/>
        <w:tblLook w:val="04A0" w:firstRow="1" w:lastRow="0" w:firstColumn="1" w:lastColumn="0" w:noHBand="0" w:noVBand="1"/>
      </w:tblPr>
      <w:tblGrid>
        <w:gridCol w:w="2977"/>
        <w:gridCol w:w="3544"/>
        <w:gridCol w:w="3260"/>
      </w:tblGrid>
      <w:tr w:rsidR="00D87E5F" w:rsidRPr="00D87E5F" w14:paraId="45BB1EEA" w14:textId="77777777" w:rsidTr="00080813">
        <w:tc>
          <w:tcPr>
            <w:tcW w:w="2977" w:type="dxa"/>
          </w:tcPr>
          <w:p w14:paraId="63374B7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Type of election</w:t>
            </w:r>
          </w:p>
        </w:tc>
        <w:tc>
          <w:tcPr>
            <w:tcW w:w="3544" w:type="dxa"/>
          </w:tcPr>
          <w:p w14:paraId="5B576F0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Reason for rejection</w:t>
            </w:r>
          </w:p>
          <w:p w14:paraId="444AFBA4" w14:textId="77777777" w:rsidR="00D87E5F" w:rsidRPr="00D87E5F" w:rsidRDefault="00D87E5F" w:rsidP="00D87E5F">
            <w:pPr>
              <w:spacing w:line="360" w:lineRule="auto"/>
              <w:jc w:val="center"/>
              <w:rPr>
                <w:rFonts w:ascii="Times New Roman" w:hAnsi="Times New Roman" w:cs="Times New Roman"/>
              </w:rPr>
            </w:pPr>
          </w:p>
        </w:tc>
        <w:tc>
          <w:tcPr>
            <w:tcW w:w="3260" w:type="dxa"/>
          </w:tcPr>
          <w:p w14:paraId="0BA4A0D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 / Percentage</w:t>
            </w:r>
          </w:p>
        </w:tc>
      </w:tr>
      <w:tr w:rsidR="00D87E5F" w:rsidRPr="00D87E5F" w14:paraId="3744F0FA" w14:textId="77777777" w:rsidTr="0008081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7"/>
        </w:trPr>
        <w:tc>
          <w:tcPr>
            <w:tcW w:w="2977" w:type="dxa"/>
            <w:vMerge w:val="restart"/>
            <w:tcBorders>
              <w:left w:val="single" w:sz="4" w:space="0" w:color="auto"/>
            </w:tcBorders>
          </w:tcPr>
          <w:p w14:paraId="369DC370" w14:textId="77777777" w:rsidR="00D87E5F" w:rsidRPr="00D87E5F" w:rsidRDefault="00D87E5F" w:rsidP="00D87E5F">
            <w:pPr>
              <w:spacing w:line="360" w:lineRule="auto"/>
              <w:jc w:val="center"/>
              <w:rPr>
                <w:rFonts w:ascii="Times New Roman" w:hAnsi="Times New Roman" w:cs="Times New Roman"/>
              </w:rPr>
            </w:pPr>
          </w:p>
          <w:p w14:paraId="5D5F5DA7" w14:textId="77777777" w:rsidR="00D87E5F" w:rsidRPr="00D87E5F" w:rsidRDefault="00D87E5F" w:rsidP="00D87E5F">
            <w:pPr>
              <w:spacing w:line="360" w:lineRule="auto"/>
              <w:jc w:val="center"/>
              <w:rPr>
                <w:rFonts w:ascii="Times New Roman" w:hAnsi="Times New Roman" w:cs="Times New Roman"/>
              </w:rPr>
            </w:pPr>
          </w:p>
          <w:p w14:paraId="2E98B1D3" w14:textId="77777777" w:rsidR="00D87E5F" w:rsidRPr="00D87E5F" w:rsidRDefault="00D87E5F" w:rsidP="00D87E5F">
            <w:pPr>
              <w:spacing w:line="360" w:lineRule="auto"/>
              <w:rPr>
                <w:rFonts w:ascii="Times New Roman" w:hAnsi="Times New Roman" w:cs="Times New Roman"/>
              </w:rPr>
            </w:pPr>
          </w:p>
          <w:p w14:paraId="32EAC38B" w14:textId="77777777" w:rsidR="00D87E5F" w:rsidRPr="00D87E5F" w:rsidRDefault="00D87E5F" w:rsidP="00D87E5F">
            <w:pPr>
              <w:spacing w:line="360" w:lineRule="auto"/>
              <w:jc w:val="center"/>
              <w:rPr>
                <w:rFonts w:ascii="Times New Roman" w:hAnsi="Times New Roman" w:cs="Times New Roman"/>
              </w:rPr>
            </w:pPr>
          </w:p>
          <w:p w14:paraId="735C87C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Presidential / Senatorial</w:t>
            </w:r>
          </w:p>
        </w:tc>
        <w:tc>
          <w:tcPr>
            <w:tcW w:w="3544" w:type="dxa"/>
            <w:tcBorders>
              <w:left w:val="single" w:sz="4" w:space="0" w:color="auto"/>
              <w:bottom w:val="single" w:sz="4" w:space="0" w:color="auto"/>
              <w:right w:val="single" w:sz="4" w:space="0" w:color="auto"/>
            </w:tcBorders>
          </w:tcPr>
          <w:p w14:paraId="3FD2E1A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Unfounded</w:t>
            </w:r>
          </w:p>
          <w:p w14:paraId="182761DE" w14:textId="77777777" w:rsidR="00D87E5F" w:rsidRPr="00D87E5F" w:rsidRDefault="00D87E5F" w:rsidP="00D87E5F">
            <w:pPr>
              <w:spacing w:line="36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39E23CD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13 (46.5%)</w:t>
            </w:r>
          </w:p>
        </w:tc>
      </w:tr>
      <w:tr w:rsidR="00D87E5F" w:rsidRPr="00D87E5F" w14:paraId="2B53F22C" w14:textId="77777777" w:rsidTr="0008081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0"/>
        </w:trPr>
        <w:tc>
          <w:tcPr>
            <w:tcW w:w="2977" w:type="dxa"/>
            <w:vMerge/>
            <w:tcBorders>
              <w:left w:val="single" w:sz="4" w:space="0" w:color="auto"/>
            </w:tcBorders>
          </w:tcPr>
          <w:p w14:paraId="6ADD7DBC" w14:textId="77777777" w:rsidR="00D87E5F" w:rsidRPr="00D87E5F" w:rsidRDefault="00D87E5F" w:rsidP="00D87E5F">
            <w:pPr>
              <w:spacing w:line="360"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E2D8A1C" w14:textId="77777777" w:rsidR="00D87E5F" w:rsidRPr="00D87E5F" w:rsidRDefault="00D87E5F" w:rsidP="00D87E5F">
            <w:pPr>
              <w:spacing w:line="360" w:lineRule="auto"/>
              <w:jc w:val="center"/>
              <w:rPr>
                <w:rFonts w:ascii="Times New Roman" w:hAnsi="Times New Roman" w:cs="Times New Roman"/>
                <w:i/>
                <w:iCs/>
              </w:rPr>
            </w:pPr>
            <w:r w:rsidRPr="00D87E5F">
              <w:rPr>
                <w:rFonts w:ascii="Times New Roman" w:hAnsi="Times New Roman" w:cs="Times New Roman"/>
              </w:rPr>
              <w:t xml:space="preserve">Lack of </w:t>
            </w:r>
            <w:r w:rsidRPr="00D87E5F">
              <w:rPr>
                <w:rFonts w:ascii="Times New Roman" w:hAnsi="Times New Roman" w:cs="Times New Roman"/>
                <w:i/>
                <w:iCs/>
              </w:rPr>
              <w:t>locus standi</w:t>
            </w:r>
          </w:p>
          <w:p w14:paraId="441834E8" w14:textId="77777777" w:rsidR="00D87E5F" w:rsidRPr="00D87E5F" w:rsidRDefault="00D87E5F" w:rsidP="00D87E5F">
            <w:pPr>
              <w:spacing w:line="36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6FB26ED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7 (25%)</w:t>
            </w:r>
          </w:p>
        </w:tc>
      </w:tr>
      <w:tr w:rsidR="00D87E5F" w:rsidRPr="00D87E5F" w14:paraId="62E1DCF2" w14:textId="77777777" w:rsidTr="0008081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6"/>
        </w:trPr>
        <w:tc>
          <w:tcPr>
            <w:tcW w:w="2977" w:type="dxa"/>
            <w:vMerge/>
            <w:tcBorders>
              <w:left w:val="single" w:sz="4" w:space="0" w:color="auto"/>
            </w:tcBorders>
          </w:tcPr>
          <w:p w14:paraId="4E7E4C63" w14:textId="77777777" w:rsidR="00D87E5F" w:rsidRPr="00D87E5F" w:rsidRDefault="00D87E5F" w:rsidP="00D87E5F">
            <w:pPr>
              <w:spacing w:line="360"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E4559F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Lack of jurisdiction</w:t>
            </w:r>
          </w:p>
          <w:p w14:paraId="25993711" w14:textId="77777777" w:rsidR="00D87E5F" w:rsidRPr="00D87E5F" w:rsidRDefault="00D87E5F" w:rsidP="00D87E5F">
            <w:pPr>
              <w:spacing w:line="36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01E254F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5 (18%)</w:t>
            </w:r>
          </w:p>
        </w:tc>
      </w:tr>
      <w:tr w:rsidR="00D87E5F" w:rsidRPr="00D87E5F" w14:paraId="6D4D1704" w14:textId="77777777" w:rsidTr="0008081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1"/>
        </w:trPr>
        <w:tc>
          <w:tcPr>
            <w:tcW w:w="2977" w:type="dxa"/>
            <w:vMerge/>
            <w:tcBorders>
              <w:left w:val="single" w:sz="4" w:space="0" w:color="auto"/>
            </w:tcBorders>
          </w:tcPr>
          <w:p w14:paraId="0DE614A0" w14:textId="77777777" w:rsidR="00D87E5F" w:rsidRPr="00D87E5F" w:rsidRDefault="00D87E5F" w:rsidP="00D87E5F">
            <w:pPr>
              <w:spacing w:line="360"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EB1E70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Filed out of time</w:t>
            </w:r>
          </w:p>
          <w:p w14:paraId="19F924DB" w14:textId="77777777" w:rsidR="00D87E5F" w:rsidRPr="00D87E5F" w:rsidRDefault="00D87E5F" w:rsidP="00D87E5F">
            <w:pPr>
              <w:spacing w:line="36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06079E3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2 (7%)</w:t>
            </w:r>
          </w:p>
        </w:tc>
      </w:tr>
      <w:tr w:rsidR="00D87E5F" w:rsidRPr="00D87E5F" w14:paraId="4FC5B530" w14:textId="77777777" w:rsidTr="0008081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49"/>
        </w:trPr>
        <w:tc>
          <w:tcPr>
            <w:tcW w:w="2977" w:type="dxa"/>
            <w:vMerge/>
            <w:tcBorders>
              <w:left w:val="single" w:sz="4" w:space="0" w:color="auto"/>
              <w:bottom w:val="single" w:sz="4" w:space="0" w:color="auto"/>
            </w:tcBorders>
          </w:tcPr>
          <w:p w14:paraId="4178E465" w14:textId="77777777" w:rsidR="00D87E5F" w:rsidRPr="00D87E5F" w:rsidRDefault="00D87E5F" w:rsidP="00D87E5F">
            <w:pPr>
              <w:spacing w:line="360"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5DEDEE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Want of evidence</w:t>
            </w:r>
          </w:p>
          <w:p w14:paraId="621AAA3F" w14:textId="77777777" w:rsidR="00D87E5F" w:rsidRPr="00D87E5F" w:rsidRDefault="00D87E5F" w:rsidP="00D87E5F">
            <w:pPr>
              <w:spacing w:line="36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34021AA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 (3.5%)</w:t>
            </w:r>
          </w:p>
        </w:tc>
      </w:tr>
    </w:tbl>
    <w:p w14:paraId="6EC4CC93" w14:textId="77777777" w:rsidR="00D87E5F" w:rsidRPr="00D87E5F" w:rsidRDefault="00D87E5F" w:rsidP="00D87E5F">
      <w:pPr>
        <w:spacing w:line="259" w:lineRule="auto"/>
        <w:rPr>
          <w:rFonts w:ascii="Times New Roman" w:hAnsi="Times New Roman" w:cs="Times New Roman"/>
          <w:sz w:val="2"/>
          <w:szCs w:val="2"/>
        </w:rPr>
      </w:pPr>
    </w:p>
    <w:p w14:paraId="5B5BC3DC" w14:textId="4A54484A" w:rsidR="00741E6B" w:rsidRPr="00D87E5F" w:rsidRDefault="00D87E5F" w:rsidP="00C63870">
      <w:pPr>
        <w:spacing w:line="259" w:lineRule="auto"/>
        <w:jc w:val="center"/>
        <w:rPr>
          <w:rFonts w:ascii="Times New Roman" w:hAnsi="Times New Roman" w:cs="Times New Roman"/>
        </w:rPr>
      </w:pPr>
      <w:r w:rsidRPr="00D87E5F">
        <w:rPr>
          <w:rFonts w:ascii="Times New Roman" w:hAnsi="Times New Roman" w:cs="Times New Roman"/>
        </w:rPr>
        <w:t>Source: 2018 Constitutional Council Annual Report</w:t>
      </w:r>
    </w:p>
    <w:p w14:paraId="1E3C0356" w14:textId="77777777" w:rsidR="00D87E5F" w:rsidRPr="00D87E5F" w:rsidRDefault="00D87E5F" w:rsidP="00D87E5F">
      <w:pPr>
        <w:spacing w:line="360" w:lineRule="auto"/>
        <w:jc w:val="center"/>
        <w:rPr>
          <w:rFonts w:ascii="Times New Roman" w:hAnsi="Times New Roman" w:cs="Times New Roman"/>
          <w:b/>
          <w:bCs/>
        </w:rPr>
      </w:pPr>
      <w:r w:rsidRPr="00D87E5F">
        <w:rPr>
          <w:rFonts w:ascii="Times New Roman" w:hAnsi="Times New Roman" w:cs="Times New Roman"/>
          <w:b/>
          <w:bCs/>
        </w:rPr>
        <w:t>Figure 1: Graphical presentation of unfavourable rulings throughout the 2018 electoral year</w:t>
      </w:r>
    </w:p>
    <w:p w14:paraId="7F58B18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noProof/>
        </w:rPr>
        <w:drawing>
          <wp:inline distT="0" distB="0" distL="0" distR="0" wp14:anchorId="4831AC05" wp14:editId="34A11176">
            <wp:extent cx="5390295" cy="2901950"/>
            <wp:effectExtent l="0" t="0" r="1270" b="12700"/>
            <wp:docPr id="175940336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9FD6EC" w14:textId="05F6ECFD" w:rsid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i/>
          <w:iCs/>
        </w:rPr>
        <w:t xml:space="preserve"> </w:t>
      </w:r>
      <w:r w:rsidRPr="00D87E5F">
        <w:rPr>
          <w:rFonts w:ascii="Times New Roman" w:hAnsi="Times New Roman" w:cs="Times New Roman"/>
        </w:rPr>
        <w:t>Source: 2018 Constitutional Council Annual Report, June 2025</w:t>
      </w:r>
    </w:p>
    <w:p w14:paraId="4F89EEF6" w14:textId="77777777" w:rsidR="00C63870" w:rsidRDefault="00C63870" w:rsidP="00D87E5F">
      <w:pPr>
        <w:spacing w:line="360" w:lineRule="auto"/>
        <w:jc w:val="center"/>
        <w:rPr>
          <w:rFonts w:ascii="Times New Roman" w:hAnsi="Times New Roman" w:cs="Times New Roman"/>
        </w:rPr>
      </w:pPr>
    </w:p>
    <w:p w14:paraId="39DF7E71" w14:textId="77777777" w:rsidR="00C63870" w:rsidRPr="00D87E5F" w:rsidRDefault="00C63870" w:rsidP="00D87E5F">
      <w:pPr>
        <w:spacing w:line="360" w:lineRule="auto"/>
        <w:jc w:val="center"/>
        <w:rPr>
          <w:rFonts w:ascii="Times New Roman" w:hAnsi="Times New Roman" w:cs="Times New Roman"/>
          <w:i/>
          <w:iCs/>
        </w:rPr>
      </w:pPr>
    </w:p>
    <w:p w14:paraId="7704E2D7" w14:textId="7C59DE6E" w:rsidR="00D87E5F" w:rsidRPr="00603C25" w:rsidRDefault="00603C25" w:rsidP="001925BB">
      <w:pPr>
        <w:rPr>
          <w:rFonts w:ascii="Times New Roman" w:hAnsi="Times New Roman" w:cs="Times New Roman"/>
          <w:b/>
          <w:bCs/>
          <w:sz w:val="28"/>
          <w:szCs w:val="28"/>
        </w:rPr>
      </w:pPr>
      <w:bookmarkStart w:id="15" w:name="_Toc217219689"/>
      <w:r w:rsidRPr="00603C25">
        <w:rPr>
          <w:rFonts w:ascii="Times New Roman" w:hAnsi="Times New Roman" w:cs="Times New Roman"/>
          <w:b/>
          <w:bCs/>
          <w:sz w:val="28"/>
          <w:szCs w:val="28"/>
        </w:rPr>
        <w:lastRenderedPageBreak/>
        <w:t>TREND OF RULINGS ON ELECTORAL PETITIONS IN 2020</w:t>
      </w:r>
      <w:bookmarkEnd w:id="15"/>
    </w:p>
    <w:p w14:paraId="117F3A69"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In the year two thousand and twenty (2020), the Constitutional Council adjudicated its first parliamentary elections which was the only electoral activity observed that year. Organised amid the covid nineteen (19) pandemic, parties like the CPDM, UMS, UNDP, UDC, FSNC, MCNC, SDF, PURS and PCRN competed for political office. These parties challenged the eligibility of candidates and transparency of the electoral process via petitions, as in two thousand and eighteen (2018), disputes were divided into pre and post electoral periods. Fifty-five (55) petitions were filed in the pre-electoral phase with thirty-three (33) rulings delivered, against forty-one (41) petitions in the post-electoral phase which saw thirty-one (31) rulings delivered.  Ninety-six (96) petitions were cumulatively received by the Constitutional Council during the 2020 electoral year, after deliberation, sixty-four (64) rulings were issued. The peculiarity of this electoral year was the high rate of favourable rulings delivered, especially during the pre-electoral phase, mostly to the benefit of the Social Democratic Front.</w:t>
      </w:r>
    </w:p>
    <w:p w14:paraId="58F07BA0" w14:textId="4C46BF72" w:rsidR="00D87E5F" w:rsidRPr="00D87E5F" w:rsidRDefault="00603C25" w:rsidP="00D87E5F">
      <w:pPr>
        <w:spacing w:line="360" w:lineRule="auto"/>
        <w:rPr>
          <w:rFonts w:ascii="Times New Roman" w:hAnsi="Times New Roman" w:cs="Times New Roman"/>
          <w:b/>
          <w:bCs/>
          <w:i/>
          <w:iCs/>
        </w:rPr>
      </w:pPr>
      <w:r w:rsidRPr="00D87E5F">
        <w:rPr>
          <w:rFonts w:ascii="Times New Roman" w:hAnsi="Times New Roman" w:cs="Times New Roman"/>
          <w:b/>
          <w:bCs/>
        </w:rPr>
        <w:t xml:space="preserve">PRE-ELECTORAL DISPUTES </w:t>
      </w:r>
    </w:p>
    <w:p w14:paraId="1DF023D9" w14:textId="35E014F9" w:rsidR="00741E6B"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The Constitutional Council received fifty-five (55) petitions during this phase, which challenged the eligibility of candidates on lists validated by Elections Cameroon, and it issued thirty-three (33) rulings due to the fact that as some petitions were merged. The table in the next page illustrates.</w:t>
      </w:r>
    </w:p>
    <w:p w14:paraId="59F1CCFC" w14:textId="04222EC2" w:rsidR="00D87E5F" w:rsidRPr="00D87E5F" w:rsidRDefault="00D87E5F" w:rsidP="00D87E5F">
      <w:pPr>
        <w:spacing w:line="259" w:lineRule="auto"/>
        <w:jc w:val="center"/>
        <w:rPr>
          <w:rFonts w:ascii="Times New Roman" w:hAnsi="Times New Roman" w:cs="Times New Roman"/>
          <w:b/>
          <w:bCs/>
        </w:rPr>
      </w:pPr>
      <w:bookmarkStart w:id="16" w:name="_Hlk209707713"/>
      <w:r w:rsidRPr="00D87E5F">
        <w:rPr>
          <w:rFonts w:ascii="Times New Roman" w:hAnsi="Times New Roman" w:cs="Times New Roman"/>
          <w:b/>
          <w:bCs/>
        </w:rPr>
        <w:t>Table 1</w:t>
      </w:r>
      <w:r w:rsidR="00603C25">
        <w:rPr>
          <w:rFonts w:ascii="Times New Roman" w:hAnsi="Times New Roman" w:cs="Times New Roman"/>
          <w:b/>
          <w:bCs/>
        </w:rPr>
        <w:t>0</w:t>
      </w:r>
      <w:r w:rsidRPr="00D87E5F">
        <w:rPr>
          <w:rFonts w:ascii="Times New Roman" w:hAnsi="Times New Roman" w:cs="Times New Roman"/>
          <w:b/>
          <w:bCs/>
        </w:rPr>
        <w:t>: Dynamic of rulings on pre-electoral disputes of 2020 legislative elections</w:t>
      </w:r>
    </w:p>
    <w:tbl>
      <w:tblPr>
        <w:tblStyle w:val="TableGrid"/>
        <w:tblW w:w="9639" w:type="dxa"/>
        <w:jc w:val="center"/>
        <w:tblLook w:val="04A0" w:firstRow="1" w:lastRow="0" w:firstColumn="1" w:lastColumn="0" w:noHBand="0" w:noVBand="1"/>
      </w:tblPr>
      <w:tblGrid>
        <w:gridCol w:w="1194"/>
        <w:gridCol w:w="1203"/>
        <w:gridCol w:w="1127"/>
        <w:gridCol w:w="1957"/>
        <w:gridCol w:w="1285"/>
        <w:gridCol w:w="1642"/>
        <w:gridCol w:w="1231"/>
      </w:tblGrid>
      <w:tr w:rsidR="00D87E5F" w:rsidRPr="00D87E5F" w14:paraId="59D68D4B" w14:textId="77777777" w:rsidTr="00080813">
        <w:trPr>
          <w:jc w:val="center"/>
        </w:trPr>
        <w:tc>
          <w:tcPr>
            <w:tcW w:w="1079" w:type="dxa"/>
          </w:tcPr>
          <w:bookmarkEnd w:id="16"/>
          <w:p w14:paraId="2C51D0B1"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Type of election</w:t>
            </w:r>
          </w:p>
          <w:p w14:paraId="59BFD46A" w14:textId="77777777" w:rsidR="00D87E5F" w:rsidRPr="00D87E5F" w:rsidRDefault="00D87E5F" w:rsidP="00D87E5F">
            <w:pPr>
              <w:spacing w:line="276" w:lineRule="auto"/>
              <w:jc w:val="center"/>
              <w:rPr>
                <w:rFonts w:ascii="Times New Roman" w:hAnsi="Times New Roman" w:cs="Times New Roman"/>
              </w:rPr>
            </w:pPr>
          </w:p>
        </w:tc>
        <w:tc>
          <w:tcPr>
            <w:tcW w:w="1215" w:type="dxa"/>
          </w:tcPr>
          <w:p w14:paraId="2F44D69A"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Parties concerned</w:t>
            </w:r>
          </w:p>
          <w:p w14:paraId="7EE9A197" w14:textId="77777777" w:rsidR="00D87E5F" w:rsidRPr="00D87E5F" w:rsidRDefault="00D87E5F" w:rsidP="00D87E5F">
            <w:pPr>
              <w:spacing w:line="276" w:lineRule="auto"/>
              <w:jc w:val="center"/>
              <w:rPr>
                <w:rFonts w:ascii="Times New Roman" w:hAnsi="Times New Roman" w:cs="Times New Roman"/>
              </w:rPr>
            </w:pPr>
          </w:p>
        </w:tc>
        <w:tc>
          <w:tcPr>
            <w:tcW w:w="1151" w:type="dxa"/>
          </w:tcPr>
          <w:p w14:paraId="63E92147"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Number of petitions</w:t>
            </w:r>
          </w:p>
          <w:p w14:paraId="01AE91B7" w14:textId="77777777" w:rsidR="00D87E5F" w:rsidRPr="00D87E5F" w:rsidRDefault="00D87E5F" w:rsidP="00D87E5F">
            <w:pPr>
              <w:spacing w:line="276" w:lineRule="auto"/>
              <w:jc w:val="center"/>
              <w:rPr>
                <w:rFonts w:ascii="Times New Roman" w:hAnsi="Times New Roman" w:cs="Times New Roman"/>
              </w:rPr>
            </w:pPr>
          </w:p>
        </w:tc>
        <w:tc>
          <w:tcPr>
            <w:tcW w:w="1977" w:type="dxa"/>
          </w:tcPr>
          <w:p w14:paraId="2118C2B1"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Rulings/Decisions</w:t>
            </w:r>
          </w:p>
          <w:p w14:paraId="4DF1D665" w14:textId="77777777" w:rsidR="00D87E5F" w:rsidRPr="00D87E5F" w:rsidRDefault="00D87E5F" w:rsidP="00D87E5F">
            <w:pPr>
              <w:spacing w:line="276" w:lineRule="auto"/>
              <w:rPr>
                <w:rFonts w:ascii="Times New Roman" w:hAnsi="Times New Roman" w:cs="Times New Roman"/>
              </w:rPr>
            </w:pPr>
          </w:p>
          <w:p w14:paraId="51BAC638" w14:textId="77777777" w:rsidR="00D87E5F" w:rsidRPr="00D87E5F" w:rsidRDefault="00D87E5F" w:rsidP="00D87E5F">
            <w:pPr>
              <w:spacing w:line="276" w:lineRule="auto"/>
              <w:jc w:val="center"/>
              <w:rPr>
                <w:rFonts w:ascii="Times New Roman" w:hAnsi="Times New Roman" w:cs="Times New Roman"/>
              </w:rPr>
            </w:pPr>
          </w:p>
        </w:tc>
        <w:tc>
          <w:tcPr>
            <w:tcW w:w="1298" w:type="dxa"/>
          </w:tcPr>
          <w:p w14:paraId="055330E8"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Favourable Rulings</w:t>
            </w:r>
          </w:p>
        </w:tc>
        <w:tc>
          <w:tcPr>
            <w:tcW w:w="1676" w:type="dxa"/>
          </w:tcPr>
          <w:p w14:paraId="6387F099"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Unfavourable Ruling</w:t>
            </w:r>
          </w:p>
        </w:tc>
        <w:tc>
          <w:tcPr>
            <w:tcW w:w="1243" w:type="dxa"/>
          </w:tcPr>
          <w:p w14:paraId="7125FFE3"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Petitions withdrawn</w:t>
            </w:r>
          </w:p>
        </w:tc>
      </w:tr>
      <w:tr w:rsidR="00D87E5F" w:rsidRPr="00D87E5F" w14:paraId="7A1DB694" w14:textId="77777777" w:rsidTr="00080813">
        <w:trPr>
          <w:jc w:val="center"/>
        </w:trPr>
        <w:tc>
          <w:tcPr>
            <w:tcW w:w="1079" w:type="dxa"/>
          </w:tcPr>
          <w:p w14:paraId="16F74A65" w14:textId="77777777" w:rsidR="00D87E5F" w:rsidRPr="00D87E5F" w:rsidRDefault="00D87E5F" w:rsidP="00D87E5F">
            <w:pPr>
              <w:spacing w:line="276" w:lineRule="auto"/>
              <w:rPr>
                <w:rFonts w:ascii="Times New Roman" w:hAnsi="Times New Roman" w:cs="Times New Roman"/>
              </w:rPr>
            </w:pPr>
          </w:p>
          <w:p w14:paraId="27EDB77F" w14:textId="77777777" w:rsidR="00D87E5F" w:rsidRPr="00D87E5F" w:rsidRDefault="00D87E5F" w:rsidP="00D87E5F">
            <w:pPr>
              <w:spacing w:line="276" w:lineRule="auto"/>
              <w:rPr>
                <w:rFonts w:ascii="Times New Roman" w:hAnsi="Times New Roman" w:cs="Times New Roman"/>
              </w:rPr>
            </w:pPr>
          </w:p>
          <w:p w14:paraId="65A53C74" w14:textId="77777777" w:rsidR="00D87E5F" w:rsidRPr="00D87E5F" w:rsidRDefault="00D87E5F" w:rsidP="00D87E5F">
            <w:pPr>
              <w:spacing w:line="276" w:lineRule="auto"/>
              <w:rPr>
                <w:rFonts w:ascii="Times New Roman" w:hAnsi="Times New Roman" w:cs="Times New Roman"/>
              </w:rPr>
            </w:pPr>
          </w:p>
          <w:p w14:paraId="0F0D2C9F" w14:textId="77777777" w:rsidR="00D87E5F" w:rsidRPr="00D87E5F" w:rsidRDefault="00D87E5F" w:rsidP="00D87E5F">
            <w:pPr>
              <w:spacing w:line="276" w:lineRule="auto"/>
              <w:rPr>
                <w:rFonts w:ascii="Times New Roman" w:hAnsi="Times New Roman" w:cs="Times New Roman"/>
              </w:rPr>
            </w:pPr>
          </w:p>
          <w:p w14:paraId="07759A9E" w14:textId="77777777" w:rsidR="00D87E5F" w:rsidRPr="00D87E5F" w:rsidRDefault="00D87E5F" w:rsidP="00D87E5F">
            <w:pPr>
              <w:spacing w:line="276" w:lineRule="auto"/>
              <w:rPr>
                <w:rFonts w:ascii="Times New Roman" w:hAnsi="Times New Roman" w:cs="Times New Roman"/>
              </w:rPr>
            </w:pPr>
            <w:r w:rsidRPr="00D87E5F">
              <w:rPr>
                <w:rFonts w:ascii="Times New Roman" w:hAnsi="Times New Roman" w:cs="Times New Roman"/>
              </w:rPr>
              <w:t>Legislative</w:t>
            </w:r>
          </w:p>
        </w:tc>
        <w:tc>
          <w:tcPr>
            <w:tcW w:w="1215" w:type="dxa"/>
          </w:tcPr>
          <w:p w14:paraId="45B9647B"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CPDM, FSNC, SDF, PADDEC, UNDP, UDP, UPC, RDDRC, PCRN, ANDP</w:t>
            </w:r>
          </w:p>
          <w:p w14:paraId="7450AEA7" w14:textId="77777777" w:rsidR="00D87E5F" w:rsidRPr="00D87E5F" w:rsidRDefault="00D87E5F" w:rsidP="00D87E5F">
            <w:pPr>
              <w:spacing w:line="276" w:lineRule="auto"/>
              <w:jc w:val="center"/>
              <w:rPr>
                <w:rFonts w:ascii="Times New Roman" w:hAnsi="Times New Roman" w:cs="Times New Roman"/>
              </w:rPr>
            </w:pPr>
          </w:p>
        </w:tc>
        <w:tc>
          <w:tcPr>
            <w:tcW w:w="1151" w:type="dxa"/>
          </w:tcPr>
          <w:p w14:paraId="5649330E"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55</w:t>
            </w:r>
          </w:p>
        </w:tc>
        <w:tc>
          <w:tcPr>
            <w:tcW w:w="1977" w:type="dxa"/>
          </w:tcPr>
          <w:p w14:paraId="513879A0"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33</w:t>
            </w:r>
          </w:p>
        </w:tc>
        <w:tc>
          <w:tcPr>
            <w:tcW w:w="1298" w:type="dxa"/>
          </w:tcPr>
          <w:p w14:paraId="7E9ECB49" w14:textId="77777777" w:rsidR="00D87E5F" w:rsidRPr="00D87E5F" w:rsidRDefault="00D87E5F" w:rsidP="00D87E5F">
            <w:pPr>
              <w:spacing w:line="276" w:lineRule="auto"/>
              <w:jc w:val="center"/>
              <w:rPr>
                <w:rFonts w:ascii="Times New Roman" w:hAnsi="Times New Roman" w:cs="Times New Roman"/>
                <w:sz w:val="6"/>
                <w:szCs w:val="6"/>
              </w:rPr>
            </w:pPr>
            <w:r w:rsidRPr="00D87E5F">
              <w:rPr>
                <w:rFonts w:ascii="Times New Roman" w:hAnsi="Times New Roman" w:cs="Times New Roman"/>
              </w:rPr>
              <w:t>17</w:t>
            </w:r>
          </w:p>
        </w:tc>
        <w:tc>
          <w:tcPr>
            <w:tcW w:w="1676" w:type="dxa"/>
          </w:tcPr>
          <w:p w14:paraId="2CE99965"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15</w:t>
            </w:r>
          </w:p>
        </w:tc>
        <w:tc>
          <w:tcPr>
            <w:tcW w:w="1243" w:type="dxa"/>
          </w:tcPr>
          <w:p w14:paraId="18AE847F"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1</w:t>
            </w:r>
          </w:p>
        </w:tc>
      </w:tr>
      <w:tr w:rsidR="00D87E5F" w:rsidRPr="00D87E5F" w14:paraId="774A4178" w14:textId="77777777" w:rsidTr="00080813">
        <w:trPr>
          <w:trHeight w:val="784"/>
          <w:jc w:val="center"/>
        </w:trPr>
        <w:tc>
          <w:tcPr>
            <w:tcW w:w="1079" w:type="dxa"/>
          </w:tcPr>
          <w:p w14:paraId="60F23FAE" w14:textId="77777777" w:rsidR="00D87E5F" w:rsidRPr="00D87E5F" w:rsidRDefault="00D87E5F" w:rsidP="00D87E5F">
            <w:pPr>
              <w:spacing w:line="276" w:lineRule="auto"/>
              <w:rPr>
                <w:rFonts w:ascii="Times New Roman" w:hAnsi="Times New Roman" w:cs="Times New Roman"/>
              </w:rPr>
            </w:pPr>
            <w:r w:rsidRPr="00D87E5F">
              <w:rPr>
                <w:rFonts w:ascii="Times New Roman" w:hAnsi="Times New Roman" w:cs="Times New Roman"/>
              </w:rPr>
              <w:t>Percentage</w:t>
            </w:r>
          </w:p>
        </w:tc>
        <w:tc>
          <w:tcPr>
            <w:tcW w:w="5641" w:type="dxa"/>
            <w:gridSpan w:val="4"/>
          </w:tcPr>
          <w:p w14:paraId="4881D00D"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 xml:space="preserve">                                                                         51.5%</w:t>
            </w:r>
          </w:p>
          <w:p w14:paraId="37175465"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 xml:space="preserve">                  </w:t>
            </w:r>
          </w:p>
          <w:p w14:paraId="150D8015" w14:textId="77777777" w:rsidR="00D87E5F" w:rsidRPr="00D87E5F" w:rsidRDefault="00D87E5F" w:rsidP="00D87E5F">
            <w:pPr>
              <w:spacing w:line="276" w:lineRule="auto"/>
              <w:jc w:val="center"/>
              <w:rPr>
                <w:rFonts w:ascii="Times New Roman" w:hAnsi="Times New Roman" w:cs="Times New Roman"/>
                <w:sz w:val="2"/>
                <w:szCs w:val="2"/>
              </w:rPr>
            </w:pPr>
          </w:p>
        </w:tc>
        <w:tc>
          <w:tcPr>
            <w:tcW w:w="1676" w:type="dxa"/>
          </w:tcPr>
          <w:p w14:paraId="41F773DB"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45.5%</w:t>
            </w:r>
          </w:p>
          <w:p w14:paraId="4D246450" w14:textId="77777777" w:rsidR="00D87E5F" w:rsidRPr="00D87E5F" w:rsidRDefault="00D87E5F" w:rsidP="00D87E5F">
            <w:pPr>
              <w:spacing w:line="276" w:lineRule="auto"/>
              <w:jc w:val="center"/>
              <w:rPr>
                <w:rFonts w:ascii="Times New Roman" w:hAnsi="Times New Roman" w:cs="Times New Roman"/>
              </w:rPr>
            </w:pPr>
          </w:p>
        </w:tc>
        <w:tc>
          <w:tcPr>
            <w:tcW w:w="1243" w:type="dxa"/>
          </w:tcPr>
          <w:p w14:paraId="08291D0B"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3%</w:t>
            </w:r>
          </w:p>
          <w:p w14:paraId="2C4BE984" w14:textId="77777777" w:rsidR="00D87E5F" w:rsidRPr="00D87E5F" w:rsidRDefault="00D87E5F" w:rsidP="00D87E5F">
            <w:pPr>
              <w:spacing w:line="276" w:lineRule="auto"/>
              <w:jc w:val="center"/>
              <w:rPr>
                <w:rFonts w:ascii="Times New Roman" w:hAnsi="Times New Roman" w:cs="Times New Roman"/>
              </w:rPr>
            </w:pPr>
          </w:p>
        </w:tc>
      </w:tr>
    </w:tbl>
    <w:p w14:paraId="76BE9499" w14:textId="77777777" w:rsidR="00D87E5F" w:rsidRPr="00D87E5F" w:rsidRDefault="00D87E5F" w:rsidP="00D87E5F">
      <w:pPr>
        <w:spacing w:line="259" w:lineRule="auto"/>
        <w:jc w:val="center"/>
        <w:rPr>
          <w:rFonts w:ascii="Times New Roman" w:hAnsi="Times New Roman" w:cs="Times New Roman"/>
          <w:sz w:val="2"/>
          <w:szCs w:val="2"/>
        </w:rPr>
      </w:pPr>
    </w:p>
    <w:p w14:paraId="0857A31A" w14:textId="77777777" w:rsidR="00D87E5F" w:rsidRP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2019 Constitutional Council Compendium of Rulings, June 2025</w:t>
      </w:r>
    </w:p>
    <w:p w14:paraId="2518D71E" w14:textId="77777777" w:rsidR="00D87E5F" w:rsidRPr="00D87E5F" w:rsidRDefault="00D87E5F" w:rsidP="00D87E5F">
      <w:pPr>
        <w:spacing w:line="259" w:lineRule="auto"/>
        <w:jc w:val="center"/>
        <w:rPr>
          <w:rFonts w:ascii="Times New Roman" w:hAnsi="Times New Roman" w:cs="Times New Roman"/>
          <w:sz w:val="2"/>
          <w:szCs w:val="2"/>
        </w:rPr>
      </w:pPr>
    </w:p>
    <w:p w14:paraId="0148560E" w14:textId="50664F15" w:rsidR="00DA081C"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lastRenderedPageBreak/>
        <w:t xml:space="preserve">A major ruling which marked this phase was the rejection of Herve Emmanuel Kom’s candidacy (CPDM candidate in </w:t>
      </w:r>
      <w:proofErr w:type="spellStart"/>
      <w:r w:rsidRPr="00D87E5F">
        <w:rPr>
          <w:rFonts w:ascii="Times New Roman" w:hAnsi="Times New Roman" w:cs="Times New Roman"/>
        </w:rPr>
        <w:t>Wouri</w:t>
      </w:r>
      <w:proofErr w:type="spellEnd"/>
      <w:r w:rsidRPr="00D87E5F">
        <w:rPr>
          <w:rFonts w:ascii="Times New Roman" w:hAnsi="Times New Roman" w:cs="Times New Roman"/>
        </w:rPr>
        <w:t xml:space="preserve"> East) for dual nationality, a petition was filed by SDF to this effect. Petitions received unfavourable rulings for various reasons, ranging from lack of locus standi to lack of jurisdiction as seen in the table below.</w:t>
      </w:r>
    </w:p>
    <w:p w14:paraId="5F4CBEAC" w14:textId="795778C5" w:rsidR="00D87E5F" w:rsidRPr="00D87E5F" w:rsidRDefault="00D87E5F" w:rsidP="00D87E5F">
      <w:pPr>
        <w:spacing w:line="259" w:lineRule="auto"/>
        <w:jc w:val="center"/>
        <w:rPr>
          <w:rFonts w:ascii="Times New Roman" w:hAnsi="Times New Roman" w:cs="Times New Roman"/>
          <w:b/>
          <w:bCs/>
        </w:rPr>
      </w:pPr>
      <w:bookmarkStart w:id="17" w:name="_Hlk209707739"/>
      <w:r w:rsidRPr="00D87E5F">
        <w:rPr>
          <w:rFonts w:ascii="Times New Roman" w:hAnsi="Times New Roman" w:cs="Times New Roman"/>
          <w:b/>
          <w:bCs/>
        </w:rPr>
        <w:t>Table 1</w:t>
      </w:r>
      <w:r w:rsidR="0013597B">
        <w:rPr>
          <w:rFonts w:ascii="Times New Roman" w:hAnsi="Times New Roman" w:cs="Times New Roman"/>
          <w:b/>
          <w:bCs/>
        </w:rPr>
        <w:t>1</w:t>
      </w:r>
      <w:r w:rsidRPr="00D87E5F">
        <w:rPr>
          <w:rFonts w:ascii="Times New Roman" w:hAnsi="Times New Roman" w:cs="Times New Roman"/>
          <w:b/>
          <w:bCs/>
        </w:rPr>
        <w:t>: Reasons for unfavourable rulings on legislative pre-electoral disputes</w:t>
      </w:r>
    </w:p>
    <w:tbl>
      <w:tblPr>
        <w:tblStyle w:val="TableGrid"/>
        <w:tblW w:w="0" w:type="auto"/>
        <w:tblInd w:w="704" w:type="dxa"/>
        <w:tblLook w:val="04A0" w:firstRow="1" w:lastRow="0" w:firstColumn="1" w:lastColumn="0" w:noHBand="0" w:noVBand="1"/>
      </w:tblPr>
      <w:tblGrid>
        <w:gridCol w:w="2892"/>
        <w:gridCol w:w="3597"/>
        <w:gridCol w:w="3008"/>
      </w:tblGrid>
      <w:tr w:rsidR="00D87E5F" w:rsidRPr="00D87E5F" w14:paraId="7509A81F" w14:textId="77777777" w:rsidTr="00080813">
        <w:tc>
          <w:tcPr>
            <w:tcW w:w="2892" w:type="dxa"/>
          </w:tcPr>
          <w:bookmarkEnd w:id="17"/>
          <w:p w14:paraId="1E3BBEAD"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Type of election</w:t>
            </w:r>
          </w:p>
          <w:p w14:paraId="750EC5CA"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52C6D98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Reason for rejection</w:t>
            </w:r>
          </w:p>
        </w:tc>
        <w:tc>
          <w:tcPr>
            <w:tcW w:w="3008" w:type="dxa"/>
          </w:tcPr>
          <w:p w14:paraId="3193254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w:t>
            </w:r>
          </w:p>
        </w:tc>
      </w:tr>
      <w:tr w:rsidR="00D87E5F" w:rsidRPr="00D87E5F" w14:paraId="6C9098B4" w14:textId="77777777" w:rsidTr="00080813">
        <w:trPr>
          <w:trHeight w:val="180"/>
        </w:trPr>
        <w:tc>
          <w:tcPr>
            <w:tcW w:w="2892" w:type="dxa"/>
            <w:vMerge w:val="restart"/>
          </w:tcPr>
          <w:p w14:paraId="0E83A839" w14:textId="77777777" w:rsidR="00D87E5F" w:rsidRPr="00D87E5F" w:rsidRDefault="00D87E5F" w:rsidP="00D87E5F">
            <w:pPr>
              <w:spacing w:line="360" w:lineRule="auto"/>
              <w:jc w:val="center"/>
              <w:rPr>
                <w:rFonts w:ascii="Times New Roman" w:hAnsi="Times New Roman" w:cs="Times New Roman"/>
              </w:rPr>
            </w:pPr>
          </w:p>
          <w:p w14:paraId="6BD94907" w14:textId="77777777" w:rsidR="00D87E5F" w:rsidRPr="00D87E5F" w:rsidRDefault="00D87E5F" w:rsidP="00D87E5F">
            <w:pPr>
              <w:spacing w:line="360" w:lineRule="auto"/>
              <w:jc w:val="center"/>
              <w:rPr>
                <w:rFonts w:ascii="Times New Roman" w:hAnsi="Times New Roman" w:cs="Times New Roman"/>
              </w:rPr>
            </w:pPr>
          </w:p>
          <w:p w14:paraId="09D385D6" w14:textId="77777777" w:rsidR="00D87E5F" w:rsidRPr="00D87E5F" w:rsidRDefault="00D87E5F" w:rsidP="00D87E5F">
            <w:pPr>
              <w:spacing w:line="360" w:lineRule="auto"/>
              <w:jc w:val="center"/>
              <w:rPr>
                <w:rFonts w:ascii="Times New Roman" w:hAnsi="Times New Roman" w:cs="Times New Roman"/>
              </w:rPr>
            </w:pPr>
          </w:p>
          <w:p w14:paraId="12C212A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Legislative</w:t>
            </w:r>
          </w:p>
        </w:tc>
        <w:tc>
          <w:tcPr>
            <w:tcW w:w="3597" w:type="dxa"/>
          </w:tcPr>
          <w:p w14:paraId="3A513A39" w14:textId="77777777" w:rsidR="00D87E5F" w:rsidRPr="00D87E5F" w:rsidRDefault="00D87E5F" w:rsidP="00D87E5F">
            <w:pPr>
              <w:spacing w:line="360" w:lineRule="auto"/>
              <w:jc w:val="center"/>
              <w:rPr>
                <w:rFonts w:ascii="Times New Roman" w:hAnsi="Times New Roman" w:cs="Times New Roman"/>
                <w:i/>
                <w:iCs/>
              </w:rPr>
            </w:pPr>
            <w:r w:rsidRPr="00D87E5F">
              <w:rPr>
                <w:rFonts w:ascii="Times New Roman" w:hAnsi="Times New Roman" w:cs="Times New Roman"/>
              </w:rPr>
              <w:t xml:space="preserve">Lack of </w:t>
            </w:r>
            <w:r w:rsidRPr="00D87E5F">
              <w:rPr>
                <w:rFonts w:ascii="Times New Roman" w:hAnsi="Times New Roman" w:cs="Times New Roman"/>
                <w:i/>
                <w:iCs/>
              </w:rPr>
              <w:t>locus standi</w:t>
            </w:r>
          </w:p>
          <w:p w14:paraId="59337C17" w14:textId="77777777" w:rsidR="00D87E5F" w:rsidRPr="00D87E5F" w:rsidRDefault="00D87E5F" w:rsidP="00D87E5F">
            <w:pPr>
              <w:spacing w:line="360" w:lineRule="auto"/>
              <w:jc w:val="center"/>
              <w:rPr>
                <w:rFonts w:ascii="Times New Roman" w:hAnsi="Times New Roman" w:cs="Times New Roman"/>
                <w:i/>
                <w:iCs/>
                <w:sz w:val="4"/>
                <w:szCs w:val="4"/>
              </w:rPr>
            </w:pPr>
          </w:p>
        </w:tc>
        <w:tc>
          <w:tcPr>
            <w:tcW w:w="3008" w:type="dxa"/>
          </w:tcPr>
          <w:p w14:paraId="272C60F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6</w:t>
            </w:r>
          </w:p>
        </w:tc>
      </w:tr>
      <w:tr w:rsidR="00D87E5F" w:rsidRPr="00D87E5F" w14:paraId="7B512FE6" w14:textId="77777777" w:rsidTr="00080813">
        <w:trPr>
          <w:trHeight w:val="150"/>
        </w:trPr>
        <w:tc>
          <w:tcPr>
            <w:tcW w:w="2892" w:type="dxa"/>
            <w:vMerge/>
          </w:tcPr>
          <w:p w14:paraId="023F1B58"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4A08AC7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Want of evidence</w:t>
            </w:r>
          </w:p>
          <w:p w14:paraId="49CC9B6F" w14:textId="77777777" w:rsidR="00D87E5F" w:rsidRPr="00D87E5F" w:rsidRDefault="00D87E5F" w:rsidP="00D87E5F">
            <w:pPr>
              <w:spacing w:line="360" w:lineRule="auto"/>
              <w:jc w:val="center"/>
              <w:rPr>
                <w:rFonts w:ascii="Times New Roman" w:hAnsi="Times New Roman" w:cs="Times New Roman"/>
                <w:sz w:val="4"/>
                <w:szCs w:val="4"/>
              </w:rPr>
            </w:pPr>
          </w:p>
        </w:tc>
        <w:tc>
          <w:tcPr>
            <w:tcW w:w="3008" w:type="dxa"/>
          </w:tcPr>
          <w:p w14:paraId="4973D22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w:t>
            </w:r>
          </w:p>
        </w:tc>
      </w:tr>
      <w:tr w:rsidR="00D87E5F" w:rsidRPr="00D87E5F" w14:paraId="1D6ED803" w14:textId="77777777" w:rsidTr="00080813">
        <w:trPr>
          <w:trHeight w:val="195"/>
        </w:trPr>
        <w:tc>
          <w:tcPr>
            <w:tcW w:w="2892" w:type="dxa"/>
            <w:vMerge/>
          </w:tcPr>
          <w:p w14:paraId="74A78AAE"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5A80266D"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Time barred</w:t>
            </w:r>
          </w:p>
          <w:p w14:paraId="014F0F20" w14:textId="77777777" w:rsidR="00D87E5F" w:rsidRPr="00D87E5F" w:rsidRDefault="00D87E5F" w:rsidP="00D87E5F">
            <w:pPr>
              <w:spacing w:line="360" w:lineRule="auto"/>
              <w:jc w:val="center"/>
              <w:rPr>
                <w:rFonts w:ascii="Times New Roman" w:hAnsi="Times New Roman" w:cs="Times New Roman"/>
                <w:sz w:val="4"/>
                <w:szCs w:val="4"/>
              </w:rPr>
            </w:pPr>
          </w:p>
        </w:tc>
        <w:tc>
          <w:tcPr>
            <w:tcW w:w="3008" w:type="dxa"/>
          </w:tcPr>
          <w:p w14:paraId="5103E4D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w:t>
            </w:r>
          </w:p>
        </w:tc>
      </w:tr>
      <w:tr w:rsidR="00D87E5F" w:rsidRPr="00D87E5F" w14:paraId="263788D9" w14:textId="77777777" w:rsidTr="00080813">
        <w:trPr>
          <w:trHeight w:val="66"/>
        </w:trPr>
        <w:tc>
          <w:tcPr>
            <w:tcW w:w="2892" w:type="dxa"/>
            <w:vMerge/>
          </w:tcPr>
          <w:p w14:paraId="4061AA1B"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7DC79E6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Unfounded</w:t>
            </w:r>
          </w:p>
          <w:p w14:paraId="6E15CCE2" w14:textId="77777777" w:rsidR="00D87E5F" w:rsidRPr="00D87E5F" w:rsidRDefault="00D87E5F" w:rsidP="00D87E5F">
            <w:pPr>
              <w:spacing w:line="360" w:lineRule="auto"/>
              <w:jc w:val="center"/>
              <w:rPr>
                <w:rFonts w:ascii="Times New Roman" w:hAnsi="Times New Roman" w:cs="Times New Roman"/>
                <w:sz w:val="8"/>
                <w:szCs w:val="8"/>
              </w:rPr>
            </w:pPr>
          </w:p>
        </w:tc>
        <w:tc>
          <w:tcPr>
            <w:tcW w:w="3008" w:type="dxa"/>
          </w:tcPr>
          <w:p w14:paraId="5561DBB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r>
      <w:tr w:rsidR="00D87E5F" w:rsidRPr="00D87E5F" w14:paraId="6F9DDDD3" w14:textId="77777777" w:rsidTr="00080813">
        <w:trPr>
          <w:trHeight w:val="135"/>
        </w:trPr>
        <w:tc>
          <w:tcPr>
            <w:tcW w:w="2892" w:type="dxa"/>
            <w:vMerge/>
          </w:tcPr>
          <w:p w14:paraId="3B89C699"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2F94A64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Lack of jurisdiction</w:t>
            </w:r>
          </w:p>
          <w:p w14:paraId="74BC1C07" w14:textId="77777777" w:rsidR="00D87E5F" w:rsidRPr="00D87E5F" w:rsidRDefault="00D87E5F" w:rsidP="00D87E5F">
            <w:pPr>
              <w:spacing w:line="360" w:lineRule="auto"/>
              <w:jc w:val="center"/>
              <w:rPr>
                <w:rFonts w:ascii="Times New Roman" w:hAnsi="Times New Roman" w:cs="Times New Roman"/>
                <w:sz w:val="2"/>
                <w:szCs w:val="2"/>
              </w:rPr>
            </w:pPr>
          </w:p>
        </w:tc>
        <w:tc>
          <w:tcPr>
            <w:tcW w:w="3008" w:type="dxa"/>
          </w:tcPr>
          <w:p w14:paraId="6F8C2CC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r>
      <w:tr w:rsidR="00D87E5F" w:rsidRPr="00D87E5F" w14:paraId="133614AB" w14:textId="77777777" w:rsidTr="00080813">
        <w:trPr>
          <w:trHeight w:val="165"/>
        </w:trPr>
        <w:tc>
          <w:tcPr>
            <w:tcW w:w="2892" w:type="dxa"/>
            <w:vMerge/>
          </w:tcPr>
          <w:p w14:paraId="1653CF48"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2843B8B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Inadmissible</w:t>
            </w:r>
          </w:p>
          <w:p w14:paraId="49127A8E" w14:textId="77777777" w:rsidR="00D87E5F" w:rsidRPr="00D87E5F" w:rsidRDefault="00D87E5F" w:rsidP="00D87E5F">
            <w:pPr>
              <w:spacing w:line="360" w:lineRule="auto"/>
              <w:jc w:val="center"/>
              <w:rPr>
                <w:rFonts w:ascii="Times New Roman" w:hAnsi="Times New Roman" w:cs="Times New Roman"/>
                <w:sz w:val="2"/>
                <w:szCs w:val="2"/>
              </w:rPr>
            </w:pPr>
          </w:p>
        </w:tc>
        <w:tc>
          <w:tcPr>
            <w:tcW w:w="3008" w:type="dxa"/>
          </w:tcPr>
          <w:p w14:paraId="64F4824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r>
    </w:tbl>
    <w:p w14:paraId="1CC38CCF" w14:textId="77777777" w:rsidR="00D87E5F" w:rsidRPr="00D87E5F" w:rsidRDefault="00D87E5F" w:rsidP="00D87E5F">
      <w:pPr>
        <w:spacing w:line="259" w:lineRule="auto"/>
        <w:rPr>
          <w:rFonts w:ascii="Times New Roman" w:hAnsi="Times New Roman" w:cs="Times New Roman"/>
          <w:i/>
          <w:iCs/>
          <w:sz w:val="2"/>
          <w:szCs w:val="2"/>
        </w:rPr>
      </w:pPr>
    </w:p>
    <w:p w14:paraId="14FDACE1" w14:textId="77777777" w:rsidR="00D87E5F" w:rsidRPr="00D87E5F" w:rsidRDefault="00D87E5F" w:rsidP="00D87E5F">
      <w:pPr>
        <w:spacing w:line="259" w:lineRule="auto"/>
        <w:jc w:val="center"/>
        <w:rPr>
          <w:rFonts w:ascii="Times New Roman" w:hAnsi="Times New Roman" w:cs="Times New Roman"/>
          <w:sz w:val="2"/>
          <w:szCs w:val="2"/>
        </w:rPr>
      </w:pPr>
    </w:p>
    <w:p w14:paraId="016DB401" w14:textId="709155CB" w:rsidR="00741E6B" w:rsidRPr="00D87E5F" w:rsidRDefault="00D87E5F" w:rsidP="00C63870">
      <w:pPr>
        <w:spacing w:line="259" w:lineRule="auto"/>
        <w:jc w:val="center"/>
        <w:rPr>
          <w:rFonts w:ascii="Times New Roman" w:hAnsi="Times New Roman" w:cs="Times New Roman"/>
        </w:rPr>
      </w:pPr>
      <w:r w:rsidRPr="00D87E5F">
        <w:rPr>
          <w:rFonts w:ascii="Times New Roman" w:hAnsi="Times New Roman" w:cs="Times New Roman"/>
        </w:rPr>
        <w:t>Source: Constitutional Council 2019 Compendium of rulings, June 2025</w:t>
      </w:r>
    </w:p>
    <w:p w14:paraId="789C9C63" w14:textId="77777777" w:rsidR="00D87E5F" w:rsidRPr="00D87E5F" w:rsidRDefault="00D87E5F" w:rsidP="00D87E5F">
      <w:pPr>
        <w:spacing w:line="259" w:lineRule="auto"/>
        <w:jc w:val="center"/>
        <w:rPr>
          <w:rFonts w:ascii="Times New Roman" w:hAnsi="Times New Roman" w:cs="Times New Roman"/>
          <w:sz w:val="2"/>
          <w:szCs w:val="2"/>
        </w:rPr>
      </w:pPr>
    </w:p>
    <w:p w14:paraId="2B287C79" w14:textId="732D5197" w:rsidR="00D87E5F" w:rsidRPr="00D87E5F" w:rsidRDefault="00DA081C" w:rsidP="00D87E5F">
      <w:pPr>
        <w:spacing w:line="259" w:lineRule="auto"/>
        <w:rPr>
          <w:rFonts w:ascii="Times New Roman" w:hAnsi="Times New Roman" w:cs="Times New Roman"/>
          <w:b/>
          <w:bCs/>
          <w:i/>
          <w:iCs/>
        </w:rPr>
      </w:pPr>
      <w:r w:rsidRPr="00D87E5F">
        <w:rPr>
          <w:rFonts w:ascii="Times New Roman" w:hAnsi="Times New Roman" w:cs="Times New Roman"/>
          <w:b/>
          <w:bCs/>
        </w:rPr>
        <w:t>POST ELECTORAL DISPUTES</w:t>
      </w:r>
    </w:p>
    <w:p w14:paraId="4B3C0732" w14:textId="77777777" w:rsidR="00D87E5F" w:rsidRPr="00D87E5F" w:rsidRDefault="00D87E5F" w:rsidP="00D87E5F">
      <w:pPr>
        <w:spacing w:line="360" w:lineRule="auto"/>
        <w:rPr>
          <w:rFonts w:ascii="Times New Roman" w:hAnsi="Times New Roman" w:cs="Times New Roman"/>
        </w:rPr>
      </w:pPr>
      <w:r w:rsidRPr="00D87E5F">
        <w:rPr>
          <w:rFonts w:ascii="Times New Roman" w:hAnsi="Times New Roman" w:cs="Times New Roman"/>
        </w:rPr>
        <w:t>A total of forty-one (41) petitions were received, all in view of either a partial or total cancellation of the electoral exercise, however, the Constitutional Council delivered thirty-one (31) rulings, as some petitions were jointly examined as illustrated below.</w:t>
      </w:r>
    </w:p>
    <w:p w14:paraId="58ECEFD1" w14:textId="2CB74D94"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Table 1</w:t>
      </w:r>
      <w:bookmarkStart w:id="18" w:name="_Hlk206974629"/>
      <w:r w:rsidR="004256FD">
        <w:rPr>
          <w:rFonts w:ascii="Times New Roman" w:hAnsi="Times New Roman" w:cs="Times New Roman"/>
          <w:b/>
          <w:bCs/>
        </w:rPr>
        <w:t>2</w:t>
      </w:r>
      <w:r w:rsidRPr="00D87E5F">
        <w:rPr>
          <w:rFonts w:ascii="Times New Roman" w:hAnsi="Times New Roman" w:cs="Times New Roman"/>
          <w:b/>
          <w:bCs/>
        </w:rPr>
        <w:t>: Dynamic of rulings on post-electoral disputes of 2020 legislative elections</w:t>
      </w:r>
    </w:p>
    <w:tbl>
      <w:tblPr>
        <w:tblStyle w:val="TableGrid"/>
        <w:tblW w:w="9355" w:type="dxa"/>
        <w:tblInd w:w="846" w:type="dxa"/>
        <w:tblLook w:val="04A0" w:firstRow="1" w:lastRow="0" w:firstColumn="1" w:lastColumn="0" w:noHBand="0" w:noVBand="1"/>
      </w:tblPr>
      <w:tblGrid>
        <w:gridCol w:w="1267"/>
        <w:gridCol w:w="1795"/>
        <w:gridCol w:w="1771"/>
        <w:gridCol w:w="1637"/>
        <w:gridCol w:w="1459"/>
        <w:gridCol w:w="1426"/>
      </w:tblGrid>
      <w:tr w:rsidR="00D87E5F" w:rsidRPr="00D87E5F" w14:paraId="7FBC5865" w14:textId="77777777" w:rsidTr="00080813">
        <w:trPr>
          <w:trHeight w:val="299"/>
        </w:trPr>
        <w:tc>
          <w:tcPr>
            <w:tcW w:w="1283" w:type="dxa"/>
          </w:tcPr>
          <w:bookmarkEnd w:id="18"/>
          <w:p w14:paraId="14B8F8EC"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Type of Election</w:t>
            </w:r>
          </w:p>
          <w:p w14:paraId="173240F7" w14:textId="77777777" w:rsidR="00D87E5F" w:rsidRPr="00D87E5F" w:rsidRDefault="00D87E5F" w:rsidP="00D87E5F">
            <w:pPr>
              <w:spacing w:line="276" w:lineRule="auto"/>
              <w:jc w:val="center"/>
              <w:rPr>
                <w:rFonts w:ascii="Times New Roman" w:hAnsi="Times New Roman" w:cs="Times New Roman"/>
                <w:sz w:val="4"/>
                <w:szCs w:val="4"/>
              </w:rPr>
            </w:pPr>
          </w:p>
        </w:tc>
        <w:tc>
          <w:tcPr>
            <w:tcW w:w="1916" w:type="dxa"/>
          </w:tcPr>
          <w:p w14:paraId="7DF3054A"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Parties concerned</w:t>
            </w:r>
          </w:p>
        </w:tc>
        <w:tc>
          <w:tcPr>
            <w:tcW w:w="1941" w:type="dxa"/>
          </w:tcPr>
          <w:p w14:paraId="6F1EE59C"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Number of petitions</w:t>
            </w:r>
          </w:p>
        </w:tc>
        <w:tc>
          <w:tcPr>
            <w:tcW w:w="1755" w:type="dxa"/>
          </w:tcPr>
          <w:p w14:paraId="0F5B8A16"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Ruling / Decisions</w:t>
            </w:r>
          </w:p>
        </w:tc>
        <w:tc>
          <w:tcPr>
            <w:tcW w:w="1513" w:type="dxa"/>
          </w:tcPr>
          <w:p w14:paraId="45CD1D92"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Favourable Ruling</w:t>
            </w:r>
          </w:p>
          <w:p w14:paraId="68F450FD" w14:textId="77777777" w:rsidR="00D87E5F" w:rsidRPr="00D87E5F" w:rsidRDefault="00D87E5F" w:rsidP="00D87E5F">
            <w:pPr>
              <w:spacing w:line="276" w:lineRule="auto"/>
              <w:jc w:val="center"/>
              <w:rPr>
                <w:rFonts w:ascii="Times New Roman" w:hAnsi="Times New Roman" w:cs="Times New Roman"/>
              </w:rPr>
            </w:pPr>
          </w:p>
        </w:tc>
        <w:tc>
          <w:tcPr>
            <w:tcW w:w="947" w:type="dxa"/>
          </w:tcPr>
          <w:p w14:paraId="7FD3E9C6"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Unfavourable Ruling</w:t>
            </w:r>
          </w:p>
        </w:tc>
      </w:tr>
      <w:tr w:rsidR="00D87E5F" w:rsidRPr="00D87E5F" w14:paraId="6F0EEB9A" w14:textId="77777777" w:rsidTr="00080813">
        <w:trPr>
          <w:trHeight w:val="256"/>
        </w:trPr>
        <w:tc>
          <w:tcPr>
            <w:tcW w:w="1283" w:type="dxa"/>
          </w:tcPr>
          <w:p w14:paraId="77982A7A" w14:textId="77777777" w:rsidR="00D87E5F" w:rsidRPr="00D87E5F" w:rsidRDefault="00D87E5F" w:rsidP="00D87E5F">
            <w:pPr>
              <w:spacing w:line="276" w:lineRule="auto"/>
              <w:rPr>
                <w:rFonts w:ascii="Times New Roman" w:hAnsi="Times New Roman" w:cs="Times New Roman"/>
              </w:rPr>
            </w:pPr>
          </w:p>
          <w:p w14:paraId="23A27A0A" w14:textId="77777777" w:rsidR="00D87E5F" w:rsidRPr="00D87E5F" w:rsidRDefault="00D87E5F" w:rsidP="00D87E5F">
            <w:pPr>
              <w:spacing w:line="276" w:lineRule="auto"/>
              <w:rPr>
                <w:rFonts w:ascii="Times New Roman" w:hAnsi="Times New Roman" w:cs="Times New Roman"/>
              </w:rPr>
            </w:pPr>
          </w:p>
          <w:p w14:paraId="2B30A4E1" w14:textId="77777777" w:rsidR="00D87E5F" w:rsidRPr="00D87E5F" w:rsidRDefault="00D87E5F" w:rsidP="00D87E5F">
            <w:pPr>
              <w:spacing w:line="276" w:lineRule="auto"/>
              <w:rPr>
                <w:rFonts w:ascii="Times New Roman" w:hAnsi="Times New Roman" w:cs="Times New Roman"/>
              </w:rPr>
            </w:pPr>
          </w:p>
          <w:p w14:paraId="04321E03" w14:textId="77777777" w:rsidR="00D87E5F" w:rsidRPr="00D87E5F" w:rsidRDefault="00D87E5F" w:rsidP="00D87E5F">
            <w:pPr>
              <w:spacing w:line="276" w:lineRule="auto"/>
              <w:rPr>
                <w:rFonts w:ascii="Times New Roman" w:hAnsi="Times New Roman" w:cs="Times New Roman"/>
              </w:rPr>
            </w:pPr>
            <w:r w:rsidRPr="00D87E5F">
              <w:rPr>
                <w:rFonts w:ascii="Times New Roman" w:hAnsi="Times New Roman" w:cs="Times New Roman"/>
              </w:rPr>
              <w:t>Legislative</w:t>
            </w:r>
          </w:p>
        </w:tc>
        <w:tc>
          <w:tcPr>
            <w:tcW w:w="1916" w:type="dxa"/>
          </w:tcPr>
          <w:p w14:paraId="11B61D81"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 xml:space="preserve">CPDM, UMS. BRIC, UDP, SDF, UNDP, FSNC, ADD, UDT, MCNC, PCRN, UNIVERS, PURS, </w:t>
            </w:r>
          </w:p>
        </w:tc>
        <w:tc>
          <w:tcPr>
            <w:tcW w:w="1941" w:type="dxa"/>
          </w:tcPr>
          <w:p w14:paraId="12968B20" w14:textId="77777777" w:rsidR="00D87E5F" w:rsidRPr="00D87E5F" w:rsidRDefault="00D87E5F" w:rsidP="00D87E5F">
            <w:pPr>
              <w:spacing w:line="276" w:lineRule="auto"/>
              <w:jc w:val="center"/>
              <w:rPr>
                <w:rFonts w:ascii="Times New Roman" w:hAnsi="Times New Roman" w:cs="Times New Roman"/>
              </w:rPr>
            </w:pPr>
          </w:p>
          <w:p w14:paraId="3463F303"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41</w:t>
            </w:r>
          </w:p>
        </w:tc>
        <w:tc>
          <w:tcPr>
            <w:tcW w:w="1755" w:type="dxa"/>
          </w:tcPr>
          <w:p w14:paraId="796E9041" w14:textId="77777777" w:rsidR="00D87E5F" w:rsidRPr="00D87E5F" w:rsidRDefault="00D87E5F" w:rsidP="00D87E5F">
            <w:pPr>
              <w:spacing w:line="276" w:lineRule="auto"/>
              <w:jc w:val="center"/>
              <w:rPr>
                <w:rFonts w:ascii="Times New Roman" w:hAnsi="Times New Roman" w:cs="Times New Roman"/>
              </w:rPr>
            </w:pPr>
          </w:p>
          <w:p w14:paraId="21A10979"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30</w:t>
            </w:r>
          </w:p>
        </w:tc>
        <w:tc>
          <w:tcPr>
            <w:tcW w:w="1513" w:type="dxa"/>
          </w:tcPr>
          <w:p w14:paraId="39F5242D" w14:textId="77777777" w:rsidR="00D87E5F" w:rsidRPr="00D87E5F" w:rsidRDefault="00D87E5F" w:rsidP="00D87E5F">
            <w:pPr>
              <w:spacing w:line="276" w:lineRule="auto"/>
              <w:jc w:val="center"/>
              <w:rPr>
                <w:rFonts w:ascii="Times New Roman" w:hAnsi="Times New Roman" w:cs="Times New Roman"/>
              </w:rPr>
            </w:pPr>
          </w:p>
          <w:p w14:paraId="0C799530"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1</w:t>
            </w:r>
          </w:p>
          <w:p w14:paraId="2F5D06D0" w14:textId="77777777" w:rsidR="00D87E5F" w:rsidRPr="00D87E5F" w:rsidRDefault="00D87E5F" w:rsidP="00D87E5F">
            <w:pPr>
              <w:spacing w:line="276" w:lineRule="auto"/>
              <w:jc w:val="center"/>
              <w:rPr>
                <w:rFonts w:ascii="Times New Roman" w:hAnsi="Times New Roman" w:cs="Times New Roman"/>
              </w:rPr>
            </w:pPr>
          </w:p>
        </w:tc>
        <w:tc>
          <w:tcPr>
            <w:tcW w:w="947" w:type="dxa"/>
          </w:tcPr>
          <w:p w14:paraId="1EDB3221" w14:textId="77777777" w:rsidR="00D87E5F" w:rsidRPr="00D87E5F" w:rsidRDefault="00D87E5F" w:rsidP="00D87E5F">
            <w:pPr>
              <w:spacing w:line="276" w:lineRule="auto"/>
              <w:jc w:val="center"/>
              <w:rPr>
                <w:rFonts w:ascii="Times New Roman" w:hAnsi="Times New Roman" w:cs="Times New Roman"/>
              </w:rPr>
            </w:pPr>
          </w:p>
          <w:p w14:paraId="5A1EEA49" w14:textId="77777777" w:rsidR="00D87E5F" w:rsidRPr="00D87E5F" w:rsidRDefault="00D87E5F" w:rsidP="00D87E5F">
            <w:pPr>
              <w:spacing w:line="276" w:lineRule="auto"/>
              <w:jc w:val="center"/>
              <w:rPr>
                <w:rFonts w:ascii="Times New Roman" w:hAnsi="Times New Roman" w:cs="Times New Roman"/>
              </w:rPr>
            </w:pPr>
            <w:r w:rsidRPr="00D87E5F">
              <w:rPr>
                <w:rFonts w:ascii="Times New Roman" w:hAnsi="Times New Roman" w:cs="Times New Roman"/>
              </w:rPr>
              <w:t>29</w:t>
            </w:r>
          </w:p>
        </w:tc>
      </w:tr>
      <w:tr w:rsidR="00D87E5F" w:rsidRPr="00D87E5F" w14:paraId="09899503" w14:textId="77777777" w:rsidTr="00080813">
        <w:trPr>
          <w:trHeight w:val="392"/>
        </w:trPr>
        <w:tc>
          <w:tcPr>
            <w:tcW w:w="1283" w:type="dxa"/>
          </w:tcPr>
          <w:p w14:paraId="2A71612B" w14:textId="77777777" w:rsidR="00D87E5F" w:rsidRPr="00D87E5F" w:rsidRDefault="00D87E5F" w:rsidP="00D87E5F">
            <w:pPr>
              <w:rPr>
                <w:rFonts w:ascii="Times New Roman" w:hAnsi="Times New Roman" w:cs="Times New Roman"/>
              </w:rPr>
            </w:pPr>
            <w:r w:rsidRPr="00D87E5F">
              <w:rPr>
                <w:rFonts w:ascii="Times New Roman" w:hAnsi="Times New Roman" w:cs="Times New Roman"/>
              </w:rPr>
              <w:t>Percentage</w:t>
            </w:r>
          </w:p>
        </w:tc>
        <w:tc>
          <w:tcPr>
            <w:tcW w:w="5612" w:type="dxa"/>
            <w:gridSpan w:val="3"/>
          </w:tcPr>
          <w:p w14:paraId="5AA96997" w14:textId="77777777" w:rsidR="00D87E5F" w:rsidRPr="00D87E5F" w:rsidRDefault="00D87E5F" w:rsidP="00D87E5F">
            <w:pPr>
              <w:jc w:val="center"/>
              <w:rPr>
                <w:rFonts w:ascii="Times New Roman" w:hAnsi="Times New Roman" w:cs="Times New Roman"/>
              </w:rPr>
            </w:pPr>
          </w:p>
          <w:p w14:paraId="30449DD3" w14:textId="77777777" w:rsidR="00D87E5F" w:rsidRPr="00D87E5F" w:rsidRDefault="00D87E5F" w:rsidP="00D87E5F">
            <w:pPr>
              <w:jc w:val="center"/>
              <w:rPr>
                <w:rFonts w:ascii="Times New Roman" w:hAnsi="Times New Roman" w:cs="Times New Roman"/>
              </w:rPr>
            </w:pPr>
          </w:p>
        </w:tc>
        <w:tc>
          <w:tcPr>
            <w:tcW w:w="1513" w:type="dxa"/>
          </w:tcPr>
          <w:p w14:paraId="53676491" w14:textId="77777777" w:rsidR="00D87E5F" w:rsidRPr="00D87E5F" w:rsidRDefault="00D87E5F" w:rsidP="00D87E5F">
            <w:pPr>
              <w:rPr>
                <w:rFonts w:ascii="Times New Roman" w:hAnsi="Times New Roman" w:cs="Times New Roman"/>
              </w:rPr>
            </w:pPr>
            <w:r w:rsidRPr="00D87E5F">
              <w:rPr>
                <w:rFonts w:ascii="Times New Roman" w:hAnsi="Times New Roman" w:cs="Times New Roman"/>
              </w:rPr>
              <w:t>3.3%</w:t>
            </w:r>
          </w:p>
        </w:tc>
        <w:tc>
          <w:tcPr>
            <w:tcW w:w="947" w:type="dxa"/>
          </w:tcPr>
          <w:p w14:paraId="408A025E" w14:textId="77777777" w:rsidR="00D87E5F" w:rsidRPr="00D87E5F" w:rsidRDefault="00D87E5F" w:rsidP="00D87E5F">
            <w:pPr>
              <w:rPr>
                <w:rFonts w:ascii="Times New Roman" w:hAnsi="Times New Roman" w:cs="Times New Roman"/>
              </w:rPr>
            </w:pPr>
            <w:r w:rsidRPr="00D87E5F">
              <w:rPr>
                <w:rFonts w:ascii="Times New Roman" w:hAnsi="Times New Roman" w:cs="Times New Roman"/>
              </w:rPr>
              <w:t>96.7%</w:t>
            </w:r>
          </w:p>
        </w:tc>
      </w:tr>
    </w:tbl>
    <w:p w14:paraId="7E2644CA" w14:textId="77777777" w:rsidR="00D87E5F" w:rsidRPr="00D87E5F" w:rsidRDefault="00D87E5F" w:rsidP="00D87E5F">
      <w:pPr>
        <w:spacing w:line="259" w:lineRule="auto"/>
        <w:rPr>
          <w:sz w:val="4"/>
          <w:szCs w:val="4"/>
        </w:rPr>
      </w:pPr>
      <w:r w:rsidRPr="00D87E5F">
        <w:rPr>
          <w:sz w:val="22"/>
          <w:szCs w:val="22"/>
        </w:rPr>
        <w:t xml:space="preserve">     </w:t>
      </w:r>
    </w:p>
    <w:p w14:paraId="1D29FC23" w14:textId="77777777" w:rsidR="00D87E5F" w:rsidRP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Constitutional Council 2020 Compendium of rulings, June 2025</w:t>
      </w:r>
    </w:p>
    <w:p w14:paraId="6EBA7CD7" w14:textId="77777777" w:rsidR="00D87E5F" w:rsidRPr="00D87E5F" w:rsidRDefault="00D87E5F" w:rsidP="00D87E5F">
      <w:pPr>
        <w:spacing w:line="360" w:lineRule="auto"/>
        <w:jc w:val="both"/>
        <w:rPr>
          <w:rFonts w:ascii="Times New Roman" w:hAnsi="Times New Roman" w:cs="Times New Roman"/>
          <w:sz w:val="2"/>
          <w:szCs w:val="2"/>
        </w:rPr>
      </w:pPr>
    </w:p>
    <w:p w14:paraId="035431CE"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lastRenderedPageBreak/>
        <w:t xml:space="preserve">The lone favourable petition at this phase was filed by the Social Democratic Front, calling for the cancellation of elections in some constituencies in the Northwest and Southwest regions, specifically in </w:t>
      </w:r>
      <w:proofErr w:type="spellStart"/>
      <w:r w:rsidRPr="00D87E5F">
        <w:rPr>
          <w:rFonts w:ascii="Times New Roman" w:hAnsi="Times New Roman" w:cs="Times New Roman"/>
        </w:rPr>
        <w:t>Menchum</w:t>
      </w:r>
      <w:proofErr w:type="spellEnd"/>
      <w:r w:rsidRPr="00D87E5F">
        <w:rPr>
          <w:rFonts w:ascii="Times New Roman" w:hAnsi="Times New Roman" w:cs="Times New Roman"/>
        </w:rPr>
        <w:t xml:space="preserve"> North, Bui West, </w:t>
      </w:r>
      <w:proofErr w:type="spellStart"/>
      <w:r w:rsidRPr="00D87E5F">
        <w:rPr>
          <w:rFonts w:ascii="Times New Roman" w:hAnsi="Times New Roman" w:cs="Times New Roman"/>
        </w:rPr>
        <w:t>Mezam</w:t>
      </w:r>
      <w:proofErr w:type="spellEnd"/>
      <w:r w:rsidRPr="00D87E5F">
        <w:rPr>
          <w:rFonts w:ascii="Times New Roman" w:hAnsi="Times New Roman" w:cs="Times New Roman"/>
        </w:rPr>
        <w:t xml:space="preserve"> South, Bui Centre, Bui South, </w:t>
      </w:r>
      <w:proofErr w:type="spellStart"/>
      <w:r w:rsidRPr="00D87E5F">
        <w:rPr>
          <w:rFonts w:ascii="Times New Roman" w:hAnsi="Times New Roman" w:cs="Times New Roman"/>
        </w:rPr>
        <w:t>Mezam</w:t>
      </w:r>
      <w:proofErr w:type="spellEnd"/>
      <w:r w:rsidRPr="00D87E5F">
        <w:rPr>
          <w:rFonts w:ascii="Times New Roman" w:hAnsi="Times New Roman" w:cs="Times New Roman"/>
        </w:rPr>
        <w:t xml:space="preserve"> Central, Momo East, </w:t>
      </w:r>
      <w:proofErr w:type="spellStart"/>
      <w:r w:rsidRPr="00D87E5F">
        <w:rPr>
          <w:rFonts w:ascii="Times New Roman" w:hAnsi="Times New Roman" w:cs="Times New Roman"/>
        </w:rPr>
        <w:t>Menchum</w:t>
      </w:r>
      <w:proofErr w:type="spellEnd"/>
      <w:r w:rsidRPr="00D87E5F">
        <w:rPr>
          <w:rFonts w:ascii="Times New Roman" w:hAnsi="Times New Roman" w:cs="Times New Roman"/>
        </w:rPr>
        <w:t xml:space="preserve"> South, Momo West, </w:t>
      </w:r>
      <w:proofErr w:type="spellStart"/>
      <w:r w:rsidRPr="00D87E5F">
        <w:rPr>
          <w:rFonts w:ascii="Times New Roman" w:hAnsi="Times New Roman" w:cs="Times New Roman"/>
        </w:rPr>
        <w:t>Mezam</w:t>
      </w:r>
      <w:proofErr w:type="spellEnd"/>
      <w:r w:rsidRPr="00D87E5F">
        <w:rPr>
          <w:rFonts w:ascii="Times New Roman" w:hAnsi="Times New Roman" w:cs="Times New Roman"/>
        </w:rPr>
        <w:t xml:space="preserve"> North for the Northwest region, and </w:t>
      </w:r>
      <w:proofErr w:type="spellStart"/>
      <w:r w:rsidRPr="00D87E5F">
        <w:rPr>
          <w:rFonts w:ascii="Times New Roman" w:hAnsi="Times New Roman" w:cs="Times New Roman"/>
        </w:rPr>
        <w:t>Lebialem</w:t>
      </w:r>
      <w:proofErr w:type="spellEnd"/>
      <w:r w:rsidRPr="00D87E5F">
        <w:rPr>
          <w:rFonts w:ascii="Times New Roman" w:hAnsi="Times New Roman" w:cs="Times New Roman"/>
        </w:rPr>
        <w:t xml:space="preserve"> for the Southwest region. A re-run of elections was conducted in these constituencies as instructed by the Constitutional Council.</w:t>
      </w:r>
    </w:p>
    <w:p w14:paraId="50075C50" w14:textId="0C4490A4"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Table 1</w:t>
      </w:r>
      <w:r w:rsidR="004256FD">
        <w:rPr>
          <w:rFonts w:ascii="Times New Roman" w:hAnsi="Times New Roman" w:cs="Times New Roman"/>
          <w:b/>
          <w:bCs/>
        </w:rPr>
        <w:t>3</w:t>
      </w:r>
      <w:r w:rsidRPr="00D87E5F">
        <w:rPr>
          <w:rFonts w:ascii="Times New Roman" w:hAnsi="Times New Roman" w:cs="Times New Roman"/>
          <w:b/>
          <w:bCs/>
        </w:rPr>
        <w:t xml:space="preserve">: </w:t>
      </w:r>
      <w:bookmarkStart w:id="19" w:name="_Hlk206974665"/>
      <w:r w:rsidRPr="00D87E5F">
        <w:rPr>
          <w:rFonts w:ascii="Times New Roman" w:hAnsi="Times New Roman" w:cs="Times New Roman"/>
          <w:b/>
          <w:bCs/>
        </w:rPr>
        <w:t>Reasons for unfavourable rulings throughout the 2020 electoral year</w:t>
      </w:r>
    </w:p>
    <w:tbl>
      <w:tblPr>
        <w:tblStyle w:val="TableGrid"/>
        <w:tblW w:w="9355" w:type="dxa"/>
        <w:tblInd w:w="846" w:type="dxa"/>
        <w:tblLook w:val="04A0" w:firstRow="1" w:lastRow="0" w:firstColumn="1" w:lastColumn="0" w:noHBand="0" w:noVBand="1"/>
      </w:tblPr>
      <w:tblGrid>
        <w:gridCol w:w="2750"/>
        <w:gridCol w:w="3597"/>
        <w:gridCol w:w="3008"/>
      </w:tblGrid>
      <w:tr w:rsidR="00D87E5F" w:rsidRPr="00D87E5F" w14:paraId="3501A4AF" w14:textId="77777777" w:rsidTr="00080813">
        <w:tc>
          <w:tcPr>
            <w:tcW w:w="2750" w:type="dxa"/>
          </w:tcPr>
          <w:bookmarkEnd w:id="19"/>
          <w:p w14:paraId="456D56E9" w14:textId="77777777" w:rsidR="00D87E5F" w:rsidRPr="00D87E5F" w:rsidRDefault="00D87E5F" w:rsidP="00D87E5F">
            <w:pPr>
              <w:spacing w:line="360" w:lineRule="auto"/>
              <w:jc w:val="center"/>
            </w:pPr>
            <w:r w:rsidRPr="00D87E5F">
              <w:rPr>
                <w:rFonts w:ascii="Times New Roman" w:hAnsi="Times New Roman" w:cs="Times New Roman"/>
              </w:rPr>
              <w:t>Type of election</w:t>
            </w:r>
          </w:p>
        </w:tc>
        <w:tc>
          <w:tcPr>
            <w:tcW w:w="3597" w:type="dxa"/>
          </w:tcPr>
          <w:p w14:paraId="0EABFE11" w14:textId="77777777" w:rsidR="00D87E5F" w:rsidRPr="00D87E5F" w:rsidRDefault="00D87E5F" w:rsidP="00D87E5F">
            <w:pPr>
              <w:spacing w:line="360" w:lineRule="auto"/>
              <w:jc w:val="center"/>
            </w:pPr>
            <w:r w:rsidRPr="00D87E5F">
              <w:rPr>
                <w:rFonts w:ascii="Times New Roman" w:hAnsi="Times New Roman" w:cs="Times New Roman"/>
              </w:rPr>
              <w:t>Reason for rejection</w:t>
            </w:r>
          </w:p>
        </w:tc>
        <w:tc>
          <w:tcPr>
            <w:tcW w:w="3008" w:type="dxa"/>
          </w:tcPr>
          <w:p w14:paraId="773E8859" w14:textId="77777777" w:rsidR="00D87E5F" w:rsidRPr="00D87E5F" w:rsidRDefault="00D87E5F" w:rsidP="00D87E5F">
            <w:pPr>
              <w:spacing w:line="360" w:lineRule="auto"/>
              <w:jc w:val="center"/>
            </w:pPr>
            <w:r w:rsidRPr="00D87E5F">
              <w:rPr>
                <w:rFonts w:ascii="Times New Roman" w:hAnsi="Times New Roman" w:cs="Times New Roman"/>
              </w:rPr>
              <w:t>Number / Percentage</w:t>
            </w:r>
          </w:p>
        </w:tc>
      </w:tr>
      <w:tr w:rsidR="00D87E5F" w:rsidRPr="00D87E5F" w14:paraId="0D16EE0B" w14:textId="77777777" w:rsidTr="00080813">
        <w:trPr>
          <w:trHeight w:val="180"/>
        </w:trPr>
        <w:tc>
          <w:tcPr>
            <w:tcW w:w="2750" w:type="dxa"/>
            <w:vMerge w:val="restart"/>
          </w:tcPr>
          <w:p w14:paraId="1B17AC36" w14:textId="77777777" w:rsidR="00D87E5F" w:rsidRPr="00D87E5F" w:rsidRDefault="00D87E5F" w:rsidP="00D87E5F">
            <w:pPr>
              <w:spacing w:line="360" w:lineRule="auto"/>
              <w:jc w:val="center"/>
              <w:rPr>
                <w:rFonts w:ascii="Times New Roman" w:hAnsi="Times New Roman" w:cs="Times New Roman"/>
                <w:i/>
                <w:iCs/>
              </w:rPr>
            </w:pPr>
          </w:p>
          <w:p w14:paraId="763656E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Legislative</w:t>
            </w:r>
          </w:p>
        </w:tc>
        <w:tc>
          <w:tcPr>
            <w:tcW w:w="3597" w:type="dxa"/>
          </w:tcPr>
          <w:p w14:paraId="1DB0BA1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Unfounded</w:t>
            </w:r>
          </w:p>
          <w:p w14:paraId="1FE05DBA" w14:textId="77777777" w:rsidR="00D87E5F" w:rsidRPr="00D87E5F" w:rsidRDefault="00D87E5F" w:rsidP="00D87E5F">
            <w:pPr>
              <w:spacing w:line="360" w:lineRule="auto"/>
              <w:jc w:val="center"/>
              <w:rPr>
                <w:rFonts w:ascii="Times New Roman" w:hAnsi="Times New Roman" w:cs="Times New Roman"/>
                <w:sz w:val="2"/>
                <w:szCs w:val="2"/>
              </w:rPr>
            </w:pPr>
          </w:p>
        </w:tc>
        <w:tc>
          <w:tcPr>
            <w:tcW w:w="3008" w:type="dxa"/>
          </w:tcPr>
          <w:p w14:paraId="7D7859B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11 (24%)</w:t>
            </w:r>
          </w:p>
        </w:tc>
      </w:tr>
      <w:tr w:rsidR="00D87E5F" w:rsidRPr="00D87E5F" w14:paraId="38B75800" w14:textId="77777777" w:rsidTr="00080813">
        <w:trPr>
          <w:trHeight w:val="96"/>
        </w:trPr>
        <w:tc>
          <w:tcPr>
            <w:tcW w:w="2750" w:type="dxa"/>
            <w:vMerge/>
          </w:tcPr>
          <w:p w14:paraId="43B6DBC3" w14:textId="77777777" w:rsidR="00D87E5F" w:rsidRPr="00D87E5F" w:rsidRDefault="00D87E5F" w:rsidP="00D87E5F">
            <w:pPr>
              <w:spacing w:line="360" w:lineRule="auto"/>
              <w:rPr>
                <w:rFonts w:ascii="Times New Roman" w:hAnsi="Times New Roman" w:cs="Times New Roman"/>
                <w:i/>
                <w:iCs/>
              </w:rPr>
            </w:pPr>
          </w:p>
        </w:tc>
        <w:tc>
          <w:tcPr>
            <w:tcW w:w="3597" w:type="dxa"/>
          </w:tcPr>
          <w:p w14:paraId="5919916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Lack of grounds for appeal</w:t>
            </w:r>
          </w:p>
          <w:p w14:paraId="44EC9DF2" w14:textId="77777777" w:rsidR="00D87E5F" w:rsidRPr="00D87E5F" w:rsidRDefault="00D87E5F" w:rsidP="00D87E5F">
            <w:pPr>
              <w:spacing w:line="360" w:lineRule="auto"/>
              <w:jc w:val="center"/>
              <w:rPr>
                <w:rFonts w:ascii="Times New Roman" w:hAnsi="Times New Roman" w:cs="Times New Roman"/>
                <w:sz w:val="2"/>
                <w:szCs w:val="2"/>
              </w:rPr>
            </w:pPr>
          </w:p>
        </w:tc>
        <w:tc>
          <w:tcPr>
            <w:tcW w:w="3008" w:type="dxa"/>
          </w:tcPr>
          <w:p w14:paraId="4474323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10 (22.5%)</w:t>
            </w:r>
          </w:p>
        </w:tc>
      </w:tr>
      <w:tr w:rsidR="00D87E5F" w:rsidRPr="00D87E5F" w14:paraId="2699E29E" w14:textId="77777777" w:rsidTr="00080813">
        <w:trPr>
          <w:trHeight w:val="150"/>
        </w:trPr>
        <w:tc>
          <w:tcPr>
            <w:tcW w:w="2750" w:type="dxa"/>
            <w:vMerge/>
          </w:tcPr>
          <w:p w14:paraId="6CB7C0AE" w14:textId="77777777" w:rsidR="00D87E5F" w:rsidRPr="00D87E5F" w:rsidRDefault="00D87E5F" w:rsidP="00D87E5F">
            <w:pPr>
              <w:spacing w:line="360" w:lineRule="auto"/>
              <w:rPr>
                <w:rFonts w:ascii="Times New Roman" w:hAnsi="Times New Roman" w:cs="Times New Roman"/>
                <w:i/>
                <w:iCs/>
              </w:rPr>
            </w:pPr>
          </w:p>
        </w:tc>
        <w:tc>
          <w:tcPr>
            <w:tcW w:w="3597" w:type="dxa"/>
          </w:tcPr>
          <w:p w14:paraId="6067B46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Time barred</w:t>
            </w:r>
          </w:p>
          <w:p w14:paraId="058050CD" w14:textId="77777777" w:rsidR="00D87E5F" w:rsidRPr="00D87E5F" w:rsidRDefault="00D87E5F" w:rsidP="00D87E5F">
            <w:pPr>
              <w:spacing w:line="360" w:lineRule="auto"/>
              <w:jc w:val="center"/>
              <w:rPr>
                <w:rFonts w:ascii="Times New Roman" w:hAnsi="Times New Roman" w:cs="Times New Roman"/>
                <w:sz w:val="2"/>
                <w:szCs w:val="2"/>
              </w:rPr>
            </w:pPr>
          </w:p>
        </w:tc>
        <w:tc>
          <w:tcPr>
            <w:tcW w:w="3008" w:type="dxa"/>
          </w:tcPr>
          <w:p w14:paraId="26A86E3D"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10 (22,5%)</w:t>
            </w:r>
          </w:p>
        </w:tc>
      </w:tr>
      <w:tr w:rsidR="00D87E5F" w:rsidRPr="00D87E5F" w14:paraId="52ACA09A" w14:textId="77777777" w:rsidTr="00080813">
        <w:trPr>
          <w:trHeight w:val="330"/>
        </w:trPr>
        <w:tc>
          <w:tcPr>
            <w:tcW w:w="2750" w:type="dxa"/>
            <w:vMerge/>
          </w:tcPr>
          <w:p w14:paraId="789793AC" w14:textId="77777777" w:rsidR="00D87E5F" w:rsidRPr="00D87E5F" w:rsidRDefault="00D87E5F" w:rsidP="00D87E5F">
            <w:pPr>
              <w:spacing w:line="360" w:lineRule="auto"/>
              <w:rPr>
                <w:rFonts w:ascii="Times New Roman" w:hAnsi="Times New Roman" w:cs="Times New Roman"/>
                <w:i/>
                <w:iCs/>
              </w:rPr>
            </w:pPr>
          </w:p>
        </w:tc>
        <w:tc>
          <w:tcPr>
            <w:tcW w:w="3597" w:type="dxa"/>
          </w:tcPr>
          <w:p w14:paraId="6A092A3D"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 xml:space="preserve">Lack of </w:t>
            </w:r>
            <w:r w:rsidRPr="00D87E5F">
              <w:rPr>
                <w:rFonts w:ascii="Times New Roman" w:hAnsi="Times New Roman" w:cs="Times New Roman"/>
                <w:i/>
                <w:iCs/>
              </w:rPr>
              <w:t>locus standi</w:t>
            </w:r>
          </w:p>
          <w:p w14:paraId="7CA650A1" w14:textId="77777777" w:rsidR="00D87E5F" w:rsidRPr="00D87E5F" w:rsidRDefault="00D87E5F" w:rsidP="00D87E5F">
            <w:pPr>
              <w:spacing w:line="360" w:lineRule="auto"/>
              <w:jc w:val="center"/>
              <w:rPr>
                <w:rFonts w:ascii="Times New Roman" w:hAnsi="Times New Roman" w:cs="Times New Roman"/>
                <w:sz w:val="2"/>
                <w:szCs w:val="2"/>
              </w:rPr>
            </w:pPr>
          </w:p>
        </w:tc>
        <w:tc>
          <w:tcPr>
            <w:tcW w:w="3008" w:type="dxa"/>
          </w:tcPr>
          <w:p w14:paraId="137034F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9 (20%)</w:t>
            </w:r>
          </w:p>
        </w:tc>
      </w:tr>
      <w:tr w:rsidR="00D87E5F" w:rsidRPr="00D87E5F" w14:paraId="78EB6255" w14:textId="77777777" w:rsidTr="00080813">
        <w:trPr>
          <w:trHeight w:val="165"/>
        </w:trPr>
        <w:tc>
          <w:tcPr>
            <w:tcW w:w="2750" w:type="dxa"/>
            <w:vMerge/>
          </w:tcPr>
          <w:p w14:paraId="439A089D" w14:textId="77777777" w:rsidR="00D87E5F" w:rsidRPr="00D87E5F" w:rsidRDefault="00D87E5F" w:rsidP="00D87E5F">
            <w:pPr>
              <w:spacing w:line="360" w:lineRule="auto"/>
              <w:rPr>
                <w:rFonts w:ascii="Times New Roman" w:hAnsi="Times New Roman" w:cs="Times New Roman"/>
                <w:i/>
                <w:iCs/>
              </w:rPr>
            </w:pPr>
          </w:p>
        </w:tc>
        <w:tc>
          <w:tcPr>
            <w:tcW w:w="3597" w:type="dxa"/>
          </w:tcPr>
          <w:p w14:paraId="0749529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Want of evidence</w:t>
            </w:r>
          </w:p>
          <w:p w14:paraId="22F33A3D" w14:textId="77777777" w:rsidR="00D87E5F" w:rsidRPr="00D87E5F" w:rsidRDefault="00D87E5F" w:rsidP="00D87E5F">
            <w:pPr>
              <w:spacing w:line="360" w:lineRule="auto"/>
              <w:jc w:val="center"/>
              <w:rPr>
                <w:rFonts w:ascii="Times New Roman" w:hAnsi="Times New Roman" w:cs="Times New Roman"/>
                <w:sz w:val="2"/>
                <w:szCs w:val="2"/>
              </w:rPr>
            </w:pPr>
          </w:p>
        </w:tc>
        <w:tc>
          <w:tcPr>
            <w:tcW w:w="3008" w:type="dxa"/>
          </w:tcPr>
          <w:p w14:paraId="680DEA8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 (7%)</w:t>
            </w:r>
          </w:p>
        </w:tc>
      </w:tr>
      <w:tr w:rsidR="00D87E5F" w:rsidRPr="00D87E5F" w14:paraId="1F3E051D" w14:textId="77777777" w:rsidTr="00080813">
        <w:trPr>
          <w:trHeight w:val="165"/>
        </w:trPr>
        <w:tc>
          <w:tcPr>
            <w:tcW w:w="2750" w:type="dxa"/>
            <w:vMerge/>
          </w:tcPr>
          <w:p w14:paraId="79284B8A" w14:textId="77777777" w:rsidR="00D87E5F" w:rsidRPr="00D87E5F" w:rsidRDefault="00D87E5F" w:rsidP="00D87E5F">
            <w:pPr>
              <w:spacing w:line="360" w:lineRule="auto"/>
              <w:rPr>
                <w:rFonts w:ascii="Times New Roman" w:hAnsi="Times New Roman" w:cs="Times New Roman"/>
                <w:i/>
                <w:iCs/>
              </w:rPr>
            </w:pPr>
          </w:p>
        </w:tc>
        <w:tc>
          <w:tcPr>
            <w:tcW w:w="3597" w:type="dxa"/>
          </w:tcPr>
          <w:p w14:paraId="19E6E64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Lack of jurisdiction</w:t>
            </w:r>
          </w:p>
          <w:p w14:paraId="4A1D9A25" w14:textId="77777777" w:rsidR="00D87E5F" w:rsidRPr="00D87E5F" w:rsidRDefault="00D87E5F" w:rsidP="00D87E5F">
            <w:pPr>
              <w:spacing w:line="360" w:lineRule="auto"/>
              <w:jc w:val="center"/>
              <w:rPr>
                <w:rFonts w:ascii="Times New Roman" w:hAnsi="Times New Roman" w:cs="Times New Roman"/>
                <w:sz w:val="2"/>
                <w:szCs w:val="2"/>
              </w:rPr>
            </w:pPr>
            <w:r w:rsidRPr="00D87E5F">
              <w:rPr>
                <w:rFonts w:ascii="Times New Roman" w:hAnsi="Times New Roman" w:cs="Times New Roman"/>
              </w:rPr>
              <w:t xml:space="preserve"> </w:t>
            </w:r>
          </w:p>
        </w:tc>
        <w:tc>
          <w:tcPr>
            <w:tcW w:w="3008" w:type="dxa"/>
          </w:tcPr>
          <w:p w14:paraId="6CAF618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1(2%)</w:t>
            </w:r>
          </w:p>
        </w:tc>
      </w:tr>
      <w:tr w:rsidR="00D87E5F" w:rsidRPr="00D87E5F" w14:paraId="5D00BACE" w14:textId="77777777" w:rsidTr="00080813">
        <w:trPr>
          <w:trHeight w:val="96"/>
        </w:trPr>
        <w:tc>
          <w:tcPr>
            <w:tcW w:w="2750" w:type="dxa"/>
            <w:vMerge/>
          </w:tcPr>
          <w:p w14:paraId="2956E781" w14:textId="77777777" w:rsidR="00D87E5F" w:rsidRPr="00D87E5F" w:rsidRDefault="00D87E5F" w:rsidP="00D87E5F">
            <w:pPr>
              <w:spacing w:line="360" w:lineRule="auto"/>
              <w:rPr>
                <w:rFonts w:ascii="Times New Roman" w:hAnsi="Times New Roman" w:cs="Times New Roman"/>
                <w:i/>
                <w:iCs/>
              </w:rPr>
            </w:pPr>
          </w:p>
        </w:tc>
        <w:tc>
          <w:tcPr>
            <w:tcW w:w="3597" w:type="dxa"/>
          </w:tcPr>
          <w:p w14:paraId="05FBFBA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Inadmissible</w:t>
            </w:r>
          </w:p>
          <w:p w14:paraId="2EF233EC" w14:textId="77777777" w:rsidR="00D87E5F" w:rsidRPr="00D87E5F" w:rsidRDefault="00D87E5F" w:rsidP="00D87E5F">
            <w:pPr>
              <w:spacing w:line="360" w:lineRule="auto"/>
              <w:jc w:val="center"/>
              <w:rPr>
                <w:rFonts w:ascii="Times New Roman" w:hAnsi="Times New Roman" w:cs="Times New Roman"/>
                <w:sz w:val="2"/>
                <w:szCs w:val="2"/>
              </w:rPr>
            </w:pPr>
          </w:p>
        </w:tc>
        <w:tc>
          <w:tcPr>
            <w:tcW w:w="3008" w:type="dxa"/>
          </w:tcPr>
          <w:p w14:paraId="1CBEC10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 (2%)</w:t>
            </w:r>
          </w:p>
        </w:tc>
      </w:tr>
    </w:tbl>
    <w:p w14:paraId="4EE1B438" w14:textId="12953593" w:rsidR="00741E6B" w:rsidRPr="00D87E5F" w:rsidRDefault="00D87E5F" w:rsidP="00C63870">
      <w:pPr>
        <w:spacing w:line="259" w:lineRule="auto"/>
        <w:jc w:val="center"/>
        <w:rPr>
          <w:rFonts w:ascii="Times New Roman" w:hAnsi="Times New Roman" w:cs="Times New Roman"/>
        </w:rPr>
      </w:pPr>
      <w:r w:rsidRPr="00D87E5F">
        <w:rPr>
          <w:rFonts w:ascii="Times New Roman" w:hAnsi="Times New Roman" w:cs="Times New Roman"/>
        </w:rPr>
        <w:t>Source: 2020 Constitutional Council Annual Report, June 2025</w:t>
      </w:r>
    </w:p>
    <w:p w14:paraId="4EC92329" w14:textId="77777777" w:rsidR="00D87E5F" w:rsidRPr="00D87E5F" w:rsidRDefault="00D87E5F" w:rsidP="00D87E5F">
      <w:pPr>
        <w:spacing w:line="259" w:lineRule="auto"/>
        <w:jc w:val="center"/>
        <w:rPr>
          <w:b/>
          <w:bCs/>
          <w:sz w:val="28"/>
          <w:szCs w:val="28"/>
        </w:rPr>
      </w:pPr>
      <w:r w:rsidRPr="00D87E5F">
        <w:rPr>
          <w:rFonts w:ascii="Times New Roman" w:hAnsi="Times New Roman" w:cs="Times New Roman"/>
          <w:b/>
          <w:bCs/>
        </w:rPr>
        <w:t>Figure 2: Graphical presentation of unfavourable rulings throughout the 2020 electoral year</w:t>
      </w:r>
    </w:p>
    <w:p w14:paraId="1556CCE4" w14:textId="77777777" w:rsidR="00D87E5F" w:rsidRPr="00D87E5F" w:rsidRDefault="00D87E5F" w:rsidP="00D87E5F">
      <w:pPr>
        <w:spacing w:line="259" w:lineRule="auto"/>
        <w:jc w:val="center"/>
        <w:rPr>
          <w:sz w:val="22"/>
          <w:szCs w:val="22"/>
        </w:rPr>
      </w:pPr>
      <w:r w:rsidRPr="00D87E5F">
        <w:rPr>
          <w:noProof/>
          <w:sz w:val="22"/>
          <w:szCs w:val="22"/>
        </w:rPr>
        <w:drawing>
          <wp:inline distT="0" distB="0" distL="0" distR="0" wp14:anchorId="2227A6F3" wp14:editId="663C6BE7">
            <wp:extent cx="6130069" cy="2822575"/>
            <wp:effectExtent l="0" t="0" r="4445" b="15875"/>
            <wp:docPr id="160178285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FF04A5" w14:textId="77777777" w:rsidR="00D87E5F" w:rsidRDefault="00D87E5F" w:rsidP="00D87E5F">
      <w:pPr>
        <w:spacing w:line="360" w:lineRule="auto"/>
        <w:jc w:val="center"/>
        <w:rPr>
          <w:rFonts w:ascii="Times New Roman" w:hAnsi="Times New Roman" w:cs="Times New Roman"/>
        </w:rPr>
      </w:pPr>
      <w:bookmarkStart w:id="20" w:name="_Hlk202194700"/>
      <w:r w:rsidRPr="00D87E5F">
        <w:rPr>
          <w:rFonts w:ascii="Times New Roman" w:hAnsi="Times New Roman" w:cs="Times New Roman"/>
        </w:rPr>
        <w:t>Source: 2020 Constitutional Council Annual report, June 2025</w:t>
      </w:r>
    </w:p>
    <w:p w14:paraId="695C30A6" w14:textId="77777777" w:rsidR="00C63870" w:rsidRDefault="00C63870" w:rsidP="00D87E5F">
      <w:pPr>
        <w:spacing w:line="360" w:lineRule="auto"/>
        <w:jc w:val="center"/>
        <w:rPr>
          <w:rFonts w:ascii="Times New Roman" w:hAnsi="Times New Roman" w:cs="Times New Roman"/>
        </w:rPr>
      </w:pPr>
    </w:p>
    <w:p w14:paraId="4451AA21" w14:textId="77777777" w:rsidR="00C63870" w:rsidRDefault="00C63870" w:rsidP="00D87E5F">
      <w:pPr>
        <w:spacing w:line="360" w:lineRule="auto"/>
        <w:jc w:val="center"/>
        <w:rPr>
          <w:rFonts w:ascii="Times New Roman" w:hAnsi="Times New Roman" w:cs="Times New Roman"/>
        </w:rPr>
      </w:pPr>
    </w:p>
    <w:p w14:paraId="37AAB192" w14:textId="77777777" w:rsidR="00C63870" w:rsidRPr="00D87E5F" w:rsidRDefault="00C63870" w:rsidP="00D87E5F">
      <w:pPr>
        <w:spacing w:line="360" w:lineRule="auto"/>
        <w:jc w:val="center"/>
        <w:rPr>
          <w:rFonts w:ascii="Times New Roman" w:hAnsi="Times New Roman" w:cs="Times New Roman"/>
        </w:rPr>
      </w:pPr>
    </w:p>
    <w:p w14:paraId="7B620228" w14:textId="44889D2F" w:rsidR="00D87E5F" w:rsidRPr="004256FD" w:rsidRDefault="004256FD" w:rsidP="001925BB">
      <w:pPr>
        <w:rPr>
          <w:rFonts w:ascii="Times New Roman" w:hAnsi="Times New Roman" w:cs="Times New Roman"/>
          <w:b/>
          <w:bCs/>
          <w:sz w:val="28"/>
          <w:szCs w:val="28"/>
        </w:rPr>
      </w:pPr>
      <w:bookmarkStart w:id="21" w:name="_Toc217219690"/>
      <w:bookmarkEnd w:id="20"/>
      <w:r w:rsidRPr="004256FD">
        <w:rPr>
          <w:rFonts w:ascii="Times New Roman" w:hAnsi="Times New Roman" w:cs="Times New Roman"/>
          <w:b/>
          <w:bCs/>
          <w:sz w:val="28"/>
          <w:szCs w:val="28"/>
        </w:rPr>
        <w:lastRenderedPageBreak/>
        <w:t>TREND OF RULINGS ON ELECTORAL PETITIONS IN 2023</w:t>
      </w:r>
      <w:bookmarkEnd w:id="21"/>
    </w:p>
    <w:p w14:paraId="40F85CF4" w14:textId="43CBAE2C" w:rsidR="004256FD" w:rsidRDefault="00D87E5F" w:rsidP="00741E6B">
      <w:pPr>
        <w:spacing w:line="360" w:lineRule="auto"/>
        <w:jc w:val="both"/>
        <w:rPr>
          <w:rFonts w:ascii="Times New Roman" w:hAnsi="Times New Roman" w:cs="Times New Roman"/>
        </w:rPr>
      </w:pPr>
      <w:r w:rsidRPr="00D87E5F">
        <w:rPr>
          <w:rFonts w:ascii="Times New Roman" w:hAnsi="Times New Roman" w:cs="Times New Roman"/>
        </w:rPr>
        <w:t>The year 2023 was marked by Senatorial elections which saw CPDM sweep all competitive seats,</w:t>
      </w:r>
      <w:r w:rsidRPr="00D87E5F">
        <w:rPr>
          <w:rFonts w:ascii="Times New Roman" w:hAnsi="Times New Roman" w:cs="Times New Roman"/>
          <w:vertAlign w:val="superscript"/>
        </w:rPr>
        <w:footnoteReference w:id="25"/>
      </w:r>
      <w:r w:rsidRPr="00D87E5F">
        <w:rPr>
          <w:rFonts w:ascii="Times New Roman" w:hAnsi="Times New Roman" w:cs="Times New Roman"/>
        </w:rPr>
        <w:t xml:space="preserve"> sparking a series of contestations from opposition parties like UNDP and FDC (</w:t>
      </w:r>
      <w:r w:rsidRPr="00D87E5F">
        <w:rPr>
          <w:rFonts w:ascii="Times New Roman" w:hAnsi="Times New Roman" w:cs="Times New Roman"/>
          <w:i/>
          <w:iCs/>
        </w:rPr>
        <w:t xml:space="preserve">Front des </w:t>
      </w:r>
      <w:proofErr w:type="spellStart"/>
      <w:r w:rsidRPr="00D87E5F">
        <w:rPr>
          <w:rFonts w:ascii="Times New Roman" w:hAnsi="Times New Roman" w:cs="Times New Roman"/>
          <w:i/>
          <w:iCs/>
        </w:rPr>
        <w:t>Démocrates</w:t>
      </w:r>
      <w:proofErr w:type="spellEnd"/>
      <w:r w:rsidRPr="00D87E5F">
        <w:rPr>
          <w:rFonts w:ascii="Times New Roman" w:hAnsi="Times New Roman" w:cs="Times New Roman"/>
          <w:i/>
          <w:iCs/>
        </w:rPr>
        <w:t xml:space="preserve"> </w:t>
      </w:r>
      <w:proofErr w:type="spellStart"/>
      <w:r w:rsidRPr="00D87E5F">
        <w:rPr>
          <w:rFonts w:ascii="Times New Roman" w:hAnsi="Times New Roman" w:cs="Times New Roman"/>
          <w:i/>
          <w:iCs/>
        </w:rPr>
        <w:t>Camerounais</w:t>
      </w:r>
      <w:proofErr w:type="spellEnd"/>
      <w:r w:rsidRPr="00D87E5F">
        <w:rPr>
          <w:rFonts w:ascii="Times New Roman" w:hAnsi="Times New Roman" w:cs="Times New Roman"/>
        </w:rPr>
        <w:t>). The Constitutional Council on its part dealt with conflicts emanating from such elections for the second time, a total of eighteen (18) petitions were received, thirteen (13) during the pre-electoral phase and five (5) during the post electoral phase. Petitions like in previous elections challenged the eligibility of candidates and called for the cancellation of electoral results.</w:t>
      </w:r>
    </w:p>
    <w:p w14:paraId="7D224B2D" w14:textId="068AFF50" w:rsidR="00D87E5F" w:rsidRPr="00D87E5F" w:rsidRDefault="004256FD" w:rsidP="00D87E5F">
      <w:pPr>
        <w:spacing w:line="259" w:lineRule="auto"/>
        <w:rPr>
          <w:rFonts w:ascii="Times New Roman" w:hAnsi="Times New Roman" w:cs="Times New Roman"/>
          <w:b/>
          <w:bCs/>
          <w:i/>
          <w:iCs/>
        </w:rPr>
      </w:pPr>
      <w:r w:rsidRPr="00D87E5F">
        <w:rPr>
          <w:rFonts w:ascii="Times New Roman" w:hAnsi="Times New Roman" w:cs="Times New Roman"/>
          <w:b/>
          <w:bCs/>
        </w:rPr>
        <w:t>PRE-ELECTORAL DISPUTES</w:t>
      </w:r>
    </w:p>
    <w:p w14:paraId="27AB033F"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All petitions filed in the year two thousand and twenty three’s (2023) pre-electoral phase of Senatorial elections received unfavourable rulings, similar to presidential elections of two thousand and eighteen (2018), observed earlier in this study. Thirteen (13) petitions were cumulatively submitted during this stage, six (6) calling for the restitution of certain list rejected by the electoral board, four (4) soliciting the rejection of validated lists, one (1) on the restitution of a candidate as head of a list, and two (2) contesting the list of a political party. The Constitutional Council delivered thirteen (13) rulings, most of which were rejected for being unfounded, leaving petitioners largely unsatisfied.</w:t>
      </w:r>
    </w:p>
    <w:p w14:paraId="3F86C548" w14:textId="07D15255" w:rsidR="00741E6B"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The table in the next page provides more details.</w:t>
      </w:r>
    </w:p>
    <w:p w14:paraId="62640924" w14:textId="57092688"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Table 1</w:t>
      </w:r>
      <w:r w:rsidR="004256FD">
        <w:rPr>
          <w:rFonts w:ascii="Times New Roman" w:hAnsi="Times New Roman" w:cs="Times New Roman"/>
          <w:b/>
          <w:bCs/>
        </w:rPr>
        <w:t>4</w:t>
      </w:r>
      <w:r w:rsidRPr="00D87E5F">
        <w:rPr>
          <w:rFonts w:ascii="Times New Roman" w:hAnsi="Times New Roman" w:cs="Times New Roman"/>
          <w:b/>
          <w:bCs/>
        </w:rPr>
        <w:t xml:space="preserve">: </w:t>
      </w:r>
      <w:bookmarkStart w:id="22" w:name="_Hlk206974740"/>
      <w:r w:rsidRPr="00D87E5F">
        <w:rPr>
          <w:rFonts w:ascii="Times New Roman" w:hAnsi="Times New Roman" w:cs="Times New Roman"/>
          <w:b/>
          <w:bCs/>
        </w:rPr>
        <w:t>Dynamic of rulings on pre-electoral disputes of 2023 senatorial elections</w:t>
      </w:r>
    </w:p>
    <w:tbl>
      <w:tblPr>
        <w:tblStyle w:val="TableGrid"/>
        <w:tblW w:w="8789" w:type="dxa"/>
        <w:tblInd w:w="1129" w:type="dxa"/>
        <w:tblLook w:val="04A0" w:firstRow="1" w:lastRow="0" w:firstColumn="1" w:lastColumn="0" w:noHBand="0" w:noVBand="1"/>
      </w:tblPr>
      <w:tblGrid>
        <w:gridCol w:w="1243"/>
        <w:gridCol w:w="1636"/>
        <w:gridCol w:w="1447"/>
        <w:gridCol w:w="1622"/>
        <w:gridCol w:w="1415"/>
        <w:gridCol w:w="1426"/>
      </w:tblGrid>
      <w:tr w:rsidR="00D87E5F" w:rsidRPr="00D87E5F" w14:paraId="47E0C4BB" w14:textId="77777777" w:rsidTr="00080813">
        <w:trPr>
          <w:trHeight w:val="299"/>
        </w:trPr>
        <w:tc>
          <w:tcPr>
            <w:tcW w:w="1269" w:type="dxa"/>
          </w:tcPr>
          <w:bookmarkEnd w:id="22"/>
          <w:p w14:paraId="32BF90A8" w14:textId="77777777" w:rsidR="00D87E5F" w:rsidRPr="00D87E5F" w:rsidRDefault="00D87E5F" w:rsidP="00D87E5F">
            <w:pPr>
              <w:spacing w:line="360" w:lineRule="auto"/>
              <w:jc w:val="center"/>
              <w:rPr>
                <w:rFonts w:ascii="Times New Roman" w:hAnsi="Times New Roman" w:cs="Times New Roman"/>
                <w:sz w:val="4"/>
                <w:szCs w:val="4"/>
              </w:rPr>
            </w:pPr>
            <w:r w:rsidRPr="00D87E5F">
              <w:rPr>
                <w:rFonts w:ascii="Times New Roman" w:hAnsi="Times New Roman" w:cs="Times New Roman"/>
              </w:rPr>
              <w:t>Type of Election</w:t>
            </w:r>
          </w:p>
        </w:tc>
        <w:tc>
          <w:tcPr>
            <w:tcW w:w="1855" w:type="dxa"/>
          </w:tcPr>
          <w:p w14:paraId="7A1D4A0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Parties concerned</w:t>
            </w:r>
          </w:p>
        </w:tc>
        <w:tc>
          <w:tcPr>
            <w:tcW w:w="1648" w:type="dxa"/>
          </w:tcPr>
          <w:p w14:paraId="50AEF0C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 of petitions</w:t>
            </w:r>
          </w:p>
        </w:tc>
        <w:tc>
          <w:tcPr>
            <w:tcW w:w="1850" w:type="dxa"/>
          </w:tcPr>
          <w:p w14:paraId="6258A9B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Ruling / Decisions</w:t>
            </w:r>
          </w:p>
        </w:tc>
        <w:tc>
          <w:tcPr>
            <w:tcW w:w="1503" w:type="dxa"/>
          </w:tcPr>
          <w:p w14:paraId="7E74732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Favourable Ruling</w:t>
            </w:r>
          </w:p>
        </w:tc>
        <w:tc>
          <w:tcPr>
            <w:tcW w:w="664" w:type="dxa"/>
          </w:tcPr>
          <w:p w14:paraId="5472818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Unfavourable Ruling</w:t>
            </w:r>
          </w:p>
        </w:tc>
      </w:tr>
      <w:tr w:rsidR="00D87E5F" w:rsidRPr="00D87E5F" w14:paraId="58B36E84" w14:textId="77777777" w:rsidTr="00080813">
        <w:trPr>
          <w:trHeight w:val="256"/>
        </w:trPr>
        <w:tc>
          <w:tcPr>
            <w:tcW w:w="1269" w:type="dxa"/>
          </w:tcPr>
          <w:p w14:paraId="14E810DA" w14:textId="77777777" w:rsidR="00D87E5F" w:rsidRPr="00D87E5F" w:rsidRDefault="00D87E5F" w:rsidP="00D87E5F">
            <w:pPr>
              <w:spacing w:line="360" w:lineRule="auto"/>
              <w:rPr>
                <w:rFonts w:ascii="Times New Roman" w:hAnsi="Times New Roman" w:cs="Times New Roman"/>
              </w:rPr>
            </w:pPr>
          </w:p>
          <w:p w14:paraId="25DB49A6" w14:textId="77777777" w:rsidR="00D87E5F" w:rsidRPr="00D87E5F" w:rsidRDefault="00D87E5F" w:rsidP="00D87E5F">
            <w:pPr>
              <w:spacing w:line="360" w:lineRule="auto"/>
              <w:rPr>
                <w:rFonts w:ascii="Times New Roman" w:hAnsi="Times New Roman" w:cs="Times New Roman"/>
              </w:rPr>
            </w:pPr>
            <w:r w:rsidRPr="00D87E5F">
              <w:rPr>
                <w:rFonts w:ascii="Times New Roman" w:hAnsi="Times New Roman" w:cs="Times New Roman"/>
              </w:rPr>
              <w:t>Senatorial</w:t>
            </w:r>
          </w:p>
        </w:tc>
        <w:tc>
          <w:tcPr>
            <w:tcW w:w="1855" w:type="dxa"/>
          </w:tcPr>
          <w:p w14:paraId="68A51F9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JDC, SDF, FDC, CPDM, UNDP, UPC, MDR</w:t>
            </w:r>
          </w:p>
        </w:tc>
        <w:tc>
          <w:tcPr>
            <w:tcW w:w="1648" w:type="dxa"/>
          </w:tcPr>
          <w:p w14:paraId="21BA169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13</w:t>
            </w:r>
          </w:p>
        </w:tc>
        <w:tc>
          <w:tcPr>
            <w:tcW w:w="1850" w:type="dxa"/>
          </w:tcPr>
          <w:p w14:paraId="7B004DF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12</w:t>
            </w:r>
          </w:p>
        </w:tc>
        <w:tc>
          <w:tcPr>
            <w:tcW w:w="1503" w:type="dxa"/>
          </w:tcPr>
          <w:p w14:paraId="55BB79F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0</w:t>
            </w:r>
          </w:p>
        </w:tc>
        <w:tc>
          <w:tcPr>
            <w:tcW w:w="664" w:type="dxa"/>
          </w:tcPr>
          <w:p w14:paraId="144290A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12</w:t>
            </w:r>
          </w:p>
        </w:tc>
      </w:tr>
      <w:tr w:rsidR="00D87E5F" w:rsidRPr="00D87E5F" w14:paraId="35CA7EF1" w14:textId="77777777" w:rsidTr="00080813">
        <w:trPr>
          <w:trHeight w:val="256"/>
        </w:trPr>
        <w:tc>
          <w:tcPr>
            <w:tcW w:w="1269" w:type="dxa"/>
          </w:tcPr>
          <w:p w14:paraId="76A3ABB8" w14:textId="77777777" w:rsidR="00D87E5F" w:rsidRPr="00D87E5F" w:rsidRDefault="00D87E5F" w:rsidP="00D87E5F">
            <w:pPr>
              <w:spacing w:line="360" w:lineRule="auto"/>
              <w:rPr>
                <w:rFonts w:ascii="Times New Roman" w:hAnsi="Times New Roman" w:cs="Times New Roman"/>
              </w:rPr>
            </w:pPr>
            <w:r w:rsidRPr="00D87E5F">
              <w:rPr>
                <w:rFonts w:ascii="Times New Roman" w:hAnsi="Times New Roman" w:cs="Times New Roman"/>
              </w:rPr>
              <w:t>Percentage</w:t>
            </w:r>
          </w:p>
          <w:p w14:paraId="7FFFB604" w14:textId="77777777" w:rsidR="00D87E5F" w:rsidRPr="00D87E5F" w:rsidRDefault="00D87E5F" w:rsidP="00D87E5F">
            <w:pPr>
              <w:spacing w:line="360" w:lineRule="auto"/>
              <w:rPr>
                <w:rFonts w:ascii="Times New Roman" w:hAnsi="Times New Roman" w:cs="Times New Roman"/>
              </w:rPr>
            </w:pPr>
          </w:p>
        </w:tc>
        <w:tc>
          <w:tcPr>
            <w:tcW w:w="5353" w:type="dxa"/>
            <w:gridSpan w:val="3"/>
          </w:tcPr>
          <w:p w14:paraId="0FF6A12E" w14:textId="77777777" w:rsidR="00D87E5F" w:rsidRPr="00D87E5F" w:rsidRDefault="00D87E5F" w:rsidP="00D87E5F">
            <w:pPr>
              <w:spacing w:line="360" w:lineRule="auto"/>
              <w:rPr>
                <w:rFonts w:ascii="Times New Roman" w:hAnsi="Times New Roman" w:cs="Times New Roman"/>
              </w:rPr>
            </w:pPr>
            <w:r w:rsidRPr="00D87E5F">
              <w:rPr>
                <w:rFonts w:ascii="Times New Roman" w:hAnsi="Times New Roman" w:cs="Times New Roman"/>
              </w:rPr>
              <w:t xml:space="preserve">                                                                            </w:t>
            </w:r>
          </w:p>
        </w:tc>
        <w:tc>
          <w:tcPr>
            <w:tcW w:w="1503" w:type="dxa"/>
          </w:tcPr>
          <w:p w14:paraId="0392209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0%</w:t>
            </w:r>
          </w:p>
        </w:tc>
        <w:tc>
          <w:tcPr>
            <w:tcW w:w="664" w:type="dxa"/>
          </w:tcPr>
          <w:p w14:paraId="17F8907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100%</w:t>
            </w:r>
          </w:p>
        </w:tc>
      </w:tr>
    </w:tbl>
    <w:p w14:paraId="3474C45C" w14:textId="77777777" w:rsidR="00D87E5F" w:rsidRPr="00D87E5F" w:rsidRDefault="00D87E5F" w:rsidP="00D87E5F">
      <w:pPr>
        <w:spacing w:line="259" w:lineRule="auto"/>
        <w:jc w:val="center"/>
        <w:rPr>
          <w:rFonts w:ascii="Times New Roman" w:hAnsi="Times New Roman" w:cs="Times New Roman"/>
          <w:sz w:val="2"/>
          <w:szCs w:val="2"/>
        </w:rPr>
      </w:pPr>
    </w:p>
    <w:p w14:paraId="7E9DCAF8" w14:textId="77777777" w:rsidR="00D87E5F" w:rsidRP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2023 Constitutional Council Annual report (unpublished), June 2025</w:t>
      </w:r>
    </w:p>
    <w:p w14:paraId="06808C3A" w14:textId="6BBDB323" w:rsidR="00D87E5F" w:rsidRPr="00D87E5F" w:rsidRDefault="004256FD" w:rsidP="00D87E5F">
      <w:pPr>
        <w:spacing w:line="259" w:lineRule="auto"/>
        <w:rPr>
          <w:rFonts w:ascii="Times New Roman" w:hAnsi="Times New Roman" w:cs="Times New Roman"/>
          <w:b/>
          <w:bCs/>
          <w:i/>
          <w:iCs/>
        </w:rPr>
      </w:pPr>
      <w:r w:rsidRPr="00D87E5F">
        <w:rPr>
          <w:rFonts w:ascii="Times New Roman" w:hAnsi="Times New Roman" w:cs="Times New Roman"/>
          <w:b/>
          <w:bCs/>
        </w:rPr>
        <w:t>POST ELECTORAL DISPUTES</w:t>
      </w:r>
    </w:p>
    <w:p w14:paraId="0C903190"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This phase of the two thousand and twenty-three (2023) electoral year saw the filing of five (5) petitions, mostly calling for the partial or total cancellation of elections in some constituencies, like the pre-electoral phase, </w:t>
      </w:r>
      <w:r w:rsidRPr="00D87E5F">
        <w:rPr>
          <w:rFonts w:ascii="Times New Roman" w:hAnsi="Times New Roman" w:cs="Times New Roman"/>
        </w:rPr>
        <w:lastRenderedPageBreak/>
        <w:t>petitions were rejected on the basis of being unfounded, leaving petitioners in dismay. The table below examines in detail.</w:t>
      </w:r>
    </w:p>
    <w:p w14:paraId="12CA2666" w14:textId="2C02C55B"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Table 1</w:t>
      </w:r>
      <w:r w:rsidR="00CD4193">
        <w:rPr>
          <w:rFonts w:ascii="Times New Roman" w:hAnsi="Times New Roman" w:cs="Times New Roman"/>
          <w:b/>
          <w:bCs/>
        </w:rPr>
        <w:t>5</w:t>
      </w:r>
      <w:r w:rsidRPr="00D87E5F">
        <w:rPr>
          <w:rFonts w:ascii="Times New Roman" w:hAnsi="Times New Roman" w:cs="Times New Roman"/>
          <w:b/>
          <w:bCs/>
        </w:rPr>
        <w:t xml:space="preserve">: </w:t>
      </w:r>
      <w:bookmarkStart w:id="23" w:name="_Hlk206974964"/>
      <w:r w:rsidRPr="00D87E5F">
        <w:rPr>
          <w:rFonts w:ascii="Times New Roman" w:hAnsi="Times New Roman" w:cs="Times New Roman"/>
          <w:b/>
          <w:bCs/>
        </w:rPr>
        <w:t>Dynamic of rulings on post-electoral disputes of 2023 senatorial elections</w:t>
      </w:r>
      <w:bookmarkEnd w:id="23"/>
    </w:p>
    <w:tbl>
      <w:tblPr>
        <w:tblStyle w:val="TableGrid"/>
        <w:tblW w:w="8789" w:type="dxa"/>
        <w:tblInd w:w="1129" w:type="dxa"/>
        <w:tblLook w:val="04A0" w:firstRow="1" w:lastRow="0" w:firstColumn="1" w:lastColumn="0" w:noHBand="0" w:noVBand="1"/>
      </w:tblPr>
      <w:tblGrid>
        <w:gridCol w:w="1181"/>
        <w:gridCol w:w="1591"/>
        <w:gridCol w:w="1553"/>
        <w:gridCol w:w="1502"/>
        <w:gridCol w:w="1429"/>
        <w:gridCol w:w="1533"/>
      </w:tblGrid>
      <w:tr w:rsidR="00D87E5F" w:rsidRPr="00D87E5F" w14:paraId="54CE1152" w14:textId="77777777" w:rsidTr="00080813">
        <w:trPr>
          <w:trHeight w:val="299"/>
        </w:trPr>
        <w:tc>
          <w:tcPr>
            <w:tcW w:w="1128" w:type="dxa"/>
          </w:tcPr>
          <w:p w14:paraId="702FDCA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Type of Election</w:t>
            </w:r>
          </w:p>
        </w:tc>
        <w:tc>
          <w:tcPr>
            <w:tcW w:w="1605" w:type="dxa"/>
          </w:tcPr>
          <w:p w14:paraId="773135C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Parties concerned</w:t>
            </w:r>
          </w:p>
        </w:tc>
        <w:tc>
          <w:tcPr>
            <w:tcW w:w="1570" w:type="dxa"/>
          </w:tcPr>
          <w:p w14:paraId="35E9133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 of petitions</w:t>
            </w:r>
          </w:p>
        </w:tc>
        <w:tc>
          <w:tcPr>
            <w:tcW w:w="1514" w:type="dxa"/>
          </w:tcPr>
          <w:p w14:paraId="4992416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Ruling / Decisions</w:t>
            </w:r>
          </w:p>
          <w:p w14:paraId="0AE3D6E6" w14:textId="77777777" w:rsidR="00D87E5F" w:rsidRPr="00D87E5F" w:rsidRDefault="00D87E5F" w:rsidP="00D87E5F">
            <w:pPr>
              <w:spacing w:line="360" w:lineRule="auto"/>
              <w:jc w:val="center"/>
              <w:rPr>
                <w:rFonts w:ascii="Times New Roman" w:hAnsi="Times New Roman" w:cs="Times New Roman"/>
              </w:rPr>
            </w:pPr>
          </w:p>
        </w:tc>
        <w:tc>
          <w:tcPr>
            <w:tcW w:w="1436" w:type="dxa"/>
          </w:tcPr>
          <w:p w14:paraId="61B7FE2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Favourable Ruling</w:t>
            </w:r>
          </w:p>
        </w:tc>
        <w:tc>
          <w:tcPr>
            <w:tcW w:w="1536" w:type="dxa"/>
          </w:tcPr>
          <w:p w14:paraId="6A9E451B"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Unfavourable Ruling</w:t>
            </w:r>
          </w:p>
        </w:tc>
      </w:tr>
      <w:tr w:rsidR="00D87E5F" w:rsidRPr="00D87E5F" w14:paraId="4005A5FE" w14:textId="77777777" w:rsidTr="00080813">
        <w:trPr>
          <w:trHeight w:val="256"/>
        </w:trPr>
        <w:tc>
          <w:tcPr>
            <w:tcW w:w="1128" w:type="dxa"/>
          </w:tcPr>
          <w:p w14:paraId="007B61F1" w14:textId="77777777" w:rsidR="00D87E5F" w:rsidRPr="00D87E5F" w:rsidRDefault="00D87E5F" w:rsidP="00D87E5F">
            <w:pPr>
              <w:spacing w:line="360" w:lineRule="auto"/>
              <w:rPr>
                <w:rFonts w:ascii="Times New Roman" w:hAnsi="Times New Roman" w:cs="Times New Roman"/>
              </w:rPr>
            </w:pPr>
            <w:r w:rsidRPr="00D87E5F">
              <w:rPr>
                <w:rFonts w:ascii="Times New Roman" w:hAnsi="Times New Roman" w:cs="Times New Roman"/>
              </w:rPr>
              <w:t>Senatorial</w:t>
            </w:r>
          </w:p>
        </w:tc>
        <w:tc>
          <w:tcPr>
            <w:tcW w:w="1605" w:type="dxa"/>
          </w:tcPr>
          <w:p w14:paraId="1869044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CPDM, FDC, UNDP,</w:t>
            </w:r>
          </w:p>
          <w:p w14:paraId="0FD64508" w14:textId="77777777" w:rsidR="00D87E5F" w:rsidRPr="00D87E5F" w:rsidRDefault="00D87E5F" w:rsidP="00D87E5F">
            <w:pPr>
              <w:spacing w:line="360" w:lineRule="auto"/>
              <w:jc w:val="center"/>
              <w:rPr>
                <w:rFonts w:ascii="Times New Roman" w:hAnsi="Times New Roman" w:cs="Times New Roman"/>
              </w:rPr>
            </w:pPr>
          </w:p>
        </w:tc>
        <w:tc>
          <w:tcPr>
            <w:tcW w:w="1570" w:type="dxa"/>
          </w:tcPr>
          <w:p w14:paraId="2A23011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5</w:t>
            </w:r>
          </w:p>
        </w:tc>
        <w:tc>
          <w:tcPr>
            <w:tcW w:w="1514" w:type="dxa"/>
          </w:tcPr>
          <w:p w14:paraId="1BED7B8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w:t>
            </w:r>
          </w:p>
        </w:tc>
        <w:tc>
          <w:tcPr>
            <w:tcW w:w="1436" w:type="dxa"/>
          </w:tcPr>
          <w:p w14:paraId="00A8B3A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0</w:t>
            </w:r>
          </w:p>
        </w:tc>
        <w:tc>
          <w:tcPr>
            <w:tcW w:w="1536" w:type="dxa"/>
          </w:tcPr>
          <w:p w14:paraId="630132C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w:t>
            </w:r>
          </w:p>
        </w:tc>
      </w:tr>
      <w:tr w:rsidR="00D87E5F" w:rsidRPr="00D87E5F" w14:paraId="5DEA623B" w14:textId="77777777" w:rsidTr="00080813">
        <w:trPr>
          <w:trHeight w:val="256"/>
        </w:trPr>
        <w:tc>
          <w:tcPr>
            <w:tcW w:w="1128" w:type="dxa"/>
          </w:tcPr>
          <w:p w14:paraId="33BDD69E" w14:textId="77777777" w:rsidR="00D87E5F" w:rsidRPr="00D87E5F" w:rsidRDefault="00D87E5F" w:rsidP="00D87E5F">
            <w:pPr>
              <w:spacing w:line="360" w:lineRule="auto"/>
              <w:rPr>
                <w:rFonts w:ascii="Times New Roman" w:hAnsi="Times New Roman" w:cs="Times New Roman"/>
              </w:rPr>
            </w:pPr>
            <w:r w:rsidRPr="00D87E5F">
              <w:rPr>
                <w:rFonts w:ascii="Times New Roman" w:hAnsi="Times New Roman" w:cs="Times New Roman"/>
              </w:rPr>
              <w:t>Percentage</w:t>
            </w:r>
          </w:p>
        </w:tc>
        <w:tc>
          <w:tcPr>
            <w:tcW w:w="4689" w:type="dxa"/>
            <w:gridSpan w:val="3"/>
          </w:tcPr>
          <w:p w14:paraId="14DF40F8" w14:textId="77777777" w:rsidR="00D87E5F" w:rsidRPr="00D87E5F" w:rsidRDefault="00D87E5F" w:rsidP="00D87E5F">
            <w:pPr>
              <w:spacing w:line="360" w:lineRule="auto"/>
              <w:rPr>
                <w:rFonts w:ascii="Times New Roman" w:hAnsi="Times New Roman" w:cs="Times New Roman"/>
              </w:rPr>
            </w:pPr>
            <w:r w:rsidRPr="00D87E5F">
              <w:rPr>
                <w:rFonts w:ascii="Times New Roman" w:hAnsi="Times New Roman" w:cs="Times New Roman"/>
              </w:rPr>
              <w:t xml:space="preserve">                                                                            </w:t>
            </w:r>
          </w:p>
        </w:tc>
        <w:tc>
          <w:tcPr>
            <w:tcW w:w="1436" w:type="dxa"/>
          </w:tcPr>
          <w:p w14:paraId="53CC2E3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0%</w:t>
            </w:r>
          </w:p>
        </w:tc>
        <w:tc>
          <w:tcPr>
            <w:tcW w:w="1536" w:type="dxa"/>
          </w:tcPr>
          <w:p w14:paraId="5B155F0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100%</w:t>
            </w:r>
          </w:p>
        </w:tc>
      </w:tr>
    </w:tbl>
    <w:p w14:paraId="03C76C78" w14:textId="77777777" w:rsidR="00D87E5F" w:rsidRPr="00D87E5F" w:rsidRDefault="00D87E5F" w:rsidP="00D87E5F">
      <w:pPr>
        <w:tabs>
          <w:tab w:val="left" w:pos="6615"/>
        </w:tabs>
        <w:spacing w:line="259" w:lineRule="auto"/>
        <w:jc w:val="center"/>
        <w:rPr>
          <w:rFonts w:ascii="Times New Roman" w:hAnsi="Times New Roman" w:cs="Times New Roman"/>
          <w:sz w:val="2"/>
          <w:szCs w:val="2"/>
        </w:rPr>
      </w:pPr>
    </w:p>
    <w:p w14:paraId="1498F4D0" w14:textId="77777777" w:rsidR="00D87E5F" w:rsidRPr="00D87E5F" w:rsidRDefault="00D87E5F" w:rsidP="00D87E5F">
      <w:pPr>
        <w:tabs>
          <w:tab w:val="left" w:pos="6615"/>
        </w:tabs>
        <w:spacing w:line="259" w:lineRule="auto"/>
        <w:jc w:val="center"/>
        <w:rPr>
          <w:rFonts w:ascii="Times New Roman" w:hAnsi="Times New Roman" w:cs="Times New Roman"/>
        </w:rPr>
      </w:pPr>
      <w:r w:rsidRPr="00D87E5F">
        <w:rPr>
          <w:rFonts w:ascii="Times New Roman" w:hAnsi="Times New Roman" w:cs="Times New Roman"/>
        </w:rPr>
        <w:t>Source: 2023 Constitutional Council Annual report (unpublished), June 2025</w:t>
      </w:r>
    </w:p>
    <w:p w14:paraId="4AF49266" w14:textId="77777777" w:rsidR="00D87E5F" w:rsidRPr="00D87E5F" w:rsidRDefault="00D87E5F" w:rsidP="00D87E5F">
      <w:pPr>
        <w:tabs>
          <w:tab w:val="left" w:pos="6615"/>
        </w:tabs>
        <w:spacing w:line="240" w:lineRule="auto"/>
        <w:rPr>
          <w:rFonts w:ascii="Times New Roman" w:hAnsi="Times New Roman" w:cs="Times New Roman"/>
        </w:rPr>
      </w:pPr>
      <w:r w:rsidRPr="00D87E5F">
        <w:rPr>
          <w:rFonts w:ascii="Times New Roman" w:hAnsi="Times New Roman" w:cs="Times New Roman"/>
        </w:rPr>
        <w:t>Petitions throughout the 2023 electoral year were rejected for the following reasons;</w:t>
      </w:r>
    </w:p>
    <w:p w14:paraId="23A12DCB" w14:textId="77777777" w:rsidR="00D87E5F" w:rsidRPr="00D87E5F" w:rsidRDefault="00D87E5F" w:rsidP="00D87E5F">
      <w:pPr>
        <w:tabs>
          <w:tab w:val="left" w:pos="6615"/>
        </w:tabs>
        <w:spacing w:line="240" w:lineRule="auto"/>
        <w:jc w:val="center"/>
        <w:rPr>
          <w:rFonts w:ascii="Times New Roman" w:hAnsi="Times New Roman" w:cs="Times New Roman"/>
          <w:sz w:val="2"/>
          <w:szCs w:val="2"/>
        </w:rPr>
      </w:pPr>
    </w:p>
    <w:p w14:paraId="79669D4F" w14:textId="7216F8CD" w:rsidR="00D87E5F" w:rsidRPr="00D87E5F" w:rsidRDefault="00D87E5F" w:rsidP="00D87E5F">
      <w:pPr>
        <w:spacing w:line="276" w:lineRule="auto"/>
        <w:jc w:val="center"/>
        <w:rPr>
          <w:rFonts w:ascii="Times New Roman" w:hAnsi="Times New Roman" w:cs="Times New Roman"/>
          <w:b/>
          <w:bCs/>
        </w:rPr>
      </w:pPr>
      <w:r w:rsidRPr="00D87E5F">
        <w:rPr>
          <w:rFonts w:ascii="Times New Roman" w:hAnsi="Times New Roman" w:cs="Times New Roman"/>
          <w:b/>
          <w:bCs/>
        </w:rPr>
        <w:t>Table 1</w:t>
      </w:r>
      <w:r w:rsidR="00CD4193">
        <w:rPr>
          <w:rFonts w:ascii="Times New Roman" w:hAnsi="Times New Roman" w:cs="Times New Roman"/>
          <w:b/>
          <w:bCs/>
        </w:rPr>
        <w:t>6</w:t>
      </w:r>
      <w:r w:rsidRPr="00D87E5F">
        <w:rPr>
          <w:rFonts w:ascii="Times New Roman" w:hAnsi="Times New Roman" w:cs="Times New Roman"/>
          <w:b/>
          <w:bCs/>
        </w:rPr>
        <w:t xml:space="preserve">: </w:t>
      </w:r>
      <w:bookmarkStart w:id="24" w:name="_Hlk206974999"/>
      <w:r w:rsidRPr="00D87E5F">
        <w:rPr>
          <w:rFonts w:ascii="Times New Roman" w:hAnsi="Times New Roman" w:cs="Times New Roman"/>
          <w:b/>
          <w:bCs/>
        </w:rPr>
        <w:t>Reasons for unfavourable rulings throughout the 2023 electoral year</w:t>
      </w:r>
    </w:p>
    <w:tbl>
      <w:tblPr>
        <w:tblStyle w:val="TableGrid"/>
        <w:tblW w:w="8789" w:type="dxa"/>
        <w:tblInd w:w="1129" w:type="dxa"/>
        <w:tblLook w:val="04A0" w:firstRow="1" w:lastRow="0" w:firstColumn="1" w:lastColumn="0" w:noHBand="0" w:noVBand="1"/>
      </w:tblPr>
      <w:tblGrid>
        <w:gridCol w:w="2467"/>
        <w:gridCol w:w="3597"/>
        <w:gridCol w:w="2725"/>
      </w:tblGrid>
      <w:tr w:rsidR="00D87E5F" w:rsidRPr="00D87E5F" w14:paraId="32451DA6" w14:textId="77777777" w:rsidTr="00080813">
        <w:tc>
          <w:tcPr>
            <w:tcW w:w="2467" w:type="dxa"/>
          </w:tcPr>
          <w:bookmarkEnd w:id="24"/>
          <w:p w14:paraId="70ADD45C" w14:textId="77777777" w:rsidR="00D87E5F" w:rsidRPr="00D87E5F" w:rsidRDefault="00D87E5F" w:rsidP="00D87E5F">
            <w:pPr>
              <w:spacing w:line="360" w:lineRule="auto"/>
              <w:jc w:val="center"/>
            </w:pPr>
            <w:r w:rsidRPr="00D87E5F">
              <w:rPr>
                <w:rFonts w:ascii="Times New Roman" w:hAnsi="Times New Roman" w:cs="Times New Roman"/>
              </w:rPr>
              <w:t>Type of election</w:t>
            </w:r>
          </w:p>
        </w:tc>
        <w:tc>
          <w:tcPr>
            <w:tcW w:w="3597" w:type="dxa"/>
          </w:tcPr>
          <w:p w14:paraId="57B8C694" w14:textId="77777777" w:rsidR="00D87E5F" w:rsidRPr="00D87E5F" w:rsidRDefault="00D87E5F" w:rsidP="00D87E5F">
            <w:pPr>
              <w:spacing w:line="360" w:lineRule="auto"/>
              <w:jc w:val="center"/>
            </w:pPr>
            <w:r w:rsidRPr="00D87E5F">
              <w:rPr>
                <w:rFonts w:ascii="Times New Roman" w:hAnsi="Times New Roman" w:cs="Times New Roman"/>
              </w:rPr>
              <w:t>Reason for rejection</w:t>
            </w:r>
          </w:p>
        </w:tc>
        <w:tc>
          <w:tcPr>
            <w:tcW w:w="2725" w:type="dxa"/>
          </w:tcPr>
          <w:p w14:paraId="66A71107" w14:textId="77777777" w:rsidR="00D87E5F" w:rsidRPr="00D87E5F" w:rsidRDefault="00D87E5F" w:rsidP="00D87E5F">
            <w:pPr>
              <w:spacing w:line="360" w:lineRule="auto"/>
              <w:jc w:val="center"/>
            </w:pPr>
            <w:r w:rsidRPr="00D87E5F">
              <w:rPr>
                <w:rFonts w:ascii="Times New Roman" w:hAnsi="Times New Roman" w:cs="Times New Roman"/>
              </w:rPr>
              <w:t>Number / Percentage</w:t>
            </w:r>
          </w:p>
        </w:tc>
      </w:tr>
      <w:tr w:rsidR="00D87E5F" w:rsidRPr="00D87E5F" w14:paraId="6EE0ACE9" w14:textId="77777777" w:rsidTr="00080813">
        <w:trPr>
          <w:trHeight w:val="120"/>
        </w:trPr>
        <w:tc>
          <w:tcPr>
            <w:tcW w:w="2467" w:type="dxa"/>
            <w:vMerge w:val="restart"/>
          </w:tcPr>
          <w:p w14:paraId="208F368F" w14:textId="77777777" w:rsidR="00D87E5F" w:rsidRPr="00D87E5F" w:rsidRDefault="00D87E5F" w:rsidP="00D87E5F">
            <w:pPr>
              <w:spacing w:line="360" w:lineRule="auto"/>
              <w:jc w:val="center"/>
              <w:rPr>
                <w:rFonts w:ascii="Times New Roman" w:hAnsi="Times New Roman" w:cs="Times New Roman"/>
              </w:rPr>
            </w:pPr>
          </w:p>
          <w:p w14:paraId="312CC9D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Senatorial</w:t>
            </w:r>
          </w:p>
        </w:tc>
        <w:tc>
          <w:tcPr>
            <w:tcW w:w="3597" w:type="dxa"/>
          </w:tcPr>
          <w:p w14:paraId="1E48184C"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Unfounded</w:t>
            </w:r>
          </w:p>
        </w:tc>
        <w:tc>
          <w:tcPr>
            <w:tcW w:w="2725" w:type="dxa"/>
          </w:tcPr>
          <w:p w14:paraId="4ED8D14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13 (86.6%)</w:t>
            </w:r>
          </w:p>
        </w:tc>
      </w:tr>
      <w:tr w:rsidR="00D87E5F" w:rsidRPr="00D87E5F" w14:paraId="7B3E3C70" w14:textId="77777777" w:rsidTr="00080813">
        <w:trPr>
          <w:trHeight w:val="126"/>
        </w:trPr>
        <w:tc>
          <w:tcPr>
            <w:tcW w:w="2467" w:type="dxa"/>
            <w:vMerge/>
          </w:tcPr>
          <w:p w14:paraId="3C5661FA" w14:textId="77777777" w:rsidR="00D87E5F" w:rsidRPr="00D87E5F" w:rsidRDefault="00D87E5F" w:rsidP="00D87E5F">
            <w:pPr>
              <w:spacing w:line="360" w:lineRule="auto"/>
              <w:jc w:val="center"/>
              <w:rPr>
                <w:rFonts w:ascii="Times New Roman" w:hAnsi="Times New Roman" w:cs="Times New Roman"/>
              </w:rPr>
            </w:pPr>
          </w:p>
        </w:tc>
        <w:tc>
          <w:tcPr>
            <w:tcW w:w="3597" w:type="dxa"/>
          </w:tcPr>
          <w:p w14:paraId="58F98D0F"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Time barred</w:t>
            </w:r>
          </w:p>
        </w:tc>
        <w:tc>
          <w:tcPr>
            <w:tcW w:w="2725" w:type="dxa"/>
          </w:tcPr>
          <w:p w14:paraId="78A55F1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 (6.7%)</w:t>
            </w:r>
          </w:p>
        </w:tc>
      </w:tr>
      <w:tr w:rsidR="00D87E5F" w:rsidRPr="00D87E5F" w14:paraId="7D04E69B" w14:textId="77777777" w:rsidTr="00080813">
        <w:trPr>
          <w:trHeight w:val="135"/>
        </w:trPr>
        <w:tc>
          <w:tcPr>
            <w:tcW w:w="2467" w:type="dxa"/>
            <w:vMerge/>
          </w:tcPr>
          <w:p w14:paraId="1DA1865B" w14:textId="77777777" w:rsidR="00D87E5F" w:rsidRPr="00D87E5F" w:rsidRDefault="00D87E5F" w:rsidP="00D87E5F">
            <w:pPr>
              <w:spacing w:line="360" w:lineRule="auto"/>
              <w:jc w:val="center"/>
              <w:rPr>
                <w:rFonts w:ascii="Times New Roman" w:hAnsi="Times New Roman" w:cs="Times New Roman"/>
              </w:rPr>
            </w:pPr>
          </w:p>
        </w:tc>
        <w:tc>
          <w:tcPr>
            <w:tcW w:w="3597" w:type="dxa"/>
            <w:tcBorders>
              <w:bottom w:val="single" w:sz="4" w:space="0" w:color="auto"/>
            </w:tcBorders>
          </w:tcPr>
          <w:p w14:paraId="58AC19A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 xml:space="preserve">Lack of </w:t>
            </w:r>
            <w:r w:rsidRPr="00D87E5F">
              <w:rPr>
                <w:rFonts w:ascii="Times New Roman" w:hAnsi="Times New Roman" w:cs="Times New Roman"/>
                <w:i/>
                <w:iCs/>
              </w:rPr>
              <w:t>locus standi</w:t>
            </w:r>
          </w:p>
        </w:tc>
        <w:tc>
          <w:tcPr>
            <w:tcW w:w="2725" w:type="dxa"/>
            <w:tcBorders>
              <w:bottom w:val="single" w:sz="4" w:space="0" w:color="auto"/>
            </w:tcBorders>
          </w:tcPr>
          <w:p w14:paraId="5D6168F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 (6.7%)</w:t>
            </w:r>
          </w:p>
        </w:tc>
      </w:tr>
    </w:tbl>
    <w:p w14:paraId="652B77C0" w14:textId="684A4BBF" w:rsidR="00741E6B" w:rsidRPr="00D87E5F" w:rsidRDefault="00D87E5F" w:rsidP="00C63870">
      <w:pPr>
        <w:spacing w:line="259" w:lineRule="auto"/>
        <w:jc w:val="center"/>
        <w:rPr>
          <w:rFonts w:ascii="Times New Roman" w:hAnsi="Times New Roman" w:cs="Times New Roman"/>
        </w:rPr>
      </w:pPr>
      <w:r w:rsidRPr="00D87E5F">
        <w:rPr>
          <w:rFonts w:ascii="Times New Roman" w:hAnsi="Times New Roman" w:cs="Times New Roman"/>
        </w:rPr>
        <w:t>Source: 2023 Constitutional Council Annual report (unpublished), June 2025</w:t>
      </w:r>
    </w:p>
    <w:p w14:paraId="35645FC1" w14:textId="77777777"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Figure 3: Graphical presentation of unfavourable rulings throughout the 2023 electoral year</w:t>
      </w:r>
    </w:p>
    <w:p w14:paraId="66BA3731" w14:textId="77777777" w:rsidR="00D87E5F" w:rsidRPr="00D87E5F" w:rsidRDefault="00D87E5F" w:rsidP="00D87E5F">
      <w:pPr>
        <w:spacing w:line="259" w:lineRule="auto"/>
        <w:jc w:val="center"/>
        <w:rPr>
          <w:sz w:val="22"/>
          <w:szCs w:val="22"/>
        </w:rPr>
      </w:pPr>
      <w:r w:rsidRPr="00D87E5F">
        <w:rPr>
          <w:noProof/>
          <w:sz w:val="22"/>
          <w:szCs w:val="22"/>
        </w:rPr>
        <w:drawing>
          <wp:inline distT="0" distB="0" distL="0" distR="0" wp14:anchorId="37045C87" wp14:editId="3D5E7831">
            <wp:extent cx="5000625" cy="2806810"/>
            <wp:effectExtent l="0" t="0" r="9525" b="12700"/>
            <wp:docPr id="100724524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E448F7" w14:textId="77777777" w:rsid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2023 Constitutional Council annual report (unpublished), June 2023</w:t>
      </w:r>
    </w:p>
    <w:p w14:paraId="5656C69F" w14:textId="77777777" w:rsidR="00C63870" w:rsidRPr="00D87E5F" w:rsidRDefault="00C63870" w:rsidP="00D87E5F">
      <w:pPr>
        <w:spacing w:line="259" w:lineRule="auto"/>
        <w:jc w:val="center"/>
        <w:rPr>
          <w:rFonts w:ascii="Times New Roman" w:hAnsi="Times New Roman" w:cs="Times New Roman"/>
        </w:rPr>
      </w:pPr>
    </w:p>
    <w:p w14:paraId="20CFF05E" w14:textId="35AB9AAB" w:rsidR="00D87E5F" w:rsidRPr="003224A4" w:rsidRDefault="003224A4" w:rsidP="001925BB">
      <w:pPr>
        <w:rPr>
          <w:rFonts w:ascii="Times New Roman" w:hAnsi="Times New Roman" w:cs="Times New Roman"/>
          <w:b/>
          <w:bCs/>
          <w:sz w:val="28"/>
          <w:szCs w:val="28"/>
        </w:rPr>
      </w:pPr>
      <w:bookmarkStart w:id="25" w:name="_Toc217219691"/>
      <w:r w:rsidRPr="003224A4">
        <w:rPr>
          <w:rFonts w:ascii="Times New Roman" w:hAnsi="Times New Roman" w:cs="Times New Roman"/>
          <w:b/>
          <w:bCs/>
          <w:sz w:val="28"/>
          <w:szCs w:val="28"/>
        </w:rPr>
        <w:lastRenderedPageBreak/>
        <w:t>SUMMARY OF RULINGS ON ELECTORAL PETITIONS FROM 2018 – 2023</w:t>
      </w:r>
      <w:bookmarkEnd w:id="25"/>
    </w:p>
    <w:p w14:paraId="79DD3E08" w14:textId="4F9DE754" w:rsidR="00CD4193"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Based on the trends examined above, the Constitutional Council received a total of one hundred and fifty-five (155) petitions from 2018 to 2023, delivered one hundred and seven (107) rulings, with nineteen (19) in favour of petitioners, eighty-seven (87) unfavourable and one (1) which was withdrawn. Amongst the reasons justifying these unfavourable petitions, one (1) was deemed inadmissible, thirty-seven (37) declared unfounded, thirteen (13) as time barred, ten (10) lacking grounds for appeal, sixteen (16) for lack of </w:t>
      </w:r>
      <w:r w:rsidRPr="00D87E5F">
        <w:rPr>
          <w:rFonts w:ascii="Times New Roman" w:hAnsi="Times New Roman" w:cs="Times New Roman"/>
          <w:i/>
          <w:iCs/>
        </w:rPr>
        <w:t>locus standi</w:t>
      </w:r>
      <w:r w:rsidRPr="00D87E5F">
        <w:rPr>
          <w:rFonts w:ascii="Times New Roman" w:hAnsi="Times New Roman" w:cs="Times New Roman"/>
        </w:rPr>
        <w:t xml:space="preserve">, the Constitutional Council equally declared its lack of jurisdiction on six (6) and four (4) were found wanting of evidence. </w:t>
      </w:r>
    </w:p>
    <w:p w14:paraId="475CA773" w14:textId="77777777"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 xml:space="preserve">Table 20: </w:t>
      </w:r>
      <w:bookmarkStart w:id="26" w:name="_Hlk206975041"/>
      <w:r w:rsidRPr="00D87E5F">
        <w:rPr>
          <w:rFonts w:ascii="Times New Roman" w:hAnsi="Times New Roman" w:cs="Times New Roman"/>
          <w:b/>
          <w:bCs/>
        </w:rPr>
        <w:t>Dynamic of rulings on electoral disputes from 2018 - 2023</w:t>
      </w:r>
    </w:p>
    <w:tbl>
      <w:tblPr>
        <w:tblStyle w:val="TableGrid"/>
        <w:tblW w:w="9923" w:type="dxa"/>
        <w:tblInd w:w="704" w:type="dxa"/>
        <w:tblLook w:val="04A0" w:firstRow="1" w:lastRow="0" w:firstColumn="1" w:lastColumn="0" w:noHBand="0" w:noVBand="1"/>
      </w:tblPr>
      <w:tblGrid>
        <w:gridCol w:w="1350"/>
        <w:gridCol w:w="1445"/>
        <w:gridCol w:w="1610"/>
        <w:gridCol w:w="1015"/>
        <w:gridCol w:w="6"/>
        <w:gridCol w:w="1745"/>
        <w:gridCol w:w="1544"/>
        <w:gridCol w:w="1208"/>
      </w:tblGrid>
      <w:tr w:rsidR="00D87E5F" w:rsidRPr="00D87E5F" w14:paraId="46DD5F77" w14:textId="77777777" w:rsidTr="00080813">
        <w:tc>
          <w:tcPr>
            <w:tcW w:w="1350" w:type="dxa"/>
          </w:tcPr>
          <w:bookmarkEnd w:id="26"/>
          <w:p w14:paraId="4890BE12"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Election</w:t>
            </w:r>
          </w:p>
        </w:tc>
        <w:tc>
          <w:tcPr>
            <w:tcW w:w="1445" w:type="dxa"/>
          </w:tcPr>
          <w:p w14:paraId="73D88377"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Timeframe</w:t>
            </w:r>
          </w:p>
        </w:tc>
        <w:tc>
          <w:tcPr>
            <w:tcW w:w="1610" w:type="dxa"/>
          </w:tcPr>
          <w:p w14:paraId="54385EA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 of petitions</w:t>
            </w:r>
          </w:p>
          <w:p w14:paraId="1193C7DF" w14:textId="77777777" w:rsidR="00D87E5F" w:rsidRPr="00D87E5F" w:rsidRDefault="00D87E5F" w:rsidP="00D87E5F">
            <w:pPr>
              <w:spacing w:line="360" w:lineRule="auto"/>
              <w:jc w:val="center"/>
              <w:rPr>
                <w:rFonts w:ascii="Times New Roman" w:hAnsi="Times New Roman" w:cs="Times New Roman"/>
              </w:rPr>
            </w:pPr>
          </w:p>
        </w:tc>
        <w:tc>
          <w:tcPr>
            <w:tcW w:w="1021" w:type="dxa"/>
            <w:gridSpan w:val="2"/>
          </w:tcPr>
          <w:p w14:paraId="6D67670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Rulings</w:t>
            </w:r>
          </w:p>
        </w:tc>
        <w:tc>
          <w:tcPr>
            <w:tcW w:w="1745" w:type="dxa"/>
          </w:tcPr>
          <w:p w14:paraId="32E7D65A"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Favourable Rulings</w:t>
            </w:r>
          </w:p>
        </w:tc>
        <w:tc>
          <w:tcPr>
            <w:tcW w:w="1544" w:type="dxa"/>
          </w:tcPr>
          <w:p w14:paraId="031702B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Unfavourable Rulings</w:t>
            </w:r>
          </w:p>
        </w:tc>
        <w:tc>
          <w:tcPr>
            <w:tcW w:w="1208" w:type="dxa"/>
          </w:tcPr>
          <w:p w14:paraId="24CF7C39"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Petitions Withdrawn</w:t>
            </w:r>
          </w:p>
        </w:tc>
      </w:tr>
      <w:tr w:rsidR="00D87E5F" w:rsidRPr="00D87E5F" w14:paraId="0DBE9A94" w14:textId="77777777" w:rsidTr="00080813">
        <w:tc>
          <w:tcPr>
            <w:tcW w:w="1350" w:type="dxa"/>
          </w:tcPr>
          <w:p w14:paraId="35A4310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Presidential / Legislative / Senatorial</w:t>
            </w:r>
          </w:p>
          <w:p w14:paraId="76F97005" w14:textId="77777777" w:rsidR="00D87E5F" w:rsidRPr="00D87E5F" w:rsidRDefault="00D87E5F" w:rsidP="00D87E5F">
            <w:pPr>
              <w:spacing w:line="360" w:lineRule="auto"/>
              <w:jc w:val="center"/>
              <w:rPr>
                <w:rFonts w:ascii="Times New Roman" w:hAnsi="Times New Roman" w:cs="Times New Roman"/>
              </w:rPr>
            </w:pPr>
          </w:p>
        </w:tc>
        <w:tc>
          <w:tcPr>
            <w:tcW w:w="1445" w:type="dxa"/>
          </w:tcPr>
          <w:p w14:paraId="5A4B5C89" w14:textId="77777777" w:rsidR="00D87E5F" w:rsidRPr="00D87E5F" w:rsidRDefault="00D87E5F" w:rsidP="00D87E5F">
            <w:pPr>
              <w:spacing w:line="360" w:lineRule="auto"/>
              <w:jc w:val="center"/>
              <w:rPr>
                <w:rFonts w:ascii="Times New Roman" w:hAnsi="Times New Roman" w:cs="Times New Roman"/>
              </w:rPr>
            </w:pPr>
          </w:p>
          <w:p w14:paraId="1829E33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2018 - 2023</w:t>
            </w:r>
          </w:p>
        </w:tc>
        <w:tc>
          <w:tcPr>
            <w:tcW w:w="1610" w:type="dxa"/>
          </w:tcPr>
          <w:p w14:paraId="19FD861A" w14:textId="77777777" w:rsidR="00D87E5F" w:rsidRPr="00D87E5F" w:rsidRDefault="00D87E5F" w:rsidP="00D87E5F">
            <w:pPr>
              <w:spacing w:line="360" w:lineRule="auto"/>
              <w:jc w:val="center"/>
              <w:rPr>
                <w:rFonts w:ascii="Times New Roman" w:hAnsi="Times New Roman" w:cs="Times New Roman"/>
              </w:rPr>
            </w:pPr>
          </w:p>
          <w:p w14:paraId="2E0E48DF"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155</w:t>
            </w:r>
          </w:p>
        </w:tc>
        <w:tc>
          <w:tcPr>
            <w:tcW w:w="1021" w:type="dxa"/>
            <w:gridSpan w:val="2"/>
          </w:tcPr>
          <w:p w14:paraId="750E5A0A" w14:textId="77777777" w:rsidR="00D87E5F" w:rsidRPr="00D87E5F" w:rsidRDefault="00D87E5F" w:rsidP="00D87E5F">
            <w:pPr>
              <w:spacing w:line="360" w:lineRule="auto"/>
              <w:jc w:val="center"/>
              <w:rPr>
                <w:rFonts w:ascii="Times New Roman" w:hAnsi="Times New Roman" w:cs="Times New Roman"/>
              </w:rPr>
            </w:pPr>
          </w:p>
          <w:p w14:paraId="42A1395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107</w:t>
            </w:r>
          </w:p>
        </w:tc>
        <w:tc>
          <w:tcPr>
            <w:tcW w:w="1745" w:type="dxa"/>
          </w:tcPr>
          <w:p w14:paraId="3E21238F" w14:textId="77777777" w:rsidR="00D87E5F" w:rsidRPr="00D87E5F" w:rsidRDefault="00D87E5F" w:rsidP="00D87E5F">
            <w:pPr>
              <w:spacing w:line="360" w:lineRule="auto"/>
              <w:jc w:val="center"/>
              <w:rPr>
                <w:rFonts w:ascii="Times New Roman" w:hAnsi="Times New Roman" w:cs="Times New Roman"/>
              </w:rPr>
            </w:pPr>
          </w:p>
          <w:p w14:paraId="185DE8D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19</w:t>
            </w:r>
          </w:p>
        </w:tc>
        <w:tc>
          <w:tcPr>
            <w:tcW w:w="1544" w:type="dxa"/>
          </w:tcPr>
          <w:p w14:paraId="65BA22F2" w14:textId="77777777" w:rsidR="00D87E5F" w:rsidRPr="00D87E5F" w:rsidRDefault="00D87E5F" w:rsidP="00D87E5F">
            <w:pPr>
              <w:spacing w:line="360" w:lineRule="auto"/>
              <w:jc w:val="center"/>
              <w:rPr>
                <w:rFonts w:ascii="Times New Roman" w:hAnsi="Times New Roman" w:cs="Times New Roman"/>
              </w:rPr>
            </w:pPr>
          </w:p>
          <w:p w14:paraId="30DB898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87</w:t>
            </w:r>
          </w:p>
        </w:tc>
        <w:tc>
          <w:tcPr>
            <w:tcW w:w="1208" w:type="dxa"/>
          </w:tcPr>
          <w:p w14:paraId="71373A22" w14:textId="77777777" w:rsidR="00D87E5F" w:rsidRPr="00D87E5F" w:rsidRDefault="00D87E5F" w:rsidP="00D87E5F">
            <w:pPr>
              <w:spacing w:line="360" w:lineRule="auto"/>
              <w:jc w:val="center"/>
              <w:rPr>
                <w:rFonts w:ascii="Times New Roman" w:hAnsi="Times New Roman" w:cs="Times New Roman"/>
              </w:rPr>
            </w:pPr>
          </w:p>
          <w:p w14:paraId="6EBE187E"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r>
      <w:tr w:rsidR="00D87E5F" w:rsidRPr="00D87E5F" w14:paraId="387975E1" w14:textId="77777777" w:rsidTr="00080813">
        <w:tc>
          <w:tcPr>
            <w:tcW w:w="5420" w:type="dxa"/>
            <w:gridSpan w:val="4"/>
          </w:tcPr>
          <w:p w14:paraId="643CDC88"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Percentage</w:t>
            </w:r>
          </w:p>
          <w:p w14:paraId="0DE5332A" w14:textId="77777777" w:rsidR="00D87E5F" w:rsidRPr="00D87E5F" w:rsidRDefault="00D87E5F" w:rsidP="00D87E5F">
            <w:pPr>
              <w:spacing w:line="360" w:lineRule="auto"/>
              <w:jc w:val="center"/>
              <w:rPr>
                <w:rFonts w:ascii="Times New Roman" w:hAnsi="Times New Roman" w:cs="Times New Roman"/>
              </w:rPr>
            </w:pPr>
          </w:p>
        </w:tc>
        <w:tc>
          <w:tcPr>
            <w:tcW w:w="1751" w:type="dxa"/>
            <w:gridSpan w:val="2"/>
          </w:tcPr>
          <w:p w14:paraId="2CE878FF"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18%</w:t>
            </w:r>
          </w:p>
        </w:tc>
        <w:tc>
          <w:tcPr>
            <w:tcW w:w="1544" w:type="dxa"/>
          </w:tcPr>
          <w:p w14:paraId="6D76A4F4"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81%</w:t>
            </w:r>
          </w:p>
        </w:tc>
        <w:tc>
          <w:tcPr>
            <w:tcW w:w="1208" w:type="dxa"/>
          </w:tcPr>
          <w:p w14:paraId="7BA3081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w:t>
            </w:r>
          </w:p>
        </w:tc>
      </w:tr>
    </w:tbl>
    <w:p w14:paraId="26ABFC67" w14:textId="77777777" w:rsidR="00D87E5F" w:rsidRPr="00D87E5F" w:rsidRDefault="00D87E5F" w:rsidP="00D87E5F">
      <w:pPr>
        <w:spacing w:line="259" w:lineRule="auto"/>
        <w:jc w:val="center"/>
        <w:rPr>
          <w:rFonts w:ascii="Times New Roman" w:hAnsi="Times New Roman" w:cs="Times New Roman"/>
          <w:sz w:val="2"/>
          <w:szCs w:val="2"/>
        </w:rPr>
      </w:pPr>
    </w:p>
    <w:p w14:paraId="50586993" w14:textId="5A0EB659" w:rsidR="00741E6B" w:rsidRPr="00CD4193" w:rsidRDefault="00D87E5F" w:rsidP="00C63870">
      <w:pPr>
        <w:spacing w:line="259" w:lineRule="auto"/>
        <w:jc w:val="center"/>
        <w:rPr>
          <w:rFonts w:ascii="Times New Roman" w:hAnsi="Times New Roman" w:cs="Times New Roman"/>
        </w:rPr>
      </w:pPr>
      <w:r w:rsidRPr="00D87E5F">
        <w:rPr>
          <w:rFonts w:ascii="Times New Roman" w:hAnsi="Times New Roman" w:cs="Times New Roman"/>
        </w:rPr>
        <w:t>Source: Annual reports of the Constitutional Council from 2018 - 2023, June 2023</w:t>
      </w:r>
    </w:p>
    <w:p w14:paraId="7BA7F770" w14:textId="0D18CE14"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Figure 4: Summary of rulings from 2018 – 2023</w:t>
      </w:r>
    </w:p>
    <w:p w14:paraId="75CC7C78" w14:textId="77777777"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noProof/>
        </w:rPr>
        <w:drawing>
          <wp:inline distT="0" distB="0" distL="0" distR="0" wp14:anchorId="6C35BEC6" wp14:editId="64E49D00">
            <wp:extent cx="4245996" cy="2488758"/>
            <wp:effectExtent l="0" t="0" r="2540" b="6985"/>
            <wp:docPr id="108908977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D0004E" w14:textId="77777777" w:rsidR="00D87E5F" w:rsidRPr="00D87E5F" w:rsidRDefault="00D87E5F" w:rsidP="00D87E5F">
      <w:pPr>
        <w:spacing w:line="259" w:lineRule="auto"/>
        <w:jc w:val="center"/>
        <w:rPr>
          <w:rFonts w:ascii="Times New Roman" w:hAnsi="Times New Roman" w:cs="Times New Roman"/>
        </w:rPr>
      </w:pPr>
      <w:r w:rsidRPr="00D87E5F">
        <w:rPr>
          <w:rFonts w:ascii="Times New Roman" w:hAnsi="Times New Roman" w:cs="Times New Roman"/>
        </w:rPr>
        <w:t>Source: Annual reports of the Constitutional Council from 2018 – 2023, June 2025</w:t>
      </w:r>
    </w:p>
    <w:p w14:paraId="06AF83A9" w14:textId="77777777" w:rsidR="003224A4" w:rsidRPr="003224A4" w:rsidRDefault="003224A4" w:rsidP="00D87E5F">
      <w:pPr>
        <w:spacing w:line="360" w:lineRule="auto"/>
        <w:jc w:val="both"/>
        <w:rPr>
          <w:rFonts w:ascii="Times New Roman" w:hAnsi="Times New Roman" w:cs="Times New Roman"/>
          <w:sz w:val="2"/>
          <w:szCs w:val="2"/>
        </w:rPr>
      </w:pPr>
    </w:p>
    <w:p w14:paraId="37036946" w14:textId="6AD70EC8" w:rsidR="00CD4193"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The data above indicates that petitions have been largely unfavourable for petitioners, after five (5) years of adjudication by the Constitutional Council. </w:t>
      </w:r>
    </w:p>
    <w:p w14:paraId="08A1CADB" w14:textId="77777777" w:rsidR="00D87E5F" w:rsidRPr="00D87E5F" w:rsidRDefault="00D87E5F" w:rsidP="00D87E5F">
      <w:pPr>
        <w:spacing w:line="240" w:lineRule="auto"/>
        <w:jc w:val="center"/>
        <w:rPr>
          <w:rFonts w:ascii="Times New Roman" w:hAnsi="Times New Roman" w:cs="Times New Roman"/>
          <w:b/>
          <w:bCs/>
        </w:rPr>
      </w:pPr>
      <w:r w:rsidRPr="00D87E5F">
        <w:rPr>
          <w:rFonts w:ascii="Times New Roman" w:hAnsi="Times New Roman" w:cs="Times New Roman"/>
          <w:b/>
          <w:bCs/>
        </w:rPr>
        <w:lastRenderedPageBreak/>
        <w:t>Table 21: Summary of reasons for unfavourable rulings from 2018 - 2023</w:t>
      </w:r>
    </w:p>
    <w:tbl>
      <w:tblPr>
        <w:tblStyle w:val="TableGrid"/>
        <w:tblW w:w="9639" w:type="dxa"/>
        <w:tblInd w:w="704" w:type="dxa"/>
        <w:tblLook w:val="04A0" w:firstRow="1" w:lastRow="0" w:firstColumn="1" w:lastColumn="0" w:noHBand="0" w:noVBand="1"/>
      </w:tblPr>
      <w:tblGrid>
        <w:gridCol w:w="1993"/>
        <w:gridCol w:w="2697"/>
        <w:gridCol w:w="3390"/>
        <w:gridCol w:w="1559"/>
      </w:tblGrid>
      <w:tr w:rsidR="00D87E5F" w:rsidRPr="00D87E5F" w14:paraId="185DF923" w14:textId="77777777" w:rsidTr="00080813">
        <w:tc>
          <w:tcPr>
            <w:tcW w:w="1993" w:type="dxa"/>
          </w:tcPr>
          <w:p w14:paraId="41EFD83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Election</w:t>
            </w:r>
          </w:p>
        </w:tc>
        <w:tc>
          <w:tcPr>
            <w:tcW w:w="2697" w:type="dxa"/>
          </w:tcPr>
          <w:p w14:paraId="2945EF8D"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Timeframe</w:t>
            </w:r>
          </w:p>
        </w:tc>
        <w:tc>
          <w:tcPr>
            <w:tcW w:w="3390" w:type="dxa"/>
          </w:tcPr>
          <w:p w14:paraId="7B03B19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Reason for rejection</w:t>
            </w:r>
          </w:p>
        </w:tc>
        <w:tc>
          <w:tcPr>
            <w:tcW w:w="1559" w:type="dxa"/>
          </w:tcPr>
          <w:p w14:paraId="57C0BEA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Number / Percentage</w:t>
            </w:r>
          </w:p>
        </w:tc>
      </w:tr>
      <w:tr w:rsidR="00D87E5F" w:rsidRPr="00D87E5F" w14:paraId="5476658D" w14:textId="77777777" w:rsidTr="00080813">
        <w:trPr>
          <w:trHeight w:val="240"/>
        </w:trPr>
        <w:tc>
          <w:tcPr>
            <w:tcW w:w="1993" w:type="dxa"/>
            <w:vMerge w:val="restart"/>
          </w:tcPr>
          <w:p w14:paraId="682B749A" w14:textId="77777777" w:rsidR="00D87E5F" w:rsidRPr="00D87E5F" w:rsidRDefault="00D87E5F" w:rsidP="00D87E5F">
            <w:pPr>
              <w:spacing w:line="360" w:lineRule="auto"/>
              <w:jc w:val="center"/>
              <w:rPr>
                <w:rFonts w:ascii="Times New Roman" w:hAnsi="Times New Roman" w:cs="Times New Roman"/>
              </w:rPr>
            </w:pPr>
          </w:p>
          <w:p w14:paraId="66251D52" w14:textId="77777777" w:rsidR="00D87E5F" w:rsidRPr="00D87E5F" w:rsidRDefault="00D87E5F" w:rsidP="00D87E5F">
            <w:pPr>
              <w:spacing w:line="360" w:lineRule="auto"/>
              <w:jc w:val="center"/>
              <w:rPr>
                <w:rFonts w:ascii="Times New Roman" w:hAnsi="Times New Roman" w:cs="Times New Roman"/>
              </w:rPr>
            </w:pPr>
          </w:p>
          <w:p w14:paraId="38E2C9C7" w14:textId="77777777" w:rsidR="00D87E5F" w:rsidRPr="00D87E5F" w:rsidRDefault="00D87E5F" w:rsidP="00D87E5F">
            <w:pPr>
              <w:spacing w:line="360" w:lineRule="auto"/>
              <w:jc w:val="center"/>
              <w:rPr>
                <w:rFonts w:ascii="Times New Roman" w:hAnsi="Times New Roman" w:cs="Times New Roman"/>
              </w:rPr>
            </w:pPr>
          </w:p>
          <w:p w14:paraId="6F639BDA" w14:textId="77777777" w:rsidR="00D87E5F" w:rsidRPr="00D87E5F" w:rsidRDefault="00D87E5F" w:rsidP="00D87E5F">
            <w:pPr>
              <w:spacing w:line="360" w:lineRule="auto"/>
              <w:jc w:val="center"/>
              <w:rPr>
                <w:rFonts w:ascii="Times New Roman" w:hAnsi="Times New Roman" w:cs="Times New Roman"/>
              </w:rPr>
            </w:pPr>
          </w:p>
          <w:p w14:paraId="5B5EDBC0" w14:textId="77777777" w:rsidR="00D87E5F" w:rsidRPr="00D87E5F" w:rsidRDefault="00D87E5F" w:rsidP="00D87E5F">
            <w:pPr>
              <w:spacing w:line="360" w:lineRule="auto"/>
              <w:jc w:val="center"/>
              <w:rPr>
                <w:rFonts w:ascii="Times New Roman" w:hAnsi="Times New Roman" w:cs="Times New Roman"/>
              </w:rPr>
            </w:pPr>
          </w:p>
          <w:p w14:paraId="612141C5" w14:textId="77777777" w:rsidR="00D87E5F" w:rsidRPr="00D87E5F" w:rsidRDefault="00D87E5F" w:rsidP="00D87E5F">
            <w:pPr>
              <w:spacing w:line="360" w:lineRule="auto"/>
              <w:jc w:val="center"/>
              <w:rPr>
                <w:rFonts w:ascii="Times New Roman" w:hAnsi="Times New Roman" w:cs="Times New Roman"/>
                <w:b/>
                <w:bCs/>
              </w:rPr>
            </w:pPr>
            <w:r w:rsidRPr="00D87E5F">
              <w:rPr>
                <w:rFonts w:ascii="Times New Roman" w:hAnsi="Times New Roman" w:cs="Times New Roman"/>
              </w:rPr>
              <w:t>Senatorial / Legislative / Presidentia</w:t>
            </w:r>
            <w:r w:rsidRPr="00D87E5F">
              <w:rPr>
                <w:rFonts w:ascii="Times New Roman" w:hAnsi="Times New Roman" w:cs="Times New Roman"/>
                <w:b/>
                <w:bCs/>
              </w:rPr>
              <w:t>l</w:t>
            </w:r>
          </w:p>
        </w:tc>
        <w:tc>
          <w:tcPr>
            <w:tcW w:w="2697" w:type="dxa"/>
            <w:vMerge w:val="restart"/>
          </w:tcPr>
          <w:p w14:paraId="53E5076B" w14:textId="77777777" w:rsidR="00D87E5F" w:rsidRPr="00D87E5F" w:rsidRDefault="00D87E5F" w:rsidP="00D87E5F">
            <w:pPr>
              <w:spacing w:line="360" w:lineRule="auto"/>
              <w:jc w:val="center"/>
              <w:rPr>
                <w:rFonts w:ascii="Times New Roman" w:hAnsi="Times New Roman" w:cs="Times New Roman"/>
              </w:rPr>
            </w:pPr>
          </w:p>
          <w:p w14:paraId="145A8072" w14:textId="77777777" w:rsidR="00D87E5F" w:rsidRPr="00D87E5F" w:rsidRDefault="00D87E5F" w:rsidP="00D87E5F">
            <w:pPr>
              <w:spacing w:line="360" w:lineRule="auto"/>
              <w:jc w:val="center"/>
              <w:rPr>
                <w:rFonts w:ascii="Times New Roman" w:hAnsi="Times New Roman" w:cs="Times New Roman"/>
              </w:rPr>
            </w:pPr>
          </w:p>
          <w:p w14:paraId="6EFE5074" w14:textId="77777777" w:rsidR="00D87E5F" w:rsidRPr="00D87E5F" w:rsidRDefault="00D87E5F" w:rsidP="00D87E5F">
            <w:pPr>
              <w:spacing w:line="360" w:lineRule="auto"/>
              <w:jc w:val="center"/>
              <w:rPr>
                <w:rFonts w:ascii="Times New Roman" w:hAnsi="Times New Roman" w:cs="Times New Roman"/>
              </w:rPr>
            </w:pPr>
          </w:p>
          <w:p w14:paraId="2D617771" w14:textId="77777777" w:rsidR="00D87E5F" w:rsidRPr="00D87E5F" w:rsidRDefault="00D87E5F" w:rsidP="00D87E5F">
            <w:pPr>
              <w:spacing w:line="360" w:lineRule="auto"/>
              <w:jc w:val="center"/>
              <w:rPr>
                <w:rFonts w:ascii="Times New Roman" w:hAnsi="Times New Roman" w:cs="Times New Roman"/>
              </w:rPr>
            </w:pPr>
          </w:p>
          <w:p w14:paraId="0F2FE2ED" w14:textId="77777777" w:rsidR="00D87E5F" w:rsidRPr="00D87E5F" w:rsidRDefault="00D87E5F" w:rsidP="00D87E5F">
            <w:pPr>
              <w:spacing w:line="360" w:lineRule="auto"/>
              <w:jc w:val="center"/>
              <w:rPr>
                <w:rFonts w:ascii="Times New Roman" w:hAnsi="Times New Roman" w:cs="Times New Roman"/>
              </w:rPr>
            </w:pPr>
          </w:p>
          <w:p w14:paraId="3B214C67" w14:textId="77777777" w:rsidR="00D87E5F" w:rsidRPr="00D87E5F" w:rsidRDefault="00D87E5F" w:rsidP="00D87E5F">
            <w:pPr>
              <w:spacing w:line="360" w:lineRule="auto"/>
              <w:jc w:val="center"/>
              <w:rPr>
                <w:rFonts w:ascii="Times New Roman" w:hAnsi="Times New Roman" w:cs="Times New Roman"/>
              </w:rPr>
            </w:pPr>
          </w:p>
          <w:p w14:paraId="077CEF0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2018 - 2023</w:t>
            </w:r>
          </w:p>
        </w:tc>
        <w:tc>
          <w:tcPr>
            <w:tcW w:w="3390" w:type="dxa"/>
          </w:tcPr>
          <w:p w14:paraId="5EE995D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Unfounded</w:t>
            </w:r>
          </w:p>
          <w:p w14:paraId="42260D7B" w14:textId="77777777" w:rsidR="00D87E5F" w:rsidRPr="00D87E5F" w:rsidRDefault="00D87E5F" w:rsidP="00D87E5F">
            <w:pPr>
              <w:spacing w:line="360" w:lineRule="auto"/>
              <w:jc w:val="center"/>
              <w:rPr>
                <w:rFonts w:ascii="Times New Roman" w:hAnsi="Times New Roman" w:cs="Times New Roman"/>
              </w:rPr>
            </w:pPr>
          </w:p>
        </w:tc>
        <w:tc>
          <w:tcPr>
            <w:tcW w:w="1559" w:type="dxa"/>
          </w:tcPr>
          <w:p w14:paraId="48E0004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37 (42.5%)</w:t>
            </w:r>
          </w:p>
        </w:tc>
      </w:tr>
      <w:tr w:rsidR="00D87E5F" w:rsidRPr="00D87E5F" w14:paraId="31BE2BB5" w14:textId="77777777" w:rsidTr="00080813">
        <w:trPr>
          <w:trHeight w:val="111"/>
        </w:trPr>
        <w:tc>
          <w:tcPr>
            <w:tcW w:w="1993" w:type="dxa"/>
            <w:vMerge/>
          </w:tcPr>
          <w:p w14:paraId="5D22A4F1" w14:textId="77777777" w:rsidR="00D87E5F" w:rsidRPr="00D87E5F" w:rsidRDefault="00D87E5F" w:rsidP="00D87E5F">
            <w:pPr>
              <w:spacing w:line="360" w:lineRule="auto"/>
              <w:jc w:val="center"/>
              <w:rPr>
                <w:rFonts w:ascii="Times New Roman" w:hAnsi="Times New Roman" w:cs="Times New Roman"/>
              </w:rPr>
            </w:pPr>
          </w:p>
        </w:tc>
        <w:tc>
          <w:tcPr>
            <w:tcW w:w="2697" w:type="dxa"/>
            <w:vMerge/>
          </w:tcPr>
          <w:p w14:paraId="151E9FC6" w14:textId="77777777" w:rsidR="00D87E5F" w:rsidRPr="00D87E5F" w:rsidRDefault="00D87E5F" w:rsidP="00D87E5F">
            <w:pPr>
              <w:spacing w:line="360" w:lineRule="auto"/>
              <w:jc w:val="center"/>
              <w:rPr>
                <w:rFonts w:ascii="Times New Roman" w:hAnsi="Times New Roman" w:cs="Times New Roman"/>
              </w:rPr>
            </w:pPr>
          </w:p>
        </w:tc>
        <w:tc>
          <w:tcPr>
            <w:tcW w:w="3390" w:type="dxa"/>
          </w:tcPr>
          <w:p w14:paraId="52E429D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Inadmissible</w:t>
            </w:r>
          </w:p>
          <w:p w14:paraId="162554A7" w14:textId="77777777" w:rsidR="00D87E5F" w:rsidRPr="00D87E5F" w:rsidRDefault="00D87E5F" w:rsidP="00D87E5F">
            <w:pPr>
              <w:spacing w:line="360" w:lineRule="auto"/>
              <w:jc w:val="center"/>
              <w:rPr>
                <w:rFonts w:ascii="Times New Roman" w:hAnsi="Times New Roman" w:cs="Times New Roman"/>
              </w:rPr>
            </w:pPr>
          </w:p>
        </w:tc>
        <w:tc>
          <w:tcPr>
            <w:tcW w:w="1559" w:type="dxa"/>
          </w:tcPr>
          <w:p w14:paraId="312D4BB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 (1%)</w:t>
            </w:r>
          </w:p>
        </w:tc>
      </w:tr>
      <w:tr w:rsidR="00D87E5F" w:rsidRPr="00D87E5F" w14:paraId="6A6BD477" w14:textId="77777777" w:rsidTr="00080813">
        <w:trPr>
          <w:trHeight w:val="150"/>
        </w:trPr>
        <w:tc>
          <w:tcPr>
            <w:tcW w:w="1993" w:type="dxa"/>
            <w:vMerge/>
          </w:tcPr>
          <w:p w14:paraId="679F8722" w14:textId="77777777" w:rsidR="00D87E5F" w:rsidRPr="00D87E5F" w:rsidRDefault="00D87E5F" w:rsidP="00D87E5F">
            <w:pPr>
              <w:spacing w:line="360" w:lineRule="auto"/>
              <w:jc w:val="center"/>
              <w:rPr>
                <w:rFonts w:ascii="Times New Roman" w:hAnsi="Times New Roman" w:cs="Times New Roman"/>
              </w:rPr>
            </w:pPr>
          </w:p>
        </w:tc>
        <w:tc>
          <w:tcPr>
            <w:tcW w:w="2697" w:type="dxa"/>
            <w:vMerge/>
          </w:tcPr>
          <w:p w14:paraId="6E100F05" w14:textId="77777777" w:rsidR="00D87E5F" w:rsidRPr="00D87E5F" w:rsidRDefault="00D87E5F" w:rsidP="00D87E5F">
            <w:pPr>
              <w:spacing w:line="360" w:lineRule="auto"/>
              <w:jc w:val="center"/>
              <w:rPr>
                <w:rFonts w:ascii="Times New Roman" w:hAnsi="Times New Roman" w:cs="Times New Roman"/>
              </w:rPr>
            </w:pPr>
          </w:p>
        </w:tc>
        <w:tc>
          <w:tcPr>
            <w:tcW w:w="3390" w:type="dxa"/>
          </w:tcPr>
          <w:p w14:paraId="791D33B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Time barred</w:t>
            </w:r>
          </w:p>
          <w:p w14:paraId="7054F752" w14:textId="77777777" w:rsidR="00D87E5F" w:rsidRPr="00D87E5F" w:rsidRDefault="00D87E5F" w:rsidP="00D87E5F">
            <w:pPr>
              <w:spacing w:line="360" w:lineRule="auto"/>
              <w:jc w:val="center"/>
              <w:rPr>
                <w:rFonts w:ascii="Times New Roman" w:hAnsi="Times New Roman" w:cs="Times New Roman"/>
              </w:rPr>
            </w:pPr>
          </w:p>
        </w:tc>
        <w:tc>
          <w:tcPr>
            <w:tcW w:w="1559" w:type="dxa"/>
          </w:tcPr>
          <w:p w14:paraId="06A105E5"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13 (15%)</w:t>
            </w:r>
          </w:p>
        </w:tc>
      </w:tr>
      <w:tr w:rsidR="00D87E5F" w:rsidRPr="00D87E5F" w14:paraId="4280D379" w14:textId="77777777" w:rsidTr="00080813">
        <w:trPr>
          <w:trHeight w:val="126"/>
        </w:trPr>
        <w:tc>
          <w:tcPr>
            <w:tcW w:w="1993" w:type="dxa"/>
            <w:vMerge/>
          </w:tcPr>
          <w:p w14:paraId="45C2D4DD" w14:textId="77777777" w:rsidR="00D87E5F" w:rsidRPr="00D87E5F" w:rsidRDefault="00D87E5F" w:rsidP="00D87E5F">
            <w:pPr>
              <w:spacing w:line="360" w:lineRule="auto"/>
              <w:jc w:val="center"/>
              <w:rPr>
                <w:rFonts w:ascii="Times New Roman" w:hAnsi="Times New Roman" w:cs="Times New Roman"/>
              </w:rPr>
            </w:pPr>
          </w:p>
        </w:tc>
        <w:tc>
          <w:tcPr>
            <w:tcW w:w="2697" w:type="dxa"/>
            <w:vMerge/>
          </w:tcPr>
          <w:p w14:paraId="5E6CF0E2" w14:textId="77777777" w:rsidR="00D87E5F" w:rsidRPr="00D87E5F" w:rsidRDefault="00D87E5F" w:rsidP="00D87E5F">
            <w:pPr>
              <w:spacing w:line="360" w:lineRule="auto"/>
              <w:jc w:val="center"/>
              <w:rPr>
                <w:rFonts w:ascii="Times New Roman" w:hAnsi="Times New Roman" w:cs="Times New Roman"/>
              </w:rPr>
            </w:pPr>
          </w:p>
        </w:tc>
        <w:tc>
          <w:tcPr>
            <w:tcW w:w="3390" w:type="dxa"/>
          </w:tcPr>
          <w:p w14:paraId="1461FCB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Lack of grounds for appeal</w:t>
            </w:r>
          </w:p>
          <w:p w14:paraId="0E281667" w14:textId="77777777" w:rsidR="00D87E5F" w:rsidRPr="00D87E5F" w:rsidRDefault="00D87E5F" w:rsidP="00D87E5F">
            <w:pPr>
              <w:spacing w:line="360" w:lineRule="auto"/>
              <w:jc w:val="center"/>
              <w:rPr>
                <w:rFonts w:ascii="Times New Roman" w:hAnsi="Times New Roman" w:cs="Times New Roman"/>
              </w:rPr>
            </w:pPr>
          </w:p>
        </w:tc>
        <w:tc>
          <w:tcPr>
            <w:tcW w:w="1559" w:type="dxa"/>
          </w:tcPr>
          <w:p w14:paraId="32F029D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10 (11.5%)</w:t>
            </w:r>
          </w:p>
        </w:tc>
      </w:tr>
      <w:tr w:rsidR="00D87E5F" w:rsidRPr="00D87E5F" w14:paraId="2595CCEA" w14:textId="77777777" w:rsidTr="00080813">
        <w:trPr>
          <w:trHeight w:val="135"/>
        </w:trPr>
        <w:tc>
          <w:tcPr>
            <w:tcW w:w="1993" w:type="dxa"/>
            <w:vMerge/>
          </w:tcPr>
          <w:p w14:paraId="633DAAA9" w14:textId="77777777" w:rsidR="00D87E5F" w:rsidRPr="00D87E5F" w:rsidRDefault="00D87E5F" w:rsidP="00D87E5F">
            <w:pPr>
              <w:spacing w:line="360" w:lineRule="auto"/>
              <w:jc w:val="center"/>
              <w:rPr>
                <w:rFonts w:ascii="Times New Roman" w:hAnsi="Times New Roman" w:cs="Times New Roman"/>
              </w:rPr>
            </w:pPr>
          </w:p>
        </w:tc>
        <w:tc>
          <w:tcPr>
            <w:tcW w:w="2697" w:type="dxa"/>
            <w:vMerge/>
          </w:tcPr>
          <w:p w14:paraId="4FC91034" w14:textId="77777777" w:rsidR="00D87E5F" w:rsidRPr="00D87E5F" w:rsidRDefault="00D87E5F" w:rsidP="00D87E5F">
            <w:pPr>
              <w:spacing w:line="360" w:lineRule="auto"/>
              <w:jc w:val="center"/>
              <w:rPr>
                <w:rFonts w:ascii="Times New Roman" w:hAnsi="Times New Roman" w:cs="Times New Roman"/>
              </w:rPr>
            </w:pPr>
          </w:p>
        </w:tc>
        <w:tc>
          <w:tcPr>
            <w:tcW w:w="3390" w:type="dxa"/>
          </w:tcPr>
          <w:p w14:paraId="6F7F6990" w14:textId="77777777" w:rsidR="00D87E5F" w:rsidRPr="00D87E5F" w:rsidRDefault="00D87E5F" w:rsidP="00D87E5F">
            <w:pPr>
              <w:spacing w:line="360" w:lineRule="auto"/>
              <w:jc w:val="center"/>
              <w:rPr>
                <w:rFonts w:ascii="Times New Roman" w:hAnsi="Times New Roman" w:cs="Times New Roman"/>
                <w:i/>
                <w:iCs/>
              </w:rPr>
            </w:pPr>
            <w:r w:rsidRPr="00D87E5F">
              <w:rPr>
                <w:rFonts w:ascii="Times New Roman" w:hAnsi="Times New Roman" w:cs="Times New Roman"/>
              </w:rPr>
              <w:t xml:space="preserve">Lack of </w:t>
            </w:r>
            <w:r w:rsidRPr="00D87E5F">
              <w:rPr>
                <w:rFonts w:ascii="Times New Roman" w:hAnsi="Times New Roman" w:cs="Times New Roman"/>
                <w:i/>
                <w:iCs/>
              </w:rPr>
              <w:t>locus standi</w:t>
            </w:r>
          </w:p>
          <w:p w14:paraId="0601AEE1" w14:textId="77777777" w:rsidR="00D87E5F" w:rsidRPr="00D87E5F" w:rsidRDefault="00D87E5F" w:rsidP="00D87E5F">
            <w:pPr>
              <w:spacing w:line="360" w:lineRule="auto"/>
              <w:jc w:val="center"/>
              <w:rPr>
                <w:rFonts w:ascii="Times New Roman" w:hAnsi="Times New Roman" w:cs="Times New Roman"/>
              </w:rPr>
            </w:pPr>
          </w:p>
        </w:tc>
        <w:tc>
          <w:tcPr>
            <w:tcW w:w="1559" w:type="dxa"/>
          </w:tcPr>
          <w:p w14:paraId="099EA11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16 (18.5%)</w:t>
            </w:r>
          </w:p>
        </w:tc>
      </w:tr>
      <w:tr w:rsidR="00D87E5F" w:rsidRPr="00D87E5F" w14:paraId="72ACA679" w14:textId="77777777" w:rsidTr="00080813">
        <w:trPr>
          <w:trHeight w:val="126"/>
        </w:trPr>
        <w:tc>
          <w:tcPr>
            <w:tcW w:w="1993" w:type="dxa"/>
            <w:vMerge/>
          </w:tcPr>
          <w:p w14:paraId="7EE2E846" w14:textId="77777777" w:rsidR="00D87E5F" w:rsidRPr="00D87E5F" w:rsidRDefault="00D87E5F" w:rsidP="00D87E5F">
            <w:pPr>
              <w:spacing w:line="360" w:lineRule="auto"/>
              <w:jc w:val="center"/>
              <w:rPr>
                <w:rFonts w:ascii="Times New Roman" w:hAnsi="Times New Roman" w:cs="Times New Roman"/>
              </w:rPr>
            </w:pPr>
          </w:p>
        </w:tc>
        <w:tc>
          <w:tcPr>
            <w:tcW w:w="2697" w:type="dxa"/>
            <w:vMerge/>
          </w:tcPr>
          <w:p w14:paraId="61F5B944" w14:textId="77777777" w:rsidR="00D87E5F" w:rsidRPr="00D87E5F" w:rsidRDefault="00D87E5F" w:rsidP="00D87E5F">
            <w:pPr>
              <w:spacing w:line="360" w:lineRule="auto"/>
              <w:jc w:val="center"/>
              <w:rPr>
                <w:rFonts w:ascii="Times New Roman" w:hAnsi="Times New Roman" w:cs="Times New Roman"/>
              </w:rPr>
            </w:pPr>
          </w:p>
        </w:tc>
        <w:tc>
          <w:tcPr>
            <w:tcW w:w="3390" w:type="dxa"/>
          </w:tcPr>
          <w:p w14:paraId="2AD15F03"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Lack of jurisdiction</w:t>
            </w:r>
          </w:p>
          <w:p w14:paraId="3D36D2DA" w14:textId="77777777" w:rsidR="00D87E5F" w:rsidRPr="00D87E5F" w:rsidRDefault="00D87E5F" w:rsidP="00D87E5F">
            <w:pPr>
              <w:spacing w:line="360" w:lineRule="auto"/>
              <w:jc w:val="center"/>
              <w:rPr>
                <w:rFonts w:ascii="Times New Roman" w:hAnsi="Times New Roman" w:cs="Times New Roman"/>
              </w:rPr>
            </w:pPr>
          </w:p>
        </w:tc>
        <w:tc>
          <w:tcPr>
            <w:tcW w:w="1559" w:type="dxa"/>
          </w:tcPr>
          <w:p w14:paraId="7B43CA16"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6 (7%)</w:t>
            </w:r>
          </w:p>
        </w:tc>
      </w:tr>
      <w:tr w:rsidR="00D87E5F" w:rsidRPr="00D87E5F" w14:paraId="6207065E" w14:textId="77777777" w:rsidTr="00080813">
        <w:trPr>
          <w:trHeight w:val="135"/>
        </w:trPr>
        <w:tc>
          <w:tcPr>
            <w:tcW w:w="1993" w:type="dxa"/>
            <w:vMerge/>
          </w:tcPr>
          <w:p w14:paraId="647B7328" w14:textId="77777777" w:rsidR="00D87E5F" w:rsidRPr="00D87E5F" w:rsidRDefault="00D87E5F" w:rsidP="00D87E5F">
            <w:pPr>
              <w:spacing w:line="360" w:lineRule="auto"/>
              <w:jc w:val="center"/>
              <w:rPr>
                <w:rFonts w:ascii="Times New Roman" w:hAnsi="Times New Roman" w:cs="Times New Roman"/>
              </w:rPr>
            </w:pPr>
          </w:p>
        </w:tc>
        <w:tc>
          <w:tcPr>
            <w:tcW w:w="2697" w:type="dxa"/>
            <w:vMerge/>
          </w:tcPr>
          <w:p w14:paraId="6EFDA177" w14:textId="77777777" w:rsidR="00D87E5F" w:rsidRPr="00D87E5F" w:rsidRDefault="00D87E5F" w:rsidP="00D87E5F">
            <w:pPr>
              <w:spacing w:line="360" w:lineRule="auto"/>
              <w:jc w:val="center"/>
              <w:rPr>
                <w:rFonts w:ascii="Times New Roman" w:hAnsi="Times New Roman" w:cs="Times New Roman"/>
              </w:rPr>
            </w:pPr>
          </w:p>
        </w:tc>
        <w:tc>
          <w:tcPr>
            <w:tcW w:w="3390" w:type="dxa"/>
          </w:tcPr>
          <w:p w14:paraId="13284D91"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Want of evidence</w:t>
            </w:r>
          </w:p>
          <w:p w14:paraId="0C34668E" w14:textId="77777777" w:rsidR="00D87E5F" w:rsidRPr="00D87E5F" w:rsidRDefault="00D87E5F" w:rsidP="00D87E5F">
            <w:pPr>
              <w:spacing w:line="360" w:lineRule="auto"/>
              <w:jc w:val="center"/>
              <w:rPr>
                <w:rFonts w:ascii="Times New Roman" w:hAnsi="Times New Roman" w:cs="Times New Roman"/>
              </w:rPr>
            </w:pPr>
          </w:p>
        </w:tc>
        <w:tc>
          <w:tcPr>
            <w:tcW w:w="1559" w:type="dxa"/>
          </w:tcPr>
          <w:p w14:paraId="514F15E0" w14:textId="77777777" w:rsidR="00D87E5F" w:rsidRPr="00D87E5F" w:rsidRDefault="00D87E5F" w:rsidP="00D87E5F">
            <w:pPr>
              <w:spacing w:line="360" w:lineRule="auto"/>
              <w:jc w:val="center"/>
              <w:rPr>
                <w:rFonts w:ascii="Times New Roman" w:hAnsi="Times New Roman" w:cs="Times New Roman"/>
              </w:rPr>
            </w:pPr>
            <w:r w:rsidRPr="00D87E5F">
              <w:rPr>
                <w:rFonts w:ascii="Times New Roman" w:hAnsi="Times New Roman" w:cs="Times New Roman"/>
              </w:rPr>
              <w:t>4 (4.5%)</w:t>
            </w:r>
          </w:p>
        </w:tc>
      </w:tr>
    </w:tbl>
    <w:p w14:paraId="428C35BD" w14:textId="77777777" w:rsidR="00D87E5F" w:rsidRPr="00D87E5F" w:rsidRDefault="00D87E5F" w:rsidP="00D87E5F">
      <w:pPr>
        <w:spacing w:line="259" w:lineRule="auto"/>
        <w:jc w:val="center"/>
        <w:rPr>
          <w:rFonts w:ascii="Times New Roman" w:hAnsi="Times New Roman" w:cs="Times New Roman"/>
          <w:sz w:val="4"/>
          <w:szCs w:val="4"/>
        </w:rPr>
      </w:pPr>
    </w:p>
    <w:p w14:paraId="1FBF98EB" w14:textId="01766674" w:rsidR="00933234" w:rsidRPr="00D87E5F" w:rsidRDefault="00D87E5F" w:rsidP="00C63870">
      <w:pPr>
        <w:spacing w:line="259" w:lineRule="auto"/>
        <w:jc w:val="center"/>
        <w:rPr>
          <w:rFonts w:ascii="Times New Roman" w:hAnsi="Times New Roman" w:cs="Times New Roman"/>
        </w:rPr>
      </w:pPr>
      <w:r w:rsidRPr="00D87E5F">
        <w:rPr>
          <w:rFonts w:ascii="Times New Roman" w:hAnsi="Times New Roman" w:cs="Times New Roman"/>
        </w:rPr>
        <w:t>Source: Annual reports of the Constitutional Council from 2018 – 2023, June 2025</w:t>
      </w:r>
    </w:p>
    <w:p w14:paraId="65F000DB" w14:textId="77777777"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rPr>
        <w:t>Figure 5: Summary of reasons for unfavourable rulings from 2018 – 2023</w:t>
      </w:r>
    </w:p>
    <w:p w14:paraId="435DC9D2" w14:textId="77777777" w:rsidR="00D87E5F" w:rsidRPr="00D87E5F" w:rsidRDefault="00D87E5F" w:rsidP="00D87E5F">
      <w:pPr>
        <w:spacing w:line="259" w:lineRule="auto"/>
        <w:jc w:val="center"/>
        <w:rPr>
          <w:rFonts w:ascii="Times New Roman" w:hAnsi="Times New Roman" w:cs="Times New Roman"/>
          <w:b/>
          <w:bCs/>
        </w:rPr>
      </w:pPr>
      <w:r w:rsidRPr="00D87E5F">
        <w:rPr>
          <w:rFonts w:ascii="Times New Roman" w:hAnsi="Times New Roman" w:cs="Times New Roman"/>
          <w:b/>
          <w:bCs/>
          <w:noProof/>
        </w:rPr>
        <w:drawing>
          <wp:inline distT="0" distB="0" distL="0" distR="0" wp14:anchorId="3167F892" wp14:editId="7CB7BE45">
            <wp:extent cx="5024755" cy="2695492"/>
            <wp:effectExtent l="0" t="0" r="4445" b="10160"/>
            <wp:docPr id="96897650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EAE084" w14:textId="145A276C" w:rsidR="003224A4" w:rsidRPr="00933234" w:rsidRDefault="00D87E5F" w:rsidP="00933234">
      <w:pPr>
        <w:spacing w:line="259" w:lineRule="auto"/>
        <w:jc w:val="center"/>
        <w:rPr>
          <w:rFonts w:ascii="Times New Roman" w:hAnsi="Times New Roman" w:cs="Times New Roman"/>
        </w:rPr>
      </w:pPr>
      <w:r w:rsidRPr="00D87E5F">
        <w:rPr>
          <w:rFonts w:ascii="Times New Roman" w:hAnsi="Times New Roman" w:cs="Times New Roman"/>
        </w:rPr>
        <w:t>Source:  Annual reports of the Constitutional Council from 2018 – 2023, June 2025</w:t>
      </w:r>
    </w:p>
    <w:p w14:paraId="193E1CD1" w14:textId="18EA869D"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Given the chart above, one can deduce that the main reason for the rejection of most petitions filed at the Constitutional Council from 2018 – 2025 is because they were unfounded.</w:t>
      </w:r>
    </w:p>
    <w:p w14:paraId="1D0276EB" w14:textId="1D4FE63B" w:rsidR="00D87E5F" w:rsidRPr="00D87E5F" w:rsidRDefault="00D87E5F" w:rsidP="001925BB">
      <w:pPr>
        <w:rPr>
          <w:rFonts w:ascii="Times New Roman" w:hAnsi="Times New Roman" w:cs="Times New Roman"/>
          <w:b/>
          <w:bCs/>
          <w:sz w:val="28"/>
          <w:szCs w:val="28"/>
        </w:rPr>
      </w:pPr>
      <w:bookmarkStart w:id="27" w:name="_Toc217219692"/>
      <w:r w:rsidRPr="00D87E5F">
        <w:rPr>
          <w:rFonts w:ascii="Times New Roman" w:hAnsi="Times New Roman" w:cs="Times New Roman"/>
          <w:b/>
          <w:bCs/>
          <w:sz w:val="28"/>
          <w:szCs w:val="28"/>
        </w:rPr>
        <w:lastRenderedPageBreak/>
        <w:t>CONCLUSION</w:t>
      </w:r>
      <w:bookmarkEnd w:id="27"/>
    </w:p>
    <w:p w14:paraId="0298E46D"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 xml:space="preserve">This chapter set out to examine the trend of rulings on electoral petitions submitted to the Constitutional Council from 2018 to 2023. As per findings, a total of forty-one (41) disputes were recorded in the 2018 electoral year, ninety-six (96) in 2020 and eighteen (18) in the 2023 electoral year, with most focused on the ineligibility of candidates and cancellation of elections. As observed, amongst one hundred and seven (107) rulings delivered against one hundred and fifty-five (155) petitions, eighty-seven (87) were unfavourable to petitioners meanwhile nine-teen (19) were favourable, it should also be noted that one (1) petition was withdrawn by a petitioner during the pre-electoral of the 2020 electoral year. </w:t>
      </w:r>
    </w:p>
    <w:p w14:paraId="3E7FCEEA" w14:textId="77777777" w:rsidR="00D87E5F" w:rsidRPr="00D87E5F" w:rsidRDefault="00D87E5F" w:rsidP="00D87E5F">
      <w:pPr>
        <w:spacing w:line="360" w:lineRule="auto"/>
        <w:jc w:val="both"/>
        <w:rPr>
          <w:rFonts w:ascii="Times New Roman" w:hAnsi="Times New Roman" w:cs="Times New Roman"/>
        </w:rPr>
      </w:pPr>
      <w:r w:rsidRPr="00D87E5F">
        <w:rPr>
          <w:rFonts w:ascii="Times New Roman" w:hAnsi="Times New Roman" w:cs="Times New Roman"/>
        </w:rPr>
        <w:t>Petitions were rejected for either being unfounded, deemed inadmissible, time barred, lacking grounds for appeal, evidence, or jurisdiction.  The above trend of rulings has sparked public debate on the adjudication of petitions by the Constitutional Council, giving room for scepticism and prompting questions regarding the efficiency of the judicial process in this context. Questions on whether justice is served fairly and transparently have been evoked, the researcher is equally motivated by the need to examine if petitioners face technical limitations that impede their ability to present their cases effectively. The subsequent chapters of this research endeavour to provide comprehensive answers to these critical questions.</w:t>
      </w:r>
    </w:p>
    <w:p w14:paraId="4875AA6D" w14:textId="77777777" w:rsidR="00F5477A" w:rsidRDefault="00F5477A" w:rsidP="000079A9">
      <w:pPr>
        <w:rPr>
          <w:rFonts w:ascii="Times New Roman" w:hAnsi="Times New Roman" w:cs="Times New Roman"/>
        </w:rPr>
      </w:pPr>
    </w:p>
    <w:p w14:paraId="061F24F7" w14:textId="77777777" w:rsidR="00CD4193" w:rsidRDefault="00CD4193" w:rsidP="000079A9">
      <w:pPr>
        <w:rPr>
          <w:rFonts w:ascii="Times New Roman" w:hAnsi="Times New Roman" w:cs="Times New Roman"/>
        </w:rPr>
      </w:pPr>
    </w:p>
    <w:p w14:paraId="544ECB6E" w14:textId="77777777" w:rsidR="00CD4193" w:rsidRDefault="00CD4193" w:rsidP="000079A9">
      <w:pPr>
        <w:rPr>
          <w:rFonts w:ascii="Times New Roman" w:hAnsi="Times New Roman" w:cs="Times New Roman"/>
        </w:rPr>
      </w:pPr>
    </w:p>
    <w:p w14:paraId="13606E00" w14:textId="77777777" w:rsidR="00C63870" w:rsidRDefault="00C63870" w:rsidP="000079A9">
      <w:pPr>
        <w:rPr>
          <w:rFonts w:ascii="Times New Roman" w:hAnsi="Times New Roman" w:cs="Times New Roman"/>
        </w:rPr>
      </w:pPr>
    </w:p>
    <w:p w14:paraId="4C263463" w14:textId="77777777" w:rsidR="00C63870" w:rsidRDefault="00C63870" w:rsidP="000079A9">
      <w:pPr>
        <w:rPr>
          <w:rFonts w:ascii="Times New Roman" w:hAnsi="Times New Roman" w:cs="Times New Roman"/>
        </w:rPr>
      </w:pPr>
    </w:p>
    <w:p w14:paraId="5B9F8B9C" w14:textId="77777777" w:rsidR="00C63870" w:rsidRDefault="00C63870" w:rsidP="000079A9">
      <w:pPr>
        <w:rPr>
          <w:rFonts w:ascii="Times New Roman" w:hAnsi="Times New Roman" w:cs="Times New Roman"/>
        </w:rPr>
      </w:pPr>
    </w:p>
    <w:p w14:paraId="4769A105" w14:textId="77777777" w:rsidR="00C63870" w:rsidRDefault="00C63870" w:rsidP="000079A9">
      <w:pPr>
        <w:rPr>
          <w:rFonts w:ascii="Times New Roman" w:hAnsi="Times New Roman" w:cs="Times New Roman"/>
        </w:rPr>
      </w:pPr>
    </w:p>
    <w:p w14:paraId="2070BE84" w14:textId="77777777" w:rsidR="00C63870" w:rsidRDefault="00C63870" w:rsidP="000079A9">
      <w:pPr>
        <w:rPr>
          <w:rFonts w:ascii="Times New Roman" w:hAnsi="Times New Roman" w:cs="Times New Roman"/>
        </w:rPr>
      </w:pPr>
    </w:p>
    <w:p w14:paraId="41CB8A0B" w14:textId="77777777" w:rsidR="00C63870" w:rsidRDefault="00C63870" w:rsidP="000079A9">
      <w:pPr>
        <w:rPr>
          <w:rFonts w:ascii="Times New Roman" w:hAnsi="Times New Roman" w:cs="Times New Roman"/>
        </w:rPr>
      </w:pPr>
    </w:p>
    <w:p w14:paraId="7983A5D8" w14:textId="77777777" w:rsidR="00C63870" w:rsidRDefault="00C63870" w:rsidP="000079A9">
      <w:pPr>
        <w:rPr>
          <w:rFonts w:ascii="Times New Roman" w:hAnsi="Times New Roman" w:cs="Times New Roman"/>
        </w:rPr>
      </w:pPr>
    </w:p>
    <w:p w14:paraId="67E36C56" w14:textId="77777777" w:rsidR="00C63870" w:rsidRDefault="00C63870" w:rsidP="000079A9">
      <w:pPr>
        <w:rPr>
          <w:rFonts w:ascii="Times New Roman" w:hAnsi="Times New Roman" w:cs="Times New Roman"/>
        </w:rPr>
      </w:pPr>
    </w:p>
    <w:p w14:paraId="559D5FF1" w14:textId="77777777" w:rsidR="00C63870" w:rsidRDefault="00C63870" w:rsidP="000079A9">
      <w:pPr>
        <w:rPr>
          <w:rFonts w:ascii="Times New Roman" w:hAnsi="Times New Roman" w:cs="Times New Roman"/>
        </w:rPr>
      </w:pPr>
    </w:p>
    <w:p w14:paraId="0A13F690" w14:textId="77777777" w:rsidR="00C63870" w:rsidRDefault="00C63870" w:rsidP="000079A9">
      <w:pPr>
        <w:rPr>
          <w:rFonts w:ascii="Times New Roman" w:hAnsi="Times New Roman" w:cs="Times New Roman"/>
        </w:rPr>
      </w:pPr>
    </w:p>
    <w:p w14:paraId="3E4A9E5B" w14:textId="77777777" w:rsidR="00C63870" w:rsidRDefault="00C63870" w:rsidP="000079A9">
      <w:pPr>
        <w:rPr>
          <w:rFonts w:ascii="Times New Roman" w:hAnsi="Times New Roman" w:cs="Times New Roman"/>
        </w:rPr>
      </w:pPr>
    </w:p>
    <w:p w14:paraId="430DC7C1" w14:textId="77777777" w:rsidR="00C63870" w:rsidRDefault="00C63870" w:rsidP="000079A9">
      <w:pPr>
        <w:rPr>
          <w:rFonts w:ascii="Times New Roman" w:hAnsi="Times New Roman" w:cs="Times New Roman"/>
        </w:rPr>
      </w:pPr>
    </w:p>
    <w:p w14:paraId="13C6CB5D" w14:textId="29F6DCF7" w:rsidR="00CD4193" w:rsidRDefault="00CD4193" w:rsidP="001925BB">
      <w:pPr>
        <w:rPr>
          <w:rFonts w:ascii="Times New Roman" w:hAnsi="Times New Roman" w:cs="Times New Roman"/>
          <w:b/>
          <w:bCs/>
          <w:sz w:val="28"/>
          <w:szCs w:val="28"/>
        </w:rPr>
      </w:pPr>
      <w:r w:rsidRPr="00CD4193">
        <w:rPr>
          <w:rFonts w:ascii="Times New Roman" w:hAnsi="Times New Roman" w:cs="Times New Roman"/>
          <w:b/>
          <w:bCs/>
          <w:sz w:val="28"/>
          <w:szCs w:val="28"/>
        </w:rPr>
        <w:lastRenderedPageBreak/>
        <w:t>REFERENCES</w:t>
      </w:r>
    </w:p>
    <w:p w14:paraId="5862A258" w14:textId="0F5A3D16" w:rsidR="00A5123D" w:rsidRPr="001D7072" w:rsidRDefault="001D7072" w:rsidP="003D385C">
      <w:pPr>
        <w:rPr>
          <w:rFonts w:ascii="Times New Roman" w:hAnsi="Times New Roman" w:cs="Times New Roman"/>
          <w:b/>
          <w:bCs/>
        </w:rPr>
      </w:pPr>
      <w:r w:rsidRPr="001D7072">
        <w:rPr>
          <w:rFonts w:ascii="Times New Roman" w:hAnsi="Times New Roman" w:cs="Times New Roman"/>
          <w:b/>
          <w:bCs/>
        </w:rPr>
        <w:t>PRIMARY SOURCES</w:t>
      </w:r>
    </w:p>
    <w:p w14:paraId="5D246703" w14:textId="77777777" w:rsidR="006239E9" w:rsidRPr="006239E9" w:rsidRDefault="006239E9" w:rsidP="006239E9">
      <w:pPr>
        <w:rPr>
          <w:rFonts w:ascii="Times New Roman" w:hAnsi="Times New Roman" w:cs="Times New Roman"/>
        </w:rPr>
      </w:pPr>
      <w:r w:rsidRPr="006239E9">
        <w:rPr>
          <w:rFonts w:ascii="Times New Roman" w:hAnsi="Times New Roman" w:cs="Times New Roman"/>
        </w:rPr>
        <w:t>2018 Compendium of Rulings, Constitutional Council of Cameroon.</w:t>
      </w:r>
    </w:p>
    <w:p w14:paraId="5890D779" w14:textId="77777777" w:rsidR="006239E9" w:rsidRPr="006239E9" w:rsidRDefault="006239E9" w:rsidP="006239E9">
      <w:pPr>
        <w:rPr>
          <w:rFonts w:ascii="Times New Roman" w:hAnsi="Times New Roman" w:cs="Times New Roman"/>
        </w:rPr>
      </w:pPr>
      <w:r w:rsidRPr="006239E9">
        <w:rPr>
          <w:rFonts w:ascii="Times New Roman" w:hAnsi="Times New Roman" w:cs="Times New Roman"/>
        </w:rPr>
        <w:t>2019 Compendium of Rulings, Constitutional Council of Cameroon.</w:t>
      </w:r>
    </w:p>
    <w:p w14:paraId="47A720B0" w14:textId="77777777" w:rsidR="006239E9" w:rsidRPr="006239E9" w:rsidRDefault="006239E9" w:rsidP="006239E9">
      <w:pPr>
        <w:rPr>
          <w:rFonts w:ascii="Times New Roman" w:hAnsi="Times New Roman" w:cs="Times New Roman"/>
        </w:rPr>
      </w:pPr>
      <w:r w:rsidRPr="006239E9">
        <w:rPr>
          <w:rFonts w:ascii="Times New Roman" w:hAnsi="Times New Roman" w:cs="Times New Roman"/>
        </w:rPr>
        <w:t>2020 Compendium of Rulings, Constitutional Council of Cameroon.</w:t>
      </w:r>
    </w:p>
    <w:p w14:paraId="693868E2" w14:textId="719DD0B5" w:rsidR="00A5123D" w:rsidRPr="001F6AA4" w:rsidRDefault="006239E9" w:rsidP="006239E9">
      <w:pPr>
        <w:rPr>
          <w:rFonts w:ascii="Times New Roman" w:hAnsi="Times New Roman" w:cs="Times New Roman"/>
        </w:rPr>
      </w:pPr>
      <w:r w:rsidRPr="006239E9">
        <w:rPr>
          <w:rFonts w:ascii="Times New Roman" w:hAnsi="Times New Roman" w:cs="Times New Roman"/>
        </w:rPr>
        <w:t>2018–2023 Annual Reports, Constitutional Council of Cameroon.</w:t>
      </w:r>
    </w:p>
    <w:p w14:paraId="45EC00A2" w14:textId="1683389F" w:rsidR="00A5123D" w:rsidRPr="006239E9" w:rsidRDefault="006239E9" w:rsidP="006239E9">
      <w:pPr>
        <w:rPr>
          <w:rFonts w:ascii="Times New Roman" w:hAnsi="Times New Roman" w:cs="Times New Roman"/>
          <w:b/>
          <w:bCs/>
        </w:rPr>
      </w:pPr>
      <w:r w:rsidRPr="006239E9">
        <w:rPr>
          <w:rFonts w:ascii="Times New Roman" w:hAnsi="Times New Roman" w:cs="Times New Roman"/>
          <w:b/>
          <w:bCs/>
        </w:rPr>
        <w:t>SECONDARY SOURCES</w:t>
      </w:r>
    </w:p>
    <w:p w14:paraId="70995912" w14:textId="77777777" w:rsidR="00A42E1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Ayuk, Divine. "Cameroon: Ruling Party, CPDM Wins All 70 Senatorial Seats." </w:t>
      </w:r>
      <w:r w:rsidRPr="005F04E9">
        <w:rPr>
          <w:rFonts w:ascii="Times New Roman" w:eastAsia="Times New Roman" w:hAnsi="Times New Roman" w:cs="Times New Roman"/>
          <w:i/>
          <w:iCs/>
          <w:kern w:val="0"/>
          <w:bdr w:val="none" w:sz="0" w:space="0" w:color="auto" w:frame="1"/>
          <w:lang w:eastAsia="en-GB"/>
          <w14:ligatures w14:val="none"/>
        </w:rPr>
        <w:t>Cameroon Concord</w:t>
      </w:r>
      <w:r w:rsidRPr="005F04E9">
        <w:rPr>
          <w:rFonts w:ascii="Times New Roman" w:eastAsia="Times New Roman" w:hAnsi="Times New Roman" w:cs="Times New Roman"/>
          <w:kern w:val="0"/>
          <w:lang w:eastAsia="en-GB"/>
          <w14:ligatures w14:val="none"/>
        </w:rPr>
        <w:t xml:space="preserve">, March 2023. </w:t>
      </w:r>
    </w:p>
    <w:p w14:paraId="0EA22A81" w14:textId="7713E05A" w:rsidR="005F04E9" w:rsidRPr="005F04E9" w:rsidRDefault="00A42E1B" w:rsidP="00A42E1B">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14" w:history="1">
        <w:r w:rsidRPr="00C37E0F">
          <w:rPr>
            <w:rStyle w:val="Hyperlink"/>
            <w:rFonts w:ascii="Times New Roman" w:eastAsia="Times New Roman" w:hAnsi="Times New Roman" w:cs="Times New Roman"/>
            <w:kern w:val="0"/>
            <w:bdr w:val="none" w:sz="0" w:space="0" w:color="auto" w:frame="1"/>
            <w:lang w:eastAsia="en-GB"/>
            <w14:ligatures w14:val="none"/>
          </w:rPr>
          <w:t>https://www.cameroon-concord.com/politics-2/cameroon-ruling-party-cpdm-wins-all-70-senatorial-seats</w:t>
        </w:r>
      </w:hyperlink>
      <w:r w:rsidR="005F04E9" w:rsidRPr="005F04E9">
        <w:rPr>
          <w:rFonts w:ascii="Times New Roman" w:eastAsia="Times New Roman" w:hAnsi="Times New Roman" w:cs="Times New Roman"/>
          <w:kern w:val="0"/>
          <w:lang w:eastAsia="en-GB"/>
          <w14:ligatures w14:val="none"/>
        </w:rPr>
        <w:t>.</w:t>
      </w:r>
    </w:p>
    <w:p w14:paraId="2D98B0A6" w14:textId="77777777" w:rsidR="00A42E1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Beetham, David. "Conditions for Democratic Consolidation." </w:t>
      </w:r>
      <w:r w:rsidRPr="005F04E9">
        <w:rPr>
          <w:rFonts w:ascii="Times New Roman" w:eastAsia="Times New Roman" w:hAnsi="Times New Roman" w:cs="Times New Roman"/>
          <w:i/>
          <w:iCs/>
          <w:kern w:val="0"/>
          <w:bdr w:val="none" w:sz="0" w:space="0" w:color="auto" w:frame="1"/>
          <w:lang w:eastAsia="en-GB"/>
          <w14:ligatures w14:val="none"/>
        </w:rPr>
        <w:t>Review of African Political Economy</w:t>
      </w:r>
      <w:r w:rsidRPr="005F04E9">
        <w:rPr>
          <w:rFonts w:ascii="Times New Roman" w:eastAsia="Times New Roman" w:hAnsi="Times New Roman" w:cs="Times New Roman"/>
          <w:kern w:val="0"/>
          <w:lang w:eastAsia="en-GB"/>
          <w14:ligatures w14:val="none"/>
        </w:rPr>
        <w:t xml:space="preserve"> 21, no. 60 </w:t>
      </w:r>
    </w:p>
    <w:p w14:paraId="7E4559D8" w14:textId="5092DF98" w:rsidR="005F04E9" w:rsidRPr="005F04E9" w:rsidRDefault="005F04E9" w:rsidP="00A42E1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(1994): 157–72. </w:t>
      </w:r>
      <w:hyperlink r:id="rId15" w:tgtFrame="_blank" w:history="1">
        <w:r w:rsidRPr="005F04E9">
          <w:rPr>
            <w:rFonts w:ascii="Times New Roman" w:eastAsia="Times New Roman" w:hAnsi="Times New Roman" w:cs="Times New Roman"/>
            <w:color w:val="1783FF"/>
            <w:kern w:val="0"/>
            <w:bdr w:val="none" w:sz="0" w:space="0" w:color="auto" w:frame="1"/>
            <w:lang w:eastAsia="en-GB"/>
            <w14:ligatures w14:val="none"/>
          </w:rPr>
          <w:t>https://www.scienceopen.com/hosted-document?doi=10.1080/03056249408704053</w:t>
        </w:r>
      </w:hyperlink>
      <w:r w:rsidRPr="005F04E9">
        <w:rPr>
          <w:rFonts w:ascii="Times New Roman" w:eastAsia="Times New Roman" w:hAnsi="Times New Roman" w:cs="Times New Roman"/>
          <w:kern w:val="0"/>
          <w:lang w:eastAsia="en-GB"/>
          <w14:ligatures w14:val="none"/>
        </w:rPr>
        <w:t>.</w:t>
      </w:r>
    </w:p>
    <w:p w14:paraId="6432ED48" w14:textId="77777777" w:rsidR="00A42E1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Choudhry, Sujit. </w:t>
      </w:r>
      <w:r w:rsidRPr="005F04E9">
        <w:rPr>
          <w:rFonts w:ascii="Times New Roman" w:eastAsia="Times New Roman" w:hAnsi="Times New Roman" w:cs="Times New Roman"/>
          <w:i/>
          <w:iCs/>
          <w:kern w:val="0"/>
          <w:bdr w:val="none" w:sz="0" w:space="0" w:color="auto" w:frame="1"/>
          <w:lang w:eastAsia="en-GB"/>
          <w14:ligatures w14:val="none"/>
        </w:rPr>
        <w:t>Constitutional Design for Divided Societies</w:t>
      </w:r>
      <w:r w:rsidRPr="005F04E9">
        <w:rPr>
          <w:rFonts w:ascii="Times New Roman" w:eastAsia="Times New Roman" w:hAnsi="Times New Roman" w:cs="Times New Roman"/>
          <w:kern w:val="0"/>
          <w:lang w:eastAsia="en-GB"/>
          <w14:ligatures w14:val="none"/>
        </w:rPr>
        <w:t xml:space="preserve">. Oxford: Oxford University Press, 2008. </w:t>
      </w:r>
    </w:p>
    <w:p w14:paraId="4594C282" w14:textId="37F0E19C" w:rsidR="005F04E9" w:rsidRPr="005F04E9" w:rsidRDefault="00A42E1B" w:rsidP="00A42E1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6" w:history="1">
        <w:r w:rsidRPr="00C37E0F">
          <w:rPr>
            <w:rStyle w:val="Hyperlink"/>
            <w:rFonts w:ascii="Times New Roman" w:eastAsia="Times New Roman" w:hAnsi="Times New Roman" w:cs="Times New Roman"/>
            <w:kern w:val="0"/>
            <w:bdr w:val="none" w:sz="0" w:space="0" w:color="auto" w:frame="1"/>
            <w:lang w:eastAsia="en-GB"/>
            <w14:ligatures w14:val="none"/>
          </w:rPr>
          <w:t>https://global.oup.com/academic/product/constitutional-design-for-divided-societies-9780199535415</w:t>
        </w:r>
      </w:hyperlink>
      <w:r w:rsidR="005F04E9" w:rsidRPr="005F04E9">
        <w:rPr>
          <w:rFonts w:ascii="Times New Roman" w:eastAsia="Times New Roman" w:hAnsi="Times New Roman" w:cs="Times New Roman"/>
          <w:kern w:val="0"/>
          <w:lang w:eastAsia="en-GB"/>
          <w14:ligatures w14:val="none"/>
        </w:rPr>
        <w:t>.</w:t>
      </w:r>
    </w:p>
    <w:p w14:paraId="2553B50E" w14:textId="77777777" w:rsidR="00A42E1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Dahl, Robert A. </w:t>
      </w:r>
      <w:r w:rsidRPr="005F04E9">
        <w:rPr>
          <w:rFonts w:ascii="Times New Roman" w:eastAsia="Times New Roman" w:hAnsi="Times New Roman" w:cs="Times New Roman"/>
          <w:i/>
          <w:iCs/>
          <w:kern w:val="0"/>
          <w:bdr w:val="none" w:sz="0" w:space="0" w:color="auto" w:frame="1"/>
          <w:lang w:eastAsia="en-GB"/>
          <w14:ligatures w14:val="none"/>
        </w:rPr>
        <w:t>Polyarchy: Participation and Opposition</w:t>
      </w:r>
      <w:r w:rsidRPr="005F04E9">
        <w:rPr>
          <w:rFonts w:ascii="Times New Roman" w:eastAsia="Times New Roman" w:hAnsi="Times New Roman" w:cs="Times New Roman"/>
          <w:kern w:val="0"/>
          <w:lang w:eastAsia="en-GB"/>
          <w14:ligatures w14:val="none"/>
        </w:rPr>
        <w:t xml:space="preserve">. New Haven, CT: Yale University Press, 1972. </w:t>
      </w:r>
    </w:p>
    <w:p w14:paraId="76F6C59F" w14:textId="6A79279A" w:rsidR="005F04E9" w:rsidRPr="00A42E1B" w:rsidRDefault="00A42E1B" w:rsidP="00A42E1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7" w:history="1">
        <w:r w:rsidRPr="00C37E0F">
          <w:rPr>
            <w:rStyle w:val="Hyperlink"/>
            <w:rFonts w:ascii="Times New Roman" w:eastAsia="Times New Roman" w:hAnsi="Times New Roman" w:cs="Times New Roman"/>
            <w:kern w:val="0"/>
            <w:bdr w:val="none" w:sz="0" w:space="0" w:color="auto" w:frame="1"/>
            <w:lang w:eastAsia="en-GB"/>
            <w14:ligatures w14:val="none"/>
          </w:rPr>
          <w:t>https://www.amazon.fr/Polyarchy-Dahl/dp/0300015658</w:t>
        </w:r>
      </w:hyperlink>
      <w:r w:rsidR="005F04E9" w:rsidRPr="00A42E1B">
        <w:rPr>
          <w:rFonts w:ascii="Times New Roman" w:eastAsia="Times New Roman" w:hAnsi="Times New Roman" w:cs="Times New Roman"/>
          <w:kern w:val="0"/>
          <w:lang w:eastAsia="en-GB"/>
          <w14:ligatures w14:val="none"/>
        </w:rPr>
        <w:t>.</w:t>
      </w:r>
    </w:p>
    <w:p w14:paraId="73308795" w14:textId="77777777" w:rsidR="00A42E1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681D">
        <w:rPr>
          <w:rFonts w:ascii="Times New Roman" w:eastAsia="Times New Roman" w:hAnsi="Times New Roman" w:cs="Times New Roman"/>
          <w:kern w:val="0"/>
          <w:lang w:eastAsia="en-GB"/>
          <w14:ligatures w14:val="none"/>
        </w:rPr>
        <w:t xml:space="preserve">Dean, Rikki, Jean-Paul Gagnon, and Hans Asenbaum. </w:t>
      </w:r>
      <w:r w:rsidRPr="005F04E9">
        <w:rPr>
          <w:rFonts w:ascii="Times New Roman" w:eastAsia="Times New Roman" w:hAnsi="Times New Roman" w:cs="Times New Roman"/>
          <w:kern w:val="0"/>
          <w:lang w:eastAsia="en-GB"/>
          <w14:ligatures w14:val="none"/>
        </w:rPr>
        <w:t xml:space="preserve">"What Is Democratic Theory?" </w:t>
      </w:r>
      <w:r w:rsidRPr="005F04E9">
        <w:rPr>
          <w:rFonts w:ascii="Times New Roman" w:eastAsia="Times New Roman" w:hAnsi="Times New Roman" w:cs="Times New Roman"/>
          <w:i/>
          <w:iCs/>
          <w:kern w:val="0"/>
          <w:bdr w:val="none" w:sz="0" w:space="0" w:color="auto" w:frame="1"/>
          <w:lang w:eastAsia="en-GB"/>
          <w14:ligatures w14:val="none"/>
        </w:rPr>
        <w:t>Democratic Theory</w:t>
      </w:r>
      <w:r w:rsidRPr="005F04E9">
        <w:rPr>
          <w:rFonts w:ascii="Times New Roman" w:eastAsia="Times New Roman" w:hAnsi="Times New Roman" w:cs="Times New Roman"/>
          <w:kern w:val="0"/>
          <w:lang w:eastAsia="en-GB"/>
          <w14:ligatures w14:val="none"/>
        </w:rPr>
        <w:t xml:space="preserve"> 6, no. </w:t>
      </w:r>
    </w:p>
    <w:p w14:paraId="74086124" w14:textId="44F12BF7" w:rsidR="005F04E9" w:rsidRPr="005F04E9" w:rsidRDefault="005F04E9" w:rsidP="00A42E1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2 (2019): v–xx. </w:t>
      </w:r>
      <w:hyperlink r:id="rId18" w:tgtFrame="_blank" w:history="1">
        <w:r w:rsidRPr="005F04E9">
          <w:rPr>
            <w:rFonts w:ascii="Times New Roman" w:eastAsia="Times New Roman" w:hAnsi="Times New Roman" w:cs="Times New Roman"/>
            <w:color w:val="1783FF"/>
            <w:kern w:val="0"/>
            <w:bdr w:val="none" w:sz="0" w:space="0" w:color="auto" w:frame="1"/>
            <w:lang w:eastAsia="en-GB"/>
            <w14:ligatures w14:val="none"/>
          </w:rPr>
          <w:t>https://doi.org/10.3167/dt.2019.060201</w:t>
        </w:r>
      </w:hyperlink>
      <w:r w:rsidRPr="005F04E9">
        <w:rPr>
          <w:rFonts w:ascii="Times New Roman" w:eastAsia="Times New Roman" w:hAnsi="Times New Roman" w:cs="Times New Roman"/>
          <w:kern w:val="0"/>
          <w:lang w:eastAsia="en-GB"/>
          <w14:ligatures w14:val="none"/>
        </w:rPr>
        <w:t>.</w:t>
      </w:r>
    </w:p>
    <w:p w14:paraId="303AF383" w14:textId="77777777" w:rsidR="00A42E1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Diamond, Larry. "Elections Without Democracy: Thinking About Hybrid Regimes." </w:t>
      </w:r>
      <w:r w:rsidRPr="005F04E9">
        <w:rPr>
          <w:rFonts w:ascii="Times New Roman" w:eastAsia="Times New Roman" w:hAnsi="Times New Roman" w:cs="Times New Roman"/>
          <w:i/>
          <w:iCs/>
          <w:kern w:val="0"/>
          <w:bdr w:val="none" w:sz="0" w:space="0" w:color="auto" w:frame="1"/>
          <w:lang w:eastAsia="en-GB"/>
          <w14:ligatures w14:val="none"/>
        </w:rPr>
        <w:t>Journal of Democracy</w:t>
      </w:r>
      <w:r w:rsidRPr="005F04E9">
        <w:rPr>
          <w:rFonts w:ascii="Times New Roman" w:eastAsia="Times New Roman" w:hAnsi="Times New Roman" w:cs="Times New Roman"/>
          <w:kern w:val="0"/>
          <w:lang w:eastAsia="en-GB"/>
          <w14:ligatures w14:val="none"/>
        </w:rPr>
        <w:t xml:space="preserve"> 13, </w:t>
      </w:r>
    </w:p>
    <w:p w14:paraId="00839001" w14:textId="2373EA1E" w:rsidR="005F04E9" w:rsidRPr="005F04E9" w:rsidRDefault="005F04E9" w:rsidP="00A42E1B">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no. 2 (2002): 21–35. </w:t>
      </w:r>
      <w:hyperlink r:id="rId19" w:history="1">
        <w:r w:rsidR="00CD110E" w:rsidRPr="00C37E0F">
          <w:rPr>
            <w:rStyle w:val="Hyperlink"/>
            <w:rFonts w:ascii="Times New Roman" w:eastAsia="Times New Roman" w:hAnsi="Times New Roman" w:cs="Times New Roman"/>
            <w:kern w:val="0"/>
            <w:bdr w:val="none" w:sz="0" w:space="0" w:color="auto" w:frame="1"/>
            <w:lang w:eastAsia="en-GB"/>
            <w14:ligatures w14:val="none"/>
          </w:rPr>
          <w:t>https://www.journalofdemocracy.org/articles/elections-without-democracy-thinking-about-hybrid-regimes/</w:t>
        </w:r>
      </w:hyperlink>
      <w:r w:rsidRPr="005F04E9">
        <w:rPr>
          <w:rFonts w:ascii="Times New Roman" w:eastAsia="Times New Roman" w:hAnsi="Times New Roman" w:cs="Times New Roman"/>
          <w:kern w:val="0"/>
          <w:lang w:eastAsia="en-GB"/>
          <w14:ligatures w14:val="none"/>
        </w:rPr>
        <w:t>.</w:t>
      </w:r>
    </w:p>
    <w:p w14:paraId="7DAD96FE" w14:textId="77777777" w:rsidR="00CD110E"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Elklit, Jørgen, and Palle Svensson. "The Rise of Election Monitoring: What Makes Elections Free and Fair?" </w:t>
      </w:r>
    </w:p>
    <w:p w14:paraId="52381575" w14:textId="130ECD8E" w:rsidR="005F04E9" w:rsidRPr="005F04E9" w:rsidRDefault="005F04E9" w:rsidP="00CD110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i/>
          <w:iCs/>
          <w:kern w:val="0"/>
          <w:bdr w:val="none" w:sz="0" w:space="0" w:color="auto" w:frame="1"/>
          <w:lang w:eastAsia="en-GB"/>
          <w14:ligatures w14:val="none"/>
        </w:rPr>
        <w:t>Journal of Democracy</w:t>
      </w:r>
      <w:r w:rsidRPr="005F04E9">
        <w:rPr>
          <w:rFonts w:ascii="Times New Roman" w:eastAsia="Times New Roman" w:hAnsi="Times New Roman" w:cs="Times New Roman"/>
          <w:kern w:val="0"/>
          <w:lang w:eastAsia="en-GB"/>
          <w14:ligatures w14:val="none"/>
        </w:rPr>
        <w:t xml:space="preserve"> 8, no. 3 (1997): 32–46. </w:t>
      </w:r>
      <w:hyperlink r:id="rId20" w:history="1">
        <w:r w:rsidR="00CD110E" w:rsidRPr="00C37E0F">
          <w:rPr>
            <w:rStyle w:val="Hyperlink"/>
            <w:rFonts w:ascii="Times New Roman" w:eastAsia="Times New Roman" w:hAnsi="Times New Roman" w:cs="Times New Roman"/>
            <w:kern w:val="0"/>
            <w:bdr w:val="none" w:sz="0" w:space="0" w:color="auto" w:frame="1"/>
            <w:lang w:eastAsia="en-GB"/>
            <w14:ligatures w14:val="none"/>
          </w:rPr>
          <w:t>https://www.journalofdemocracy.org/articles/the-rise-of-election-monitoring/</w:t>
        </w:r>
      </w:hyperlink>
      <w:r w:rsidRPr="005F04E9">
        <w:rPr>
          <w:rFonts w:ascii="Times New Roman" w:eastAsia="Times New Roman" w:hAnsi="Times New Roman" w:cs="Times New Roman"/>
          <w:kern w:val="0"/>
          <w:lang w:eastAsia="en-GB"/>
          <w14:ligatures w14:val="none"/>
        </w:rPr>
        <w:t>.</w:t>
      </w:r>
    </w:p>
    <w:p w14:paraId="5AF197D8" w14:textId="77777777" w:rsidR="00CD110E"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Ellett, Rachel. </w:t>
      </w:r>
      <w:r w:rsidRPr="005F04E9">
        <w:rPr>
          <w:rFonts w:ascii="Times New Roman" w:eastAsia="Times New Roman" w:hAnsi="Times New Roman" w:cs="Times New Roman"/>
          <w:i/>
          <w:iCs/>
          <w:kern w:val="0"/>
          <w:bdr w:val="none" w:sz="0" w:space="0" w:color="auto" w:frame="1"/>
          <w:lang w:eastAsia="en-GB"/>
          <w14:ligatures w14:val="none"/>
        </w:rPr>
        <w:t>Pathways to Judicial Power in Transitional States: Perspectives from African Courts</w:t>
      </w:r>
      <w:r w:rsidRPr="005F04E9">
        <w:rPr>
          <w:rFonts w:ascii="Times New Roman" w:eastAsia="Times New Roman" w:hAnsi="Times New Roman" w:cs="Times New Roman"/>
          <w:kern w:val="0"/>
          <w:lang w:eastAsia="en-GB"/>
          <w14:ligatures w14:val="none"/>
        </w:rPr>
        <w:t xml:space="preserve">. London: </w:t>
      </w:r>
    </w:p>
    <w:p w14:paraId="4C9C11F4" w14:textId="39F08380" w:rsidR="005F04E9" w:rsidRPr="005F04E9" w:rsidRDefault="005F04E9" w:rsidP="00CD110E">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Routledge, 2013. </w:t>
      </w:r>
      <w:hyperlink r:id="rId21" w:tgtFrame="_blank" w:history="1">
        <w:r w:rsidRPr="005F04E9">
          <w:rPr>
            <w:rFonts w:ascii="Times New Roman" w:eastAsia="Times New Roman" w:hAnsi="Times New Roman" w:cs="Times New Roman"/>
            <w:color w:val="1783FF"/>
            <w:kern w:val="0"/>
            <w:bdr w:val="none" w:sz="0" w:space="0" w:color="auto" w:frame="1"/>
            <w:lang w:eastAsia="en-GB"/>
            <w14:ligatures w14:val="none"/>
          </w:rPr>
          <w:t>https://doi.org/10.4324/9780203539163</w:t>
        </w:r>
      </w:hyperlink>
      <w:r w:rsidRPr="005F04E9">
        <w:rPr>
          <w:rFonts w:ascii="Times New Roman" w:eastAsia="Times New Roman" w:hAnsi="Times New Roman" w:cs="Times New Roman"/>
          <w:kern w:val="0"/>
          <w:lang w:eastAsia="en-GB"/>
          <w14:ligatures w14:val="none"/>
        </w:rPr>
        <w:t>.</w:t>
      </w:r>
    </w:p>
    <w:p w14:paraId="2195861E" w14:textId="77777777" w:rsidR="00CD110E"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Elliott, John E. "Joseph A. Schumpeter and the Theory of Democracy." </w:t>
      </w:r>
      <w:r w:rsidRPr="005F04E9">
        <w:rPr>
          <w:rFonts w:ascii="Times New Roman" w:eastAsia="Times New Roman" w:hAnsi="Times New Roman" w:cs="Times New Roman"/>
          <w:i/>
          <w:iCs/>
          <w:kern w:val="0"/>
          <w:bdr w:val="none" w:sz="0" w:space="0" w:color="auto" w:frame="1"/>
          <w:lang w:eastAsia="en-GB"/>
          <w14:ligatures w14:val="none"/>
        </w:rPr>
        <w:t>Review of Social Economy</w:t>
      </w:r>
      <w:r w:rsidRPr="005F04E9">
        <w:rPr>
          <w:rFonts w:ascii="Times New Roman" w:eastAsia="Times New Roman" w:hAnsi="Times New Roman" w:cs="Times New Roman"/>
          <w:kern w:val="0"/>
          <w:lang w:eastAsia="en-GB"/>
          <w14:ligatures w14:val="none"/>
        </w:rPr>
        <w:t xml:space="preserve"> 52, no. 4 </w:t>
      </w:r>
    </w:p>
    <w:p w14:paraId="1A69AAE4" w14:textId="015B2B37" w:rsidR="005F04E9" w:rsidRPr="005F04E9" w:rsidRDefault="005F04E9" w:rsidP="00CD110E">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(1994): 280–300. </w:t>
      </w:r>
      <w:hyperlink r:id="rId22" w:tgtFrame="_blank" w:history="1">
        <w:r w:rsidRPr="005F04E9">
          <w:rPr>
            <w:rFonts w:ascii="Times New Roman" w:eastAsia="Times New Roman" w:hAnsi="Times New Roman" w:cs="Times New Roman"/>
            <w:color w:val="1783FF"/>
            <w:kern w:val="0"/>
            <w:bdr w:val="none" w:sz="0" w:space="0" w:color="auto" w:frame="1"/>
            <w:lang w:eastAsia="en-GB"/>
            <w14:ligatures w14:val="none"/>
          </w:rPr>
          <w:t>http://www.jstor.org/stable/29769747</w:t>
        </w:r>
      </w:hyperlink>
      <w:r w:rsidRPr="005F04E9">
        <w:rPr>
          <w:rFonts w:ascii="Times New Roman" w:eastAsia="Times New Roman" w:hAnsi="Times New Roman" w:cs="Times New Roman"/>
          <w:kern w:val="0"/>
          <w:lang w:eastAsia="en-GB"/>
          <w14:ligatures w14:val="none"/>
        </w:rPr>
        <w:t>.</w:t>
      </w:r>
    </w:p>
    <w:p w14:paraId="3E3F5054" w14:textId="77777777" w:rsidR="00CD110E"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5F04E9">
        <w:rPr>
          <w:rFonts w:ascii="Times New Roman" w:eastAsia="Times New Roman" w:hAnsi="Times New Roman" w:cs="Times New Roman"/>
          <w:kern w:val="0"/>
          <w:lang w:eastAsia="en-GB"/>
          <w14:ligatures w14:val="none"/>
        </w:rPr>
        <w:t>Fombad</w:t>
      </w:r>
      <w:proofErr w:type="spellEnd"/>
      <w:r w:rsidRPr="005F04E9">
        <w:rPr>
          <w:rFonts w:ascii="Times New Roman" w:eastAsia="Times New Roman" w:hAnsi="Times New Roman" w:cs="Times New Roman"/>
          <w:kern w:val="0"/>
          <w:lang w:eastAsia="en-GB"/>
          <w14:ligatures w14:val="none"/>
        </w:rPr>
        <w:t xml:space="preserve">, Charles Manga. "The Cameroonian Constitutional Council: Faithful Servant of an Unaccountable </w:t>
      </w:r>
    </w:p>
    <w:p w14:paraId="62CD99DC" w14:textId="48B76886" w:rsidR="005F04E9" w:rsidRPr="005F04E9" w:rsidRDefault="005F04E9" w:rsidP="00CD110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System." In </w:t>
      </w:r>
      <w:r w:rsidRPr="005F04E9">
        <w:rPr>
          <w:rFonts w:ascii="Times New Roman" w:eastAsia="Times New Roman" w:hAnsi="Times New Roman" w:cs="Times New Roman"/>
          <w:i/>
          <w:iCs/>
          <w:kern w:val="0"/>
          <w:bdr w:val="none" w:sz="0" w:space="0" w:color="auto" w:frame="1"/>
          <w:lang w:eastAsia="en-GB"/>
          <w14:ligatures w14:val="none"/>
        </w:rPr>
        <w:t>Constitutional Adjudication in Africa</w:t>
      </w:r>
      <w:r w:rsidRPr="005F04E9">
        <w:rPr>
          <w:rFonts w:ascii="Times New Roman" w:eastAsia="Times New Roman" w:hAnsi="Times New Roman" w:cs="Times New Roman"/>
          <w:kern w:val="0"/>
          <w:lang w:eastAsia="en-GB"/>
          <w14:ligatures w14:val="none"/>
        </w:rPr>
        <w:t xml:space="preserve">, 80. Oxford: Oxford University Press, 2017. </w:t>
      </w:r>
      <w:hyperlink r:id="rId23" w:history="1">
        <w:r w:rsidR="00CD110E" w:rsidRPr="00C37E0F">
          <w:rPr>
            <w:rStyle w:val="Hyperlink"/>
            <w:rFonts w:ascii="Times New Roman" w:eastAsia="Times New Roman" w:hAnsi="Times New Roman" w:cs="Times New Roman"/>
            <w:kern w:val="0"/>
            <w:bdr w:val="none" w:sz="0" w:space="0" w:color="auto" w:frame="1"/>
            <w:lang w:eastAsia="en-GB"/>
            <w14:ligatures w14:val="none"/>
          </w:rPr>
          <w:t>https://oxcon.ouplaw.com/display/10.1093/law/9780198810216.001.0001/law-9780198810216-chapter-4</w:t>
        </w:r>
      </w:hyperlink>
      <w:r w:rsidRPr="005F04E9">
        <w:rPr>
          <w:rFonts w:ascii="Times New Roman" w:eastAsia="Times New Roman" w:hAnsi="Times New Roman" w:cs="Times New Roman"/>
          <w:kern w:val="0"/>
          <w:lang w:eastAsia="en-GB"/>
          <w14:ligatures w14:val="none"/>
        </w:rPr>
        <w:t>.</w:t>
      </w:r>
    </w:p>
    <w:p w14:paraId="5212AB05" w14:textId="77777777" w:rsidR="00CD110E" w:rsidRDefault="005F04E9" w:rsidP="005F04E9">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val="fr-FR" w:eastAsia="en-GB"/>
          <w14:ligatures w14:val="none"/>
        </w:rPr>
      </w:pPr>
      <w:r w:rsidRPr="005F04E9">
        <w:rPr>
          <w:rFonts w:ascii="Times New Roman" w:eastAsia="Times New Roman" w:hAnsi="Times New Roman" w:cs="Times New Roman"/>
          <w:kern w:val="0"/>
          <w:lang w:val="fr-FR" w:eastAsia="en-GB"/>
          <w14:ligatures w14:val="none"/>
        </w:rPr>
        <w:lastRenderedPageBreak/>
        <w:t xml:space="preserve">Foute, Frank. </w:t>
      </w:r>
      <w:r w:rsidRPr="00CD110E">
        <w:rPr>
          <w:rFonts w:ascii="Times New Roman" w:eastAsia="Times New Roman" w:hAnsi="Times New Roman" w:cs="Times New Roman"/>
          <w:i/>
          <w:iCs/>
          <w:kern w:val="0"/>
          <w:lang w:val="fr-FR" w:eastAsia="en-GB"/>
          <w14:ligatures w14:val="none"/>
        </w:rPr>
        <w:t xml:space="preserve">"Présidentielle au </w:t>
      </w:r>
      <w:r w:rsidR="00CD110E" w:rsidRPr="00CD110E">
        <w:rPr>
          <w:rFonts w:ascii="Times New Roman" w:eastAsia="Times New Roman" w:hAnsi="Times New Roman" w:cs="Times New Roman"/>
          <w:i/>
          <w:iCs/>
          <w:kern w:val="0"/>
          <w:lang w:val="fr-FR" w:eastAsia="en-GB"/>
          <w14:ligatures w14:val="none"/>
        </w:rPr>
        <w:t>Cameroun :</w:t>
      </w:r>
      <w:r w:rsidRPr="00CD110E">
        <w:rPr>
          <w:rFonts w:ascii="Times New Roman" w:eastAsia="Times New Roman" w:hAnsi="Times New Roman" w:cs="Times New Roman"/>
          <w:i/>
          <w:iCs/>
          <w:kern w:val="0"/>
          <w:lang w:val="fr-FR" w:eastAsia="en-GB"/>
          <w14:ligatures w14:val="none"/>
        </w:rPr>
        <w:t xml:space="preserve"> </w:t>
      </w:r>
      <w:proofErr w:type="spellStart"/>
      <w:r w:rsidRPr="00CD110E">
        <w:rPr>
          <w:rFonts w:ascii="Times New Roman" w:eastAsia="Times New Roman" w:hAnsi="Times New Roman" w:cs="Times New Roman"/>
          <w:i/>
          <w:iCs/>
          <w:kern w:val="0"/>
          <w:lang w:val="fr-FR" w:eastAsia="en-GB"/>
          <w14:ligatures w14:val="none"/>
        </w:rPr>
        <w:t>Ele</w:t>
      </w:r>
      <w:r w:rsidR="00CD110E" w:rsidRPr="00CD110E">
        <w:rPr>
          <w:rFonts w:ascii="Times New Roman" w:eastAsia="Times New Roman" w:hAnsi="Times New Roman" w:cs="Times New Roman"/>
          <w:i/>
          <w:iCs/>
          <w:kern w:val="0"/>
          <w:lang w:val="fr-FR" w:eastAsia="en-GB"/>
          <w14:ligatures w14:val="none"/>
        </w:rPr>
        <w:t>Cameroun</w:t>
      </w:r>
      <w:proofErr w:type="spellEnd"/>
      <w:r w:rsidR="00CD110E" w:rsidRPr="00CD110E">
        <w:rPr>
          <w:rFonts w:ascii="Times New Roman" w:eastAsia="Times New Roman" w:hAnsi="Times New Roman" w:cs="Times New Roman"/>
          <w:i/>
          <w:iCs/>
          <w:kern w:val="0"/>
          <w:lang w:val="fr-FR" w:eastAsia="en-GB"/>
          <w14:ligatures w14:val="none"/>
        </w:rPr>
        <w:t xml:space="preserve"> :</w:t>
      </w:r>
      <w:r w:rsidRPr="00CD110E">
        <w:rPr>
          <w:rFonts w:ascii="Times New Roman" w:eastAsia="Times New Roman" w:hAnsi="Times New Roman" w:cs="Times New Roman"/>
          <w:i/>
          <w:iCs/>
          <w:kern w:val="0"/>
          <w:lang w:val="fr-FR" w:eastAsia="en-GB"/>
          <w14:ligatures w14:val="none"/>
        </w:rPr>
        <w:t>te les Accusations de Fraudes de l'Opposition</w:t>
      </w:r>
      <w:r w:rsidRPr="005F04E9">
        <w:rPr>
          <w:rFonts w:ascii="Times New Roman" w:eastAsia="Times New Roman" w:hAnsi="Times New Roman" w:cs="Times New Roman"/>
          <w:kern w:val="0"/>
          <w:lang w:val="fr-FR" w:eastAsia="en-GB"/>
          <w14:ligatures w14:val="none"/>
        </w:rPr>
        <w:t xml:space="preserve">." </w:t>
      </w:r>
      <w:r w:rsidRPr="005F04E9">
        <w:rPr>
          <w:rFonts w:ascii="Times New Roman" w:eastAsia="Times New Roman" w:hAnsi="Times New Roman" w:cs="Times New Roman"/>
          <w:i/>
          <w:iCs/>
          <w:kern w:val="0"/>
          <w:bdr w:val="none" w:sz="0" w:space="0" w:color="auto" w:frame="1"/>
          <w:lang w:val="fr-FR" w:eastAsia="en-GB"/>
          <w14:ligatures w14:val="none"/>
        </w:rPr>
        <w:t xml:space="preserve">Jeune </w:t>
      </w:r>
    </w:p>
    <w:p w14:paraId="04946D22" w14:textId="736AD0D3" w:rsidR="005F04E9" w:rsidRPr="005F04E9" w:rsidRDefault="005F04E9" w:rsidP="00CD110E">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5F04E9">
        <w:rPr>
          <w:rFonts w:ascii="Times New Roman" w:eastAsia="Times New Roman" w:hAnsi="Times New Roman" w:cs="Times New Roman"/>
          <w:i/>
          <w:iCs/>
          <w:kern w:val="0"/>
          <w:bdr w:val="none" w:sz="0" w:space="0" w:color="auto" w:frame="1"/>
          <w:lang w:val="fr-FR" w:eastAsia="en-GB"/>
          <w14:ligatures w14:val="none"/>
        </w:rPr>
        <w:t>Afrique</w:t>
      </w:r>
      <w:r w:rsidRPr="005F04E9">
        <w:rPr>
          <w:rFonts w:ascii="Times New Roman" w:eastAsia="Times New Roman" w:hAnsi="Times New Roman" w:cs="Times New Roman"/>
          <w:kern w:val="0"/>
          <w:lang w:val="fr-FR" w:eastAsia="en-GB"/>
          <w14:ligatures w14:val="none"/>
        </w:rPr>
        <w:t xml:space="preserve">, October 18, 2018. </w:t>
      </w:r>
      <w:hyperlink r:id="rId24" w:history="1">
        <w:r w:rsidR="00CD110E" w:rsidRPr="00C37E0F">
          <w:rPr>
            <w:rStyle w:val="Hyperlink"/>
            <w:rFonts w:ascii="Times New Roman" w:eastAsia="Times New Roman" w:hAnsi="Times New Roman" w:cs="Times New Roman"/>
            <w:kern w:val="0"/>
            <w:bdr w:val="none" w:sz="0" w:space="0" w:color="auto" w:frame="1"/>
            <w:lang w:val="fr-FR" w:eastAsia="en-GB"/>
            <w14:ligatures w14:val="none"/>
          </w:rPr>
          <w:t>https://www.jeuneafrique.com/648537/politique/presidentielle-au-cameroun-elecam-rejette-les-accusations-de-fraudes-de-lopposition/</w:t>
        </w:r>
      </w:hyperlink>
      <w:r w:rsidRPr="005F04E9">
        <w:rPr>
          <w:rFonts w:ascii="Times New Roman" w:eastAsia="Times New Roman" w:hAnsi="Times New Roman" w:cs="Times New Roman"/>
          <w:kern w:val="0"/>
          <w:lang w:val="fr-FR" w:eastAsia="en-GB"/>
          <w14:ligatures w14:val="none"/>
        </w:rPr>
        <w:t>.</w:t>
      </w:r>
    </w:p>
    <w:p w14:paraId="450210C5" w14:textId="77777777" w:rsidR="00CD110E"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Ginsburg, Tom. </w:t>
      </w:r>
      <w:r w:rsidRPr="005F04E9">
        <w:rPr>
          <w:rFonts w:ascii="Times New Roman" w:eastAsia="Times New Roman" w:hAnsi="Times New Roman" w:cs="Times New Roman"/>
          <w:i/>
          <w:iCs/>
          <w:kern w:val="0"/>
          <w:bdr w:val="none" w:sz="0" w:space="0" w:color="auto" w:frame="1"/>
          <w:lang w:eastAsia="en-GB"/>
          <w14:ligatures w14:val="none"/>
        </w:rPr>
        <w:t>Judicial Review in New Democracies: Constitutional Courts in Asian Cases</w:t>
      </w:r>
      <w:r w:rsidRPr="005F04E9">
        <w:rPr>
          <w:rFonts w:ascii="Times New Roman" w:eastAsia="Times New Roman" w:hAnsi="Times New Roman" w:cs="Times New Roman"/>
          <w:kern w:val="0"/>
          <w:lang w:eastAsia="en-GB"/>
          <w14:ligatures w14:val="none"/>
        </w:rPr>
        <w:t xml:space="preserve">. Cambridge: </w:t>
      </w:r>
    </w:p>
    <w:p w14:paraId="4D2B6D85" w14:textId="1134F6ED" w:rsidR="005F04E9" w:rsidRPr="005F04E9" w:rsidRDefault="005F04E9" w:rsidP="00CD110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Cambridge University Press, 2003. </w:t>
      </w:r>
      <w:hyperlink r:id="rId25" w:history="1">
        <w:r w:rsidR="00656EFB" w:rsidRPr="00C37E0F">
          <w:rPr>
            <w:rStyle w:val="Hyperlink"/>
            <w:rFonts w:ascii="Times New Roman" w:eastAsia="Times New Roman" w:hAnsi="Times New Roman" w:cs="Times New Roman"/>
            <w:kern w:val="0"/>
            <w:bdr w:val="none" w:sz="0" w:space="0" w:color="auto" w:frame="1"/>
            <w:lang w:eastAsia="en-GB"/>
            <w14:ligatures w14:val="none"/>
          </w:rPr>
          <w:t>https://www.cambridge.org/core/books/judicial-review-in-new-democracies/0000FE1406D329B985D16312A18768E7</w:t>
        </w:r>
      </w:hyperlink>
      <w:r w:rsidRPr="005F04E9">
        <w:rPr>
          <w:rFonts w:ascii="Times New Roman" w:eastAsia="Times New Roman" w:hAnsi="Times New Roman" w:cs="Times New Roman"/>
          <w:kern w:val="0"/>
          <w:lang w:eastAsia="en-GB"/>
          <w14:ligatures w14:val="none"/>
        </w:rPr>
        <w:t>.</w:t>
      </w:r>
    </w:p>
    <w:p w14:paraId="4C84FD3C"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Helmke, Gretchen. </w:t>
      </w:r>
      <w:r w:rsidRPr="005F04E9">
        <w:rPr>
          <w:rFonts w:ascii="Times New Roman" w:eastAsia="Times New Roman" w:hAnsi="Times New Roman" w:cs="Times New Roman"/>
          <w:i/>
          <w:iCs/>
          <w:kern w:val="0"/>
          <w:bdr w:val="none" w:sz="0" w:space="0" w:color="auto" w:frame="1"/>
          <w:lang w:eastAsia="en-GB"/>
          <w14:ligatures w14:val="none"/>
        </w:rPr>
        <w:t>Courts Under Constraints: Judges, Generals, and Presidents in Argentina</w:t>
      </w:r>
      <w:r w:rsidRPr="005F04E9">
        <w:rPr>
          <w:rFonts w:ascii="Times New Roman" w:eastAsia="Times New Roman" w:hAnsi="Times New Roman" w:cs="Times New Roman"/>
          <w:kern w:val="0"/>
          <w:lang w:eastAsia="en-GB"/>
          <w14:ligatures w14:val="none"/>
        </w:rPr>
        <w:t xml:space="preserve">. Cambridge: </w:t>
      </w:r>
    </w:p>
    <w:p w14:paraId="16155BB0" w14:textId="376D1EC0" w:rsidR="005F04E9" w:rsidRPr="005F04E9" w:rsidRDefault="005F04E9" w:rsidP="00656EFB">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Cambridge University Press, 2004. </w:t>
      </w:r>
      <w:hyperlink r:id="rId26" w:history="1">
        <w:r w:rsidR="00656EFB" w:rsidRPr="00C37E0F">
          <w:rPr>
            <w:rStyle w:val="Hyperlink"/>
            <w:rFonts w:ascii="Times New Roman" w:eastAsia="Times New Roman" w:hAnsi="Times New Roman" w:cs="Times New Roman"/>
            <w:kern w:val="0"/>
            <w:bdr w:val="none" w:sz="0" w:space="0" w:color="auto" w:frame="1"/>
            <w:lang w:eastAsia="en-GB"/>
            <w14:ligatures w14:val="none"/>
          </w:rPr>
          <w:t>https://www.cambridge.org/core/books/courts-under-constraints/8C470FE501B2211050A0C636DE233281</w:t>
        </w:r>
      </w:hyperlink>
      <w:r w:rsidRPr="005F04E9">
        <w:rPr>
          <w:rFonts w:ascii="Times New Roman" w:eastAsia="Times New Roman" w:hAnsi="Times New Roman" w:cs="Times New Roman"/>
          <w:kern w:val="0"/>
          <w:lang w:eastAsia="en-GB"/>
          <w14:ligatures w14:val="none"/>
        </w:rPr>
        <w:t>.</w:t>
      </w:r>
    </w:p>
    <w:p w14:paraId="1D6C7AFF"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proofErr w:type="spellStart"/>
      <w:r w:rsidRPr="005F04E9">
        <w:rPr>
          <w:rFonts w:ascii="Times New Roman" w:eastAsia="Times New Roman" w:hAnsi="Times New Roman" w:cs="Times New Roman"/>
          <w:kern w:val="0"/>
          <w:lang w:eastAsia="en-GB"/>
          <w14:ligatures w14:val="none"/>
        </w:rPr>
        <w:t>Hilbink</w:t>
      </w:r>
      <w:proofErr w:type="spellEnd"/>
      <w:r w:rsidRPr="005F04E9">
        <w:rPr>
          <w:rFonts w:ascii="Times New Roman" w:eastAsia="Times New Roman" w:hAnsi="Times New Roman" w:cs="Times New Roman"/>
          <w:kern w:val="0"/>
          <w:lang w:eastAsia="en-GB"/>
          <w14:ligatures w14:val="none"/>
        </w:rPr>
        <w:t xml:space="preserve">, Lisa. "The Origins of Positive Judicial Independence." </w:t>
      </w:r>
      <w:r w:rsidRPr="005F04E9">
        <w:rPr>
          <w:rFonts w:ascii="Times New Roman" w:eastAsia="Times New Roman" w:hAnsi="Times New Roman" w:cs="Times New Roman"/>
          <w:i/>
          <w:iCs/>
          <w:kern w:val="0"/>
          <w:bdr w:val="none" w:sz="0" w:space="0" w:color="auto" w:frame="1"/>
          <w:lang w:eastAsia="en-GB"/>
          <w14:ligatures w14:val="none"/>
        </w:rPr>
        <w:t>World Politics</w:t>
      </w:r>
      <w:r w:rsidRPr="005F04E9">
        <w:rPr>
          <w:rFonts w:ascii="Times New Roman" w:eastAsia="Times New Roman" w:hAnsi="Times New Roman" w:cs="Times New Roman"/>
          <w:kern w:val="0"/>
          <w:lang w:eastAsia="en-GB"/>
          <w14:ligatures w14:val="none"/>
        </w:rPr>
        <w:t xml:space="preserve"> 64, no. 4 (2012): 587–621. </w:t>
      </w:r>
    </w:p>
    <w:p w14:paraId="4C6B36A5" w14:textId="04287CF5" w:rsidR="005F04E9" w:rsidRPr="005F04E9" w:rsidRDefault="00656EFB" w:rsidP="00656EF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7" w:history="1">
        <w:r w:rsidRPr="00C37E0F">
          <w:rPr>
            <w:rStyle w:val="Hyperlink"/>
            <w:rFonts w:ascii="Times New Roman" w:eastAsia="Times New Roman" w:hAnsi="Times New Roman" w:cs="Times New Roman"/>
            <w:kern w:val="0"/>
            <w:bdr w:val="none" w:sz="0" w:space="0" w:color="auto" w:frame="1"/>
            <w:lang w:eastAsia="en-GB"/>
            <w14:ligatures w14:val="none"/>
          </w:rPr>
          <w:t>http://www.jstor.org/stable/41683128</w:t>
        </w:r>
      </w:hyperlink>
      <w:r w:rsidR="005F04E9" w:rsidRPr="005F04E9">
        <w:rPr>
          <w:rFonts w:ascii="Times New Roman" w:eastAsia="Times New Roman" w:hAnsi="Times New Roman" w:cs="Times New Roman"/>
          <w:kern w:val="0"/>
          <w:lang w:eastAsia="en-GB"/>
          <w14:ligatures w14:val="none"/>
        </w:rPr>
        <w:t>.</w:t>
      </w:r>
    </w:p>
    <w:p w14:paraId="7A35E01B"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Huntington, Samuel P. "Democracy's Third Wave." </w:t>
      </w:r>
      <w:r w:rsidRPr="005F04E9">
        <w:rPr>
          <w:rFonts w:ascii="Times New Roman" w:eastAsia="Times New Roman" w:hAnsi="Times New Roman" w:cs="Times New Roman"/>
          <w:i/>
          <w:iCs/>
          <w:kern w:val="0"/>
          <w:bdr w:val="none" w:sz="0" w:space="0" w:color="auto" w:frame="1"/>
          <w:lang w:eastAsia="en-GB"/>
          <w14:ligatures w14:val="none"/>
        </w:rPr>
        <w:t>Journal of Democracy</w:t>
      </w:r>
      <w:r w:rsidRPr="005F04E9">
        <w:rPr>
          <w:rFonts w:ascii="Times New Roman" w:eastAsia="Times New Roman" w:hAnsi="Times New Roman" w:cs="Times New Roman"/>
          <w:kern w:val="0"/>
          <w:lang w:eastAsia="en-GB"/>
          <w14:ligatures w14:val="none"/>
        </w:rPr>
        <w:t xml:space="preserve"> 2, no. 2 (1991): 12–34. </w:t>
      </w:r>
    </w:p>
    <w:p w14:paraId="481C2B43" w14:textId="552EE4C7" w:rsidR="005F04E9" w:rsidRPr="005F04E9" w:rsidRDefault="00656EFB" w:rsidP="00656EF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8" w:history="1">
        <w:r w:rsidRPr="00C37E0F">
          <w:rPr>
            <w:rStyle w:val="Hyperlink"/>
            <w:rFonts w:ascii="Times New Roman" w:eastAsia="Times New Roman" w:hAnsi="Times New Roman" w:cs="Times New Roman"/>
            <w:kern w:val="0"/>
            <w:bdr w:val="none" w:sz="0" w:space="0" w:color="auto" w:frame="1"/>
            <w:lang w:eastAsia="en-GB"/>
            <w14:ligatures w14:val="none"/>
          </w:rPr>
          <w:t>https://www.journalofdemocracy.org/articles/democracys-third-wave/</w:t>
        </w:r>
      </w:hyperlink>
      <w:r w:rsidR="005F04E9" w:rsidRPr="005F04E9">
        <w:rPr>
          <w:rFonts w:ascii="Times New Roman" w:eastAsia="Times New Roman" w:hAnsi="Times New Roman" w:cs="Times New Roman"/>
          <w:kern w:val="0"/>
          <w:lang w:eastAsia="en-GB"/>
          <w14:ligatures w14:val="none"/>
        </w:rPr>
        <w:t>.</w:t>
      </w:r>
    </w:p>
    <w:p w14:paraId="6BEEC222"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Mozaffar, Shaheen, James R. Scarritt, and Glen Galaich. "Electoral Institutions, Ethnopolitical Cleavages, and </w:t>
      </w:r>
    </w:p>
    <w:p w14:paraId="7BB48293" w14:textId="030B84B5" w:rsidR="005F04E9" w:rsidRPr="005F04E9" w:rsidRDefault="005F04E9" w:rsidP="00656EFB">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Party Systems in Africa's Emerging Democracies." </w:t>
      </w:r>
      <w:r w:rsidRPr="005F04E9">
        <w:rPr>
          <w:rFonts w:ascii="Times New Roman" w:eastAsia="Times New Roman" w:hAnsi="Times New Roman" w:cs="Times New Roman"/>
          <w:i/>
          <w:iCs/>
          <w:kern w:val="0"/>
          <w:bdr w:val="none" w:sz="0" w:space="0" w:color="auto" w:frame="1"/>
          <w:lang w:eastAsia="en-GB"/>
          <w14:ligatures w14:val="none"/>
        </w:rPr>
        <w:t>American Political Science Review</w:t>
      </w:r>
      <w:r w:rsidRPr="005F04E9">
        <w:rPr>
          <w:rFonts w:ascii="Times New Roman" w:eastAsia="Times New Roman" w:hAnsi="Times New Roman" w:cs="Times New Roman"/>
          <w:kern w:val="0"/>
          <w:lang w:eastAsia="en-GB"/>
          <w14:ligatures w14:val="none"/>
        </w:rPr>
        <w:t xml:space="preserve"> 97, no. 3 (2003): 379–90. </w:t>
      </w:r>
      <w:hyperlink r:id="rId29" w:tgtFrame="_blank" w:history="1">
        <w:r w:rsidRPr="005F04E9">
          <w:rPr>
            <w:rFonts w:ascii="Times New Roman" w:eastAsia="Times New Roman" w:hAnsi="Times New Roman" w:cs="Times New Roman"/>
            <w:color w:val="1783FF"/>
            <w:kern w:val="0"/>
            <w:bdr w:val="none" w:sz="0" w:space="0" w:color="auto" w:frame="1"/>
            <w:lang w:eastAsia="en-GB"/>
            <w14:ligatures w14:val="none"/>
          </w:rPr>
          <w:t>http://www.jstor.org/stable/3117615</w:t>
        </w:r>
      </w:hyperlink>
      <w:r w:rsidRPr="005F04E9">
        <w:rPr>
          <w:rFonts w:ascii="Times New Roman" w:eastAsia="Times New Roman" w:hAnsi="Times New Roman" w:cs="Times New Roman"/>
          <w:kern w:val="0"/>
          <w:lang w:eastAsia="en-GB"/>
          <w14:ligatures w14:val="none"/>
        </w:rPr>
        <w:t>.</w:t>
      </w:r>
    </w:p>
    <w:p w14:paraId="5EB67FB6"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Norris, Pippa. "The Concept of Electoral Integrity." In </w:t>
      </w:r>
      <w:r w:rsidRPr="005F04E9">
        <w:rPr>
          <w:rFonts w:ascii="Times New Roman" w:eastAsia="Times New Roman" w:hAnsi="Times New Roman" w:cs="Times New Roman"/>
          <w:i/>
          <w:iCs/>
          <w:kern w:val="0"/>
          <w:bdr w:val="none" w:sz="0" w:space="0" w:color="auto" w:frame="1"/>
          <w:lang w:eastAsia="en-GB"/>
          <w14:ligatures w14:val="none"/>
        </w:rPr>
        <w:t>Why Electoral Integrity Matters</w:t>
      </w:r>
      <w:r w:rsidRPr="005F04E9">
        <w:rPr>
          <w:rFonts w:ascii="Times New Roman" w:eastAsia="Times New Roman" w:hAnsi="Times New Roman" w:cs="Times New Roman"/>
          <w:kern w:val="0"/>
          <w:lang w:eastAsia="en-GB"/>
          <w14:ligatures w14:val="none"/>
        </w:rPr>
        <w:t xml:space="preserve">, 21–39. Cambridge: </w:t>
      </w:r>
    </w:p>
    <w:p w14:paraId="57024E6B" w14:textId="43D13B2B" w:rsidR="005F04E9" w:rsidRPr="005F04E9" w:rsidRDefault="005F04E9" w:rsidP="00656EFB">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Cambridge University Press, 2014. </w:t>
      </w:r>
      <w:hyperlink r:id="rId30" w:history="1">
        <w:r w:rsidR="00656EFB" w:rsidRPr="00C37E0F">
          <w:rPr>
            <w:rStyle w:val="Hyperlink"/>
            <w:rFonts w:ascii="Times New Roman" w:eastAsia="Times New Roman" w:hAnsi="Times New Roman" w:cs="Times New Roman"/>
            <w:kern w:val="0"/>
            <w:bdr w:val="none" w:sz="0" w:space="0" w:color="auto" w:frame="1"/>
            <w:lang w:eastAsia="en-GB"/>
            <w14:ligatures w14:val="none"/>
          </w:rPr>
          <w:t>https://www.cambridge.org/core/books/abs/why-electoral-integrity-matters/concept-of-electoral-integrity/A9E1444B6C463DBB3DE55D8B4C2CD7AA</w:t>
        </w:r>
      </w:hyperlink>
      <w:r w:rsidRPr="005F04E9">
        <w:rPr>
          <w:rFonts w:ascii="Times New Roman" w:eastAsia="Times New Roman" w:hAnsi="Times New Roman" w:cs="Times New Roman"/>
          <w:kern w:val="0"/>
          <w:lang w:eastAsia="en-GB"/>
          <w14:ligatures w14:val="none"/>
        </w:rPr>
        <w:t>.</w:t>
      </w:r>
    </w:p>
    <w:p w14:paraId="0ABD16AE"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O'Donnell, Guillermo. "Horizontal Accountability in New Democracies." </w:t>
      </w:r>
      <w:r w:rsidRPr="005F04E9">
        <w:rPr>
          <w:rFonts w:ascii="Times New Roman" w:eastAsia="Times New Roman" w:hAnsi="Times New Roman" w:cs="Times New Roman"/>
          <w:i/>
          <w:iCs/>
          <w:kern w:val="0"/>
          <w:bdr w:val="none" w:sz="0" w:space="0" w:color="auto" w:frame="1"/>
          <w:lang w:eastAsia="en-GB"/>
          <w14:ligatures w14:val="none"/>
        </w:rPr>
        <w:t>Journal of Democracy</w:t>
      </w:r>
      <w:r w:rsidRPr="005F04E9">
        <w:rPr>
          <w:rFonts w:ascii="Times New Roman" w:eastAsia="Times New Roman" w:hAnsi="Times New Roman" w:cs="Times New Roman"/>
          <w:kern w:val="0"/>
          <w:lang w:eastAsia="en-GB"/>
          <w14:ligatures w14:val="none"/>
        </w:rPr>
        <w:t xml:space="preserve"> 9, no. 3 (1998): </w:t>
      </w:r>
    </w:p>
    <w:p w14:paraId="0E873305" w14:textId="4CD7B810" w:rsidR="005F04E9" w:rsidRPr="005F04E9" w:rsidRDefault="005F04E9" w:rsidP="00656EF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112–26. </w:t>
      </w:r>
      <w:hyperlink r:id="rId31" w:tgtFrame="_blank" w:history="1">
        <w:r w:rsidRPr="005F04E9">
          <w:rPr>
            <w:rFonts w:ascii="Times New Roman" w:eastAsia="Times New Roman" w:hAnsi="Times New Roman" w:cs="Times New Roman"/>
            <w:color w:val="1783FF"/>
            <w:kern w:val="0"/>
            <w:bdr w:val="none" w:sz="0" w:space="0" w:color="auto" w:frame="1"/>
            <w:lang w:eastAsia="en-GB"/>
            <w14:ligatures w14:val="none"/>
          </w:rPr>
          <w:t>https://www.journalofdemocracy.org/articles/horizontal-accountability-in-new-democracies/</w:t>
        </w:r>
      </w:hyperlink>
      <w:r w:rsidRPr="005F04E9">
        <w:rPr>
          <w:rFonts w:ascii="Times New Roman" w:eastAsia="Times New Roman" w:hAnsi="Times New Roman" w:cs="Times New Roman"/>
          <w:kern w:val="0"/>
          <w:lang w:eastAsia="en-GB"/>
          <w14:ligatures w14:val="none"/>
        </w:rPr>
        <w:t>.</w:t>
      </w:r>
    </w:p>
    <w:p w14:paraId="2DC8096B"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Przeworski, Adam, Susan C. Stokes, and Bernard Manin, eds. </w:t>
      </w:r>
      <w:r w:rsidRPr="005F04E9">
        <w:rPr>
          <w:rFonts w:ascii="Times New Roman" w:eastAsia="Times New Roman" w:hAnsi="Times New Roman" w:cs="Times New Roman"/>
          <w:i/>
          <w:iCs/>
          <w:kern w:val="0"/>
          <w:bdr w:val="none" w:sz="0" w:space="0" w:color="auto" w:frame="1"/>
          <w:lang w:eastAsia="en-GB"/>
          <w14:ligatures w14:val="none"/>
        </w:rPr>
        <w:t>Democracy, Accountability, and Representation</w:t>
      </w:r>
      <w:r w:rsidRPr="005F04E9">
        <w:rPr>
          <w:rFonts w:ascii="Times New Roman" w:eastAsia="Times New Roman" w:hAnsi="Times New Roman" w:cs="Times New Roman"/>
          <w:kern w:val="0"/>
          <w:lang w:eastAsia="en-GB"/>
          <w14:ligatures w14:val="none"/>
        </w:rPr>
        <w:t xml:space="preserve">. </w:t>
      </w:r>
    </w:p>
    <w:p w14:paraId="73BCF99D" w14:textId="131BD506" w:rsidR="005F04E9" w:rsidRPr="005F04E9" w:rsidRDefault="005F04E9" w:rsidP="00656EF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Cambridge: Cambridge University Press, 1999. </w:t>
      </w:r>
      <w:hyperlink r:id="rId32" w:tgtFrame="_blank" w:history="1">
        <w:r w:rsidRPr="005F04E9">
          <w:rPr>
            <w:rFonts w:ascii="Times New Roman" w:eastAsia="Times New Roman" w:hAnsi="Times New Roman" w:cs="Times New Roman"/>
            <w:color w:val="1783FF"/>
            <w:kern w:val="0"/>
            <w:bdr w:val="none" w:sz="0" w:space="0" w:color="auto" w:frame="1"/>
            <w:lang w:eastAsia="en-GB"/>
            <w14:ligatures w14:val="none"/>
          </w:rPr>
          <w:t>https://books.google.cg/books?id=WZdfQgAACAAJ</w:t>
        </w:r>
      </w:hyperlink>
      <w:r w:rsidRPr="005F04E9">
        <w:rPr>
          <w:rFonts w:ascii="Times New Roman" w:eastAsia="Times New Roman" w:hAnsi="Times New Roman" w:cs="Times New Roman"/>
          <w:kern w:val="0"/>
          <w:lang w:eastAsia="en-GB"/>
          <w14:ligatures w14:val="none"/>
        </w:rPr>
        <w:t>.</w:t>
      </w:r>
    </w:p>
    <w:p w14:paraId="136DDF3E"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5F04E9">
        <w:rPr>
          <w:rFonts w:ascii="Times New Roman" w:eastAsia="Times New Roman" w:hAnsi="Times New Roman" w:cs="Times New Roman"/>
          <w:kern w:val="0"/>
          <w:lang w:eastAsia="en-GB"/>
          <w14:ligatures w14:val="none"/>
        </w:rPr>
        <w:t xml:space="preserve">Sadurski, Wojciech. </w:t>
      </w:r>
      <w:r w:rsidRPr="005F04E9">
        <w:rPr>
          <w:rFonts w:ascii="Times New Roman" w:eastAsia="Times New Roman" w:hAnsi="Times New Roman" w:cs="Times New Roman"/>
          <w:i/>
          <w:iCs/>
          <w:kern w:val="0"/>
          <w:bdr w:val="none" w:sz="0" w:space="0" w:color="auto" w:frame="1"/>
          <w:lang w:eastAsia="en-GB"/>
          <w14:ligatures w14:val="none"/>
        </w:rPr>
        <w:t xml:space="preserve">Rights Before Courts: A Study of Constitutional Courts in </w:t>
      </w:r>
      <w:proofErr w:type="spellStart"/>
      <w:r w:rsidRPr="005F04E9">
        <w:rPr>
          <w:rFonts w:ascii="Times New Roman" w:eastAsia="Times New Roman" w:hAnsi="Times New Roman" w:cs="Times New Roman"/>
          <w:i/>
          <w:iCs/>
          <w:kern w:val="0"/>
          <w:bdr w:val="none" w:sz="0" w:space="0" w:color="auto" w:frame="1"/>
          <w:lang w:eastAsia="en-GB"/>
          <w14:ligatures w14:val="none"/>
        </w:rPr>
        <w:t>Postcommunist</w:t>
      </w:r>
      <w:proofErr w:type="spellEnd"/>
      <w:r w:rsidRPr="005F04E9">
        <w:rPr>
          <w:rFonts w:ascii="Times New Roman" w:eastAsia="Times New Roman" w:hAnsi="Times New Roman" w:cs="Times New Roman"/>
          <w:i/>
          <w:iCs/>
          <w:kern w:val="0"/>
          <w:bdr w:val="none" w:sz="0" w:space="0" w:color="auto" w:frame="1"/>
          <w:lang w:eastAsia="en-GB"/>
          <w14:ligatures w14:val="none"/>
        </w:rPr>
        <w:t xml:space="preserve"> States of Central </w:t>
      </w:r>
    </w:p>
    <w:p w14:paraId="33C10215" w14:textId="6E1E1739" w:rsidR="005F04E9" w:rsidRPr="005F04E9" w:rsidRDefault="005F04E9" w:rsidP="00656EF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i/>
          <w:iCs/>
          <w:kern w:val="0"/>
          <w:bdr w:val="none" w:sz="0" w:space="0" w:color="auto" w:frame="1"/>
          <w:lang w:eastAsia="en-GB"/>
          <w14:ligatures w14:val="none"/>
        </w:rPr>
        <w:t>and Eastern Europe</w:t>
      </w:r>
      <w:r w:rsidRPr="005F04E9">
        <w:rPr>
          <w:rFonts w:ascii="Times New Roman" w:eastAsia="Times New Roman" w:hAnsi="Times New Roman" w:cs="Times New Roman"/>
          <w:kern w:val="0"/>
          <w:lang w:eastAsia="en-GB"/>
          <w14:ligatures w14:val="none"/>
        </w:rPr>
        <w:t xml:space="preserve">. 2nd ed. Dordrecht: Springer, 2008. </w:t>
      </w:r>
      <w:hyperlink r:id="rId33" w:tgtFrame="_blank" w:history="1">
        <w:r w:rsidRPr="005F04E9">
          <w:rPr>
            <w:rFonts w:ascii="Times New Roman" w:eastAsia="Times New Roman" w:hAnsi="Times New Roman" w:cs="Times New Roman"/>
            <w:color w:val="1783FF"/>
            <w:kern w:val="0"/>
            <w:bdr w:val="none" w:sz="0" w:space="0" w:color="auto" w:frame="1"/>
            <w:lang w:eastAsia="en-GB"/>
            <w14:ligatures w14:val="none"/>
          </w:rPr>
          <w:t>https://hdl.handle.net/1814/8509</w:t>
        </w:r>
      </w:hyperlink>
      <w:r w:rsidRPr="005F04E9">
        <w:rPr>
          <w:rFonts w:ascii="Times New Roman" w:eastAsia="Times New Roman" w:hAnsi="Times New Roman" w:cs="Times New Roman"/>
          <w:kern w:val="0"/>
          <w:lang w:eastAsia="en-GB"/>
          <w14:ligatures w14:val="none"/>
        </w:rPr>
        <w:t>.</w:t>
      </w:r>
    </w:p>
    <w:p w14:paraId="793D0549"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Schedler, Andreas, ed. </w:t>
      </w:r>
      <w:r w:rsidRPr="005F04E9">
        <w:rPr>
          <w:rFonts w:ascii="Times New Roman" w:eastAsia="Times New Roman" w:hAnsi="Times New Roman" w:cs="Times New Roman"/>
          <w:i/>
          <w:iCs/>
          <w:kern w:val="0"/>
          <w:bdr w:val="none" w:sz="0" w:space="0" w:color="auto" w:frame="1"/>
          <w:lang w:eastAsia="en-GB"/>
          <w14:ligatures w14:val="none"/>
        </w:rPr>
        <w:t>Electoral Authoritarianism: The Dynamics of Unfree Competition</w:t>
      </w:r>
      <w:r w:rsidRPr="005F04E9">
        <w:rPr>
          <w:rFonts w:ascii="Times New Roman" w:eastAsia="Times New Roman" w:hAnsi="Times New Roman" w:cs="Times New Roman"/>
          <w:kern w:val="0"/>
          <w:lang w:eastAsia="en-GB"/>
          <w14:ligatures w14:val="none"/>
        </w:rPr>
        <w:t xml:space="preserve">. Boulder, CO: Lynne </w:t>
      </w:r>
    </w:p>
    <w:p w14:paraId="0E79B7D3" w14:textId="791A18F9" w:rsidR="005F04E9" w:rsidRPr="005F04E9" w:rsidRDefault="005F04E9" w:rsidP="00656EF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proofErr w:type="spellStart"/>
      <w:r w:rsidRPr="005F04E9">
        <w:rPr>
          <w:rFonts w:ascii="Times New Roman" w:eastAsia="Times New Roman" w:hAnsi="Times New Roman" w:cs="Times New Roman"/>
          <w:kern w:val="0"/>
          <w:lang w:eastAsia="en-GB"/>
          <w14:ligatures w14:val="none"/>
        </w:rPr>
        <w:t>Rienner</w:t>
      </w:r>
      <w:proofErr w:type="spellEnd"/>
      <w:r w:rsidRPr="005F04E9">
        <w:rPr>
          <w:rFonts w:ascii="Times New Roman" w:eastAsia="Times New Roman" w:hAnsi="Times New Roman" w:cs="Times New Roman"/>
          <w:kern w:val="0"/>
          <w:lang w:eastAsia="en-GB"/>
          <w14:ligatures w14:val="none"/>
        </w:rPr>
        <w:t xml:space="preserve"> Publishers, 2006. </w:t>
      </w:r>
      <w:hyperlink r:id="rId34" w:tgtFrame="_blank" w:history="1">
        <w:r w:rsidRPr="005F04E9">
          <w:rPr>
            <w:rFonts w:ascii="Times New Roman" w:eastAsia="Times New Roman" w:hAnsi="Times New Roman" w:cs="Times New Roman"/>
            <w:color w:val="1783FF"/>
            <w:kern w:val="0"/>
            <w:bdr w:val="none" w:sz="0" w:space="0" w:color="auto" w:frame="1"/>
            <w:lang w:eastAsia="en-GB"/>
            <w14:ligatures w14:val="none"/>
          </w:rPr>
          <w:t>https://research.ceu.edu/en/publications/electoral-authoritarianism-the-dynamics-of-unfree-competition/</w:t>
        </w:r>
      </w:hyperlink>
      <w:r w:rsidRPr="005F04E9">
        <w:rPr>
          <w:rFonts w:ascii="Times New Roman" w:eastAsia="Times New Roman" w:hAnsi="Times New Roman" w:cs="Times New Roman"/>
          <w:kern w:val="0"/>
          <w:lang w:eastAsia="en-GB"/>
          <w14:ligatures w14:val="none"/>
        </w:rPr>
        <w:t>.</w:t>
      </w:r>
    </w:p>
    <w:p w14:paraId="76E1414C"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5F04E9">
        <w:rPr>
          <w:rFonts w:ascii="Times New Roman" w:eastAsia="Times New Roman" w:hAnsi="Times New Roman" w:cs="Times New Roman"/>
          <w:kern w:val="0"/>
          <w:lang w:eastAsia="en-GB"/>
          <w14:ligatures w14:val="none"/>
        </w:rPr>
        <w:t xml:space="preserve">Van de Walle, Nicolas. "Presidentialism and Clientelism in Africa's Emerging Party Systems." </w:t>
      </w:r>
      <w:r w:rsidRPr="005F04E9">
        <w:rPr>
          <w:rFonts w:ascii="Times New Roman" w:eastAsia="Times New Roman" w:hAnsi="Times New Roman" w:cs="Times New Roman"/>
          <w:i/>
          <w:iCs/>
          <w:kern w:val="0"/>
          <w:bdr w:val="none" w:sz="0" w:space="0" w:color="auto" w:frame="1"/>
          <w:lang w:eastAsia="en-GB"/>
          <w14:ligatures w14:val="none"/>
        </w:rPr>
        <w:t xml:space="preserve">Journal of Modern </w:t>
      </w:r>
    </w:p>
    <w:p w14:paraId="6E8DC51C" w14:textId="3500B309" w:rsidR="005F04E9" w:rsidRPr="005F04E9" w:rsidRDefault="005F04E9" w:rsidP="00656EFB">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i/>
          <w:iCs/>
          <w:kern w:val="0"/>
          <w:bdr w:val="none" w:sz="0" w:space="0" w:color="auto" w:frame="1"/>
          <w:lang w:eastAsia="en-GB"/>
          <w14:ligatures w14:val="none"/>
        </w:rPr>
        <w:t>African Studies</w:t>
      </w:r>
      <w:r w:rsidRPr="005F04E9">
        <w:rPr>
          <w:rFonts w:ascii="Times New Roman" w:eastAsia="Times New Roman" w:hAnsi="Times New Roman" w:cs="Times New Roman"/>
          <w:kern w:val="0"/>
          <w:lang w:eastAsia="en-GB"/>
          <w14:ligatures w14:val="none"/>
        </w:rPr>
        <w:t xml:space="preserve"> 41, no. 2 (2003): 297–321. </w:t>
      </w:r>
      <w:hyperlink r:id="rId35" w:tgtFrame="_blank" w:history="1">
        <w:r w:rsidRPr="005F04E9">
          <w:rPr>
            <w:rFonts w:ascii="Times New Roman" w:eastAsia="Times New Roman" w:hAnsi="Times New Roman" w:cs="Times New Roman"/>
            <w:color w:val="1783FF"/>
            <w:kern w:val="0"/>
            <w:bdr w:val="none" w:sz="0" w:space="0" w:color="auto" w:frame="1"/>
            <w:lang w:eastAsia="en-GB"/>
            <w14:ligatures w14:val="none"/>
          </w:rPr>
          <w:t>http://www.jstor.org/stable/3876122</w:t>
        </w:r>
      </w:hyperlink>
      <w:r w:rsidRPr="005F04E9">
        <w:rPr>
          <w:rFonts w:ascii="Times New Roman" w:eastAsia="Times New Roman" w:hAnsi="Times New Roman" w:cs="Times New Roman"/>
          <w:kern w:val="0"/>
          <w:lang w:eastAsia="en-GB"/>
          <w14:ligatures w14:val="none"/>
        </w:rPr>
        <w:t>.</w:t>
      </w:r>
    </w:p>
    <w:p w14:paraId="35DD8E83" w14:textId="77777777" w:rsidR="00656EFB" w:rsidRDefault="005F04E9" w:rsidP="005F04E9">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Widner, Jennifer. "Courts and Democracy in </w:t>
      </w:r>
      <w:proofErr w:type="spellStart"/>
      <w:r w:rsidRPr="005F04E9">
        <w:rPr>
          <w:rFonts w:ascii="Times New Roman" w:eastAsia="Times New Roman" w:hAnsi="Times New Roman" w:cs="Times New Roman"/>
          <w:kern w:val="0"/>
          <w:lang w:eastAsia="en-GB"/>
          <w14:ligatures w14:val="none"/>
        </w:rPr>
        <w:t>Postconflict</w:t>
      </w:r>
      <w:proofErr w:type="spellEnd"/>
      <w:r w:rsidRPr="005F04E9">
        <w:rPr>
          <w:rFonts w:ascii="Times New Roman" w:eastAsia="Times New Roman" w:hAnsi="Times New Roman" w:cs="Times New Roman"/>
          <w:kern w:val="0"/>
          <w:lang w:eastAsia="en-GB"/>
          <w14:ligatures w14:val="none"/>
        </w:rPr>
        <w:t xml:space="preserve"> Transitions: A Social Scientist's Perspective on the </w:t>
      </w:r>
    </w:p>
    <w:p w14:paraId="7A3EF772" w14:textId="59BCB18F" w:rsidR="00A5123D" w:rsidRPr="00EB4B0C" w:rsidRDefault="005F04E9" w:rsidP="00EB4B0C">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5F04E9">
        <w:rPr>
          <w:rFonts w:ascii="Times New Roman" w:eastAsia="Times New Roman" w:hAnsi="Times New Roman" w:cs="Times New Roman"/>
          <w:kern w:val="0"/>
          <w:lang w:eastAsia="en-GB"/>
          <w14:ligatures w14:val="none"/>
        </w:rPr>
        <w:t xml:space="preserve">African Case." </w:t>
      </w:r>
      <w:r w:rsidRPr="005F04E9">
        <w:rPr>
          <w:rFonts w:ascii="Times New Roman" w:eastAsia="Times New Roman" w:hAnsi="Times New Roman" w:cs="Times New Roman"/>
          <w:i/>
          <w:iCs/>
          <w:kern w:val="0"/>
          <w:bdr w:val="none" w:sz="0" w:space="0" w:color="auto" w:frame="1"/>
          <w:lang w:eastAsia="en-GB"/>
          <w14:ligatures w14:val="none"/>
        </w:rPr>
        <w:t>American Journal of International Law</w:t>
      </w:r>
      <w:r w:rsidRPr="005F04E9">
        <w:rPr>
          <w:rFonts w:ascii="Times New Roman" w:eastAsia="Times New Roman" w:hAnsi="Times New Roman" w:cs="Times New Roman"/>
          <w:kern w:val="0"/>
          <w:lang w:eastAsia="en-GB"/>
          <w14:ligatures w14:val="none"/>
        </w:rPr>
        <w:t xml:space="preserve"> 95, no. 1 (2001): 64–75. </w:t>
      </w:r>
      <w:hyperlink r:id="rId36" w:tgtFrame="_blank" w:history="1">
        <w:r w:rsidRPr="005F04E9">
          <w:rPr>
            <w:rFonts w:ascii="Times New Roman" w:eastAsia="Times New Roman" w:hAnsi="Times New Roman" w:cs="Times New Roman"/>
            <w:color w:val="1783FF"/>
            <w:kern w:val="0"/>
            <w:bdr w:val="none" w:sz="0" w:space="0" w:color="auto" w:frame="1"/>
            <w:lang w:eastAsia="en-GB"/>
            <w14:ligatures w14:val="none"/>
          </w:rPr>
          <w:t>https://doi.org/10.2307/2642037</w:t>
        </w:r>
      </w:hyperlink>
      <w:r w:rsidRPr="005F04E9">
        <w:rPr>
          <w:rFonts w:ascii="Times New Roman" w:eastAsia="Times New Roman" w:hAnsi="Times New Roman" w:cs="Times New Roman"/>
          <w:kern w:val="0"/>
          <w:lang w:eastAsia="en-GB"/>
          <w14:ligatures w14:val="none"/>
        </w:rPr>
        <w:t>.</w:t>
      </w:r>
    </w:p>
    <w:sectPr w:rsidR="00A5123D" w:rsidRPr="00EB4B0C" w:rsidSect="00C63870">
      <w:footerReference w:type="default" r:id="rId37"/>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D15B" w14:textId="77777777" w:rsidR="007700BF" w:rsidRDefault="007700BF" w:rsidP="00D87E5F">
      <w:pPr>
        <w:spacing w:after="0" w:line="240" w:lineRule="auto"/>
      </w:pPr>
      <w:r>
        <w:separator/>
      </w:r>
    </w:p>
  </w:endnote>
  <w:endnote w:type="continuationSeparator" w:id="0">
    <w:p w14:paraId="0EFE45C4" w14:textId="77777777" w:rsidR="007700BF" w:rsidRDefault="007700BF" w:rsidP="00D8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668033"/>
      <w:docPartObj>
        <w:docPartGallery w:val="Page Numbers (Bottom of Page)"/>
        <w:docPartUnique/>
      </w:docPartObj>
    </w:sdtPr>
    <w:sdtContent>
      <w:p w14:paraId="322577EC" w14:textId="11EE1C34" w:rsidR="006C681D" w:rsidRDefault="006C681D">
        <w:pPr>
          <w:pStyle w:val="Footer"/>
        </w:pPr>
        <w:r w:rsidRPr="006C681D">
          <w:rPr>
            <w:rFonts w:ascii="Times New Roman" w:hAnsi="Times New Roman" w:cs="Times New Roman"/>
            <w:sz w:val="20"/>
            <w:szCs w:val="20"/>
          </w:rPr>
          <w:t xml:space="preserve">Page | </w:t>
        </w:r>
        <w:r w:rsidRPr="006C681D">
          <w:rPr>
            <w:rFonts w:ascii="Times New Roman" w:hAnsi="Times New Roman" w:cs="Times New Roman"/>
            <w:sz w:val="20"/>
            <w:szCs w:val="20"/>
          </w:rPr>
          <w:fldChar w:fldCharType="begin"/>
        </w:r>
        <w:r w:rsidRPr="006C681D">
          <w:rPr>
            <w:rFonts w:ascii="Times New Roman" w:hAnsi="Times New Roman" w:cs="Times New Roman"/>
            <w:sz w:val="20"/>
            <w:szCs w:val="20"/>
          </w:rPr>
          <w:instrText>PAGE   \* MERGEFORMAT</w:instrText>
        </w:r>
        <w:r w:rsidRPr="006C681D">
          <w:rPr>
            <w:rFonts w:ascii="Times New Roman" w:hAnsi="Times New Roman" w:cs="Times New Roman"/>
            <w:sz w:val="20"/>
            <w:szCs w:val="20"/>
          </w:rPr>
          <w:fldChar w:fldCharType="separate"/>
        </w:r>
        <w:r w:rsidRPr="006C681D">
          <w:rPr>
            <w:rFonts w:ascii="Times New Roman" w:hAnsi="Times New Roman" w:cs="Times New Roman"/>
            <w:sz w:val="20"/>
            <w:szCs w:val="20"/>
          </w:rPr>
          <w:t>2</w:t>
        </w:r>
        <w:r w:rsidRPr="006C681D">
          <w:rPr>
            <w:rFonts w:ascii="Times New Roman" w:hAnsi="Times New Roman" w:cs="Times New Roman"/>
            <w:sz w:val="20"/>
            <w:szCs w:val="20"/>
          </w:rPr>
          <w:fldChar w:fldCharType="end"/>
        </w:r>
      </w:p>
    </w:sdtContent>
  </w:sdt>
  <w:p w14:paraId="45FBFEB9" w14:textId="77777777" w:rsidR="006C681D" w:rsidRDefault="006C6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B04E" w14:textId="77777777" w:rsidR="007700BF" w:rsidRDefault="007700BF" w:rsidP="00D87E5F">
      <w:pPr>
        <w:spacing w:after="0" w:line="240" w:lineRule="auto"/>
      </w:pPr>
      <w:r>
        <w:separator/>
      </w:r>
    </w:p>
  </w:footnote>
  <w:footnote w:type="continuationSeparator" w:id="0">
    <w:p w14:paraId="4E4DD6AA" w14:textId="77777777" w:rsidR="007700BF" w:rsidRDefault="007700BF" w:rsidP="00D87E5F">
      <w:pPr>
        <w:spacing w:after="0" w:line="240" w:lineRule="auto"/>
      </w:pPr>
      <w:r>
        <w:continuationSeparator/>
      </w:r>
    </w:p>
  </w:footnote>
  <w:footnote w:id="1">
    <w:p w14:paraId="3C78B7DE" w14:textId="2EEC946C" w:rsidR="00C93322" w:rsidRPr="003D385C" w:rsidRDefault="00C93322" w:rsidP="00C93322">
      <w:pPr>
        <w:pStyle w:val="FootnoteText"/>
        <w:jc w:val="both"/>
        <w:rPr>
          <w:rFonts w:ascii="Times New Roman" w:hAnsi="Times New Roman" w:cs="Times New Roman"/>
        </w:rPr>
      </w:pPr>
      <w:r>
        <w:rPr>
          <w:rStyle w:val="FootnoteReference"/>
        </w:rPr>
        <w:footnoteRef/>
      </w:r>
      <w:r w:rsidRPr="00C93322">
        <w:t xml:space="preserve"> </w:t>
      </w:r>
      <w:r w:rsidRPr="00C93322">
        <w:rPr>
          <w:rFonts w:ascii="Times New Roman" w:hAnsi="Times New Roman" w:cs="Times New Roman"/>
        </w:rPr>
        <w:t>Dean, Rikki, Jean-Paul Gagnon, and Hans Asenbaum</w:t>
      </w:r>
      <w:r w:rsidR="0096136F">
        <w:rPr>
          <w:rFonts w:ascii="Times New Roman" w:hAnsi="Times New Roman" w:cs="Times New Roman"/>
        </w:rPr>
        <w:t>,</w:t>
      </w:r>
      <w:r w:rsidRPr="00C93322">
        <w:rPr>
          <w:rFonts w:ascii="Times New Roman" w:hAnsi="Times New Roman" w:cs="Times New Roman"/>
        </w:rPr>
        <w:t xml:space="preserve"> “What Is Democratic Theory?” </w:t>
      </w:r>
      <w:r w:rsidRPr="0096136F">
        <w:rPr>
          <w:rFonts w:ascii="Times New Roman" w:hAnsi="Times New Roman" w:cs="Times New Roman"/>
          <w:i/>
          <w:iCs/>
        </w:rPr>
        <w:t>Democratic Theory</w:t>
      </w:r>
      <w:r w:rsidRPr="0096136F">
        <w:rPr>
          <w:rFonts w:ascii="Times New Roman" w:hAnsi="Times New Roman" w:cs="Times New Roman"/>
        </w:rPr>
        <w:t xml:space="preserve"> 6, no. 2 (2019): v–xx. </w:t>
      </w:r>
      <w:hyperlink r:id="rId1" w:history="1">
        <w:r w:rsidRPr="003D385C">
          <w:rPr>
            <w:rStyle w:val="Hyperlink"/>
            <w:rFonts w:ascii="Times New Roman" w:hAnsi="Times New Roman" w:cs="Times New Roman"/>
          </w:rPr>
          <w:t>https://doi.org/10.3167/dt.2019.060201</w:t>
        </w:r>
      </w:hyperlink>
    </w:p>
  </w:footnote>
  <w:footnote w:id="2">
    <w:p w14:paraId="719325F2" w14:textId="7155D107" w:rsidR="0096136F" w:rsidRPr="003D385C" w:rsidRDefault="0096136F" w:rsidP="0096136F">
      <w:pPr>
        <w:pStyle w:val="FootnoteText"/>
        <w:jc w:val="both"/>
        <w:rPr>
          <w:rFonts w:ascii="Times New Roman" w:hAnsi="Times New Roman" w:cs="Times New Roman"/>
        </w:rPr>
      </w:pPr>
      <w:r>
        <w:rPr>
          <w:rStyle w:val="FootnoteReference"/>
        </w:rPr>
        <w:footnoteRef/>
      </w:r>
      <w:r w:rsidRPr="0096136F">
        <w:t xml:space="preserve"> </w:t>
      </w:r>
      <w:r w:rsidRPr="0096136F">
        <w:rPr>
          <w:rFonts w:ascii="Times New Roman" w:hAnsi="Times New Roman" w:cs="Times New Roman"/>
        </w:rPr>
        <w:t xml:space="preserve">Elliott, John E. “Joseph A. Schumpeter and The Theory of Democracy.” </w:t>
      </w:r>
      <w:r w:rsidRPr="0096136F">
        <w:rPr>
          <w:rFonts w:ascii="Times New Roman" w:hAnsi="Times New Roman" w:cs="Times New Roman"/>
          <w:i/>
          <w:iCs/>
        </w:rPr>
        <w:t>Review of Social Economy</w:t>
      </w:r>
      <w:r w:rsidRPr="0096136F">
        <w:rPr>
          <w:rFonts w:ascii="Times New Roman" w:hAnsi="Times New Roman" w:cs="Times New Roman"/>
        </w:rPr>
        <w:t xml:space="preserve"> 52, no. 4 (1994): 280–300. </w:t>
      </w:r>
      <w:hyperlink r:id="rId2" w:history="1">
        <w:r w:rsidRPr="003D385C">
          <w:rPr>
            <w:rStyle w:val="Hyperlink"/>
            <w:rFonts w:ascii="Times New Roman" w:hAnsi="Times New Roman" w:cs="Times New Roman"/>
          </w:rPr>
          <w:t>http://www.jstor.org/stable/29769747</w:t>
        </w:r>
      </w:hyperlink>
      <w:r w:rsidRPr="003D385C">
        <w:rPr>
          <w:rFonts w:ascii="Times New Roman" w:hAnsi="Times New Roman" w:cs="Times New Roman"/>
        </w:rPr>
        <w:t xml:space="preserve">. </w:t>
      </w:r>
    </w:p>
  </w:footnote>
  <w:footnote w:id="3">
    <w:p w14:paraId="59A56790" w14:textId="58CF9C52" w:rsidR="0096136F" w:rsidRPr="003409C0" w:rsidRDefault="0096136F" w:rsidP="003409C0">
      <w:pPr>
        <w:pStyle w:val="FootnoteText"/>
        <w:jc w:val="both"/>
        <w:rPr>
          <w:rFonts w:ascii="Times New Roman" w:hAnsi="Times New Roman" w:cs="Times New Roman"/>
        </w:rPr>
      </w:pPr>
      <w:r w:rsidRPr="003409C0">
        <w:rPr>
          <w:rStyle w:val="FootnoteReference"/>
          <w:rFonts w:ascii="Times New Roman" w:hAnsi="Times New Roman" w:cs="Times New Roman"/>
        </w:rPr>
        <w:footnoteRef/>
      </w:r>
      <w:r w:rsidRPr="003409C0">
        <w:rPr>
          <w:rFonts w:ascii="Times New Roman" w:hAnsi="Times New Roman" w:cs="Times New Roman"/>
        </w:rPr>
        <w:t xml:space="preserve"> Robert A. Dahl, </w:t>
      </w:r>
      <w:r w:rsidRPr="003409C0">
        <w:rPr>
          <w:rFonts w:ascii="Times New Roman" w:hAnsi="Times New Roman" w:cs="Times New Roman"/>
          <w:i/>
          <w:iCs/>
        </w:rPr>
        <w:t xml:space="preserve">Polyarchy: Participation and Opposition, </w:t>
      </w:r>
      <w:r w:rsidR="009344DD" w:rsidRPr="003409C0">
        <w:rPr>
          <w:rFonts w:ascii="Times New Roman" w:hAnsi="Times New Roman" w:cs="Times New Roman"/>
        </w:rPr>
        <w:t xml:space="preserve">(New Haven, </w:t>
      </w:r>
      <w:r w:rsidR="00BF6FB5" w:rsidRPr="003409C0">
        <w:rPr>
          <w:rFonts w:ascii="Times New Roman" w:hAnsi="Times New Roman" w:cs="Times New Roman"/>
        </w:rPr>
        <w:t>Connecticut:</w:t>
      </w:r>
      <w:r w:rsidR="009344DD" w:rsidRPr="003409C0">
        <w:rPr>
          <w:rFonts w:ascii="Times New Roman" w:hAnsi="Times New Roman" w:cs="Times New Roman"/>
        </w:rPr>
        <w:t xml:space="preserve"> Yale University Press, September 1972), </w:t>
      </w:r>
      <w:r w:rsidR="003409C0" w:rsidRPr="003409C0">
        <w:rPr>
          <w:rFonts w:ascii="Times New Roman" w:hAnsi="Times New Roman" w:cs="Times New Roman"/>
        </w:rPr>
        <w:t xml:space="preserve">1 – 272, </w:t>
      </w:r>
      <w:hyperlink r:id="rId3" w:history="1">
        <w:r w:rsidR="003409C0" w:rsidRPr="003409C0">
          <w:rPr>
            <w:rStyle w:val="Hyperlink"/>
            <w:rFonts w:ascii="Times New Roman" w:hAnsi="Times New Roman" w:cs="Times New Roman"/>
          </w:rPr>
          <w:t>https://www.amazon.fr/Polyarchy-Dahl/dp/0300015658</w:t>
        </w:r>
      </w:hyperlink>
      <w:r w:rsidR="003409C0" w:rsidRPr="003409C0">
        <w:rPr>
          <w:rFonts w:ascii="Times New Roman" w:hAnsi="Times New Roman" w:cs="Times New Roman"/>
        </w:rPr>
        <w:t xml:space="preserve"> </w:t>
      </w:r>
    </w:p>
  </w:footnote>
  <w:footnote w:id="4">
    <w:p w14:paraId="31BBBE4D" w14:textId="52B497E3" w:rsidR="00670813" w:rsidRPr="00670813" w:rsidRDefault="00670813" w:rsidP="00670813">
      <w:pPr>
        <w:pStyle w:val="FootnoteText"/>
        <w:jc w:val="both"/>
        <w:rPr>
          <w:rFonts w:ascii="Times New Roman" w:hAnsi="Times New Roman" w:cs="Times New Roman"/>
        </w:rPr>
      </w:pPr>
      <w:r w:rsidRPr="00670813">
        <w:rPr>
          <w:rStyle w:val="FootnoteReference"/>
          <w:rFonts w:ascii="Times New Roman" w:hAnsi="Times New Roman" w:cs="Times New Roman"/>
        </w:rPr>
        <w:footnoteRef/>
      </w:r>
      <w:r w:rsidRPr="00670813">
        <w:rPr>
          <w:rFonts w:ascii="Times New Roman" w:hAnsi="Times New Roman" w:cs="Times New Roman"/>
        </w:rPr>
        <w:t xml:space="preserve"> Samuel P. Huntington, ‘’Democracy’s Third Wave’’, </w:t>
      </w:r>
      <w:r w:rsidRPr="00ED4FDE">
        <w:rPr>
          <w:rFonts w:ascii="Times New Roman" w:hAnsi="Times New Roman" w:cs="Times New Roman"/>
          <w:i/>
          <w:iCs/>
        </w:rPr>
        <w:t xml:space="preserve">Journal of </w:t>
      </w:r>
      <w:r w:rsidR="00ED4FDE" w:rsidRPr="00ED4FDE">
        <w:rPr>
          <w:rFonts w:ascii="Times New Roman" w:hAnsi="Times New Roman" w:cs="Times New Roman"/>
          <w:i/>
          <w:iCs/>
        </w:rPr>
        <w:t>Democracy</w:t>
      </w:r>
      <w:r w:rsidRPr="00670813">
        <w:rPr>
          <w:rFonts w:ascii="Times New Roman" w:hAnsi="Times New Roman" w:cs="Times New Roman"/>
        </w:rPr>
        <w:t xml:space="preserve"> 2, no. 2 (1991); 12 – 34, </w:t>
      </w:r>
      <w:hyperlink r:id="rId4" w:history="1">
        <w:r w:rsidRPr="00670813">
          <w:rPr>
            <w:rStyle w:val="Hyperlink"/>
            <w:rFonts w:ascii="Times New Roman" w:hAnsi="Times New Roman" w:cs="Times New Roman"/>
          </w:rPr>
          <w:t>https://www.journalofdemocracy.org/articles/democracys-third-wave/</w:t>
        </w:r>
      </w:hyperlink>
      <w:r w:rsidRPr="00670813">
        <w:rPr>
          <w:rFonts w:ascii="Times New Roman" w:hAnsi="Times New Roman" w:cs="Times New Roman"/>
        </w:rPr>
        <w:t xml:space="preserve"> </w:t>
      </w:r>
    </w:p>
  </w:footnote>
  <w:footnote w:id="5">
    <w:p w14:paraId="59EE1457" w14:textId="716B1C2A" w:rsidR="00ED4FDE" w:rsidRPr="00ED4FDE" w:rsidRDefault="00ED4FDE" w:rsidP="00ED4FDE">
      <w:pPr>
        <w:pStyle w:val="FootnoteText"/>
        <w:jc w:val="both"/>
        <w:rPr>
          <w:rFonts w:ascii="Times New Roman" w:hAnsi="Times New Roman" w:cs="Times New Roman"/>
        </w:rPr>
      </w:pPr>
      <w:r>
        <w:rPr>
          <w:rStyle w:val="FootnoteReference"/>
        </w:rPr>
        <w:footnoteRef/>
      </w:r>
      <w:r w:rsidRPr="00ED4FDE">
        <w:t xml:space="preserve"> </w:t>
      </w:r>
      <w:r w:rsidRPr="00ED4FDE">
        <w:rPr>
          <w:rFonts w:ascii="Times New Roman" w:hAnsi="Times New Roman" w:cs="Times New Roman"/>
        </w:rPr>
        <w:t xml:space="preserve">Larry Diamond, ‘’ Elections Without Democracy: Thinking About Hybrid Regimes’’, </w:t>
      </w:r>
      <w:r w:rsidRPr="00092134">
        <w:rPr>
          <w:rFonts w:ascii="Times New Roman" w:hAnsi="Times New Roman" w:cs="Times New Roman"/>
          <w:i/>
          <w:iCs/>
        </w:rPr>
        <w:t>Journal of Democracy</w:t>
      </w:r>
      <w:r w:rsidRPr="00ED4FDE">
        <w:rPr>
          <w:rFonts w:ascii="Times New Roman" w:hAnsi="Times New Roman" w:cs="Times New Roman"/>
        </w:rPr>
        <w:t xml:space="preserve"> 13, no. 2 (April 2002): 21 – 35, </w:t>
      </w:r>
      <w:hyperlink r:id="rId5" w:history="1">
        <w:r w:rsidRPr="00ED4FDE">
          <w:rPr>
            <w:rStyle w:val="Hyperlink"/>
            <w:rFonts w:ascii="Times New Roman" w:hAnsi="Times New Roman" w:cs="Times New Roman"/>
          </w:rPr>
          <w:t>https://www.journalofdemocracy.org/articles/elections-without-democracy-thinking-about-hybrid-regimes/</w:t>
        </w:r>
      </w:hyperlink>
      <w:r w:rsidRPr="00ED4FDE">
        <w:rPr>
          <w:rFonts w:ascii="Times New Roman" w:hAnsi="Times New Roman" w:cs="Times New Roman"/>
        </w:rPr>
        <w:t xml:space="preserve"> </w:t>
      </w:r>
    </w:p>
  </w:footnote>
  <w:footnote w:id="6">
    <w:p w14:paraId="11FAC5B5" w14:textId="158884E0" w:rsidR="00D26FAE" w:rsidRPr="00D26FAE" w:rsidRDefault="00D26FAE" w:rsidP="00D26FAE">
      <w:pPr>
        <w:pStyle w:val="FootnoteText"/>
        <w:jc w:val="both"/>
        <w:rPr>
          <w:rFonts w:ascii="Times New Roman" w:hAnsi="Times New Roman" w:cs="Times New Roman"/>
        </w:rPr>
      </w:pPr>
      <w:r>
        <w:rPr>
          <w:rStyle w:val="FootnoteReference"/>
        </w:rPr>
        <w:footnoteRef/>
      </w:r>
      <w:r w:rsidRPr="00D26FAE">
        <w:t xml:space="preserve"> </w:t>
      </w:r>
      <w:r w:rsidRPr="00D26FAE">
        <w:rPr>
          <w:rFonts w:ascii="Times New Roman" w:hAnsi="Times New Roman" w:cs="Times New Roman"/>
        </w:rPr>
        <w:t xml:space="preserve">Guillermo O’Donnell, ‘’ Horizontal Accountability in New Democracies’’, </w:t>
      </w:r>
      <w:r w:rsidRPr="00DB3295">
        <w:rPr>
          <w:rFonts w:ascii="Times New Roman" w:hAnsi="Times New Roman" w:cs="Times New Roman"/>
          <w:i/>
          <w:iCs/>
        </w:rPr>
        <w:t>Journal of Democracy</w:t>
      </w:r>
      <w:r w:rsidRPr="00D26FAE">
        <w:rPr>
          <w:rFonts w:ascii="Times New Roman" w:hAnsi="Times New Roman" w:cs="Times New Roman"/>
        </w:rPr>
        <w:t xml:space="preserve"> 9, no. 3 (July 1998): 112 – 26, </w:t>
      </w:r>
      <w:hyperlink r:id="rId6" w:history="1">
        <w:r w:rsidRPr="00D26FAE">
          <w:rPr>
            <w:rStyle w:val="Hyperlink"/>
            <w:rFonts w:ascii="Times New Roman" w:hAnsi="Times New Roman" w:cs="Times New Roman"/>
          </w:rPr>
          <w:t>https://www.journalofdemocracy.org/articles/horizontal-accountability-in-new-democracies/</w:t>
        </w:r>
      </w:hyperlink>
      <w:r w:rsidRPr="00D26FAE">
        <w:rPr>
          <w:rFonts w:ascii="Times New Roman" w:hAnsi="Times New Roman" w:cs="Times New Roman"/>
        </w:rPr>
        <w:t xml:space="preserve"> </w:t>
      </w:r>
    </w:p>
  </w:footnote>
  <w:footnote w:id="7">
    <w:p w14:paraId="4CC53ABF" w14:textId="397B7A47" w:rsidR="00DB3295" w:rsidRPr="00CA63E1" w:rsidRDefault="00DB3295" w:rsidP="00CA63E1">
      <w:pPr>
        <w:pStyle w:val="FootnoteText"/>
        <w:jc w:val="both"/>
        <w:rPr>
          <w:rFonts w:ascii="Times New Roman" w:hAnsi="Times New Roman" w:cs="Times New Roman"/>
        </w:rPr>
      </w:pPr>
      <w:r>
        <w:rPr>
          <w:rStyle w:val="FootnoteReference"/>
        </w:rPr>
        <w:footnoteRef/>
      </w:r>
      <w:r w:rsidRPr="00DB3295">
        <w:t xml:space="preserve"> </w:t>
      </w:r>
      <w:r w:rsidR="00080D09" w:rsidRPr="00CA63E1">
        <w:rPr>
          <w:rFonts w:ascii="Times New Roman" w:hAnsi="Times New Roman" w:cs="Times New Roman"/>
        </w:rPr>
        <w:t xml:space="preserve">David Beetham, “Conditions for democratic consolidation”, </w:t>
      </w:r>
      <w:r w:rsidR="00080D09" w:rsidRPr="00CA63E1">
        <w:rPr>
          <w:rFonts w:ascii="Times New Roman" w:hAnsi="Times New Roman" w:cs="Times New Roman"/>
          <w:i/>
          <w:iCs/>
        </w:rPr>
        <w:t>Review of African Political Economy</w:t>
      </w:r>
      <w:r w:rsidR="00080D09" w:rsidRPr="00CA63E1">
        <w:rPr>
          <w:rFonts w:ascii="Times New Roman" w:hAnsi="Times New Roman" w:cs="Times New Roman"/>
        </w:rPr>
        <w:t xml:space="preserve"> 21,</w:t>
      </w:r>
      <w:r w:rsidR="00CA63E1" w:rsidRPr="00CA63E1">
        <w:rPr>
          <w:rFonts w:ascii="Times New Roman" w:hAnsi="Times New Roman" w:cs="Times New Roman"/>
        </w:rPr>
        <w:t xml:space="preserve"> no. 60 (1994): 157 – 172, </w:t>
      </w:r>
      <w:hyperlink r:id="rId7" w:history="1">
        <w:r w:rsidR="00CA63E1" w:rsidRPr="00CA63E1">
          <w:rPr>
            <w:rStyle w:val="Hyperlink"/>
            <w:rFonts w:ascii="Times New Roman" w:hAnsi="Times New Roman" w:cs="Times New Roman"/>
          </w:rPr>
          <w:t>https://www.scienceopen.com/hosted-document?doi=10.1080/03056249408704053</w:t>
        </w:r>
      </w:hyperlink>
      <w:r w:rsidR="00CA63E1" w:rsidRPr="00CA63E1">
        <w:rPr>
          <w:rFonts w:ascii="Times New Roman" w:hAnsi="Times New Roman" w:cs="Times New Roman"/>
        </w:rPr>
        <w:t xml:space="preserve"> </w:t>
      </w:r>
    </w:p>
  </w:footnote>
  <w:footnote w:id="8">
    <w:p w14:paraId="479DEC03" w14:textId="15636AF2" w:rsidR="000B5E44" w:rsidRPr="00F27387" w:rsidRDefault="000B5E44" w:rsidP="00F27387">
      <w:pPr>
        <w:pStyle w:val="FootnoteText"/>
        <w:jc w:val="both"/>
        <w:rPr>
          <w:rFonts w:ascii="Times New Roman" w:hAnsi="Times New Roman" w:cs="Times New Roman"/>
        </w:rPr>
      </w:pPr>
      <w:r>
        <w:rPr>
          <w:rStyle w:val="FootnoteReference"/>
        </w:rPr>
        <w:footnoteRef/>
      </w:r>
      <w:r w:rsidRPr="00E21B91">
        <w:t xml:space="preserve"> </w:t>
      </w:r>
      <w:r w:rsidR="00E21B91" w:rsidRPr="00F27387">
        <w:rPr>
          <w:rFonts w:ascii="Times New Roman" w:hAnsi="Times New Roman" w:cs="Times New Roman"/>
        </w:rPr>
        <w:t>Schedler, A</w:t>
      </w:r>
      <w:r w:rsidR="000C503B">
        <w:rPr>
          <w:rFonts w:ascii="Times New Roman" w:hAnsi="Times New Roman" w:cs="Times New Roman"/>
        </w:rPr>
        <w:t xml:space="preserve"> (ed),</w:t>
      </w:r>
      <w:r w:rsidR="00F27387">
        <w:rPr>
          <w:rFonts w:ascii="Times New Roman" w:hAnsi="Times New Roman" w:cs="Times New Roman"/>
        </w:rPr>
        <w:t xml:space="preserve"> </w:t>
      </w:r>
      <w:r w:rsidR="00E21B91" w:rsidRPr="00F27387">
        <w:rPr>
          <w:rFonts w:ascii="Times New Roman" w:hAnsi="Times New Roman" w:cs="Times New Roman"/>
          <w:i/>
          <w:iCs/>
        </w:rPr>
        <w:t>Electoral Authoritarianism: The Dynamics of Unfree Competition</w:t>
      </w:r>
      <w:r w:rsidR="00237DDD">
        <w:rPr>
          <w:rFonts w:ascii="Times New Roman" w:hAnsi="Times New Roman" w:cs="Times New Roman"/>
        </w:rPr>
        <w:t xml:space="preserve">, </w:t>
      </w:r>
      <w:r w:rsidR="000C503B">
        <w:rPr>
          <w:rFonts w:ascii="Times New Roman" w:hAnsi="Times New Roman" w:cs="Times New Roman"/>
        </w:rPr>
        <w:t xml:space="preserve">(Colorado: </w:t>
      </w:r>
      <w:r w:rsidR="00E21B91" w:rsidRPr="00F27387">
        <w:rPr>
          <w:rFonts w:ascii="Times New Roman" w:hAnsi="Times New Roman" w:cs="Times New Roman"/>
        </w:rPr>
        <w:t>Lynne Rienner Publishers</w:t>
      </w:r>
      <w:r w:rsidR="00237DDD">
        <w:rPr>
          <w:rFonts w:ascii="Times New Roman" w:hAnsi="Times New Roman" w:cs="Times New Roman"/>
        </w:rPr>
        <w:t xml:space="preserve">, </w:t>
      </w:r>
      <w:r w:rsidR="00237DDD" w:rsidRPr="00237DDD">
        <w:rPr>
          <w:rFonts w:ascii="Times New Roman" w:hAnsi="Times New Roman" w:cs="Times New Roman"/>
        </w:rPr>
        <w:t>2006)</w:t>
      </w:r>
      <w:r w:rsidR="000C503B">
        <w:rPr>
          <w:rFonts w:ascii="Times New Roman" w:hAnsi="Times New Roman" w:cs="Times New Roman"/>
        </w:rPr>
        <w:t xml:space="preserve">, </w:t>
      </w:r>
      <w:r w:rsidR="008F7970">
        <w:rPr>
          <w:rFonts w:ascii="Times New Roman" w:hAnsi="Times New Roman" w:cs="Times New Roman"/>
        </w:rPr>
        <w:t xml:space="preserve">1 – 267, </w:t>
      </w:r>
      <w:hyperlink r:id="rId8" w:history="1">
        <w:r w:rsidR="008F7970" w:rsidRPr="006D22F2">
          <w:rPr>
            <w:rStyle w:val="Hyperlink"/>
            <w:rFonts w:ascii="Times New Roman" w:hAnsi="Times New Roman" w:cs="Times New Roman"/>
          </w:rPr>
          <w:t>https://research.ceu.edu/en/publications/electoral-authoritarianism-the-dynamics-of-unfree-competition/</w:t>
        </w:r>
      </w:hyperlink>
      <w:r w:rsidR="008F7970">
        <w:rPr>
          <w:rFonts w:ascii="Times New Roman" w:hAnsi="Times New Roman" w:cs="Times New Roman"/>
        </w:rPr>
        <w:t xml:space="preserve"> </w:t>
      </w:r>
    </w:p>
  </w:footnote>
  <w:footnote w:id="9">
    <w:p w14:paraId="0766556E" w14:textId="0641E041" w:rsidR="0004468C" w:rsidRPr="00852520" w:rsidRDefault="0004468C" w:rsidP="00FD3F87">
      <w:pPr>
        <w:pStyle w:val="FootnoteText"/>
        <w:jc w:val="both"/>
        <w:rPr>
          <w:rFonts w:ascii="Times New Roman" w:hAnsi="Times New Roman" w:cs="Times New Roman"/>
        </w:rPr>
      </w:pPr>
      <w:r>
        <w:rPr>
          <w:rStyle w:val="FootnoteReference"/>
        </w:rPr>
        <w:footnoteRef/>
      </w:r>
      <w:r w:rsidRPr="00FD3F87">
        <w:t xml:space="preserve"> </w:t>
      </w:r>
      <w:r w:rsidR="00FD3F87" w:rsidRPr="00FD3F87">
        <w:rPr>
          <w:rFonts w:ascii="Times New Roman" w:hAnsi="Times New Roman" w:cs="Times New Roman"/>
        </w:rPr>
        <w:t>HILBINK, LISA</w:t>
      </w:r>
      <w:r w:rsidR="00852520">
        <w:rPr>
          <w:rFonts w:ascii="Times New Roman" w:hAnsi="Times New Roman" w:cs="Times New Roman"/>
        </w:rPr>
        <w:t>,</w:t>
      </w:r>
      <w:r w:rsidR="00FD3F87" w:rsidRPr="00FD3F87">
        <w:rPr>
          <w:rFonts w:ascii="Times New Roman" w:hAnsi="Times New Roman" w:cs="Times New Roman"/>
        </w:rPr>
        <w:t xml:space="preserve"> “THE ORIGINS OF POSITIVE JUDICIAL INDEPENDENCE</w:t>
      </w:r>
      <w:r w:rsidR="00852520">
        <w:rPr>
          <w:rFonts w:ascii="Times New Roman" w:hAnsi="Times New Roman" w:cs="Times New Roman"/>
        </w:rPr>
        <w:t>,</w:t>
      </w:r>
      <w:r w:rsidR="00FD3F87" w:rsidRPr="00FD3F87">
        <w:rPr>
          <w:rFonts w:ascii="Times New Roman" w:hAnsi="Times New Roman" w:cs="Times New Roman"/>
        </w:rPr>
        <w:t xml:space="preserve">” </w:t>
      </w:r>
      <w:r w:rsidR="00FD3F87" w:rsidRPr="00852520">
        <w:rPr>
          <w:rFonts w:ascii="Times New Roman" w:hAnsi="Times New Roman" w:cs="Times New Roman"/>
          <w:i/>
          <w:iCs/>
        </w:rPr>
        <w:t>World Politics</w:t>
      </w:r>
      <w:r w:rsidR="00FD3F87" w:rsidRPr="00852520">
        <w:rPr>
          <w:rFonts w:ascii="Times New Roman" w:hAnsi="Times New Roman" w:cs="Times New Roman"/>
        </w:rPr>
        <w:t xml:space="preserve"> 64, no. 4 (2012): 587–621. </w:t>
      </w:r>
      <w:hyperlink r:id="rId9" w:history="1">
        <w:r w:rsidR="00FD3F87" w:rsidRPr="00852520">
          <w:rPr>
            <w:rStyle w:val="Hyperlink"/>
            <w:rFonts w:ascii="Times New Roman" w:hAnsi="Times New Roman" w:cs="Times New Roman"/>
          </w:rPr>
          <w:t>http://www.jstor.org/stable/41683128</w:t>
        </w:r>
      </w:hyperlink>
      <w:r w:rsidR="00FD3F87" w:rsidRPr="00852520">
        <w:rPr>
          <w:rFonts w:ascii="Times New Roman" w:hAnsi="Times New Roman" w:cs="Times New Roman"/>
        </w:rPr>
        <w:t xml:space="preserve">. </w:t>
      </w:r>
    </w:p>
  </w:footnote>
  <w:footnote w:id="10">
    <w:p w14:paraId="4CF11257" w14:textId="4CCA45AA" w:rsidR="00852520" w:rsidRPr="00C85853" w:rsidRDefault="00852520" w:rsidP="00C85853">
      <w:pPr>
        <w:pStyle w:val="FootnoteText"/>
        <w:jc w:val="both"/>
        <w:rPr>
          <w:rFonts w:ascii="Times New Roman" w:hAnsi="Times New Roman" w:cs="Times New Roman"/>
        </w:rPr>
      </w:pPr>
      <w:r>
        <w:rPr>
          <w:rStyle w:val="FootnoteReference"/>
        </w:rPr>
        <w:footnoteRef/>
      </w:r>
      <w:r w:rsidRPr="00C85853">
        <w:t xml:space="preserve"> </w:t>
      </w:r>
      <w:r w:rsidR="00C85853" w:rsidRPr="00C85853">
        <w:rPr>
          <w:rFonts w:ascii="Times New Roman" w:hAnsi="Times New Roman" w:cs="Times New Roman"/>
        </w:rPr>
        <w:t>Helmke, Gretchen</w:t>
      </w:r>
      <w:r w:rsidR="00C85853">
        <w:rPr>
          <w:rFonts w:ascii="Times New Roman" w:hAnsi="Times New Roman" w:cs="Times New Roman"/>
        </w:rPr>
        <w:t>,</w:t>
      </w:r>
      <w:r w:rsidR="00C85853" w:rsidRPr="00C85853">
        <w:rPr>
          <w:rFonts w:ascii="Times New Roman" w:hAnsi="Times New Roman" w:cs="Times New Roman"/>
        </w:rPr>
        <w:t xml:space="preserve"> </w:t>
      </w:r>
      <w:r w:rsidR="00C85853" w:rsidRPr="00C85853">
        <w:rPr>
          <w:rFonts w:ascii="Times New Roman" w:hAnsi="Times New Roman" w:cs="Times New Roman"/>
          <w:i/>
          <w:iCs/>
        </w:rPr>
        <w:t>Courts under Constraints: Judges, Generals, and Presidents in Argentina</w:t>
      </w:r>
      <w:r w:rsidR="00C85853">
        <w:rPr>
          <w:rFonts w:ascii="Times New Roman" w:hAnsi="Times New Roman" w:cs="Times New Roman"/>
          <w:i/>
          <w:iCs/>
        </w:rPr>
        <w:t>,</w:t>
      </w:r>
      <w:r w:rsidR="00C85853" w:rsidRPr="00C85853">
        <w:rPr>
          <w:rFonts w:ascii="Times New Roman" w:hAnsi="Times New Roman" w:cs="Times New Roman"/>
        </w:rPr>
        <w:t xml:space="preserve"> of </w:t>
      </w:r>
      <w:r w:rsidR="00C85853" w:rsidRPr="00C85853">
        <w:rPr>
          <w:rFonts w:ascii="Times New Roman" w:hAnsi="Times New Roman" w:cs="Times New Roman"/>
          <w:i/>
          <w:iCs/>
        </w:rPr>
        <w:t>Cambridge Studies in Comparative Politics</w:t>
      </w:r>
      <w:r w:rsidR="00C85853">
        <w:rPr>
          <w:rFonts w:ascii="Times New Roman" w:hAnsi="Times New Roman" w:cs="Times New Roman"/>
          <w:i/>
          <w:iCs/>
        </w:rPr>
        <w:t>, (</w:t>
      </w:r>
      <w:r w:rsidR="000A2C1D" w:rsidRPr="00C85853">
        <w:rPr>
          <w:rFonts w:ascii="Times New Roman" w:hAnsi="Times New Roman" w:cs="Times New Roman"/>
        </w:rPr>
        <w:t>Cambridge:</w:t>
      </w:r>
      <w:r w:rsidR="00C85853" w:rsidRPr="00C85853">
        <w:rPr>
          <w:rFonts w:ascii="Times New Roman" w:hAnsi="Times New Roman" w:cs="Times New Roman"/>
        </w:rPr>
        <w:t xml:space="preserve"> Cambridge University Press, 2004</w:t>
      </w:r>
      <w:r w:rsidR="00C85853">
        <w:rPr>
          <w:rFonts w:ascii="Times New Roman" w:hAnsi="Times New Roman" w:cs="Times New Roman"/>
        </w:rPr>
        <w:t xml:space="preserve">), </w:t>
      </w:r>
      <w:hyperlink r:id="rId10" w:history="1">
        <w:r w:rsidR="00C85853" w:rsidRPr="006D22F2">
          <w:rPr>
            <w:rStyle w:val="Hyperlink"/>
            <w:rFonts w:ascii="Times New Roman" w:hAnsi="Times New Roman" w:cs="Times New Roman"/>
          </w:rPr>
          <w:t>https://www.cambridge.org/core/books/courts-under-constraints/8C470FE501B2211050A0C636DE233281</w:t>
        </w:r>
      </w:hyperlink>
      <w:r w:rsidR="00C85853">
        <w:rPr>
          <w:rFonts w:ascii="Times New Roman" w:hAnsi="Times New Roman" w:cs="Times New Roman"/>
        </w:rPr>
        <w:t xml:space="preserve"> </w:t>
      </w:r>
    </w:p>
  </w:footnote>
  <w:footnote w:id="11">
    <w:p w14:paraId="2950D643" w14:textId="397C8B9F" w:rsidR="00DF01FE" w:rsidRPr="003D385C" w:rsidRDefault="00DF01FE" w:rsidP="001579D0">
      <w:pPr>
        <w:pStyle w:val="FootnoteText"/>
        <w:jc w:val="both"/>
        <w:rPr>
          <w:rFonts w:ascii="Times New Roman" w:hAnsi="Times New Roman" w:cs="Times New Roman"/>
        </w:rPr>
      </w:pPr>
      <w:r>
        <w:rPr>
          <w:rStyle w:val="FootnoteReference"/>
        </w:rPr>
        <w:footnoteRef/>
      </w:r>
      <w:r w:rsidRPr="001579D0">
        <w:t xml:space="preserve"> </w:t>
      </w:r>
      <w:r w:rsidR="001579D0" w:rsidRPr="001579D0">
        <w:rPr>
          <w:rFonts w:ascii="Times New Roman" w:hAnsi="Times New Roman" w:cs="Times New Roman"/>
        </w:rPr>
        <w:t>Widner, Jennifer</w:t>
      </w:r>
      <w:r w:rsidR="001579D0">
        <w:rPr>
          <w:rFonts w:ascii="Times New Roman" w:hAnsi="Times New Roman" w:cs="Times New Roman"/>
        </w:rPr>
        <w:t>,</w:t>
      </w:r>
      <w:r w:rsidR="001579D0" w:rsidRPr="001579D0">
        <w:rPr>
          <w:rFonts w:ascii="Times New Roman" w:hAnsi="Times New Roman" w:cs="Times New Roman"/>
        </w:rPr>
        <w:t xml:space="preserve"> “Courts and Democracy in </w:t>
      </w:r>
      <w:proofErr w:type="spellStart"/>
      <w:r w:rsidR="001579D0" w:rsidRPr="001579D0">
        <w:rPr>
          <w:rFonts w:ascii="Times New Roman" w:hAnsi="Times New Roman" w:cs="Times New Roman"/>
        </w:rPr>
        <w:t>Postconflict</w:t>
      </w:r>
      <w:proofErr w:type="spellEnd"/>
      <w:r w:rsidR="001579D0" w:rsidRPr="001579D0">
        <w:rPr>
          <w:rFonts w:ascii="Times New Roman" w:hAnsi="Times New Roman" w:cs="Times New Roman"/>
        </w:rPr>
        <w:t xml:space="preserve"> Transitions: A Social Scientist’s Perspective on the African Case</w:t>
      </w:r>
      <w:r w:rsidR="001579D0">
        <w:rPr>
          <w:rFonts w:ascii="Times New Roman" w:hAnsi="Times New Roman" w:cs="Times New Roman"/>
        </w:rPr>
        <w:t>,</w:t>
      </w:r>
      <w:r w:rsidR="001579D0" w:rsidRPr="001579D0">
        <w:rPr>
          <w:rFonts w:ascii="Times New Roman" w:hAnsi="Times New Roman" w:cs="Times New Roman"/>
        </w:rPr>
        <w:t xml:space="preserve">” </w:t>
      </w:r>
      <w:r w:rsidR="001579D0" w:rsidRPr="001579D0">
        <w:rPr>
          <w:rFonts w:ascii="Times New Roman" w:hAnsi="Times New Roman" w:cs="Times New Roman"/>
          <w:i/>
          <w:iCs/>
        </w:rPr>
        <w:t xml:space="preserve">American Journal of International Law </w:t>
      </w:r>
      <w:r w:rsidR="001579D0" w:rsidRPr="001579D0">
        <w:rPr>
          <w:rFonts w:ascii="Times New Roman" w:hAnsi="Times New Roman" w:cs="Times New Roman"/>
        </w:rPr>
        <w:t xml:space="preserve">95, no. 1 (2001): 64–75. </w:t>
      </w:r>
      <w:hyperlink r:id="rId11" w:history="1">
        <w:r w:rsidR="001579D0" w:rsidRPr="003D385C">
          <w:rPr>
            <w:rStyle w:val="Hyperlink"/>
            <w:rFonts w:ascii="Times New Roman" w:hAnsi="Times New Roman" w:cs="Times New Roman"/>
          </w:rPr>
          <w:t>https://doi.org/10.2307/2642037</w:t>
        </w:r>
      </w:hyperlink>
      <w:r w:rsidR="001579D0" w:rsidRPr="003D385C">
        <w:rPr>
          <w:rFonts w:ascii="Times New Roman" w:hAnsi="Times New Roman" w:cs="Times New Roman"/>
        </w:rPr>
        <w:t xml:space="preserve"> </w:t>
      </w:r>
    </w:p>
  </w:footnote>
  <w:footnote w:id="12">
    <w:p w14:paraId="7255B4A6" w14:textId="6A2F971C" w:rsidR="000A2C1D" w:rsidRPr="00063551" w:rsidRDefault="000A2C1D" w:rsidP="003310E9">
      <w:pPr>
        <w:pStyle w:val="FootnoteText"/>
        <w:jc w:val="both"/>
        <w:rPr>
          <w:rFonts w:ascii="Times New Roman" w:hAnsi="Times New Roman" w:cs="Times New Roman"/>
        </w:rPr>
      </w:pPr>
      <w:r>
        <w:rPr>
          <w:rStyle w:val="FootnoteReference"/>
        </w:rPr>
        <w:footnoteRef/>
      </w:r>
      <w:r w:rsidRPr="003310E9">
        <w:t xml:space="preserve"> </w:t>
      </w:r>
      <w:r w:rsidR="002B1E4E" w:rsidRPr="002B1E4E">
        <w:rPr>
          <w:rFonts w:ascii="Times New Roman" w:hAnsi="Times New Roman" w:cs="Times New Roman"/>
        </w:rPr>
        <w:t xml:space="preserve">Ellett, R. </w:t>
      </w:r>
      <w:r w:rsidR="002B1E4E" w:rsidRPr="00063551">
        <w:rPr>
          <w:rFonts w:ascii="Times New Roman" w:hAnsi="Times New Roman" w:cs="Times New Roman"/>
          <w:i/>
          <w:iCs/>
        </w:rPr>
        <w:t>Pathways to Judicial Power in Transitional States: Perspectives from African Courts</w:t>
      </w:r>
      <w:r w:rsidR="00063551">
        <w:rPr>
          <w:rFonts w:ascii="Times New Roman" w:hAnsi="Times New Roman" w:cs="Times New Roman"/>
        </w:rPr>
        <w:t xml:space="preserve">, (London: </w:t>
      </w:r>
      <w:r w:rsidR="002B1E4E" w:rsidRPr="00063551">
        <w:rPr>
          <w:rFonts w:ascii="Times New Roman" w:hAnsi="Times New Roman" w:cs="Times New Roman"/>
        </w:rPr>
        <w:t>Routledge</w:t>
      </w:r>
      <w:r w:rsidR="00063551">
        <w:rPr>
          <w:rFonts w:ascii="Times New Roman" w:hAnsi="Times New Roman" w:cs="Times New Roman"/>
        </w:rPr>
        <w:t xml:space="preserve">, 2013), 1-256, </w:t>
      </w:r>
      <w:r w:rsidR="002B1E4E" w:rsidRPr="00063551">
        <w:rPr>
          <w:rFonts w:ascii="Times New Roman" w:hAnsi="Times New Roman" w:cs="Times New Roman"/>
        </w:rPr>
        <w:t>https://doi.org/10.4324/9780203539163</w:t>
      </w:r>
    </w:p>
  </w:footnote>
  <w:footnote w:id="13">
    <w:p w14:paraId="2E80F855" w14:textId="4DAF0CC8" w:rsidR="0004438D" w:rsidRPr="009D64DE" w:rsidRDefault="0004438D" w:rsidP="009D64DE">
      <w:pPr>
        <w:pStyle w:val="FootnoteText"/>
        <w:jc w:val="both"/>
        <w:rPr>
          <w:rFonts w:ascii="Times New Roman" w:hAnsi="Times New Roman" w:cs="Times New Roman"/>
        </w:rPr>
      </w:pPr>
      <w:r>
        <w:rPr>
          <w:rStyle w:val="FootnoteReference"/>
        </w:rPr>
        <w:footnoteRef/>
      </w:r>
      <w:r w:rsidRPr="0004438D">
        <w:t xml:space="preserve"> </w:t>
      </w:r>
      <w:r w:rsidRPr="009D64DE">
        <w:rPr>
          <w:rFonts w:ascii="Times New Roman" w:hAnsi="Times New Roman" w:cs="Times New Roman"/>
        </w:rPr>
        <w:t>Jørgen Elklit</w:t>
      </w:r>
      <w:r w:rsidR="00684B78">
        <w:rPr>
          <w:rFonts w:ascii="Times New Roman" w:hAnsi="Times New Roman" w:cs="Times New Roman"/>
        </w:rPr>
        <w:t xml:space="preserve">, </w:t>
      </w:r>
      <w:r w:rsidRPr="009D64DE">
        <w:rPr>
          <w:rFonts w:ascii="Times New Roman" w:hAnsi="Times New Roman" w:cs="Times New Roman"/>
        </w:rPr>
        <w:t xml:space="preserve">Palle Svensson, ‘’ The Rise of Election Monitoring: What Makes Elections Free and Fair?’’, </w:t>
      </w:r>
      <w:r w:rsidR="009D64DE" w:rsidRPr="00684B78">
        <w:rPr>
          <w:rFonts w:ascii="Times New Roman" w:hAnsi="Times New Roman" w:cs="Times New Roman"/>
          <w:i/>
          <w:iCs/>
        </w:rPr>
        <w:t>Journal of Democracy</w:t>
      </w:r>
      <w:r w:rsidR="009D64DE" w:rsidRPr="009D64DE">
        <w:rPr>
          <w:rFonts w:ascii="Times New Roman" w:hAnsi="Times New Roman" w:cs="Times New Roman"/>
        </w:rPr>
        <w:t xml:space="preserve"> 8, no. 3 (July 1997): 32-46, </w:t>
      </w:r>
      <w:hyperlink r:id="rId12" w:history="1">
        <w:r w:rsidR="009D64DE" w:rsidRPr="009D64DE">
          <w:rPr>
            <w:rStyle w:val="Hyperlink"/>
            <w:rFonts w:ascii="Times New Roman" w:hAnsi="Times New Roman" w:cs="Times New Roman"/>
          </w:rPr>
          <w:t>https://www.journalofdemocracy.org/articles/the-rise-of-election-monitoring/</w:t>
        </w:r>
      </w:hyperlink>
      <w:r w:rsidR="009D64DE" w:rsidRPr="009D64DE">
        <w:rPr>
          <w:rFonts w:ascii="Times New Roman" w:hAnsi="Times New Roman" w:cs="Times New Roman"/>
        </w:rPr>
        <w:t xml:space="preserve"> </w:t>
      </w:r>
    </w:p>
  </w:footnote>
  <w:footnote w:id="14">
    <w:p w14:paraId="6427BDE2" w14:textId="032AFD5E" w:rsidR="007B3A31" w:rsidRPr="00687E46" w:rsidRDefault="007B3A31" w:rsidP="00687E46">
      <w:pPr>
        <w:pStyle w:val="FootnoteText"/>
        <w:jc w:val="both"/>
        <w:rPr>
          <w:rFonts w:ascii="Times New Roman" w:hAnsi="Times New Roman" w:cs="Times New Roman"/>
        </w:rPr>
      </w:pPr>
      <w:r>
        <w:rPr>
          <w:rStyle w:val="FootnoteReference"/>
        </w:rPr>
        <w:footnoteRef/>
      </w:r>
      <w:r w:rsidRPr="00687E46">
        <w:t xml:space="preserve"> </w:t>
      </w:r>
      <w:r w:rsidR="00687E46" w:rsidRPr="00687E46">
        <w:rPr>
          <w:rFonts w:ascii="Times New Roman" w:hAnsi="Times New Roman" w:cs="Times New Roman"/>
        </w:rPr>
        <w:t>Mozaffar, Shaheen, James R. Scarritt, and Glen Galaich</w:t>
      </w:r>
      <w:r w:rsidR="00477167">
        <w:rPr>
          <w:rFonts w:ascii="Times New Roman" w:hAnsi="Times New Roman" w:cs="Times New Roman"/>
        </w:rPr>
        <w:t>,</w:t>
      </w:r>
      <w:r w:rsidR="00687E46" w:rsidRPr="00687E46">
        <w:rPr>
          <w:rFonts w:ascii="Times New Roman" w:hAnsi="Times New Roman" w:cs="Times New Roman"/>
        </w:rPr>
        <w:t xml:space="preserve"> “Electoral Institutions, Ethnopolitical Cleavages, and Party Systems in Africa’s Emerging Democracies</w:t>
      </w:r>
      <w:r w:rsidR="00477167">
        <w:rPr>
          <w:rFonts w:ascii="Times New Roman" w:hAnsi="Times New Roman" w:cs="Times New Roman"/>
        </w:rPr>
        <w:t>,</w:t>
      </w:r>
      <w:r w:rsidR="00687E46" w:rsidRPr="00687E46">
        <w:rPr>
          <w:rFonts w:ascii="Times New Roman" w:hAnsi="Times New Roman" w:cs="Times New Roman"/>
        </w:rPr>
        <w:t xml:space="preserve">” </w:t>
      </w:r>
      <w:r w:rsidR="00687E46" w:rsidRPr="00477167">
        <w:rPr>
          <w:rFonts w:ascii="Times New Roman" w:hAnsi="Times New Roman" w:cs="Times New Roman"/>
          <w:i/>
          <w:iCs/>
        </w:rPr>
        <w:t>The American Political Science Review</w:t>
      </w:r>
      <w:r w:rsidR="00687E46" w:rsidRPr="00687E46">
        <w:rPr>
          <w:rFonts w:ascii="Times New Roman" w:hAnsi="Times New Roman" w:cs="Times New Roman"/>
        </w:rPr>
        <w:t xml:space="preserve"> 97, no. 3 (2003): 379–90. </w:t>
      </w:r>
      <w:hyperlink r:id="rId13" w:history="1">
        <w:r w:rsidR="00687E46" w:rsidRPr="006D22F2">
          <w:rPr>
            <w:rStyle w:val="Hyperlink"/>
            <w:rFonts w:ascii="Times New Roman" w:hAnsi="Times New Roman" w:cs="Times New Roman"/>
          </w:rPr>
          <w:t>http://www.jstor.org/stable/3117615</w:t>
        </w:r>
      </w:hyperlink>
    </w:p>
  </w:footnote>
  <w:footnote w:id="15">
    <w:p w14:paraId="513481BB" w14:textId="03583BE1" w:rsidR="00EF77E0" w:rsidRPr="003D385C" w:rsidRDefault="00EF77E0" w:rsidP="00EF77E0">
      <w:pPr>
        <w:pStyle w:val="FootnoteText"/>
        <w:jc w:val="both"/>
        <w:rPr>
          <w:rFonts w:ascii="Times New Roman" w:hAnsi="Times New Roman" w:cs="Times New Roman"/>
        </w:rPr>
      </w:pPr>
      <w:r>
        <w:rPr>
          <w:rStyle w:val="FootnoteReference"/>
        </w:rPr>
        <w:footnoteRef/>
      </w:r>
      <w:r w:rsidRPr="00EF77E0">
        <w:t xml:space="preserve"> </w:t>
      </w:r>
      <w:r w:rsidRPr="00EF77E0">
        <w:rPr>
          <w:rFonts w:ascii="Times New Roman" w:hAnsi="Times New Roman" w:cs="Times New Roman"/>
          <w:color w:val="000000"/>
          <w:spacing w:val="-5"/>
          <w:shd w:val="clear" w:color="auto" w:fill="FFFFFF"/>
        </w:rPr>
        <w:t>Walle, Nicolas van de</w:t>
      </w:r>
      <w:r>
        <w:rPr>
          <w:rFonts w:ascii="Times New Roman" w:hAnsi="Times New Roman" w:cs="Times New Roman"/>
          <w:color w:val="000000"/>
          <w:spacing w:val="-5"/>
          <w:shd w:val="clear" w:color="auto" w:fill="FFFFFF"/>
        </w:rPr>
        <w:t>,</w:t>
      </w:r>
      <w:r w:rsidRPr="00EF77E0">
        <w:rPr>
          <w:rFonts w:ascii="Times New Roman" w:hAnsi="Times New Roman" w:cs="Times New Roman"/>
          <w:color w:val="000000"/>
          <w:spacing w:val="-5"/>
          <w:shd w:val="clear" w:color="auto" w:fill="FFFFFF"/>
        </w:rPr>
        <w:t xml:space="preserve"> “Presidentialism and Clientelism in Africa’s Emerging Party Systems</w:t>
      </w:r>
      <w:r>
        <w:rPr>
          <w:rFonts w:ascii="Times New Roman" w:hAnsi="Times New Roman" w:cs="Times New Roman"/>
          <w:color w:val="000000"/>
          <w:spacing w:val="-5"/>
          <w:shd w:val="clear" w:color="auto" w:fill="FFFFFF"/>
        </w:rPr>
        <w:t>,</w:t>
      </w:r>
      <w:r w:rsidRPr="00EF77E0">
        <w:rPr>
          <w:rFonts w:ascii="Times New Roman" w:hAnsi="Times New Roman" w:cs="Times New Roman"/>
          <w:color w:val="000000"/>
          <w:spacing w:val="-5"/>
          <w:shd w:val="clear" w:color="auto" w:fill="FFFFFF"/>
        </w:rPr>
        <w:t>” </w:t>
      </w:r>
      <w:r w:rsidRPr="00EF77E0">
        <w:rPr>
          <w:rFonts w:ascii="Times New Roman" w:hAnsi="Times New Roman" w:cs="Times New Roman"/>
          <w:i/>
          <w:iCs/>
          <w:color w:val="000000"/>
          <w:spacing w:val="-5"/>
          <w:shd w:val="clear" w:color="auto" w:fill="FFFFFF"/>
        </w:rPr>
        <w:t>The Journal of Modern African Studies</w:t>
      </w:r>
      <w:r w:rsidRPr="00EF77E0">
        <w:rPr>
          <w:rFonts w:ascii="Times New Roman" w:hAnsi="Times New Roman" w:cs="Times New Roman"/>
          <w:color w:val="000000"/>
          <w:spacing w:val="-5"/>
          <w:shd w:val="clear" w:color="auto" w:fill="FFFFFF"/>
        </w:rPr>
        <w:t xml:space="preserve"> 41, no. 2 (2003): 297–321. </w:t>
      </w:r>
      <w:hyperlink r:id="rId14" w:history="1">
        <w:r w:rsidRPr="003D385C">
          <w:rPr>
            <w:rStyle w:val="Hyperlink"/>
            <w:rFonts w:ascii="Times New Roman" w:hAnsi="Times New Roman" w:cs="Times New Roman"/>
            <w:spacing w:val="-5"/>
            <w:shd w:val="clear" w:color="auto" w:fill="FFFFFF"/>
          </w:rPr>
          <w:t>http://www.jstor.org/stable/3876122</w:t>
        </w:r>
      </w:hyperlink>
      <w:r w:rsidRPr="003D385C">
        <w:rPr>
          <w:rFonts w:ascii="Times New Roman" w:hAnsi="Times New Roman" w:cs="Times New Roman"/>
          <w:color w:val="000000"/>
          <w:spacing w:val="-5"/>
          <w:shd w:val="clear" w:color="auto" w:fill="FFFFFF"/>
        </w:rPr>
        <w:t xml:space="preserve">.  </w:t>
      </w:r>
    </w:p>
  </w:footnote>
  <w:footnote w:id="16">
    <w:p w14:paraId="1776B838" w14:textId="354A1EFF" w:rsidR="003F66B1" w:rsidRPr="003F66B1" w:rsidRDefault="003F66B1" w:rsidP="003F66B1">
      <w:pPr>
        <w:pStyle w:val="FootnoteText"/>
        <w:jc w:val="both"/>
      </w:pPr>
      <w:r>
        <w:rPr>
          <w:rStyle w:val="FootnoteReference"/>
        </w:rPr>
        <w:footnoteRef/>
      </w:r>
      <w:r w:rsidRPr="003F66B1">
        <w:t xml:space="preserve"> </w:t>
      </w:r>
      <w:r w:rsidRPr="00136821">
        <w:rPr>
          <w:rFonts w:ascii="Times New Roman" w:hAnsi="Times New Roman" w:cs="Times New Roman"/>
        </w:rPr>
        <w:t xml:space="preserve">Charles M Fombad, “The Cameroonian Constitutional Council: Faithful Servant of an Unaccountable System” in </w:t>
      </w:r>
      <w:r w:rsidRPr="003F66B1">
        <w:rPr>
          <w:rFonts w:ascii="Times New Roman" w:hAnsi="Times New Roman" w:cs="Times New Roman"/>
          <w:i/>
          <w:iCs/>
        </w:rPr>
        <w:t>Constitutional Adjudication in Africa</w:t>
      </w:r>
      <w:r w:rsidRPr="00136821">
        <w:rPr>
          <w:rFonts w:ascii="Times New Roman" w:hAnsi="Times New Roman" w:cs="Times New Roman"/>
        </w:rPr>
        <w:t xml:space="preserve">, (Oxford: Oxford Constitutions of the World, 2017), 80, </w:t>
      </w:r>
      <w:hyperlink r:id="rId15" w:history="1">
        <w:r w:rsidRPr="00136821">
          <w:rPr>
            <w:rStyle w:val="Hyperlink"/>
            <w:rFonts w:ascii="Times New Roman" w:hAnsi="Times New Roman" w:cs="Times New Roman"/>
          </w:rPr>
          <w:t>https://oxcon.ouplaw.com/display/10.1093/law/9780198810216.001.0001/law-9780198810216-chapter-4</w:t>
        </w:r>
      </w:hyperlink>
      <w:r>
        <w:t xml:space="preserve"> </w:t>
      </w:r>
    </w:p>
  </w:footnote>
  <w:footnote w:id="17">
    <w:p w14:paraId="41C10822" w14:textId="45A5C9DC" w:rsidR="004C6C19" w:rsidRPr="00174CDA" w:rsidRDefault="004C6C19" w:rsidP="00174CDA">
      <w:pPr>
        <w:pStyle w:val="FootnoteText"/>
        <w:jc w:val="both"/>
        <w:rPr>
          <w:rFonts w:ascii="Times New Roman" w:hAnsi="Times New Roman" w:cs="Times New Roman"/>
          <w:sz w:val="8"/>
          <w:szCs w:val="8"/>
        </w:rPr>
      </w:pPr>
      <w:r>
        <w:rPr>
          <w:rStyle w:val="FootnoteReference"/>
        </w:rPr>
        <w:footnoteRef/>
      </w:r>
      <w:r w:rsidRPr="004C6C19">
        <w:t xml:space="preserve"> </w:t>
      </w:r>
      <w:r w:rsidR="00174CDA" w:rsidRPr="00174CDA">
        <w:rPr>
          <w:rFonts w:ascii="Times New Roman" w:hAnsi="Times New Roman" w:cs="Times New Roman"/>
          <w:color w:val="212529"/>
          <w:shd w:val="clear" w:color="auto" w:fill="FFFFFF"/>
        </w:rPr>
        <w:t>SADURSKI, Wojciech, </w:t>
      </w:r>
      <w:r w:rsidR="00174CDA" w:rsidRPr="00174CDA">
        <w:rPr>
          <w:rFonts w:ascii="Times New Roman" w:hAnsi="Times New Roman" w:cs="Times New Roman"/>
          <w:i/>
          <w:iCs/>
          <w:color w:val="212529"/>
          <w:shd w:val="clear" w:color="auto" w:fill="FFFFFF"/>
        </w:rPr>
        <w:t>Rights Before Courts</w:t>
      </w:r>
      <w:r w:rsidR="00174CDA">
        <w:rPr>
          <w:rFonts w:ascii="Times New Roman" w:hAnsi="Times New Roman" w:cs="Times New Roman"/>
          <w:i/>
          <w:iCs/>
          <w:color w:val="212529"/>
          <w:shd w:val="clear" w:color="auto" w:fill="FFFFFF"/>
        </w:rPr>
        <w:t>,</w:t>
      </w:r>
      <w:r w:rsidR="00174CDA" w:rsidRPr="00174CDA">
        <w:rPr>
          <w:rFonts w:ascii="Times New Roman" w:hAnsi="Times New Roman" w:cs="Times New Roman"/>
          <w:i/>
          <w:iCs/>
          <w:color w:val="212529"/>
          <w:shd w:val="clear" w:color="auto" w:fill="FFFFFF"/>
        </w:rPr>
        <w:t xml:space="preserve"> A Study of Constitutional Courts in </w:t>
      </w:r>
      <w:proofErr w:type="spellStart"/>
      <w:r w:rsidR="00174CDA" w:rsidRPr="00174CDA">
        <w:rPr>
          <w:rFonts w:ascii="Times New Roman" w:hAnsi="Times New Roman" w:cs="Times New Roman"/>
          <w:i/>
          <w:iCs/>
          <w:color w:val="212529"/>
          <w:shd w:val="clear" w:color="auto" w:fill="FFFFFF"/>
        </w:rPr>
        <w:t>Postcommunist</w:t>
      </w:r>
      <w:proofErr w:type="spellEnd"/>
      <w:r w:rsidR="00174CDA" w:rsidRPr="00174CDA">
        <w:rPr>
          <w:rFonts w:ascii="Times New Roman" w:hAnsi="Times New Roman" w:cs="Times New Roman"/>
          <w:i/>
          <w:iCs/>
          <w:color w:val="212529"/>
          <w:shd w:val="clear" w:color="auto" w:fill="FFFFFF"/>
        </w:rPr>
        <w:t xml:space="preserve"> States of Central and Eastern Europe</w:t>
      </w:r>
      <w:r w:rsidR="00174CDA" w:rsidRPr="00174CDA">
        <w:rPr>
          <w:rFonts w:ascii="Times New Roman" w:hAnsi="Times New Roman" w:cs="Times New Roman"/>
          <w:color w:val="212529"/>
          <w:shd w:val="clear" w:color="auto" w:fill="FFFFFF"/>
        </w:rPr>
        <w:t xml:space="preserve">, Dordrecht, Springer, 2008 (2nd ed. of the 2005 hard-back publication) - </w:t>
      </w:r>
      <w:hyperlink r:id="rId16" w:history="1">
        <w:r w:rsidR="00174CDA" w:rsidRPr="006D22F2">
          <w:rPr>
            <w:rStyle w:val="Hyperlink"/>
            <w:rFonts w:ascii="Times New Roman" w:hAnsi="Times New Roman" w:cs="Times New Roman"/>
            <w:shd w:val="clear" w:color="auto" w:fill="FFFFFF"/>
          </w:rPr>
          <w:t>https://hdl.handle.net/1814/8509</w:t>
        </w:r>
      </w:hyperlink>
      <w:r w:rsidR="00174CDA">
        <w:rPr>
          <w:rFonts w:ascii="Times New Roman" w:hAnsi="Times New Roman" w:cs="Times New Roman"/>
          <w:color w:val="212529"/>
          <w:shd w:val="clear" w:color="auto" w:fill="FFFFFF"/>
        </w:rPr>
        <w:t xml:space="preserve"> </w:t>
      </w:r>
    </w:p>
  </w:footnote>
  <w:footnote w:id="18">
    <w:p w14:paraId="5025895A" w14:textId="7F9646E6" w:rsidR="006D25A3" w:rsidRPr="00C80920" w:rsidRDefault="006D25A3" w:rsidP="00C80920">
      <w:pPr>
        <w:pStyle w:val="FootnoteText"/>
        <w:jc w:val="both"/>
        <w:rPr>
          <w:rFonts w:ascii="Times New Roman" w:hAnsi="Times New Roman" w:cs="Times New Roman"/>
        </w:rPr>
      </w:pPr>
      <w:r>
        <w:rPr>
          <w:rStyle w:val="FootnoteReference"/>
        </w:rPr>
        <w:footnoteRef/>
      </w:r>
      <w:r w:rsidRPr="006D25A3">
        <w:t xml:space="preserve"> </w:t>
      </w:r>
      <w:r w:rsidRPr="00C80920">
        <w:rPr>
          <w:rFonts w:ascii="Times New Roman" w:hAnsi="Times New Roman" w:cs="Times New Roman"/>
        </w:rPr>
        <w:t xml:space="preserve">Sujit Choudhry, </w:t>
      </w:r>
      <w:r w:rsidRPr="00C80920">
        <w:rPr>
          <w:rFonts w:ascii="Times New Roman" w:hAnsi="Times New Roman" w:cs="Times New Roman"/>
          <w:i/>
          <w:iCs/>
        </w:rPr>
        <w:t xml:space="preserve">Constitutional Design for Divided Societies, </w:t>
      </w:r>
      <w:r w:rsidRPr="00C80920">
        <w:rPr>
          <w:rFonts w:ascii="Times New Roman" w:hAnsi="Times New Roman" w:cs="Times New Roman"/>
        </w:rPr>
        <w:t>(Oxford</w:t>
      </w:r>
      <w:r w:rsidR="00C80920" w:rsidRPr="00C80920">
        <w:rPr>
          <w:rFonts w:ascii="Times New Roman" w:hAnsi="Times New Roman" w:cs="Times New Roman"/>
        </w:rPr>
        <w:t xml:space="preserve">: Oxford University Press, March 2008), </w:t>
      </w:r>
      <w:hyperlink r:id="rId17" w:history="1">
        <w:r w:rsidR="00C80920" w:rsidRPr="00C80920">
          <w:rPr>
            <w:rStyle w:val="Hyperlink"/>
            <w:rFonts w:ascii="Times New Roman" w:hAnsi="Times New Roman" w:cs="Times New Roman"/>
          </w:rPr>
          <w:t>https://global.oup.com/academic/product/constitutional-design-for-divided-societies-9780199535415?cc=cm&amp;lang=en&amp;#</w:t>
        </w:r>
      </w:hyperlink>
      <w:r w:rsidR="00C80920" w:rsidRPr="00C80920">
        <w:rPr>
          <w:rFonts w:ascii="Times New Roman" w:hAnsi="Times New Roman" w:cs="Times New Roman"/>
        </w:rPr>
        <w:t xml:space="preserve"> </w:t>
      </w:r>
    </w:p>
  </w:footnote>
  <w:footnote w:id="19">
    <w:p w14:paraId="27E38CBA" w14:textId="7ACF342E" w:rsidR="00AE18BB" w:rsidRPr="00AE18BB" w:rsidRDefault="00AE18BB" w:rsidP="00AE18BB">
      <w:pPr>
        <w:pStyle w:val="FootnoteText"/>
        <w:jc w:val="both"/>
        <w:rPr>
          <w:rFonts w:ascii="Times New Roman" w:hAnsi="Times New Roman" w:cs="Times New Roman"/>
        </w:rPr>
      </w:pPr>
      <w:r>
        <w:rPr>
          <w:rStyle w:val="FootnoteReference"/>
        </w:rPr>
        <w:footnoteRef/>
      </w:r>
      <w:r w:rsidRPr="00AE18BB">
        <w:t xml:space="preserve"> </w:t>
      </w:r>
      <w:r>
        <w:t xml:space="preserve">Tom </w:t>
      </w:r>
      <w:r w:rsidRPr="00AE18BB">
        <w:rPr>
          <w:rFonts w:ascii="Times New Roman" w:hAnsi="Times New Roman" w:cs="Times New Roman"/>
        </w:rPr>
        <w:t>Ginsburg</w:t>
      </w:r>
      <w:r>
        <w:rPr>
          <w:rFonts w:ascii="Times New Roman" w:hAnsi="Times New Roman" w:cs="Times New Roman"/>
        </w:rPr>
        <w:t xml:space="preserve">, </w:t>
      </w:r>
      <w:r w:rsidRPr="00AE18BB">
        <w:rPr>
          <w:rFonts w:ascii="Times New Roman" w:hAnsi="Times New Roman" w:cs="Times New Roman"/>
          <w:i/>
          <w:iCs/>
        </w:rPr>
        <w:t>Judicial Review in New Democracies: Constitutional Courts in Asian Cases</w:t>
      </w:r>
      <w:r>
        <w:rPr>
          <w:rFonts w:ascii="Times New Roman" w:hAnsi="Times New Roman" w:cs="Times New Roman"/>
          <w:i/>
          <w:iCs/>
        </w:rPr>
        <w:t>,</w:t>
      </w:r>
      <w:r w:rsidRPr="00AE18BB">
        <w:rPr>
          <w:rFonts w:ascii="Times New Roman" w:hAnsi="Times New Roman" w:cs="Times New Roman"/>
        </w:rPr>
        <w:t xml:space="preserve"> </w:t>
      </w:r>
      <w:r>
        <w:rPr>
          <w:rFonts w:ascii="Times New Roman" w:hAnsi="Times New Roman" w:cs="Times New Roman"/>
        </w:rPr>
        <w:t>“</w:t>
      </w:r>
      <w:r w:rsidRPr="00AE18BB">
        <w:rPr>
          <w:rFonts w:ascii="Times New Roman" w:hAnsi="Times New Roman" w:cs="Times New Roman"/>
        </w:rPr>
        <w:t>Cambridge : Cambridge University Press, 2003</w:t>
      </w:r>
      <w:r>
        <w:rPr>
          <w:rFonts w:ascii="Times New Roman" w:hAnsi="Times New Roman" w:cs="Times New Roman"/>
        </w:rPr>
        <w:t xml:space="preserve">), 1-295, </w:t>
      </w:r>
      <w:hyperlink r:id="rId18" w:history="1">
        <w:r w:rsidRPr="006D22F2">
          <w:rPr>
            <w:rStyle w:val="Hyperlink"/>
            <w:rFonts w:ascii="Times New Roman" w:hAnsi="Times New Roman" w:cs="Times New Roman"/>
          </w:rPr>
          <w:t>https://www.cambridge.org/core/books/judicial-review-in-new-democracies/0000FE1406D329B985D16312A18768E7</w:t>
        </w:r>
      </w:hyperlink>
      <w:r>
        <w:rPr>
          <w:rFonts w:ascii="Times New Roman" w:hAnsi="Times New Roman" w:cs="Times New Roman"/>
        </w:rPr>
        <w:t xml:space="preserve"> </w:t>
      </w:r>
    </w:p>
  </w:footnote>
  <w:footnote w:id="20">
    <w:p w14:paraId="26AC4DA8" w14:textId="05C1C02C" w:rsidR="00B871D7" w:rsidRPr="009A314D" w:rsidRDefault="00B871D7" w:rsidP="009A314D">
      <w:pPr>
        <w:pStyle w:val="FootnoteText"/>
        <w:jc w:val="both"/>
        <w:rPr>
          <w:rFonts w:ascii="Times New Roman" w:hAnsi="Times New Roman" w:cs="Times New Roman"/>
        </w:rPr>
      </w:pPr>
      <w:r w:rsidRPr="009A314D">
        <w:rPr>
          <w:rStyle w:val="FootnoteReference"/>
          <w:rFonts w:ascii="Times New Roman" w:hAnsi="Times New Roman" w:cs="Times New Roman"/>
        </w:rPr>
        <w:footnoteRef/>
      </w:r>
      <w:r w:rsidRPr="009A314D">
        <w:rPr>
          <w:rFonts w:ascii="Times New Roman" w:hAnsi="Times New Roman" w:cs="Times New Roman"/>
        </w:rPr>
        <w:t xml:space="preserve"> Adam Przeworski (ed), Susan C. Stokes (ed) and Bernard Manin (ed), </w:t>
      </w:r>
      <w:r w:rsidRPr="009A314D">
        <w:rPr>
          <w:rFonts w:ascii="Times New Roman" w:hAnsi="Times New Roman" w:cs="Times New Roman"/>
          <w:i/>
          <w:iCs/>
        </w:rPr>
        <w:t>Democracy, accountability and representation,</w:t>
      </w:r>
      <w:r w:rsidRPr="009A314D">
        <w:rPr>
          <w:rFonts w:ascii="Times New Roman" w:hAnsi="Times New Roman" w:cs="Times New Roman"/>
        </w:rPr>
        <w:t xml:space="preserve"> (Cambridge: Cambridge University Press, September 1999), </w:t>
      </w:r>
      <w:hyperlink r:id="rId19" w:anchor="v=onepage&amp;q&amp;f=false" w:history="1">
        <w:r w:rsidR="009A314D" w:rsidRPr="009A314D">
          <w:rPr>
            <w:rStyle w:val="Hyperlink"/>
            <w:rFonts w:ascii="Times New Roman" w:hAnsi="Times New Roman" w:cs="Times New Roman"/>
          </w:rPr>
          <w:t>https://books.google.cg/books?id=WZdfQgAACAAJ&amp;printsec=copyright&amp;hl=fr#v=onepage&amp;q&amp;f=false</w:t>
        </w:r>
      </w:hyperlink>
      <w:r w:rsidR="009A314D" w:rsidRPr="009A314D">
        <w:rPr>
          <w:rFonts w:ascii="Times New Roman" w:hAnsi="Times New Roman" w:cs="Times New Roman"/>
        </w:rPr>
        <w:t xml:space="preserve"> </w:t>
      </w:r>
    </w:p>
  </w:footnote>
  <w:footnote w:id="21">
    <w:p w14:paraId="4E39F759" w14:textId="30926C7F" w:rsidR="00C21A1C" w:rsidRPr="00C21A1C" w:rsidRDefault="00C21A1C" w:rsidP="00C21A1C">
      <w:pPr>
        <w:pStyle w:val="FootnoteText"/>
        <w:jc w:val="both"/>
        <w:rPr>
          <w:rFonts w:ascii="Times New Roman" w:hAnsi="Times New Roman" w:cs="Times New Roman"/>
        </w:rPr>
      </w:pPr>
      <w:r>
        <w:rPr>
          <w:rStyle w:val="FootnoteReference"/>
        </w:rPr>
        <w:footnoteRef/>
      </w:r>
      <w:r w:rsidRPr="00C21A1C">
        <w:t xml:space="preserve"> </w:t>
      </w:r>
      <w:r w:rsidRPr="00C21A1C">
        <w:rPr>
          <w:rFonts w:ascii="Times New Roman" w:hAnsi="Times New Roman" w:cs="Times New Roman"/>
        </w:rPr>
        <w:t>Norris, Pippa</w:t>
      </w:r>
      <w:r>
        <w:rPr>
          <w:rFonts w:ascii="Times New Roman" w:hAnsi="Times New Roman" w:cs="Times New Roman"/>
        </w:rPr>
        <w:t>,</w:t>
      </w:r>
      <w:r w:rsidRPr="00C21A1C">
        <w:rPr>
          <w:rFonts w:ascii="Times New Roman" w:hAnsi="Times New Roman" w:cs="Times New Roman"/>
        </w:rPr>
        <w:t xml:space="preserve"> “The Concept of Electoral Integrity</w:t>
      </w:r>
      <w:r>
        <w:rPr>
          <w:rFonts w:ascii="Times New Roman" w:hAnsi="Times New Roman" w:cs="Times New Roman"/>
        </w:rPr>
        <w:t>,</w:t>
      </w:r>
      <w:r w:rsidRPr="00C21A1C">
        <w:rPr>
          <w:rFonts w:ascii="Times New Roman" w:hAnsi="Times New Roman" w:cs="Times New Roman"/>
        </w:rPr>
        <w:t>” Chapter</w:t>
      </w:r>
      <w:r>
        <w:rPr>
          <w:rFonts w:ascii="Times New Roman" w:hAnsi="Times New Roman" w:cs="Times New Roman"/>
        </w:rPr>
        <w:t xml:space="preserve"> i</w:t>
      </w:r>
      <w:r w:rsidRPr="00C21A1C">
        <w:rPr>
          <w:rFonts w:ascii="Times New Roman" w:hAnsi="Times New Roman" w:cs="Times New Roman"/>
        </w:rPr>
        <w:t xml:space="preserve">n </w:t>
      </w:r>
      <w:r w:rsidRPr="00C21A1C">
        <w:rPr>
          <w:rFonts w:ascii="Times New Roman" w:hAnsi="Times New Roman" w:cs="Times New Roman"/>
          <w:i/>
          <w:iCs/>
        </w:rPr>
        <w:t>Why Electoral Integrity Matters</w:t>
      </w:r>
      <w:r w:rsidRPr="00C21A1C">
        <w:rPr>
          <w:rFonts w:ascii="Times New Roman" w:hAnsi="Times New Roman" w:cs="Times New Roman"/>
        </w:rPr>
        <w:t>, 21–39</w:t>
      </w:r>
      <w:r>
        <w:rPr>
          <w:rFonts w:ascii="Times New Roman" w:hAnsi="Times New Roman" w:cs="Times New Roman"/>
        </w:rPr>
        <w:t>,</w:t>
      </w:r>
      <w:r w:rsidRPr="00C21A1C">
        <w:rPr>
          <w:rFonts w:ascii="Times New Roman" w:hAnsi="Times New Roman" w:cs="Times New Roman"/>
        </w:rPr>
        <w:t xml:space="preserve"> </w:t>
      </w:r>
      <w:r>
        <w:rPr>
          <w:rFonts w:ascii="Times New Roman" w:hAnsi="Times New Roman" w:cs="Times New Roman"/>
        </w:rPr>
        <w:t>(</w:t>
      </w:r>
      <w:r w:rsidRPr="00C21A1C">
        <w:rPr>
          <w:rFonts w:ascii="Times New Roman" w:hAnsi="Times New Roman" w:cs="Times New Roman"/>
        </w:rPr>
        <w:t>Cambridge : Cambridge University Press, 2014</w:t>
      </w:r>
      <w:r>
        <w:rPr>
          <w:rFonts w:ascii="Times New Roman" w:hAnsi="Times New Roman" w:cs="Times New Roman"/>
        </w:rPr>
        <w:t xml:space="preserve">), 21-39, </w:t>
      </w:r>
      <w:hyperlink r:id="rId20" w:history="1">
        <w:r w:rsidRPr="00BD3FE5">
          <w:rPr>
            <w:rStyle w:val="Hyperlink"/>
            <w:rFonts w:ascii="Times New Roman" w:hAnsi="Times New Roman" w:cs="Times New Roman"/>
          </w:rPr>
          <w:t>https://www.cambridge.org/core/books/abs/why-electoral-integrity-matters/concept-of-electoral-integrity/A9E1444B6C463DBB3DE55D8B4C2CD7AA</w:t>
        </w:r>
      </w:hyperlink>
      <w:r>
        <w:rPr>
          <w:rFonts w:ascii="Times New Roman" w:hAnsi="Times New Roman" w:cs="Times New Roman"/>
        </w:rPr>
        <w:t xml:space="preserve"> </w:t>
      </w:r>
    </w:p>
  </w:footnote>
  <w:footnote w:id="22">
    <w:p w14:paraId="300B56FA" w14:textId="77777777" w:rsidR="00D87E5F" w:rsidRPr="002B7632" w:rsidRDefault="00D87E5F" w:rsidP="00D87E5F">
      <w:pPr>
        <w:pStyle w:val="FootnoteText"/>
        <w:jc w:val="both"/>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Frank Foute of Jeune Afrique </w:t>
      </w:r>
      <w:proofErr w:type="spellStart"/>
      <w:r w:rsidRPr="002B7632">
        <w:rPr>
          <w:rFonts w:ascii="Times New Roman" w:hAnsi="Times New Roman" w:cs="Times New Roman"/>
          <w:lang w:val="fr-FR"/>
        </w:rPr>
        <w:t>stated</w:t>
      </w:r>
      <w:proofErr w:type="spellEnd"/>
      <w:r w:rsidRPr="002B7632">
        <w:rPr>
          <w:rFonts w:ascii="Times New Roman" w:hAnsi="Times New Roman" w:cs="Times New Roman"/>
          <w:lang w:val="fr-FR"/>
        </w:rPr>
        <w:t>, “</w:t>
      </w:r>
      <w:r w:rsidRPr="004D732E">
        <w:rPr>
          <w:rFonts w:ascii="Times New Roman" w:hAnsi="Times New Roman" w:cs="Times New Roman"/>
          <w:i/>
          <w:iCs/>
          <w:lang w:val="fr-FR"/>
        </w:rPr>
        <w:t>Pour prouver leurs allégations, les avocats de Maurice Kamto ont présenté une série de 32 procès-verbaux issus de la Commission nationale de décompte des voix, dont la forme prouverait selon eux qu’ils ne sont pas des originaux. « On se rend compte que ce qu’on appelle des procès-verbaux originaux dans cette Cour ne sont pas signés. Est-ce qu’il y a un endroit dans ce monde où l’on peut accepter des documents faits dans les bureaux ? En réalité, nous attendions qu’on nous produise ces 32 procès-verbaux. Ils donnent droit à 1 327 000 voix. Voilà 1 327 000 voix qu’on veut donner à monsieur Paul Biya. On ne peut pas l’accepter. Il faut que le Conseil constitutionnel nous présente tous les procès-verbaux. Il en a sorti six ce soir. Aucun d’entre eux n’est signé. Nous attendons encore les autres, qui ne seront pas non plus signés », affirme Paul Éric Kingue, le directeur de campagne</w:t>
      </w:r>
      <w:r w:rsidRPr="004D732E">
        <w:rPr>
          <w:i/>
          <w:iCs/>
          <w:lang w:val="fr-FR"/>
        </w:rPr>
        <w:t xml:space="preserve"> </w:t>
      </w:r>
      <w:r w:rsidRPr="004D732E">
        <w:rPr>
          <w:rFonts w:ascii="Times New Roman" w:hAnsi="Times New Roman" w:cs="Times New Roman"/>
          <w:i/>
          <w:iCs/>
          <w:lang w:val="fr-FR"/>
        </w:rPr>
        <w:t>du candidat Kamto’’</w:t>
      </w:r>
      <w:r w:rsidRPr="002B7632">
        <w:rPr>
          <w:rFonts w:ascii="Times New Roman" w:hAnsi="Times New Roman" w:cs="Times New Roman"/>
          <w:lang w:val="fr-FR"/>
        </w:rPr>
        <w:t xml:space="preserve">, October 18, 2018, </w:t>
      </w:r>
      <w:hyperlink r:id="rId21" w:history="1">
        <w:r w:rsidRPr="002B7632">
          <w:rPr>
            <w:rStyle w:val="Hyperlink"/>
            <w:rFonts w:ascii="Times New Roman" w:hAnsi="Times New Roman" w:cs="Times New Roman"/>
            <w:lang w:val="fr-FR"/>
          </w:rPr>
          <w:t>https://www.jeuneafrique.com/648537/politique/presidentielle-au-cameroun-elecam-rejette-les-accusations-de-fraudes-de-lopposition/</w:t>
        </w:r>
      </w:hyperlink>
      <w:r w:rsidRPr="002B7632">
        <w:rPr>
          <w:rFonts w:ascii="Times New Roman" w:hAnsi="Times New Roman" w:cs="Times New Roman"/>
          <w:lang w:val="fr-FR"/>
        </w:rPr>
        <w:t xml:space="preserve">, </w:t>
      </w:r>
      <w:proofErr w:type="spellStart"/>
      <w:r w:rsidRPr="002B7632">
        <w:rPr>
          <w:rFonts w:ascii="Times New Roman" w:hAnsi="Times New Roman" w:cs="Times New Roman"/>
          <w:lang w:val="fr-FR"/>
        </w:rPr>
        <w:t>accessed</w:t>
      </w:r>
      <w:proofErr w:type="spellEnd"/>
      <w:r w:rsidRPr="002B7632">
        <w:rPr>
          <w:rFonts w:ascii="Times New Roman" w:hAnsi="Times New Roman" w:cs="Times New Roman"/>
          <w:lang w:val="fr-FR"/>
        </w:rPr>
        <w:t xml:space="preserve"> June 2025</w:t>
      </w:r>
    </w:p>
  </w:footnote>
  <w:footnote w:id="23">
    <w:p w14:paraId="3E147CAD" w14:textId="77777777" w:rsidR="00D87E5F" w:rsidRPr="0000246B" w:rsidRDefault="00D87E5F" w:rsidP="00D87E5F">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2018 compendium of rulings, published by the Constitutional Council, </w:t>
      </w:r>
      <w:hyperlink r:id="rId22" w:history="1">
        <w:r w:rsidRPr="0000246B">
          <w:rPr>
            <w:rStyle w:val="Hyperlink"/>
            <w:rFonts w:ascii="Times New Roman" w:hAnsi="Times New Roman" w:cs="Times New Roman"/>
          </w:rPr>
          <w:t>https://drive.google.com/file/d/1jYrkHGrQAF0vgYp6suqtdfsLr5DDM3-u/view?usp=sharing</w:t>
        </w:r>
      </w:hyperlink>
      <w:r w:rsidRPr="0000246B">
        <w:rPr>
          <w:rFonts w:ascii="Times New Roman" w:hAnsi="Times New Roman" w:cs="Times New Roman"/>
        </w:rPr>
        <w:t>, accessed June 2025</w:t>
      </w:r>
    </w:p>
  </w:footnote>
  <w:footnote w:id="24">
    <w:p w14:paraId="32FFDA1B" w14:textId="77777777" w:rsidR="00D87E5F" w:rsidRPr="0000246B" w:rsidRDefault="00D87E5F" w:rsidP="00D87E5F">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Available at https://drive.google.com/file/d/1itkVWdp6S8kQILZq3pFGzz6i1F1KEZnX/view?usp=sharing</w:t>
      </w:r>
    </w:p>
  </w:footnote>
  <w:footnote w:id="25">
    <w:p w14:paraId="1C5F0ECF" w14:textId="77777777" w:rsidR="00D87E5F" w:rsidRPr="0000246B" w:rsidRDefault="00D87E5F" w:rsidP="00D87E5F">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Ayuk Divine, “Cameroon: Ruling party, CPDM wins all 70 senatorial seats”, </w:t>
      </w:r>
      <w:r w:rsidRPr="0000246B">
        <w:rPr>
          <w:rFonts w:ascii="Times New Roman" w:hAnsi="Times New Roman" w:cs="Times New Roman"/>
          <w:i/>
          <w:iCs/>
        </w:rPr>
        <w:t xml:space="preserve">Cameroon Concord, </w:t>
      </w:r>
      <w:r w:rsidRPr="0000246B">
        <w:rPr>
          <w:rFonts w:ascii="Times New Roman" w:hAnsi="Times New Roman" w:cs="Times New Roman"/>
        </w:rPr>
        <w:t>(March 2023), accessed June 30, 2025, available at https://www.cameroon-concord.com/politics-2/cameroon-ruling-party-cpdm-wins-all-70-senatorial-seats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E53"/>
    <w:multiLevelType w:val="hybridMultilevel"/>
    <w:tmpl w:val="E04A0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F7156"/>
    <w:multiLevelType w:val="hybridMultilevel"/>
    <w:tmpl w:val="5AD294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C1730C"/>
    <w:multiLevelType w:val="hybridMultilevel"/>
    <w:tmpl w:val="E690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30A4A"/>
    <w:multiLevelType w:val="hybridMultilevel"/>
    <w:tmpl w:val="401263D6"/>
    <w:lvl w:ilvl="0" w:tplc="81FADF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30B58"/>
    <w:multiLevelType w:val="hybridMultilevel"/>
    <w:tmpl w:val="9BE67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A25641B"/>
    <w:multiLevelType w:val="multilevel"/>
    <w:tmpl w:val="51440CC4"/>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2002AB"/>
    <w:multiLevelType w:val="hybridMultilevel"/>
    <w:tmpl w:val="20BAE9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D25666D"/>
    <w:multiLevelType w:val="hybridMultilevel"/>
    <w:tmpl w:val="3AC2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57B08"/>
    <w:multiLevelType w:val="hybridMultilevel"/>
    <w:tmpl w:val="8DFED5A4"/>
    <w:lvl w:ilvl="0" w:tplc="08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5544F3"/>
    <w:multiLevelType w:val="hybridMultilevel"/>
    <w:tmpl w:val="AED844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09B43FC"/>
    <w:multiLevelType w:val="hybridMultilevel"/>
    <w:tmpl w:val="A02ADA5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46C0B"/>
    <w:multiLevelType w:val="multilevel"/>
    <w:tmpl w:val="469C4C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E459F3"/>
    <w:multiLevelType w:val="hybridMultilevel"/>
    <w:tmpl w:val="0D44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11B80"/>
    <w:multiLevelType w:val="multilevel"/>
    <w:tmpl w:val="8BC8E6D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D748C9"/>
    <w:multiLevelType w:val="hybridMultilevel"/>
    <w:tmpl w:val="F1DE95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EA0293F"/>
    <w:multiLevelType w:val="multilevel"/>
    <w:tmpl w:val="2E90C37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7375A4"/>
    <w:multiLevelType w:val="hybridMultilevel"/>
    <w:tmpl w:val="BB42522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80535B"/>
    <w:multiLevelType w:val="hybridMultilevel"/>
    <w:tmpl w:val="02DE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B2926"/>
    <w:multiLevelType w:val="multilevel"/>
    <w:tmpl w:val="B7ACCDC2"/>
    <w:lvl w:ilvl="0">
      <w:start w:val="1"/>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E56B65"/>
    <w:multiLevelType w:val="hybridMultilevel"/>
    <w:tmpl w:val="AA3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154381"/>
    <w:multiLevelType w:val="multilevel"/>
    <w:tmpl w:val="C8BAFC1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022D1C"/>
    <w:multiLevelType w:val="hybridMultilevel"/>
    <w:tmpl w:val="E2E2A3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767FD4"/>
    <w:multiLevelType w:val="multilevel"/>
    <w:tmpl w:val="86306D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8962D4"/>
    <w:multiLevelType w:val="multilevel"/>
    <w:tmpl w:val="789EB2E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7840C7"/>
    <w:multiLevelType w:val="hybridMultilevel"/>
    <w:tmpl w:val="E04A0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724D6F"/>
    <w:multiLevelType w:val="multilevel"/>
    <w:tmpl w:val="BE66FA66"/>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AB5D0D"/>
    <w:multiLevelType w:val="multilevel"/>
    <w:tmpl w:val="10841EFE"/>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167B7B"/>
    <w:multiLevelType w:val="hybridMultilevel"/>
    <w:tmpl w:val="C78867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31A6F0F"/>
    <w:multiLevelType w:val="hybridMultilevel"/>
    <w:tmpl w:val="B210B5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8AB117E"/>
    <w:multiLevelType w:val="multilevel"/>
    <w:tmpl w:val="9FCA72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FF2048"/>
    <w:multiLevelType w:val="hybridMultilevel"/>
    <w:tmpl w:val="21DAEC7E"/>
    <w:lvl w:ilvl="0" w:tplc="E4728510">
      <w:start w:val="1"/>
      <w:numFmt w:val="decimal"/>
      <w:lvlText w:val="%1."/>
      <w:lvlJc w:val="left"/>
      <w:pPr>
        <w:ind w:left="1080" w:hanging="72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A755D"/>
    <w:multiLevelType w:val="multilevel"/>
    <w:tmpl w:val="64267AD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FA47B9"/>
    <w:multiLevelType w:val="multilevel"/>
    <w:tmpl w:val="989661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5E38F3"/>
    <w:multiLevelType w:val="hybridMultilevel"/>
    <w:tmpl w:val="ECA629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1582F56"/>
    <w:multiLevelType w:val="hybridMultilevel"/>
    <w:tmpl w:val="8870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A99"/>
    <w:multiLevelType w:val="multilevel"/>
    <w:tmpl w:val="4B1E4404"/>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6E69E7"/>
    <w:multiLevelType w:val="hybridMultilevel"/>
    <w:tmpl w:val="2C2C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480E15"/>
    <w:multiLevelType w:val="hybridMultilevel"/>
    <w:tmpl w:val="E04A0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986D29"/>
    <w:multiLevelType w:val="multilevel"/>
    <w:tmpl w:val="3B6C03C4"/>
    <w:lvl w:ilvl="0">
      <w:start w:val="1"/>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244CEB"/>
    <w:multiLevelType w:val="multilevel"/>
    <w:tmpl w:val="273A518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D16D46"/>
    <w:multiLevelType w:val="hybridMultilevel"/>
    <w:tmpl w:val="E04A02A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8679A4"/>
    <w:multiLevelType w:val="hybridMultilevel"/>
    <w:tmpl w:val="8DFED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0713B"/>
    <w:multiLevelType w:val="hybridMultilevel"/>
    <w:tmpl w:val="72406888"/>
    <w:lvl w:ilvl="0" w:tplc="81FADF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8B3249"/>
    <w:multiLevelType w:val="hybridMultilevel"/>
    <w:tmpl w:val="A036D9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2753850"/>
    <w:multiLevelType w:val="hybridMultilevel"/>
    <w:tmpl w:val="4366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A6D9D"/>
    <w:multiLevelType w:val="hybridMultilevel"/>
    <w:tmpl w:val="D1A0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12AC6"/>
    <w:multiLevelType w:val="hybridMultilevel"/>
    <w:tmpl w:val="528A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277035">
    <w:abstractNumId w:val="19"/>
  </w:num>
  <w:num w:numId="2" w16cid:durableId="296498782">
    <w:abstractNumId w:val="44"/>
  </w:num>
  <w:num w:numId="3" w16cid:durableId="1727751808">
    <w:abstractNumId w:val="15"/>
  </w:num>
  <w:num w:numId="4" w16cid:durableId="455487603">
    <w:abstractNumId w:val="39"/>
  </w:num>
  <w:num w:numId="5" w16cid:durableId="218177703">
    <w:abstractNumId w:val="40"/>
  </w:num>
  <w:num w:numId="6" w16cid:durableId="39794064">
    <w:abstractNumId w:val="16"/>
  </w:num>
  <w:num w:numId="7" w16cid:durableId="2015760844">
    <w:abstractNumId w:val="2"/>
  </w:num>
  <w:num w:numId="8" w16cid:durableId="1214777240">
    <w:abstractNumId w:val="46"/>
  </w:num>
  <w:num w:numId="9" w16cid:durableId="1529372188">
    <w:abstractNumId w:val="37"/>
  </w:num>
  <w:num w:numId="10" w16cid:durableId="1515680215">
    <w:abstractNumId w:val="24"/>
  </w:num>
  <w:num w:numId="11" w16cid:durableId="433403871">
    <w:abstractNumId w:val="0"/>
  </w:num>
  <w:num w:numId="12" w16cid:durableId="176775346">
    <w:abstractNumId w:val="36"/>
  </w:num>
  <w:num w:numId="13" w16cid:durableId="1326205190">
    <w:abstractNumId w:val="17"/>
  </w:num>
  <w:num w:numId="14" w16cid:durableId="6832127">
    <w:abstractNumId w:val="31"/>
  </w:num>
  <w:num w:numId="15" w16cid:durableId="797187808">
    <w:abstractNumId w:val="20"/>
  </w:num>
  <w:num w:numId="16" w16cid:durableId="1084378016">
    <w:abstractNumId w:val="11"/>
  </w:num>
  <w:num w:numId="17" w16cid:durableId="1811626875">
    <w:abstractNumId w:val="35"/>
  </w:num>
  <w:num w:numId="18" w16cid:durableId="459494175">
    <w:abstractNumId w:val="18"/>
  </w:num>
  <w:num w:numId="19" w16cid:durableId="589699474">
    <w:abstractNumId w:val="32"/>
  </w:num>
  <w:num w:numId="20" w16cid:durableId="1686440794">
    <w:abstractNumId w:val="38"/>
  </w:num>
  <w:num w:numId="21" w16cid:durableId="1164931039">
    <w:abstractNumId w:val="45"/>
  </w:num>
  <w:num w:numId="22" w16cid:durableId="18126769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86310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332359">
    <w:abstractNumId w:val="12"/>
  </w:num>
  <w:num w:numId="25" w16cid:durableId="311712570">
    <w:abstractNumId w:val="3"/>
  </w:num>
  <w:num w:numId="26" w16cid:durableId="1138760137">
    <w:abstractNumId w:val="42"/>
  </w:num>
  <w:num w:numId="27" w16cid:durableId="238099747">
    <w:abstractNumId w:val="30"/>
  </w:num>
  <w:num w:numId="28" w16cid:durableId="518741235">
    <w:abstractNumId w:val="10"/>
  </w:num>
  <w:num w:numId="29" w16cid:durableId="1343095040">
    <w:abstractNumId w:val="7"/>
  </w:num>
  <w:num w:numId="30" w16cid:durableId="1756320240">
    <w:abstractNumId w:val="29"/>
  </w:num>
  <w:num w:numId="31" w16cid:durableId="936787071">
    <w:abstractNumId w:val="23"/>
  </w:num>
  <w:num w:numId="32" w16cid:durableId="1360205518">
    <w:abstractNumId w:val="13"/>
  </w:num>
  <w:num w:numId="33" w16cid:durableId="515966653">
    <w:abstractNumId w:val="5"/>
  </w:num>
  <w:num w:numId="34" w16cid:durableId="1021201103">
    <w:abstractNumId w:val="26"/>
  </w:num>
  <w:num w:numId="35" w16cid:durableId="1950625997">
    <w:abstractNumId w:val="25"/>
  </w:num>
  <w:num w:numId="36" w16cid:durableId="1167675165">
    <w:abstractNumId w:val="33"/>
  </w:num>
  <w:num w:numId="37" w16cid:durableId="1829009897">
    <w:abstractNumId w:val="27"/>
  </w:num>
  <w:num w:numId="38" w16cid:durableId="7372514">
    <w:abstractNumId w:val="4"/>
  </w:num>
  <w:num w:numId="39" w16cid:durableId="614408244">
    <w:abstractNumId w:val="9"/>
  </w:num>
  <w:num w:numId="40" w16cid:durableId="829832659">
    <w:abstractNumId w:val="6"/>
  </w:num>
  <w:num w:numId="41" w16cid:durableId="1151826937">
    <w:abstractNumId w:val="28"/>
  </w:num>
  <w:num w:numId="42" w16cid:durableId="1779789817">
    <w:abstractNumId w:val="43"/>
  </w:num>
  <w:num w:numId="43" w16cid:durableId="764307322">
    <w:abstractNumId w:val="1"/>
  </w:num>
  <w:num w:numId="44" w16cid:durableId="1825968496">
    <w:abstractNumId w:val="14"/>
  </w:num>
  <w:num w:numId="45" w16cid:durableId="2006009550">
    <w:abstractNumId w:val="8"/>
  </w:num>
  <w:num w:numId="46" w16cid:durableId="763068243">
    <w:abstractNumId w:val="21"/>
  </w:num>
  <w:num w:numId="47" w16cid:durableId="1544443223">
    <w:abstractNumId w:val="41"/>
  </w:num>
  <w:num w:numId="48" w16cid:durableId="860123740">
    <w:abstractNumId w:val="22"/>
  </w:num>
  <w:num w:numId="49" w16cid:durableId="6924568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6D"/>
    <w:rsid w:val="000079A9"/>
    <w:rsid w:val="00011CE4"/>
    <w:rsid w:val="0004438D"/>
    <w:rsid w:val="0004468C"/>
    <w:rsid w:val="00063551"/>
    <w:rsid w:val="00080D09"/>
    <w:rsid w:val="00092134"/>
    <w:rsid w:val="000958FD"/>
    <w:rsid w:val="000A2C1D"/>
    <w:rsid w:val="000B5E44"/>
    <w:rsid w:val="000C503B"/>
    <w:rsid w:val="000D537E"/>
    <w:rsid w:val="00101AA0"/>
    <w:rsid w:val="0013597B"/>
    <w:rsid w:val="001579D0"/>
    <w:rsid w:val="00174CDA"/>
    <w:rsid w:val="001925BB"/>
    <w:rsid w:val="001A4CBA"/>
    <w:rsid w:val="001D7072"/>
    <w:rsid w:val="001F6AA4"/>
    <w:rsid w:val="002042B4"/>
    <w:rsid w:val="0022464A"/>
    <w:rsid w:val="00237DDD"/>
    <w:rsid w:val="00292856"/>
    <w:rsid w:val="002B05A9"/>
    <w:rsid w:val="002B1E4E"/>
    <w:rsid w:val="002C08BC"/>
    <w:rsid w:val="002C6B97"/>
    <w:rsid w:val="002F1F97"/>
    <w:rsid w:val="003224A4"/>
    <w:rsid w:val="003310E9"/>
    <w:rsid w:val="003409C0"/>
    <w:rsid w:val="00357FFB"/>
    <w:rsid w:val="00390955"/>
    <w:rsid w:val="0039306B"/>
    <w:rsid w:val="003A22B0"/>
    <w:rsid w:val="003B6623"/>
    <w:rsid w:val="003D22AE"/>
    <w:rsid w:val="003D385C"/>
    <w:rsid w:val="003F66B1"/>
    <w:rsid w:val="004025FD"/>
    <w:rsid w:val="004256FD"/>
    <w:rsid w:val="00473236"/>
    <w:rsid w:val="00477167"/>
    <w:rsid w:val="004A2D79"/>
    <w:rsid w:val="004C6C19"/>
    <w:rsid w:val="004F46B2"/>
    <w:rsid w:val="00552B82"/>
    <w:rsid w:val="0057504F"/>
    <w:rsid w:val="005A215A"/>
    <w:rsid w:val="005C6B22"/>
    <w:rsid w:val="005D203A"/>
    <w:rsid w:val="005F04E9"/>
    <w:rsid w:val="005F7B95"/>
    <w:rsid w:val="00603C25"/>
    <w:rsid w:val="006239E9"/>
    <w:rsid w:val="00625FED"/>
    <w:rsid w:val="00637E97"/>
    <w:rsid w:val="00656EFB"/>
    <w:rsid w:val="00670813"/>
    <w:rsid w:val="006744FB"/>
    <w:rsid w:val="00681BAF"/>
    <w:rsid w:val="00684B78"/>
    <w:rsid w:val="006873D1"/>
    <w:rsid w:val="00687E46"/>
    <w:rsid w:val="006C681D"/>
    <w:rsid w:val="006D25A3"/>
    <w:rsid w:val="006F4E15"/>
    <w:rsid w:val="00722474"/>
    <w:rsid w:val="00723B5B"/>
    <w:rsid w:val="00732762"/>
    <w:rsid w:val="007345F3"/>
    <w:rsid w:val="007364D2"/>
    <w:rsid w:val="0073757F"/>
    <w:rsid w:val="007406E4"/>
    <w:rsid w:val="00741E6B"/>
    <w:rsid w:val="007639AF"/>
    <w:rsid w:val="007700BF"/>
    <w:rsid w:val="007B3A31"/>
    <w:rsid w:val="00832D30"/>
    <w:rsid w:val="00842493"/>
    <w:rsid w:val="00852520"/>
    <w:rsid w:val="008F2F8E"/>
    <w:rsid w:val="008F7970"/>
    <w:rsid w:val="00933234"/>
    <w:rsid w:val="009344DD"/>
    <w:rsid w:val="0096136F"/>
    <w:rsid w:val="009675FA"/>
    <w:rsid w:val="009A314D"/>
    <w:rsid w:val="009C20E2"/>
    <w:rsid w:val="009D2B18"/>
    <w:rsid w:val="009D64DE"/>
    <w:rsid w:val="009E6715"/>
    <w:rsid w:val="009E6EE0"/>
    <w:rsid w:val="009F1590"/>
    <w:rsid w:val="00A25DE4"/>
    <w:rsid w:val="00A42E1B"/>
    <w:rsid w:val="00A5123D"/>
    <w:rsid w:val="00A542F5"/>
    <w:rsid w:val="00A92E48"/>
    <w:rsid w:val="00AB14F8"/>
    <w:rsid w:val="00AB559F"/>
    <w:rsid w:val="00AE18BB"/>
    <w:rsid w:val="00AF3379"/>
    <w:rsid w:val="00B538D2"/>
    <w:rsid w:val="00B76309"/>
    <w:rsid w:val="00B871D7"/>
    <w:rsid w:val="00B93B5B"/>
    <w:rsid w:val="00B96442"/>
    <w:rsid w:val="00BC670B"/>
    <w:rsid w:val="00BF6FB5"/>
    <w:rsid w:val="00C21A1C"/>
    <w:rsid w:val="00C61052"/>
    <w:rsid w:val="00C63870"/>
    <w:rsid w:val="00C80920"/>
    <w:rsid w:val="00C85853"/>
    <w:rsid w:val="00C93322"/>
    <w:rsid w:val="00C9556D"/>
    <w:rsid w:val="00C97B43"/>
    <w:rsid w:val="00CA63E1"/>
    <w:rsid w:val="00CB43FC"/>
    <w:rsid w:val="00CD110E"/>
    <w:rsid w:val="00CD4193"/>
    <w:rsid w:val="00D03FAE"/>
    <w:rsid w:val="00D26FAE"/>
    <w:rsid w:val="00D670D1"/>
    <w:rsid w:val="00D87E5F"/>
    <w:rsid w:val="00DA081C"/>
    <w:rsid w:val="00DB3295"/>
    <w:rsid w:val="00DF01FE"/>
    <w:rsid w:val="00E21B91"/>
    <w:rsid w:val="00EA41A2"/>
    <w:rsid w:val="00EB169E"/>
    <w:rsid w:val="00EB4B0C"/>
    <w:rsid w:val="00ED4FDE"/>
    <w:rsid w:val="00EF77E0"/>
    <w:rsid w:val="00F1545C"/>
    <w:rsid w:val="00F27387"/>
    <w:rsid w:val="00F377F1"/>
    <w:rsid w:val="00F5477A"/>
    <w:rsid w:val="00F93807"/>
    <w:rsid w:val="00F975C5"/>
    <w:rsid w:val="00FA40CE"/>
    <w:rsid w:val="00FD3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7D04"/>
  <w15:chartTrackingRefBased/>
  <w15:docId w15:val="{E268FE13-FE9D-4A45-B826-88BD5014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5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955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55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955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955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95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55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955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955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56D"/>
    <w:rPr>
      <w:rFonts w:eastAsiaTheme="majorEastAsia" w:cstheme="majorBidi"/>
      <w:color w:val="272727" w:themeColor="text1" w:themeTint="D8"/>
    </w:rPr>
  </w:style>
  <w:style w:type="paragraph" w:styleId="Title">
    <w:name w:val="Title"/>
    <w:basedOn w:val="Normal"/>
    <w:next w:val="Normal"/>
    <w:link w:val="TitleChar"/>
    <w:uiPriority w:val="10"/>
    <w:qFormat/>
    <w:rsid w:val="00C95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56D"/>
    <w:pPr>
      <w:spacing w:before="160"/>
      <w:jc w:val="center"/>
    </w:pPr>
    <w:rPr>
      <w:i/>
      <w:iCs/>
      <w:color w:val="404040" w:themeColor="text1" w:themeTint="BF"/>
    </w:rPr>
  </w:style>
  <w:style w:type="character" w:customStyle="1" w:styleId="QuoteChar">
    <w:name w:val="Quote Char"/>
    <w:basedOn w:val="DefaultParagraphFont"/>
    <w:link w:val="Quote"/>
    <w:uiPriority w:val="29"/>
    <w:rsid w:val="00C9556D"/>
    <w:rPr>
      <w:i/>
      <w:iCs/>
      <w:color w:val="404040" w:themeColor="text1" w:themeTint="BF"/>
    </w:rPr>
  </w:style>
  <w:style w:type="paragraph" w:styleId="ListParagraph">
    <w:name w:val="List Paragraph"/>
    <w:basedOn w:val="Normal"/>
    <w:uiPriority w:val="34"/>
    <w:qFormat/>
    <w:rsid w:val="00C9556D"/>
    <w:pPr>
      <w:ind w:left="720"/>
      <w:contextualSpacing/>
    </w:pPr>
  </w:style>
  <w:style w:type="character" w:styleId="IntenseEmphasis">
    <w:name w:val="Intense Emphasis"/>
    <w:basedOn w:val="DefaultParagraphFont"/>
    <w:uiPriority w:val="21"/>
    <w:qFormat/>
    <w:rsid w:val="00C9556D"/>
    <w:rPr>
      <w:i/>
      <w:iCs/>
      <w:color w:val="2F5496" w:themeColor="accent1" w:themeShade="BF"/>
    </w:rPr>
  </w:style>
  <w:style w:type="paragraph" w:styleId="IntenseQuote">
    <w:name w:val="Intense Quote"/>
    <w:basedOn w:val="Normal"/>
    <w:next w:val="Normal"/>
    <w:link w:val="IntenseQuoteChar"/>
    <w:uiPriority w:val="30"/>
    <w:qFormat/>
    <w:rsid w:val="00C95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56D"/>
    <w:rPr>
      <w:i/>
      <w:iCs/>
      <w:color w:val="2F5496" w:themeColor="accent1" w:themeShade="BF"/>
    </w:rPr>
  </w:style>
  <w:style w:type="character" w:styleId="IntenseReference">
    <w:name w:val="Intense Reference"/>
    <w:basedOn w:val="DefaultParagraphFont"/>
    <w:uiPriority w:val="32"/>
    <w:qFormat/>
    <w:rsid w:val="00C9556D"/>
    <w:rPr>
      <w:b/>
      <w:bCs/>
      <w:smallCaps/>
      <w:color w:val="2F5496" w:themeColor="accent1" w:themeShade="BF"/>
      <w:spacing w:val="5"/>
    </w:rPr>
  </w:style>
  <w:style w:type="character" w:styleId="Hyperlink">
    <w:name w:val="Hyperlink"/>
    <w:basedOn w:val="DefaultParagraphFont"/>
    <w:uiPriority w:val="99"/>
    <w:unhideWhenUsed/>
    <w:rsid w:val="006F4E15"/>
    <w:rPr>
      <w:color w:val="0563C1" w:themeColor="hyperlink"/>
      <w:u w:val="single"/>
    </w:rPr>
  </w:style>
  <w:style w:type="character" w:styleId="UnresolvedMention">
    <w:name w:val="Unresolved Mention"/>
    <w:basedOn w:val="DefaultParagraphFont"/>
    <w:uiPriority w:val="99"/>
    <w:semiHidden/>
    <w:unhideWhenUsed/>
    <w:rsid w:val="006F4E15"/>
    <w:rPr>
      <w:color w:val="605E5C"/>
      <w:shd w:val="clear" w:color="auto" w:fill="E1DFDD"/>
    </w:rPr>
  </w:style>
  <w:style w:type="paragraph" w:styleId="FootnoteText">
    <w:name w:val="footnote text"/>
    <w:basedOn w:val="Normal"/>
    <w:link w:val="FootnoteTextChar"/>
    <w:uiPriority w:val="99"/>
    <w:unhideWhenUsed/>
    <w:rsid w:val="00D87E5F"/>
    <w:pPr>
      <w:spacing w:after="0" w:line="240" w:lineRule="auto"/>
    </w:pPr>
    <w:rPr>
      <w:sz w:val="20"/>
      <w:szCs w:val="20"/>
    </w:rPr>
  </w:style>
  <w:style w:type="character" w:customStyle="1" w:styleId="FootnoteTextChar">
    <w:name w:val="Footnote Text Char"/>
    <w:basedOn w:val="DefaultParagraphFont"/>
    <w:link w:val="FootnoteText"/>
    <w:uiPriority w:val="99"/>
    <w:rsid w:val="00D87E5F"/>
    <w:rPr>
      <w:sz w:val="20"/>
      <w:szCs w:val="20"/>
    </w:rPr>
  </w:style>
  <w:style w:type="character" w:styleId="FootnoteReference">
    <w:name w:val="footnote reference"/>
    <w:basedOn w:val="DefaultParagraphFont"/>
    <w:uiPriority w:val="99"/>
    <w:semiHidden/>
    <w:unhideWhenUsed/>
    <w:rsid w:val="00D87E5F"/>
    <w:rPr>
      <w:vertAlign w:val="superscript"/>
    </w:rPr>
  </w:style>
  <w:style w:type="table" w:styleId="TableGrid">
    <w:name w:val="Table Grid"/>
    <w:basedOn w:val="TableNormal"/>
    <w:uiPriority w:val="39"/>
    <w:rsid w:val="00D87E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5123D"/>
  </w:style>
  <w:style w:type="paragraph" w:styleId="Header">
    <w:name w:val="header"/>
    <w:basedOn w:val="Normal"/>
    <w:link w:val="HeaderChar"/>
    <w:uiPriority w:val="99"/>
    <w:unhideWhenUsed/>
    <w:rsid w:val="00A5123D"/>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A5123D"/>
    <w:rPr>
      <w:sz w:val="22"/>
      <w:szCs w:val="22"/>
    </w:rPr>
  </w:style>
  <w:style w:type="paragraph" w:styleId="Footer">
    <w:name w:val="footer"/>
    <w:basedOn w:val="Normal"/>
    <w:link w:val="FooterChar"/>
    <w:uiPriority w:val="99"/>
    <w:unhideWhenUsed/>
    <w:rsid w:val="00A5123D"/>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A5123D"/>
    <w:rPr>
      <w:sz w:val="22"/>
      <w:szCs w:val="22"/>
    </w:rPr>
  </w:style>
  <w:style w:type="paragraph" w:styleId="TOCHeading">
    <w:name w:val="TOC Heading"/>
    <w:basedOn w:val="Heading1"/>
    <w:next w:val="Normal"/>
    <w:uiPriority w:val="39"/>
    <w:unhideWhenUsed/>
    <w:qFormat/>
    <w:rsid w:val="00A5123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5123D"/>
    <w:pPr>
      <w:tabs>
        <w:tab w:val="right" w:leader="dot" w:pos="10790"/>
      </w:tabs>
      <w:spacing w:after="100" w:line="360" w:lineRule="auto"/>
    </w:pPr>
    <w:rPr>
      <w:rFonts w:ascii="Times New Roman" w:hAnsi="Times New Roman" w:cs="Times New Roman"/>
      <w:color w:val="000000" w:themeColor="text1"/>
    </w:rPr>
  </w:style>
  <w:style w:type="paragraph" w:styleId="TOC2">
    <w:name w:val="toc 2"/>
    <w:basedOn w:val="Normal"/>
    <w:next w:val="Normal"/>
    <w:autoRedefine/>
    <w:uiPriority w:val="39"/>
    <w:unhideWhenUsed/>
    <w:rsid w:val="00A5123D"/>
    <w:pPr>
      <w:tabs>
        <w:tab w:val="right" w:leader="dot" w:pos="10790"/>
      </w:tabs>
      <w:spacing w:after="100" w:line="259" w:lineRule="auto"/>
      <w:ind w:left="220"/>
    </w:pPr>
    <w:rPr>
      <w:rFonts w:ascii="Times New Roman" w:hAnsi="Times New Roman" w:cs="Times New Roman"/>
      <w:b/>
      <w:bCs/>
      <w:noProof/>
      <w:sz w:val="22"/>
      <w:szCs w:val="22"/>
    </w:rPr>
  </w:style>
  <w:style w:type="paragraph" w:styleId="TOC3">
    <w:name w:val="toc 3"/>
    <w:basedOn w:val="Normal"/>
    <w:next w:val="Normal"/>
    <w:autoRedefine/>
    <w:uiPriority w:val="39"/>
    <w:unhideWhenUsed/>
    <w:rsid w:val="00A5123D"/>
    <w:pPr>
      <w:tabs>
        <w:tab w:val="right" w:leader="dot" w:pos="10790"/>
      </w:tabs>
      <w:spacing w:after="100" w:line="259" w:lineRule="auto"/>
      <w:ind w:left="440"/>
    </w:pPr>
    <w:rPr>
      <w:rFonts w:ascii="Times New Roman" w:hAnsi="Times New Roman" w:cs="Times New Roman"/>
      <w:noProof/>
    </w:rPr>
  </w:style>
  <w:style w:type="paragraph" w:styleId="NoSpacing">
    <w:name w:val="No Spacing"/>
    <w:uiPriority w:val="1"/>
    <w:qFormat/>
    <w:rsid w:val="00A5123D"/>
    <w:pPr>
      <w:spacing w:after="0" w:line="240" w:lineRule="auto"/>
    </w:pPr>
    <w:rPr>
      <w:sz w:val="22"/>
      <w:szCs w:val="22"/>
      <w:lang w:val="en-US"/>
    </w:rPr>
  </w:style>
  <w:style w:type="paragraph" w:styleId="NormalWeb">
    <w:name w:val="Normal (Web)"/>
    <w:basedOn w:val="Normal"/>
    <w:uiPriority w:val="99"/>
    <w:semiHidden/>
    <w:unhideWhenUsed/>
    <w:rsid w:val="00A5123D"/>
    <w:pPr>
      <w:spacing w:line="259" w:lineRule="auto"/>
    </w:pPr>
    <w:rPr>
      <w:rFonts w:ascii="Times New Roman" w:hAnsi="Times New Roman" w:cs="Times New Roman"/>
    </w:rPr>
  </w:style>
  <w:style w:type="paragraph" w:styleId="TOC4">
    <w:name w:val="toc 4"/>
    <w:basedOn w:val="Normal"/>
    <w:next w:val="Normal"/>
    <w:autoRedefine/>
    <w:uiPriority w:val="39"/>
    <w:unhideWhenUsed/>
    <w:rsid w:val="00A5123D"/>
    <w:pPr>
      <w:spacing w:after="100" w:line="259" w:lineRule="auto"/>
      <w:ind w:left="660"/>
    </w:pPr>
    <w:rPr>
      <w:sz w:val="22"/>
      <w:szCs w:val="22"/>
    </w:rPr>
  </w:style>
  <w:style w:type="paragraph" w:styleId="TOC5">
    <w:name w:val="toc 5"/>
    <w:basedOn w:val="Normal"/>
    <w:next w:val="Normal"/>
    <w:autoRedefine/>
    <w:uiPriority w:val="39"/>
    <w:unhideWhenUsed/>
    <w:rsid w:val="00A5123D"/>
    <w:pPr>
      <w:spacing w:after="100" w:line="259" w:lineRule="auto"/>
      <w:ind w:left="880"/>
    </w:pPr>
    <w:rPr>
      <w:sz w:val="22"/>
      <w:szCs w:val="22"/>
    </w:rPr>
  </w:style>
  <w:style w:type="paragraph" w:styleId="TOC6">
    <w:name w:val="toc 6"/>
    <w:basedOn w:val="Normal"/>
    <w:next w:val="Normal"/>
    <w:autoRedefine/>
    <w:uiPriority w:val="39"/>
    <w:unhideWhenUsed/>
    <w:rsid w:val="00A5123D"/>
    <w:pPr>
      <w:spacing w:after="100"/>
      <w:ind w:left="1200"/>
    </w:pPr>
    <w:rPr>
      <w:rFonts w:eastAsiaTheme="minorEastAsia"/>
      <w:lang w:eastAsia="en-GB"/>
    </w:rPr>
  </w:style>
  <w:style w:type="paragraph" w:styleId="TOC7">
    <w:name w:val="toc 7"/>
    <w:basedOn w:val="Normal"/>
    <w:next w:val="Normal"/>
    <w:autoRedefine/>
    <w:uiPriority w:val="39"/>
    <w:unhideWhenUsed/>
    <w:rsid w:val="00A5123D"/>
    <w:pPr>
      <w:spacing w:after="100"/>
      <w:ind w:left="1440"/>
    </w:pPr>
    <w:rPr>
      <w:rFonts w:eastAsiaTheme="minorEastAsia"/>
      <w:lang w:eastAsia="en-GB"/>
    </w:rPr>
  </w:style>
  <w:style w:type="paragraph" w:styleId="TOC8">
    <w:name w:val="toc 8"/>
    <w:basedOn w:val="Normal"/>
    <w:next w:val="Normal"/>
    <w:autoRedefine/>
    <w:uiPriority w:val="39"/>
    <w:unhideWhenUsed/>
    <w:rsid w:val="00A5123D"/>
    <w:pPr>
      <w:spacing w:after="100"/>
      <w:ind w:left="1680"/>
    </w:pPr>
    <w:rPr>
      <w:rFonts w:eastAsiaTheme="minorEastAsia"/>
      <w:lang w:eastAsia="en-GB"/>
    </w:rPr>
  </w:style>
  <w:style w:type="paragraph" w:styleId="TOC9">
    <w:name w:val="toc 9"/>
    <w:basedOn w:val="Normal"/>
    <w:next w:val="Normal"/>
    <w:autoRedefine/>
    <w:uiPriority w:val="39"/>
    <w:unhideWhenUsed/>
    <w:rsid w:val="00A5123D"/>
    <w:pPr>
      <w:spacing w:after="100"/>
      <w:ind w:left="1920"/>
    </w:pPr>
    <w:rPr>
      <w:rFonts w:eastAsiaTheme="minorEastAsia"/>
      <w:lang w:eastAsia="en-GB"/>
    </w:rPr>
  </w:style>
  <w:style w:type="character" w:styleId="FollowedHyperlink">
    <w:name w:val="FollowedHyperlink"/>
    <w:basedOn w:val="DefaultParagraphFont"/>
    <w:uiPriority w:val="99"/>
    <w:semiHidden/>
    <w:unhideWhenUsed/>
    <w:rsid w:val="00A5123D"/>
    <w:rPr>
      <w:color w:val="954F72" w:themeColor="followedHyperlink"/>
      <w:u w:val="single"/>
    </w:rPr>
  </w:style>
  <w:style w:type="character" w:styleId="Emphasis">
    <w:name w:val="Emphasis"/>
    <w:basedOn w:val="DefaultParagraphFont"/>
    <w:uiPriority w:val="20"/>
    <w:qFormat/>
    <w:rsid w:val="00A5123D"/>
    <w:rPr>
      <w:i/>
      <w:iCs/>
    </w:rPr>
  </w:style>
  <w:style w:type="table" w:styleId="TableGridLight">
    <w:name w:val="Grid Table Light"/>
    <w:basedOn w:val="TableNormal"/>
    <w:uiPriority w:val="40"/>
    <w:rsid w:val="00A5123D"/>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5123D"/>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3167/dt.2019.060201" TargetMode="External"/><Relationship Id="rId26" Type="http://schemas.openxmlformats.org/officeDocument/2006/relationships/hyperlink" Target="https://www.cambridge.org/core/books/courts-under-constraints/8C470FE501B2211050A0C636DE233281" TargetMode="External"/><Relationship Id="rId39" Type="http://schemas.openxmlformats.org/officeDocument/2006/relationships/theme" Target="theme/theme1.xml"/><Relationship Id="rId21" Type="http://schemas.openxmlformats.org/officeDocument/2006/relationships/hyperlink" Target="https://doi.org/10.4324/9780203539163" TargetMode="External"/><Relationship Id="rId34" Type="http://schemas.openxmlformats.org/officeDocument/2006/relationships/hyperlink" Target="https://research.ceu.edu/en/publications/electoral-authoritarianism-the-dynamics-of-unfree-competition/"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amazon.fr/Polyarchy-Dahl/dp/0300015658" TargetMode="External"/><Relationship Id="rId25" Type="http://schemas.openxmlformats.org/officeDocument/2006/relationships/hyperlink" Target="https://www.cambridge.org/core/books/judicial-review-in-new-democracies/0000FE1406D329B985D16312A18768E7" TargetMode="External"/><Relationship Id="rId33" Type="http://schemas.openxmlformats.org/officeDocument/2006/relationships/hyperlink" Target="https://hdl.handle.net/1814/850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lobal.oup.com/academic/product/constitutional-design-for-divided-societies-9780199535415" TargetMode="External"/><Relationship Id="rId20" Type="http://schemas.openxmlformats.org/officeDocument/2006/relationships/hyperlink" Target="https://www.journalofdemocracy.org/articles/the-rise-of-election-monitoring/" TargetMode="External"/><Relationship Id="rId29" Type="http://schemas.openxmlformats.org/officeDocument/2006/relationships/hyperlink" Target="http://www.jstor.org/stable/31176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jeuneafrique.com/648537/politique/presidentielle-au-cameroun-elecam-rejette-les-accusations-de-fraudes-de-lopposition/" TargetMode="External"/><Relationship Id="rId32" Type="http://schemas.openxmlformats.org/officeDocument/2006/relationships/hyperlink" Target="https://books.google.cg/books?id=WZdfQgAACAAJ"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ienceopen.com/hosted-document?doi=10.1080/03056249408704053" TargetMode="External"/><Relationship Id="rId23" Type="http://schemas.openxmlformats.org/officeDocument/2006/relationships/hyperlink" Target="https://oxcon.ouplaw.com/display/10.1093/law/9780198810216.001.0001/law-9780198810216-chapter-4" TargetMode="External"/><Relationship Id="rId28" Type="http://schemas.openxmlformats.org/officeDocument/2006/relationships/hyperlink" Target="https://www.journalofdemocracy.org/articles/democracys-third-wave/" TargetMode="External"/><Relationship Id="rId36" Type="http://schemas.openxmlformats.org/officeDocument/2006/relationships/hyperlink" Target="https://doi.org/10.2307/2642037" TargetMode="External"/><Relationship Id="rId10" Type="http://schemas.openxmlformats.org/officeDocument/2006/relationships/chart" Target="charts/chart2.xml"/><Relationship Id="rId19" Type="http://schemas.openxmlformats.org/officeDocument/2006/relationships/hyperlink" Target="https://www.journalofdemocracy.org/articles/elections-without-democracy-thinking-about-hybrid-regimes/" TargetMode="External"/><Relationship Id="rId31" Type="http://schemas.openxmlformats.org/officeDocument/2006/relationships/hyperlink" Target="https://www.journalofdemocracy.org/articles/horizontal-accountability-in-new-democracie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cameroon-concord.com/politics-2/cameroon-ruling-party-cpdm-wins-all-70-senatorial-seats" TargetMode="External"/><Relationship Id="rId22" Type="http://schemas.openxmlformats.org/officeDocument/2006/relationships/hyperlink" Target="http://www.jstor.org/stable/29769747" TargetMode="External"/><Relationship Id="rId27" Type="http://schemas.openxmlformats.org/officeDocument/2006/relationships/hyperlink" Target="http://www.jstor.org/stable/41683128" TargetMode="External"/><Relationship Id="rId30" Type="http://schemas.openxmlformats.org/officeDocument/2006/relationships/hyperlink" Target="https://www.cambridge.org/core/books/abs/why-electoral-integrity-matters/concept-of-electoral-integrity/A9E1444B6C463DBB3DE55D8B4C2CD7AA" TargetMode="External"/><Relationship Id="rId35" Type="http://schemas.openxmlformats.org/officeDocument/2006/relationships/hyperlink" Target="http://www.jstor.org/stable/3876122" TargetMode="External"/><Relationship Id="rId8" Type="http://schemas.openxmlformats.org/officeDocument/2006/relationships/hyperlink" Target="mailto:ndillendille@rocketmail.com"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research.ceu.edu/en/publications/electoral-authoritarianism-the-dynamics-of-unfree-competition/" TargetMode="External"/><Relationship Id="rId13" Type="http://schemas.openxmlformats.org/officeDocument/2006/relationships/hyperlink" Target="http://www.jstor.org/stable/3117615" TargetMode="External"/><Relationship Id="rId18" Type="http://schemas.openxmlformats.org/officeDocument/2006/relationships/hyperlink" Target="https://www.cambridge.org/core/books/judicial-review-in-new-democracies/0000FE1406D329B985D16312A18768E7" TargetMode="External"/><Relationship Id="rId3" Type="http://schemas.openxmlformats.org/officeDocument/2006/relationships/hyperlink" Target="https://www.amazon.fr/Polyarchy-Dahl/dp/0300015658" TargetMode="External"/><Relationship Id="rId21" Type="http://schemas.openxmlformats.org/officeDocument/2006/relationships/hyperlink" Target="https://www.jeuneafrique.com/648537/politique/presidentielle-au-cameroun-elecam-rejette-les-accusations-de-fraudes-de-lopposition/" TargetMode="External"/><Relationship Id="rId7" Type="http://schemas.openxmlformats.org/officeDocument/2006/relationships/hyperlink" Target="https://www.scienceopen.com/hosted-document?doi=10.1080/03056249408704053" TargetMode="External"/><Relationship Id="rId12" Type="http://schemas.openxmlformats.org/officeDocument/2006/relationships/hyperlink" Target="https://www.journalofdemocracy.org/articles/the-rise-of-election-monitoring/" TargetMode="External"/><Relationship Id="rId17" Type="http://schemas.openxmlformats.org/officeDocument/2006/relationships/hyperlink" Target="https://global.oup.com/academic/product/constitutional-design-for-divided-societies-9780199535415?cc=cm&amp;lang=en&amp;" TargetMode="External"/><Relationship Id="rId2" Type="http://schemas.openxmlformats.org/officeDocument/2006/relationships/hyperlink" Target="http://www.jstor.org/stable/29769747" TargetMode="External"/><Relationship Id="rId16" Type="http://schemas.openxmlformats.org/officeDocument/2006/relationships/hyperlink" Target="https://hdl.handle.net/1814/8509" TargetMode="External"/><Relationship Id="rId20" Type="http://schemas.openxmlformats.org/officeDocument/2006/relationships/hyperlink" Target="https://www.cambridge.org/core/books/abs/why-electoral-integrity-matters/concept-of-electoral-integrity/A9E1444B6C463DBB3DE55D8B4C2CD7AA" TargetMode="External"/><Relationship Id="rId1" Type="http://schemas.openxmlformats.org/officeDocument/2006/relationships/hyperlink" Target="https://doi.org/10.3167/dt.2019.060201" TargetMode="External"/><Relationship Id="rId6" Type="http://schemas.openxmlformats.org/officeDocument/2006/relationships/hyperlink" Target="https://www.journalofdemocracy.org/articles/horizontal-accountability-in-new-democracies/" TargetMode="External"/><Relationship Id="rId11" Type="http://schemas.openxmlformats.org/officeDocument/2006/relationships/hyperlink" Target="https://doi.org/10.2307/2642037" TargetMode="External"/><Relationship Id="rId5" Type="http://schemas.openxmlformats.org/officeDocument/2006/relationships/hyperlink" Target="https://www.journalofdemocracy.org/articles/elections-without-democracy-thinking-about-hybrid-regimes/" TargetMode="External"/><Relationship Id="rId15" Type="http://schemas.openxmlformats.org/officeDocument/2006/relationships/hyperlink" Target="https://oxcon.ouplaw.com/display/10.1093/law/9780198810216.001.0001/law-9780198810216-chapter-4" TargetMode="External"/><Relationship Id="rId10" Type="http://schemas.openxmlformats.org/officeDocument/2006/relationships/hyperlink" Target="https://www.cambridge.org/core/books/courts-under-constraints/8C470FE501B2211050A0C636DE233281" TargetMode="External"/><Relationship Id="rId19" Type="http://schemas.openxmlformats.org/officeDocument/2006/relationships/hyperlink" Target="https://books.google.cg/books?id=WZdfQgAACAAJ&amp;printsec=copyright&amp;hl=fr" TargetMode="External"/><Relationship Id="rId4" Type="http://schemas.openxmlformats.org/officeDocument/2006/relationships/hyperlink" Target="https://www.journalofdemocracy.org/articles/democracys-third-wave/" TargetMode="External"/><Relationship Id="rId9" Type="http://schemas.openxmlformats.org/officeDocument/2006/relationships/hyperlink" Target="http://www.jstor.org/stable/41683128" TargetMode="External"/><Relationship Id="rId14" Type="http://schemas.openxmlformats.org/officeDocument/2006/relationships/hyperlink" Target="http://www.jstor.org/stable/3876122" TargetMode="External"/><Relationship Id="rId22" Type="http://schemas.openxmlformats.org/officeDocument/2006/relationships/hyperlink" Target="https://drive.google.com/file/d/1jYrkHGrQAF0vgYp6suqtdfsLr5DDM3-u/view?usp=sharin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UNAFVOURABLE RULINGS FOR THE 2018 ELECTORAL YEAR</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856-4A30-A62C-D85FE0A472C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856-4A30-A62C-D85FE0A472C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7856-4A30-A62C-D85FE0A472C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7856-4A30-A62C-D85FE0A472C9}"/>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7856-4A30-A62C-D85FE0A472C9}"/>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7856-4A30-A62C-D85FE0A472C9}"/>
              </c:ext>
            </c:extLst>
          </c:dPt>
          <c:dLbls>
            <c:dLbl>
              <c:idx val="0"/>
              <c:tx>
                <c:rich>
                  <a:bodyPr/>
                  <a:lstStyle/>
                  <a:p>
                    <a:fld id="{59FCE135-BD2C-4B44-B6DB-E4F3CCC8ED43}" type="VALUE">
                      <a:rPr lang="en-US"/>
                      <a:pPr/>
                      <a:t>[VALUE]</a:t>
                    </a:fld>
                    <a:endParaRPr lang="en-GB"/>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856-4A30-A62C-D85FE0A472C9}"/>
                </c:ext>
              </c:extLst>
            </c:dLbl>
            <c:dLbl>
              <c:idx val="5"/>
              <c:tx>
                <c:rich>
                  <a:bodyPr/>
                  <a:lstStyle/>
                  <a:p>
                    <a:fld id="{D9EF52E4-EACB-40CE-9875-D99820726CFF}" type="VALUE">
                      <a:rPr lang="en-US"/>
                      <a:pPr/>
                      <a:t>[VALUE]</a:t>
                    </a:fld>
                    <a:endParaRPr lang="en-GB"/>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856-4A30-A62C-D85FE0A472C9}"/>
                </c:ext>
              </c:extLst>
            </c:dLbl>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Unfounded</c:v>
                </c:pt>
                <c:pt idx="1">
                  <c:v>Lack of locus standi</c:v>
                </c:pt>
                <c:pt idx="2">
                  <c:v>Lack of jurisdiction</c:v>
                </c:pt>
                <c:pt idx="3">
                  <c:v>Filed out of time</c:v>
                </c:pt>
                <c:pt idx="5">
                  <c:v>Want of evidence</c:v>
                </c:pt>
              </c:strCache>
            </c:strRef>
          </c:cat>
          <c:val>
            <c:numRef>
              <c:f>Sheet1!$B$2:$B$7</c:f>
              <c:numCache>
                <c:formatCode>General</c:formatCode>
                <c:ptCount val="6"/>
                <c:pt idx="0">
                  <c:v>46.5</c:v>
                </c:pt>
                <c:pt idx="1">
                  <c:v>25</c:v>
                </c:pt>
                <c:pt idx="2">
                  <c:v>18</c:v>
                </c:pt>
                <c:pt idx="3">
                  <c:v>7</c:v>
                </c:pt>
                <c:pt idx="5">
                  <c:v>3.5</c:v>
                </c:pt>
              </c:numCache>
            </c:numRef>
          </c:val>
          <c:extLst>
            <c:ext xmlns:c16="http://schemas.microsoft.com/office/drawing/2014/chart" uri="{C3380CC4-5D6E-409C-BE32-E72D297353CC}">
              <c16:uniqueId val="{0000000C-7856-4A30-A62C-D85FE0A472C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4"/>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REASONS BEHIND UNFAVOURABLE RULINGS FOR THE 2020 ELECTORAL YEAR</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659-456E-891D-517C45C2B1B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659-456E-891D-517C45C2B1B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659-456E-891D-517C45C2B1B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659-456E-891D-517C45C2B1BC}"/>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0659-456E-891D-517C45C2B1BC}"/>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0659-456E-891D-517C45C2B1BC}"/>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0659-456E-891D-517C45C2B1BC}"/>
              </c:ext>
            </c:extLst>
          </c:dPt>
          <c:dLbls>
            <c:dLbl>
              <c:idx val="0"/>
              <c:tx>
                <c:rich>
                  <a:bodyPr/>
                  <a:lstStyle/>
                  <a:p>
                    <a:r>
                      <a:rPr lang="en-US"/>
                      <a:t>22.5%</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659-456E-891D-517C45C2B1BC}"/>
                </c:ext>
              </c:extLst>
            </c:dLbl>
            <c:dLbl>
              <c:idx val="2"/>
              <c:tx>
                <c:rich>
                  <a:bodyPr/>
                  <a:lstStyle/>
                  <a:p>
                    <a:r>
                      <a:rPr lang="en-US"/>
                      <a:t>22.5%</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659-456E-891D-517C45C2B1BC}"/>
                </c:ext>
              </c:extLst>
            </c:dLbl>
            <c:dLbl>
              <c:idx val="6"/>
              <c:layout>
                <c:manualLayout>
                  <c:x val="1.0727997496300951E-2"/>
                  <c:y val="5.036323215503572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659-456E-891D-517C45C2B1BC}"/>
                </c:ext>
              </c:extLst>
            </c:dLbl>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Lack of grounds for appeal</c:v>
                </c:pt>
                <c:pt idx="1">
                  <c:v>Unfounded</c:v>
                </c:pt>
                <c:pt idx="2">
                  <c:v>Time barred</c:v>
                </c:pt>
                <c:pt idx="3">
                  <c:v>Lack of locus standi</c:v>
                </c:pt>
                <c:pt idx="4">
                  <c:v>Want of evidence</c:v>
                </c:pt>
                <c:pt idx="5">
                  <c:v>Lack of jurisdiction</c:v>
                </c:pt>
                <c:pt idx="6">
                  <c:v>Inadmissible</c:v>
                </c:pt>
              </c:strCache>
            </c:strRef>
          </c:cat>
          <c:val>
            <c:numRef>
              <c:f>Sheet1!$B$2:$B$8</c:f>
              <c:numCache>
                <c:formatCode>General</c:formatCode>
                <c:ptCount val="7"/>
                <c:pt idx="0">
                  <c:v>22.5</c:v>
                </c:pt>
                <c:pt idx="1">
                  <c:v>24.5</c:v>
                </c:pt>
                <c:pt idx="2">
                  <c:v>22.5</c:v>
                </c:pt>
                <c:pt idx="3">
                  <c:v>20</c:v>
                </c:pt>
                <c:pt idx="4">
                  <c:v>6.5</c:v>
                </c:pt>
                <c:pt idx="5">
                  <c:v>2</c:v>
                </c:pt>
                <c:pt idx="6">
                  <c:v>2</c:v>
                </c:pt>
              </c:numCache>
            </c:numRef>
          </c:val>
          <c:extLst>
            <c:ext xmlns:c16="http://schemas.microsoft.com/office/drawing/2014/chart" uri="{C3380CC4-5D6E-409C-BE32-E72D297353CC}">
              <c16:uniqueId val="{0000000E-0659-456E-891D-517C45C2B1B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419588637211232"/>
          <c:y val="7.3310423825887743E-3"/>
          <c:w val="0.3409738729039567"/>
          <c:h val="0.87411171541701616"/>
        </c:manualLayout>
      </c:layout>
      <c:pieChart>
        <c:varyColors val="1"/>
        <c:ser>
          <c:idx val="0"/>
          <c:order val="0"/>
          <c:tx>
            <c:strRef>
              <c:f>Sheet1!$B$1</c:f>
              <c:strCache>
                <c:ptCount val="1"/>
                <c:pt idx="0">
                  <c:v>RATIONALE BEHIND UNFAVOURABLE RULINGS FOR THE 2023 ELECTORAL YEAR</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0C3-4860-A6BC-AFEE1C1EF7A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0C3-4860-A6BC-AFEE1C1EF7A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70C3-4860-A6BC-AFEE1C1EF7A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70C3-4860-A6BC-AFEE1C1EF7A2}"/>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Unfounded</c:v>
                </c:pt>
                <c:pt idx="1">
                  <c:v>Time barred</c:v>
                </c:pt>
                <c:pt idx="2">
                  <c:v>Lack of locus standi</c:v>
                </c:pt>
              </c:strCache>
            </c:strRef>
          </c:cat>
          <c:val>
            <c:numRef>
              <c:f>Sheet1!$B$2:$B$5</c:f>
              <c:numCache>
                <c:formatCode>General</c:formatCode>
                <c:ptCount val="4"/>
                <c:pt idx="0">
                  <c:v>86.6</c:v>
                </c:pt>
                <c:pt idx="1">
                  <c:v>6.7</c:v>
                </c:pt>
                <c:pt idx="2">
                  <c:v>6.7</c:v>
                </c:pt>
              </c:numCache>
            </c:numRef>
          </c:val>
          <c:extLst>
            <c:ext xmlns:c16="http://schemas.microsoft.com/office/drawing/2014/chart" uri="{C3380CC4-5D6E-409C-BE32-E72D297353CC}">
              <c16:uniqueId val="{00000008-70C3-4860-A6BC-AFEE1C1EF7A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SUMMARY OF PETITIONS FROM 2018 - 2023</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2B3-468C-A037-7DC571C6349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2B3-468C-A037-7DC571C6349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2B3-468C-A037-7DC571C6349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2B3-468C-A037-7DC571C63495}"/>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Favourable rulings</c:v>
                </c:pt>
                <c:pt idx="1">
                  <c:v>Unfavourable rulings </c:v>
                </c:pt>
                <c:pt idx="2">
                  <c:v>Petitions withdrawn</c:v>
                </c:pt>
              </c:strCache>
            </c:strRef>
          </c:cat>
          <c:val>
            <c:numRef>
              <c:f>Sheet1!$B$2:$B$5</c:f>
              <c:numCache>
                <c:formatCode>General</c:formatCode>
                <c:ptCount val="4"/>
                <c:pt idx="0">
                  <c:v>17.5</c:v>
                </c:pt>
                <c:pt idx="1">
                  <c:v>81</c:v>
                </c:pt>
                <c:pt idx="2">
                  <c:v>1</c:v>
                </c:pt>
              </c:numCache>
            </c:numRef>
          </c:val>
          <c:extLst>
            <c:ext xmlns:c16="http://schemas.microsoft.com/office/drawing/2014/chart" uri="{C3380CC4-5D6E-409C-BE32-E72D297353CC}">
              <c16:uniqueId val="{00000008-02B3-468C-A037-7DC571C6349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layout>
        <c:manualLayout>
          <c:xMode val="edge"/>
          <c:yMode val="edge"/>
          <c:x val="1.6938523529629206E-2"/>
          <c:y val="0.89625796775403077"/>
          <c:w val="0.72199149754168057"/>
          <c:h val="7.6531147892227758E-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REASONS BEHIND UNFAVOURABLE RULINGS FROM 2018 - 2023</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5B2-4302-AB27-862AEDDFE71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5B2-4302-AB27-862AEDDFE71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5B2-4302-AB27-862AEDDFE71B}"/>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5B2-4302-AB27-862AEDDFE71B}"/>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85B2-4302-AB27-862AEDDFE71B}"/>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85B2-4302-AB27-862AEDDFE71B}"/>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85B2-4302-AB27-862AEDDFE71B}"/>
              </c:ext>
            </c:extLst>
          </c:dPt>
          <c:dLbls>
            <c:dLbl>
              <c:idx val="0"/>
              <c:tx>
                <c:rich>
                  <a:bodyPr/>
                  <a:lstStyle/>
                  <a:p>
                    <a:r>
                      <a:rPr lang="en-US"/>
                      <a:t>42.5%</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5B2-4302-AB27-862AEDDFE71B}"/>
                </c:ext>
              </c:extLst>
            </c:dLbl>
            <c:dLbl>
              <c:idx val="3"/>
              <c:tx>
                <c:rich>
                  <a:bodyPr/>
                  <a:lstStyle/>
                  <a:p>
                    <a:r>
                      <a:rPr lang="en-US"/>
                      <a:t>11.5%</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85B2-4302-AB27-862AEDDFE71B}"/>
                </c:ext>
              </c:extLst>
            </c:dLbl>
            <c:dLbl>
              <c:idx val="4"/>
              <c:tx>
                <c:rich>
                  <a:bodyPr/>
                  <a:lstStyle/>
                  <a:p>
                    <a:r>
                      <a:rPr lang="en-US"/>
                      <a:t>18.5%</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85B2-4302-AB27-862AEDDFE71B}"/>
                </c:ext>
              </c:extLst>
            </c:dLbl>
            <c:dLbl>
              <c:idx val="5"/>
              <c:tx>
                <c:rich>
                  <a:bodyPr/>
                  <a:lstStyle/>
                  <a:p>
                    <a:r>
                      <a:rPr lang="en-US"/>
                      <a:t>7%</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85B2-4302-AB27-862AEDDFE71B}"/>
                </c:ext>
              </c:extLst>
            </c:dLbl>
            <c:dLbl>
              <c:idx val="6"/>
              <c:tx>
                <c:rich>
                  <a:bodyPr/>
                  <a:lstStyle/>
                  <a:p>
                    <a:r>
                      <a:rPr lang="en-US"/>
                      <a:t>4.5%</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85B2-4302-AB27-862AEDDFE71B}"/>
                </c:ext>
              </c:extLst>
            </c:dLbl>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Unfounded</c:v>
                </c:pt>
                <c:pt idx="1">
                  <c:v>Inadmissible</c:v>
                </c:pt>
                <c:pt idx="2">
                  <c:v>time barred</c:v>
                </c:pt>
                <c:pt idx="3">
                  <c:v>Lack of grounds for appeal</c:v>
                </c:pt>
                <c:pt idx="4">
                  <c:v>Lack of locus standi</c:v>
                </c:pt>
                <c:pt idx="5">
                  <c:v>Lack of jurisdiction</c:v>
                </c:pt>
                <c:pt idx="6">
                  <c:v>Want of evidence</c:v>
                </c:pt>
              </c:strCache>
            </c:strRef>
          </c:cat>
          <c:val>
            <c:numRef>
              <c:f>Sheet1!$B$2:$B$8</c:f>
              <c:numCache>
                <c:formatCode>0.00%</c:formatCode>
                <c:ptCount val="7"/>
                <c:pt idx="0" formatCode="0%">
                  <c:v>0.42499999999999999</c:v>
                </c:pt>
                <c:pt idx="1">
                  <c:v>0.01</c:v>
                </c:pt>
                <c:pt idx="2">
                  <c:v>0.15</c:v>
                </c:pt>
                <c:pt idx="3">
                  <c:v>0.115</c:v>
                </c:pt>
                <c:pt idx="4">
                  <c:v>0.185</c:v>
                </c:pt>
                <c:pt idx="5">
                  <c:v>7.0000000000000007E-2</c:v>
                </c:pt>
                <c:pt idx="6">
                  <c:v>4.4999999999999998E-2</c:v>
                </c:pt>
              </c:numCache>
            </c:numRef>
          </c:val>
          <c:extLst>
            <c:ext xmlns:c16="http://schemas.microsoft.com/office/drawing/2014/chart" uri="{C3380CC4-5D6E-409C-BE32-E72D297353CC}">
              <c16:uniqueId val="{0000000E-85B2-4302-AB27-862AEDDFE71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0.75521</cdr:x>
      <cdr:y>0.90816</cdr:y>
    </cdr:from>
    <cdr:to>
      <cdr:x>0.7662</cdr:x>
      <cdr:y>0.93537</cdr:y>
    </cdr:to>
    <cdr:sp macro="" textlink="">
      <cdr:nvSpPr>
        <cdr:cNvPr id="2" name="Rectangle: Rounded Corners 1"/>
        <cdr:cNvSpPr/>
      </cdr:nvSpPr>
      <cdr:spPr>
        <a:xfrm xmlns:a="http://schemas.openxmlformats.org/drawingml/2006/main" flipH="1" flipV="1">
          <a:off x="5107305" y="2543175"/>
          <a:ext cx="74294" cy="76200"/>
        </a:xfrm>
        <a:prstGeom xmlns:a="http://schemas.openxmlformats.org/drawingml/2006/main" prst="roundRect">
          <a:avLst/>
        </a:prstGeom>
        <a:solidFill xmlns:a="http://schemas.openxmlformats.org/drawingml/2006/main">
          <a:schemeClr val="bg2">
            <a:lumMod val="75000"/>
          </a:schemeClr>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GB" kern="1200"/>
        </a:p>
      </cdr:txBody>
    </cdr:sp>
  </cdr:relSizeAnchor>
  <cdr:relSizeAnchor xmlns:cdr="http://schemas.openxmlformats.org/drawingml/2006/chartDrawing">
    <cdr:from>
      <cdr:x>0.58169</cdr:x>
      <cdr:y>0.88095</cdr:y>
    </cdr:from>
    <cdr:to>
      <cdr:x>0.83099</cdr:x>
      <cdr:y>0.98639</cdr:y>
    </cdr:to>
    <cdr:sp macro="" textlink="">
      <cdr:nvSpPr>
        <cdr:cNvPr id="3" name="Text Box 2"/>
        <cdr:cNvSpPr txBox="1"/>
      </cdr:nvSpPr>
      <cdr:spPr>
        <a:xfrm xmlns:a="http://schemas.openxmlformats.org/drawingml/2006/main">
          <a:off x="3933824" y="2466975"/>
          <a:ext cx="1685925" cy="2952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kern="1200"/>
        </a:p>
      </cdr:txBody>
    </cdr:sp>
  </cdr:relSizeAnchor>
  <cdr:relSizeAnchor xmlns:cdr="http://schemas.openxmlformats.org/drawingml/2006/chartDrawing">
    <cdr:from>
      <cdr:x>0.75915</cdr:x>
      <cdr:y>0.88435</cdr:y>
    </cdr:from>
    <cdr:to>
      <cdr:x>1</cdr:x>
      <cdr:y>0.95918</cdr:y>
    </cdr:to>
    <cdr:sp macro="" textlink="">
      <cdr:nvSpPr>
        <cdr:cNvPr id="4" name="Text Box 3"/>
        <cdr:cNvSpPr txBox="1"/>
      </cdr:nvSpPr>
      <cdr:spPr>
        <a:xfrm xmlns:a="http://schemas.openxmlformats.org/drawingml/2006/main">
          <a:off x="5133942" y="2476497"/>
          <a:ext cx="1628808"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900" kern="1200">
              <a:latin typeface="Times New Roman" panose="02020603050405020304" pitchFamily="18" charset="0"/>
              <a:cs typeface="Times New Roman" panose="02020603050405020304" pitchFamily="18" charset="0"/>
            </a:rPr>
            <a:t>Petitions withdrawn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5F8B-C000-4473-85E4-26704467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26</Pages>
  <Words>8014</Words>
  <Characters>45684</Characters>
  <Application>Microsoft Office Word</Application>
  <DocSecurity>0</DocSecurity>
  <Lines>380</Lines>
  <Paragraphs>107</Paragraphs>
  <ScaleCrop>false</ScaleCrop>
  <Company/>
  <LinksUpToDate>false</LinksUpToDate>
  <CharactersWithSpaces>53591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GLC</cp:lastModifiedBy>
  <cp:revision>253</cp:revision>
  <dcterms:created xsi:type="dcterms:W3CDTF">2025-09-23T07:37:00Z</dcterms:created>
  <dcterms:modified xsi:type="dcterms:W3CDTF">2026-04-27T15:48:00Z</dcterms:modified>
</cp:coreProperties>
</file>