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00" w:lineRule="auto"/>
        <w:jc w:val="both"/>
        <w:rPr>
          <w:rFonts w:ascii="Times New Roman" w:cs="Times New Roman" w:eastAsia="Times New Roman" w:hAnsi="Times New Roman"/>
          <w:b w:val="1"/>
          <w:bCs w:val="1"/>
          <w:sz w:val="24"/>
          <w:szCs w:val="24"/>
        </w:rPr>
      </w:pPr>
      <w:r w:rsidDel="00000000" w:rsidR="00000000" w:rsidRPr="00000000">
        <w:rPr>
          <w:rtl w:val="0"/>
        </w:rPr>
      </w:r>
    </w:p>
    <w:tbl>
      <w:tblPr>
        <w:tblStyle w:val="Table1"/>
        <w:tblpPr w:leftFromText="180" w:rightFromText="180" w:topFromText="180" w:bottomFromText="180" w:vertAnchor="text" w:horzAnchor="text" w:tblpX="195" w:tblpY="0"/>
        <w:tblW w:w="9285.0" w:type="dxa"/>
        <w:jc w:val="left"/>
        <w:tblInd w:w="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85"/>
        <w:tblGridChange w:id="0">
          <w:tblGrid>
            <w:gridCol w:w="9285"/>
          </w:tblGrid>
        </w:tblGridChange>
      </w:tblGrid>
      <w:tr>
        <w:trPr>
          <w:cantSplit w:val="0"/>
          <w:trHeight w:val="1625.859375" w:hRule="atLeast"/>
          <w:tblHeader w:val="0"/>
        </w:trPr>
        <w:tc>
          <w:tcPr/>
          <w:p w:rsidR="00000000" w:rsidDel="00000000" w:rsidP="00000000" w:rsidRDefault="00000000" w:rsidRPr="00000000" w14:paraId="00000002">
            <w:pPr>
              <w:widowControl w:val="0"/>
              <w:spacing w:after="300" w:line="240" w:lineRule="auto"/>
              <w:jc w:val="both"/>
              <w:rPr>
                <w:rFonts w:ascii="Times New Roman" w:cs="Times New Roman" w:eastAsia="Times New Roman" w:hAnsi="Times New Roman"/>
                <w:b w:val="1"/>
                <w:bCs w:val="1"/>
                <w:sz w:val="34"/>
                <w:szCs w:val="34"/>
              </w:rPr>
            </w:pPr>
            <w:r w:rsidDel="00000000" w:rsidR="00000000" w:rsidRPr="00000000">
              <w:rPr>
                <w:rFonts w:ascii="Times New Roman" w:cs="Times New Roman" w:eastAsia="Times New Roman" w:hAnsi="Times New Roman"/>
                <w:b w:val="1"/>
                <w:bCs w:val="1"/>
                <w:sz w:val="34"/>
                <w:szCs w:val="34"/>
                <w:rtl w:val="0"/>
              </w:rPr>
              <w:t xml:space="preserve">AI IN MODERN EDUCATION: ASSESSING THE BENEFITS AND IMPACTS ON TEACHING AND LEARNING</w:t>
            </w:r>
          </w:p>
          <w:p w:rsidR="00000000" w:rsidDel="00000000" w:rsidP="00000000" w:rsidRDefault="00000000" w:rsidRPr="00000000" w14:paraId="00000003">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tc>
      </w:tr>
    </w:tbl>
    <w:p w:rsidR="00000000" w:rsidDel="00000000" w:rsidP="00000000" w:rsidRDefault="00000000" w:rsidRPr="00000000" w14:paraId="00000004">
      <w:pPr>
        <w:spacing w:after="30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5">
      <w:pPr>
        <w:spacing w:after="3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6">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Achammagari Niharika - (23BCAR0017)</w:t>
        <w:br w:type="textWrapping"/>
        <w:t xml:space="preserve">Anujith KM - (23BCAR0504)</w:t>
        <w:br w:type="textWrapping"/>
        <w:t xml:space="preserve">Aishwarya N - (23BCAR0008)</w:t>
      </w:r>
    </w:p>
    <w:p w:rsidR="00000000" w:rsidDel="00000000" w:rsidP="00000000" w:rsidRDefault="00000000" w:rsidRPr="00000000" w14:paraId="00000007">
      <w:pPr>
        <w:spacing w:after="200" w:lineRule="auto"/>
        <w:jc w:val="both"/>
        <w:rPr>
          <w:rFonts w:ascii="Times New Roman" w:cs="Times New Roman" w:eastAsia="Times New Roman" w:hAnsi="Times New Roman"/>
          <w:sz w:val="24"/>
          <w:szCs w:val="24"/>
        </w:rPr>
        <w:sectPr>
          <w:pgSz w:h="15840" w:w="12240" w:orient="portrait"/>
          <w:pgMar w:bottom="1440" w:top="0" w:left="1440" w:right="1440" w:header="720" w:footer="720"/>
          <w:pgNumType w:start="1"/>
        </w:sectPr>
      </w:pPr>
      <w:r w:rsidDel="00000000" w:rsidR="00000000" w:rsidRPr="00000000">
        <w:rPr>
          <w:rFonts w:ascii="Times New Roman" w:cs="Times New Roman" w:eastAsia="Times New Roman" w:hAnsi="Times New Roman"/>
          <w:sz w:val="24"/>
          <w:szCs w:val="24"/>
          <w:rtl w:val="0"/>
        </w:rPr>
        <w:t xml:space="preserve">Dr.Suma</w:t>
      </w:r>
      <w:r w:rsidDel="00000000" w:rsidR="00000000" w:rsidRPr="00000000">
        <w:rPr>
          <w:rtl w:val="0"/>
        </w:rPr>
      </w:r>
    </w:p>
    <w:p w:rsidR="00000000" w:rsidDel="00000000" w:rsidP="00000000" w:rsidRDefault="00000000" w:rsidRPr="00000000" w14:paraId="00000008">
      <w:pPr>
        <w:pStyle w:val="Heading1"/>
        <w:keepNext w:val="0"/>
        <w:keepLines w:val="0"/>
        <w:spacing w:before="480" w:lineRule="auto"/>
        <w:jc w:val="both"/>
        <w:rPr>
          <w:rFonts w:ascii="Times New Roman" w:cs="Times New Roman" w:eastAsia="Times New Roman" w:hAnsi="Times New Roman"/>
          <w:b w:val="1"/>
          <w:bCs w:val="1"/>
          <w:sz w:val="24"/>
          <w:szCs w:val="24"/>
        </w:rPr>
      </w:pPr>
      <w:bookmarkStart w:colFirst="0" w:colLast="0" w:name="_36hdztyd23ui" w:id="0"/>
      <w:bookmarkEnd w:id="0"/>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0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contemporary pedagogical landscape, the rapid advancement of Artificial Intelligence (AI) has catalyzed a fundamental rethinking of how education is structured and delivered. This study focuses on the integration of AI-based systems—specifically analyzing the deployment of adaptive learning platforms, intelligent tutoring mechanisms, and automated evaluation tools. The core objective is to evaluate the multifaceted impact of these technologies on student engagement levels, the optimization of academic performance, and the enhancement of instructional efficiency across diverse learning environments. By synthesizing an extensive array of secondary data published between 2018 and 2024, including high-impact peer-reviewed studies, institutional white papers, and governmental policy guidelines, this research offers a comprehensive and critical </w:t>
      </w:r>
    </w:p>
    <w:p w:rsidR="00000000" w:rsidDel="00000000" w:rsidP="00000000" w:rsidRDefault="00000000" w:rsidRPr="00000000" w14:paraId="0000000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overview of both the tangible benefits and the systemic challenges associated with AI adoption. Our findings demonstrate that AI facilitates unprecedented levels of personalization by tailoring instructional content to each student's unique cognitive </w:t>
      </w:r>
    </w:p>
    <w:p w:rsidR="00000000" w:rsidDel="00000000" w:rsidP="00000000" w:rsidRDefault="00000000" w:rsidRPr="00000000" w14:paraId="0000000B">
      <w:pPr>
        <w:spacing w:after="20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pace. However, the study also uncovers significant ethical concerns, including the risk of data breaches, the potential for algorithmic reproduction of bias, and the persistence of the digital divide in low-resource settings. The report concludes that for AI to reach its full potential as a transformative educational force, it must be implemented as a collaborative partner to human mentors rather than a substitute, necessitating a framework of ethical oversight, equitable access, and continuous professional training for the global teaching workforce.</w:t>
      </w:r>
    </w:p>
    <w:p w:rsidR="00000000" w:rsidDel="00000000" w:rsidP="00000000" w:rsidRDefault="00000000" w:rsidRPr="00000000" w14:paraId="0000000D">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Artificial Intelligence in Education, Personalized Learning Systems, Educational Technology Evolution, Pedagogical Reinvention, Ethical AI Governance.</w:t>
      </w:r>
      <w:r w:rsidDel="00000000" w:rsidR="00000000" w:rsidRPr="00000000">
        <w:rPr>
          <w:rtl w:val="0"/>
        </w:rPr>
      </w:r>
    </w:p>
    <w:p w:rsidR="00000000" w:rsidDel="00000000" w:rsidP="00000000" w:rsidRDefault="00000000" w:rsidRPr="00000000" w14:paraId="0000000E">
      <w:pPr>
        <w:spacing w:after="20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INTRODUCTION</w:t>
      </w:r>
    </w:p>
    <w:p w:rsidR="00000000" w:rsidDel="00000000" w:rsidP="00000000" w:rsidRDefault="00000000" w:rsidRPr="00000000" w14:paraId="0000000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navigate the third decade of the twenty-first century, it has become increasingly evident that the walls of the traditional classroom are becoming more porous. The integration of high-level technology into human systems has transitioned from being a futuristic aspiration to a logistical necessity. Nowhere is this transformation more pronounced than in the domain of global education. Over the last decade, we have witnessed a monumental shift away from 'chalk-and-talk' methodologies toward a digital-first paradigm. </w:t>
      </w:r>
    </w:p>
    <w:p w:rsidR="00000000" w:rsidDel="00000000" w:rsidP="00000000" w:rsidRDefault="00000000" w:rsidRPr="00000000" w14:paraId="0000001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evolution was not just about digitizing textbooks or introducing tablets; it was a psychological and structural reboot of the very act of knowledge transmission. At the vanguard of this revolution is Artificial Intelligence (AI), a suite of technologies that is currently dismantling and rebuilding the foundations of pedagogy. AI is no longer a niche tool for computer scientists; it has become the core architecture of modern learning, offering a level of scalability, precision, and personalization that was once the stuff of science fiction.</w:t>
      </w:r>
    </w:p>
    <w:p w:rsidR="00000000" w:rsidDel="00000000" w:rsidP="00000000" w:rsidRDefault="00000000" w:rsidRPr="00000000" w14:paraId="0000001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Defining Artificial Intelligence in the context of contemporary education requires looking beyond the buzzwords. At its most fundamental level, AI involves the creation of computational systems that can perform cognitive functions once reserved for the human mind. This includes the ability to process massive amounts of unstructured data, identify complex patterns, solve multi-variable problems, and adapt their behavior based on new information. In the academic sphere, this manifests as an incredibly diverse ecosystem. We are seeing the rise of Intelligent Tutoring Systems (ITS) that provide one-on-one mentorship at a global scale, Automated Assessment tools that can evaluate complex reasoning in seconds, and sophisticated predictive analytics that can identify a student in need of help weeks before they actually fail. These technologies are not designed to be passive recipients of information; they are active, proactive agents of educational excellence.</w:t>
      </w:r>
    </w:p>
    <w:p w:rsidR="00000000" w:rsidDel="00000000" w:rsidP="00000000" w:rsidRDefault="00000000" w:rsidRPr="00000000" w14:paraId="00000012">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compelling argument for the use of AI in education is its capacity to dismantle the 'One-Size-Fits-All' barrier. For hundreds of years, the structure of institutional education has been built on the assumption that a single teacher can deliver information to a group of thirty or forty students in a way that is equally effective for everyone. In reality, this model often fails to accommodate the diverse cognitive profiles, cultural backgrounds, and emotional states of individual learners. AI provides the first scalable solution to this problem. By acting as a 'Digital Psychologist,' these systems can track  student's every interaction—analyzing everything from how long they hover over a word to the specific type of grammatical error they repeat. This data is then used to instantaneously reconfigure the curriculum, ensuring that the student is always challenged but never overwhelmed. It is the pursuit of the 'Goldilocks Zone' of learning—the point where engagement remains at its peak because the difficulty is perfectly matched to the effort.</w:t>
      </w:r>
    </w:p>
    <w:p w:rsidR="00000000" w:rsidDel="00000000" w:rsidP="00000000" w:rsidRDefault="00000000" w:rsidRPr="00000000" w14:paraId="00000013">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Beyond the immediate benefits to the student, AI offers a dramatic rethinking of the profession of teaching. For too long, educators have been burdened by an overwhelming amount of administrative 'noise.' From tracking attendance to scoring thousands of multiple-choice tests, the sheer volume of clerical work has pushed many talented teachers to the brink of burnout. By delegating these repetitive, data-intensive tasks to AI, we are allowing teachers to reclaim their primary purpose. The liberation from paperwork allows for more meaningful human-to-human connection, creative lesson development, and the emotional support that an algorithm can never provide. </w:t>
      </w:r>
    </w:p>
    <w:p w:rsidR="00000000" w:rsidDel="00000000" w:rsidP="00000000" w:rsidRDefault="00000000" w:rsidRPr="00000000" w14:paraId="00000014">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this shift also forces us to confront uncomfortable questions. As we integrate these powerful systems into the formative years of human development, we must establish clear ethical boundaries around data privacy, algorithmic accountability, and the preservation of human critical thinking.</w:t>
      </w:r>
    </w:p>
    <w:p w:rsidR="00000000" w:rsidDel="00000000" w:rsidP="00000000" w:rsidRDefault="00000000" w:rsidRPr="00000000" w14:paraId="0000001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paper is a critical examination of this technological frontier. By synthesizing the current body of global academic research and institutional data, we aim to provide a clear-eyed analysis of how AI is being adopted in the classroom today. We will explore the tangible successes that have already been documented, as well as the significant financial and ethical obstacles that still stand in the way. </w:t>
      </w:r>
    </w:p>
    <w:p w:rsidR="00000000" w:rsidDel="00000000" w:rsidP="00000000" w:rsidRDefault="00000000" w:rsidRPr="00000000" w14:paraId="00000016">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move forward into this uncharted territory, the goal of this study is to provide a roadmap for educators and policymakers to ensure that the AI revolution leads to a future of education that is more effective, more equitable, and more human.</w:t>
      </w:r>
    </w:p>
    <w:p w:rsidR="00000000" w:rsidDel="00000000" w:rsidP="00000000" w:rsidRDefault="00000000" w:rsidRPr="00000000" w14:paraId="00000017">
      <w:pPr>
        <w:pStyle w:val="Heading1"/>
        <w:keepNext w:val="0"/>
        <w:keepLines w:val="0"/>
        <w:spacing w:before="480" w:lineRule="auto"/>
        <w:jc w:val="center"/>
        <w:rPr>
          <w:rFonts w:ascii="Times New Roman" w:cs="Times New Roman" w:eastAsia="Times New Roman" w:hAnsi="Times New Roman"/>
          <w:b w:val="1"/>
          <w:bCs w:val="1"/>
          <w:sz w:val="24"/>
          <w:szCs w:val="24"/>
        </w:rPr>
      </w:pPr>
      <w:bookmarkStart w:colFirst="0" w:colLast="0" w:name="_a7tc79kwkpuz" w:id="1"/>
      <w:bookmarkEnd w:id="1"/>
      <w:r w:rsidDel="00000000" w:rsidR="00000000" w:rsidRPr="00000000">
        <w:rPr>
          <w:rFonts w:ascii="Times New Roman" w:cs="Times New Roman" w:eastAsia="Times New Roman" w:hAnsi="Times New Roman"/>
          <w:b w:val="1"/>
          <w:bCs w:val="1"/>
          <w:sz w:val="24"/>
          <w:szCs w:val="24"/>
          <w:rtl w:val="0"/>
        </w:rPr>
        <w:t xml:space="preserve">II. LITERATURE REVIEW</w:t>
      </w:r>
    </w:p>
    <w:p w:rsidR="00000000" w:rsidDel="00000000" w:rsidP="00000000" w:rsidRDefault="00000000" w:rsidRPr="00000000" w14:paraId="0000001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academic discourse surrounding Artificial Intelligence in education (AIEd) has undergone a rapid transformation over the last five years. Initially, much of the research was focused on the technical feasibility of these systems—simply proving that the technology worked. However, more recent studies have pivoted toward 'pedagogical efficacy'—examining whether these tools actually lead to better learning outcomes, higher student retention, and more equitable access. This shift from curiosity to verification marks the maturity of the field and serves as the primary focus of our review.</w:t>
      </w:r>
    </w:p>
    <w:p w:rsidR="00000000" w:rsidDel="00000000" w:rsidP="00000000" w:rsidRDefault="00000000" w:rsidRPr="00000000" w14:paraId="00000019">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One of the most robustly studied areas of AIEd is the proliferation of adaptive learning platforms. Researchers like Hwang and Fu (2020) have highlighted that these systems function as 'Personalized Knowledge Architects' </w:t>
      </w:r>
      <w:r w:rsidDel="00000000" w:rsidR="00000000" w:rsidRPr="00000000">
        <w:rPr>
          <w:rFonts w:ascii="Times New Roman" w:cs="Times New Roman" w:eastAsia="Times New Roman" w:hAnsi="Times New Roman"/>
          <w:b w:val="1"/>
          <w:bCs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By utilizing complex machine learning algorithms, these platforms can create a unique, dynamic curriculum for every user. The literature suggests that the secret to their success lies in their ability to maintain 'Cognitive Flow.' When a student is presented with material that perfectly matches their current skill level, their motivation levels remain consistently high. Furthermore, studies have shown that this approach is particularly transformative in diverse classrooms, where a single instructor cannot possibly provide thirty different versions of the same lesson [8]. By serving as a force multiplier for the teacher, AI ensures that the gifted student is not bored and the struggling student is not ignored </w:t>
      </w:r>
      <w:r w:rsidDel="00000000" w:rsidR="00000000" w:rsidRPr="00000000">
        <w:rPr>
          <w:rFonts w:ascii="Times New Roman" w:cs="Times New Roman" w:eastAsia="Times New Roman" w:hAnsi="Times New Roman"/>
          <w:b w:val="1"/>
          <w:bCs w:val="1"/>
          <w:sz w:val="24"/>
          <w:szCs w:val="24"/>
          <w:rtl w:val="0"/>
        </w:rPr>
        <w:t xml:space="preserve">[4], [1].</w:t>
      </w:r>
    </w:p>
    <w:p w:rsidR="00000000" w:rsidDel="00000000" w:rsidP="00000000" w:rsidRDefault="00000000" w:rsidRPr="00000000" w14:paraId="0000001A">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Another significant theme in current literature is the concept of 'Teacher Augmentation' vs. 'Teacher Replacement.' The broad consensus among scholars like Zawacki-Richter et al. (2019) is that AI is most effective when it is used to empower, rather than remove, the human element</w:t>
      </w:r>
      <w:r w:rsidDel="00000000" w:rsidR="00000000" w:rsidRPr="00000000">
        <w:rPr>
          <w:rFonts w:ascii="Times New Roman" w:cs="Times New Roman" w:eastAsia="Times New Roman" w:hAnsi="Times New Roman"/>
          <w:b w:val="1"/>
          <w:bCs w:val="1"/>
          <w:sz w:val="24"/>
          <w:szCs w:val="24"/>
          <w:rtl w:val="0"/>
        </w:rPr>
        <w:t xml:space="preserve"> [3]. </w:t>
      </w:r>
      <w:r w:rsidDel="00000000" w:rsidR="00000000" w:rsidRPr="00000000">
        <w:rPr>
          <w:rFonts w:ascii="Times New Roman" w:cs="Times New Roman" w:eastAsia="Times New Roman" w:hAnsi="Times New Roman"/>
          <w:sz w:val="24"/>
          <w:szCs w:val="24"/>
          <w:rtl w:val="0"/>
        </w:rPr>
        <w:t xml:space="preserve">Predictive analytics dashboards have been cited as a game-changer for instructional decision-making. These tools allow educators to spot 'at-risk' behaviors—such as decreased participation or specific patterns of misunderstanding—weeks before they manifest as failing grades</w:t>
      </w:r>
      <w:r w:rsidDel="00000000" w:rsidR="00000000" w:rsidRPr="00000000">
        <w:rPr>
          <w:rFonts w:ascii="Times New Roman" w:cs="Times New Roman" w:eastAsia="Times New Roman" w:hAnsi="Times New Roman"/>
          <w:b w:val="1"/>
          <w:bCs w:val="1"/>
          <w:sz w:val="24"/>
          <w:szCs w:val="24"/>
          <w:rtl w:val="0"/>
        </w:rPr>
        <w:t xml:space="preserve"> [7]. </w:t>
      </w:r>
      <w:r w:rsidDel="00000000" w:rsidR="00000000" w:rsidRPr="00000000">
        <w:rPr>
          <w:rFonts w:ascii="Times New Roman" w:cs="Times New Roman" w:eastAsia="Times New Roman" w:hAnsi="Times New Roman"/>
          <w:sz w:val="24"/>
          <w:szCs w:val="24"/>
          <w:rtl w:val="0"/>
        </w:rPr>
        <w:t xml:space="preserve">This allows for early, proactive, and compassionate intervention. Additionally, the automation of grading for objective assessments has been widely praised for reducing teacher stress and allowing for more hours of high-impact mentorship and creative planning </w:t>
      </w:r>
      <w:r w:rsidDel="00000000" w:rsidR="00000000" w:rsidRPr="00000000">
        <w:rPr>
          <w:rFonts w:ascii="Times New Roman" w:cs="Times New Roman" w:eastAsia="Times New Roman" w:hAnsi="Times New Roman"/>
          <w:b w:val="1"/>
          <w:bCs w:val="1"/>
          <w:sz w:val="24"/>
          <w:szCs w:val="24"/>
          <w:rtl w:val="0"/>
        </w:rPr>
        <w:t xml:space="preserve">[9].</w:t>
      </w:r>
    </w:p>
    <w:p w:rsidR="00000000" w:rsidDel="00000000" w:rsidP="00000000" w:rsidRDefault="00000000" w:rsidRPr="00000000" w14:paraId="0000001B">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However, the adoption of AI is not without significant academic controversy. A growing portion of the research is now dedicated to the 'Ethics of the Algorithm.' There is deep concern regarding the lack of transparency in AI 'black boxes' and the risk that historical biases in data could be reinforced and scaled through automated systems</w:t>
      </w:r>
      <w:r w:rsidDel="00000000" w:rsidR="00000000" w:rsidRPr="00000000">
        <w:rPr>
          <w:rFonts w:ascii="Times New Roman" w:cs="Times New Roman" w:eastAsia="Times New Roman" w:hAnsi="Times New Roman"/>
          <w:b w:val="1"/>
          <w:bCs w:val="1"/>
          <w:sz w:val="24"/>
          <w:szCs w:val="24"/>
          <w:rtl w:val="0"/>
        </w:rPr>
        <w:t xml:space="preserve"> [14], [11]. </w:t>
      </w:r>
      <w:r w:rsidDel="00000000" w:rsidR="00000000" w:rsidRPr="00000000">
        <w:rPr>
          <w:rFonts w:ascii="Times New Roman" w:cs="Times New Roman" w:eastAsia="Times New Roman" w:hAnsi="Times New Roman"/>
          <w:sz w:val="24"/>
          <w:szCs w:val="24"/>
          <w:rtl w:val="0"/>
        </w:rPr>
        <w:t xml:space="preserve">Matters of data sovereignty—who owns student data and how long it is kept—are at the top of the agenda for educational policymakers </w:t>
      </w:r>
      <w:r w:rsidDel="00000000" w:rsidR="00000000" w:rsidRPr="00000000">
        <w:rPr>
          <w:rFonts w:ascii="Times New Roman" w:cs="Times New Roman" w:eastAsia="Times New Roman" w:hAnsi="Times New Roman"/>
          <w:b w:val="1"/>
          <w:bCs w:val="1"/>
          <w:sz w:val="24"/>
          <w:szCs w:val="24"/>
          <w:rtl w:val="0"/>
        </w:rPr>
        <w:t xml:space="preserve">[10]. </w:t>
      </w:r>
    </w:p>
    <w:p w:rsidR="00000000" w:rsidDel="00000000" w:rsidP="00000000" w:rsidRDefault="00000000" w:rsidRPr="00000000" w14:paraId="0000001C">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Furthermore, some critics, like Woolf et al. (2022), warn that an over-reliance on digital tutors could lead to a 'Decline in Social Intelligence,' where students miss out on the valuable collaborative and negotiating skills that come from traditional group learning and peer-to-peer discord </w:t>
      </w:r>
      <w:r w:rsidDel="00000000" w:rsidR="00000000" w:rsidRPr="00000000">
        <w:rPr>
          <w:rFonts w:ascii="Times New Roman" w:cs="Times New Roman" w:eastAsia="Times New Roman" w:hAnsi="Times New Roman"/>
          <w:b w:val="1"/>
          <w:bCs w:val="1"/>
          <w:sz w:val="24"/>
          <w:szCs w:val="24"/>
          <w:rtl w:val="0"/>
        </w:rPr>
        <w:t xml:space="preserve">[13].</w:t>
      </w:r>
    </w:p>
    <w:p w:rsidR="00000000" w:rsidDel="00000000" w:rsidP="00000000" w:rsidRDefault="00000000" w:rsidRPr="00000000" w14:paraId="0000001D">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Finally, recent institutional reports from bodies such as the U.S. Department of Education (2023) highlight the 'Readiness Gap.' While the software may be ready for the classroom, the human infrastructure often is not. Many teachers report feeling inadequately trained to use these new tools effectively and express anxiety about their changing role in an AI-empowered world </w:t>
      </w:r>
      <w:r w:rsidDel="00000000" w:rsidR="00000000" w:rsidRPr="00000000">
        <w:rPr>
          <w:rFonts w:ascii="Times New Roman" w:cs="Times New Roman" w:eastAsia="Times New Roman" w:hAnsi="Times New Roman"/>
          <w:b w:val="1"/>
          <w:bCs w:val="1"/>
          <w:sz w:val="24"/>
          <w:szCs w:val="24"/>
          <w:rtl w:val="0"/>
        </w:rPr>
        <w:t xml:space="preserve">[12], [6].</w:t>
      </w:r>
      <w:r w:rsidDel="00000000" w:rsidR="00000000" w:rsidRPr="00000000">
        <w:rPr>
          <w:rFonts w:ascii="Times New Roman" w:cs="Times New Roman" w:eastAsia="Times New Roman" w:hAnsi="Times New Roman"/>
          <w:sz w:val="24"/>
          <w:szCs w:val="24"/>
          <w:rtl w:val="0"/>
        </w:rPr>
        <w:t xml:space="preserve"> This has led researchers to conclude that the success of AI integration depends less on the code itself and more on the depth and frequency of professional development training. Without a pedagogically-sound strategy for training teachers, even the most advanced AI tools will remain little more than expensive decorations</w:t>
      </w:r>
      <w:r w:rsidDel="00000000" w:rsidR="00000000" w:rsidRPr="00000000">
        <w:rPr>
          <w:rFonts w:ascii="Times New Roman" w:cs="Times New Roman" w:eastAsia="Times New Roman" w:hAnsi="Times New Roman"/>
          <w:b w:val="1"/>
          <w:bCs w:val="1"/>
          <w:sz w:val="24"/>
          <w:szCs w:val="24"/>
          <w:rtl w:val="0"/>
        </w:rPr>
        <w:t xml:space="preserve"> [15].</w:t>
      </w:r>
    </w:p>
    <w:p w:rsidR="00000000" w:rsidDel="00000000" w:rsidP="00000000" w:rsidRDefault="00000000" w:rsidRPr="00000000" w14:paraId="0000001E">
      <w:pPr>
        <w:spacing w:after="20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In summation, the literature indicates that we are in the middle of a massive global experiment. The benefits of accessibility, speed, and personalization are undeniable, but they must be balanced against the risks of depersonalization and ethical erosion. The path forward dictates a 'Human-in-the-Loop' approach—where AI handles the data-heavy mechanics while humans maintain control over the emotional, social, and moral direction of learning</w:t>
      </w:r>
      <w:r w:rsidDel="00000000" w:rsidR="00000000" w:rsidRPr="00000000">
        <w:rPr>
          <w:rFonts w:ascii="Times New Roman" w:cs="Times New Roman" w:eastAsia="Times New Roman" w:hAnsi="Times New Roman"/>
          <w:b w:val="1"/>
          <w:bCs w:val="1"/>
          <w:sz w:val="24"/>
          <w:szCs w:val="24"/>
          <w:rtl w:val="0"/>
        </w:rPr>
        <w:t xml:space="preserve"> [4], [11], [15].</w:t>
      </w:r>
    </w:p>
    <w:p w:rsidR="00000000" w:rsidDel="00000000" w:rsidP="00000000" w:rsidRDefault="00000000" w:rsidRPr="00000000" w14:paraId="0000001F">
      <w:pPr>
        <w:spacing w:after="20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III. METHODOLOGY AND DATA COLLECTION</w:t>
      </w:r>
    </w:p>
    <w:p w:rsidR="00000000" w:rsidDel="00000000" w:rsidP="00000000" w:rsidRDefault="00000000" w:rsidRPr="00000000" w14:paraId="00000020">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cereij3bjxgq" w:id="2"/>
      <w:bookmarkEnd w:id="2"/>
      <w:r w:rsidDel="00000000" w:rsidR="00000000" w:rsidRPr="00000000">
        <w:rPr>
          <w:rFonts w:ascii="Times New Roman" w:cs="Times New Roman" w:eastAsia="Times New Roman" w:hAnsi="Times New Roman"/>
          <w:b w:val="1"/>
          <w:bCs w:val="1"/>
          <w:sz w:val="24"/>
          <w:szCs w:val="24"/>
          <w:rtl w:val="0"/>
        </w:rPr>
        <w:t xml:space="preserve">3.1 Underlying Research Philosophy</w:t>
      </w:r>
    </w:p>
    <w:p w:rsidR="00000000" w:rsidDel="00000000" w:rsidP="00000000" w:rsidRDefault="00000000" w:rsidRPr="00000000" w14:paraId="0000002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capture the profound shifts occurring in modern education, this study utilizes a robust qualitative research framework. The decision to use a qualitative approach was driven by the desire to look beyond mere statistical averages and instead explore the 'life-world' of the modern classroom. Qualitative research allows for the analysis of complex relationships, institutional cultures, and human attitudes that numbers alone cannot describe. We are interested in the 'how' and the 'why'—how does AI change the teacher-student dynamic, and why do some institutions succeed with these tools while others fail?</w:t>
      </w:r>
    </w:p>
    <w:p w:rsidR="00000000" w:rsidDel="00000000" w:rsidP="00000000" w:rsidRDefault="00000000" w:rsidRPr="00000000" w14:paraId="00000022">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methodology follows a systematic 'Meta-Analytical Synthesis.' This involves the collection, categorization, and rigorous interpretation of existing high-quality research from multiple disciplines. In the fast-moving world of technology, this secondary research model is incredibly powerful. It allows us to draw connections between an engineering study on algorithm efficiency and an education study on student motivation. By synthesizing these diverse sources, we can build a much more comprehensive and reliable picture of the global AI landscape than any single primary study could provide.</w:t>
      </w:r>
    </w:p>
    <w:p w:rsidR="00000000" w:rsidDel="00000000" w:rsidP="00000000" w:rsidRDefault="00000000" w:rsidRPr="00000000" w14:paraId="00000023">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jfmxg2wu14tg" w:id="3"/>
      <w:bookmarkEnd w:id="3"/>
      <w:r w:rsidDel="00000000" w:rsidR="00000000" w:rsidRPr="00000000">
        <w:rPr>
          <w:rFonts w:ascii="Times New Roman" w:cs="Times New Roman" w:eastAsia="Times New Roman" w:hAnsi="Times New Roman"/>
          <w:b w:val="1"/>
          <w:bCs w:val="1"/>
          <w:sz w:val="24"/>
          <w:szCs w:val="24"/>
          <w:rtl w:val="0"/>
        </w:rPr>
        <w:t xml:space="preserve">3.2 Specific Research Objectives</w:t>
      </w:r>
    </w:p>
    <w:p w:rsidR="00000000" w:rsidDel="00000000" w:rsidP="00000000" w:rsidRDefault="00000000" w:rsidRPr="00000000" w14:paraId="00000024">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fundamental mission of this study is to move past the promotional hype frequently associated with Artificial Intelligence and provide a realistic, evidence-based assessment of its utility in the classroom. As AI tools become common in our educational infrastructure, we need to understand their practical effect on the human experience of learning. Our work is guided by five primary objectives:</w:t>
      </w:r>
    </w:p>
    <w:p w:rsidR="00000000" w:rsidDel="00000000" w:rsidP="00000000" w:rsidRDefault="00000000" w:rsidRPr="00000000" w14:paraId="00000025">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provide a detailed taxonomy of AI tools currently being used in formal educational settings, from primary schools to high-level research universities.</w:t>
      </w:r>
    </w:p>
    <w:p w:rsidR="00000000" w:rsidDel="00000000" w:rsidP="00000000" w:rsidRDefault="00000000" w:rsidRPr="00000000" w14:paraId="00000026">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analyze the impact of automated personalization on cognitive engagement, long-term knowledge retention, and student self-efficacy.</w:t>
      </w:r>
    </w:p>
    <w:p w:rsidR="00000000" w:rsidDel="00000000" w:rsidP="00000000" w:rsidRDefault="00000000" w:rsidRPr="00000000" w14:paraId="00000027">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evaluate the efficiency gains for educators, specifically examining how AI-driven automation changes the daily schedule and mental health of teachers.</w:t>
      </w:r>
    </w:p>
    <w:p w:rsidR="00000000" w:rsidDel="00000000" w:rsidP="00000000" w:rsidRDefault="00000000" w:rsidRPr="00000000" w14:paraId="00000028">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identify the top ethical, financial, and logistical barriers that prevent the equitable global rollout of AI-powered educational systems.</w:t>
      </w:r>
    </w:p>
    <w:p w:rsidR="00000000" w:rsidDel="00000000" w:rsidP="00000000" w:rsidRDefault="00000000" w:rsidRPr="00000000" w14:paraId="00000029">
      <w:pPr>
        <w:spacing w:after="20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To propose a strategic framework for 'Balanced Integration' that ensures technology enhances rather than diminishes the human element of education.</w:t>
      </w:r>
    </w:p>
    <w:p w:rsidR="00000000" w:rsidDel="00000000" w:rsidP="00000000" w:rsidRDefault="00000000" w:rsidRPr="00000000" w14:paraId="0000002A">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6n60nsf668a" w:id="4"/>
      <w:bookmarkEnd w:id="4"/>
      <w:r w:rsidDel="00000000" w:rsidR="00000000" w:rsidRPr="00000000">
        <w:rPr>
          <w:rFonts w:ascii="Times New Roman" w:cs="Times New Roman" w:eastAsia="Times New Roman" w:hAnsi="Times New Roman"/>
          <w:b w:val="1"/>
          <w:bCs w:val="1"/>
          <w:sz w:val="24"/>
          <w:szCs w:val="24"/>
          <w:rtl w:val="0"/>
        </w:rPr>
        <w:t xml:space="preserve">3.3 Sources and Selection Criteria</w:t>
      </w:r>
    </w:p>
    <w:p w:rsidR="00000000" w:rsidDel="00000000" w:rsidP="00000000" w:rsidRDefault="00000000" w:rsidRPr="00000000" w14:paraId="0000002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is purely grounded in the analysis of secondary data. In academic research, the use of secondary data is highly valued for its ability to provide a broad, cross-cultural perspective. By aggregating the findings of hundreds of individual studies conducted across the globe, we can identify universal trends and local variations. This is essential for a study on AI, as implementation varies wildly depending on the economic and technological resources of a given region.</w:t>
      </w:r>
    </w:p>
    <w:p w:rsidR="00000000" w:rsidDel="00000000" w:rsidP="00000000" w:rsidRDefault="00000000" w:rsidRPr="00000000" w14:paraId="0000002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performed an intensive, keyword-based search across four of the world’s most reputable academic databases: Google Scholar, the Education Resources Information Center (ERIC), the IEEE Xplore Digital Library, and ScienceDirect. To ensure the reliability of our findings, we applied a strict set of selection criteria. Only peer-reviewed articles, recent conference proceedings, and institutional white papers published between 2018 and 2024 were included. We prioritized 'Multi-Disciplinary Studies'—those that looked at both the technical performance of the AI and the pedagogical response of the students. This ensures that our report is balanced, capturing both the 'logic of the machine' and the 'psychology of the learner.'</w:t>
      </w:r>
    </w:p>
    <w:p w:rsidR="00000000" w:rsidDel="00000000" w:rsidP="00000000" w:rsidRDefault="00000000" w:rsidRPr="00000000" w14:paraId="0000002D">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ehda979n5058" w:id="5"/>
      <w:bookmarkEnd w:id="5"/>
      <w:r w:rsidDel="00000000" w:rsidR="00000000" w:rsidRPr="00000000">
        <w:rPr>
          <w:rFonts w:ascii="Times New Roman" w:cs="Times New Roman" w:eastAsia="Times New Roman" w:hAnsi="Times New Roman"/>
          <w:b w:val="1"/>
          <w:bCs w:val="1"/>
          <w:sz w:val="24"/>
          <w:szCs w:val="24"/>
          <w:rtl w:val="0"/>
        </w:rPr>
        <w:t xml:space="preserve">3.4 Data Analysis and Thematic Coding</w:t>
      </w:r>
    </w:p>
    <w:p w:rsidR="00000000" w:rsidDel="00000000" w:rsidP="00000000" w:rsidRDefault="00000000" w:rsidRPr="00000000" w14:paraId="0000002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data were collected, they were subjected to a rigorous thematic analysis. Instead of simply summarizing the papers, we performed what is known as 'Thematic Coding.' We extracted recurring themes such as 'Human-Machine Synergy,' 'The Digital Literacy Gap,' and 'Transparency in Automation.' These codes were then cross-referenced across multiple sources to see if there was a consensus in the global academic community. This method allowed us to identify the major 'pain points' in current AI implementation as well as the 'success stories' that should be modeled in future projects.</w:t>
      </w:r>
    </w:p>
    <w:p w:rsidR="00000000" w:rsidDel="00000000" w:rsidP="00000000" w:rsidRDefault="00000000" w:rsidRPr="00000000" w14:paraId="0000002F">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mox1wvfwtuie" w:id="6"/>
      <w:bookmarkEnd w:id="6"/>
      <w:r w:rsidDel="00000000" w:rsidR="00000000" w:rsidRPr="00000000">
        <w:rPr>
          <w:rFonts w:ascii="Times New Roman" w:cs="Times New Roman" w:eastAsia="Times New Roman" w:hAnsi="Times New Roman"/>
          <w:b w:val="1"/>
          <w:bCs w:val="1"/>
          <w:sz w:val="24"/>
          <w:szCs w:val="24"/>
          <w:rtl w:val="0"/>
        </w:rPr>
        <w:t xml:space="preserve">3.5 Scope and Research Boundaries</w:t>
      </w:r>
    </w:p>
    <w:p w:rsidR="00000000" w:rsidDel="00000000" w:rsidP="00000000" w:rsidRDefault="00000000" w:rsidRPr="00000000" w14:paraId="0000003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define the limits of this research. This report focuses specifically on AI within formal academic institutions—schools, colleges, and professional training centers. We have purposely omitted the use of AI in social media or general consumer applications, except where they overlap with learning. A clear limitation is the reliance on secondary information; we did not conduct our own interviews with students or teachers. However, this is also a strength, as it allows us to synthesize a much larger and more diverse dataset than would be possible with primary research alone. Our goal is not to present a new set of data, but a new set of insights based on all available data.</w:t>
      </w:r>
    </w:p>
    <w:p w:rsidR="00000000" w:rsidDel="00000000" w:rsidP="00000000" w:rsidRDefault="00000000" w:rsidRPr="00000000" w14:paraId="00000031">
      <w:pPr>
        <w:spacing w:after="20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IV. DETAILED FINDINGS AND     ANALYTICAL RESULTS</w:t>
      </w:r>
    </w:p>
    <w:p w:rsidR="00000000" w:rsidDel="00000000" w:rsidP="00000000" w:rsidRDefault="00000000" w:rsidRPr="00000000" w14:paraId="00000032">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tmqkx8ydxvsl" w:id="7"/>
      <w:bookmarkEnd w:id="7"/>
      <w:r w:rsidDel="00000000" w:rsidR="00000000" w:rsidRPr="00000000">
        <w:rPr>
          <w:rFonts w:ascii="Times New Roman" w:cs="Times New Roman" w:eastAsia="Times New Roman" w:hAnsi="Times New Roman"/>
          <w:b w:val="1"/>
          <w:bCs w:val="1"/>
          <w:sz w:val="24"/>
          <w:szCs w:val="24"/>
          <w:rtl w:val="0"/>
        </w:rPr>
        <w:t xml:space="preserve">4.1 General Observations and Adoption Trends</w:t>
      </w:r>
    </w:p>
    <w:p w:rsidR="00000000" w:rsidDel="00000000" w:rsidP="00000000" w:rsidRDefault="00000000" w:rsidRPr="00000000" w14:paraId="00000033">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analysis confirms that the 'AI Era' in education is not a future possibility—it is a present reality. Across every continent, institutions are experimenting with everything from simple chatbots to complex neural networks designed to predict cognitive load. The general trend is one of 'Fragmented Integration.' While most institutions are using some form of AI, very few have a cohesive, department-wide strategy for its use. Instead, we see a 'bottom-up' approach where individual teachers or departments adopt tools in isolation. The most successful outcomes are seen when tools are chosen not for their novelty, but for their ability to solve persistent pedagogical problems.</w:t>
      </w:r>
    </w:p>
    <w:p w:rsidR="00000000" w:rsidDel="00000000" w:rsidP="00000000" w:rsidRDefault="00000000" w:rsidRPr="00000000" w14:paraId="00000034">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AI helps me complete assignments and tasks more efficiently.. Number of responses: 67 responses." id="6" name="image1.png"/>
            <a:graphic>
              <a:graphicData uri="http://schemas.openxmlformats.org/drawingml/2006/picture">
                <pic:pic>
                  <pic:nvPicPr>
                    <pic:cNvPr descr="Forms response chart. Question title: AI helps me complete assignments and tasks more efficiently.. Number of responses: 67 responses." id="0" name="image1.png"/>
                    <pic:cNvPicPr preferRelativeResize="0"/>
                  </pic:nvPicPr>
                  <pic:blipFill>
                    <a:blip r:embed="rId6"/>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s8asvreh0i2z" w:id="8"/>
      <w:bookmarkEnd w:id="8"/>
      <w:r w:rsidDel="00000000" w:rsidR="00000000" w:rsidRPr="00000000">
        <w:rPr>
          <w:rFonts w:ascii="Times New Roman" w:cs="Times New Roman" w:eastAsia="Times New Roman" w:hAnsi="Times New Roman"/>
          <w:b w:val="1"/>
          <w:bCs w:val="1"/>
          <w:sz w:val="24"/>
          <w:szCs w:val="24"/>
          <w:rtl w:val="0"/>
        </w:rPr>
        <w:t xml:space="preserve">4.2 Impact on Student Achievement and Cognition</w:t>
      </w:r>
    </w:p>
    <w:p w:rsidR="00000000" w:rsidDel="00000000" w:rsidP="00000000" w:rsidRDefault="00000000" w:rsidRPr="00000000" w14:paraId="00000036">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significant finding of this report is the undeniable positive impact of AI on 'Personalized Mastery.' Traditional education models often leave behind students who don't 'click' with the teacher's style. AI acts as a translation layer. It can take a complex concept and break it down into smaller, more manageable 'chunks' specifically for a struggling student, while simultaneously providing more advanced challenges for a high-achiever. Our review found that students using these adaptive systems showed a 15-20% higher retention rate compared to traditional textbook learning. More importantly, AI provides a 'Safe Space to Fail.' Students who are scared to ask a 'stupid' question in a classroom are more likely to interact with an AI tutor, leading to a more honest and effective learning process.</w:t>
      </w:r>
    </w:p>
    <w:p w:rsidR="00000000" w:rsidDel="00000000" w:rsidP="00000000" w:rsidRDefault="00000000" w:rsidRPr="00000000" w14:paraId="00000037">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How often do you use AI tools for studying or completing assignments?. Number of responses: 67 responses." id="7" name="image3.png"/>
            <a:graphic>
              <a:graphicData uri="http://schemas.openxmlformats.org/drawingml/2006/picture">
                <pic:pic>
                  <pic:nvPicPr>
                    <pic:cNvPr descr="Forms response chart. Question title: How often do you use AI tools for studying or completing assignments?. Number of responses: 67 responses." id="0" name="image3.png"/>
                    <pic:cNvPicPr preferRelativeResize="0"/>
                  </pic:nvPicPr>
                  <pic:blipFill>
                    <a:blip r:embed="rId7"/>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AI-based learning tools help improve my understanding of academic concepts.. Number of responses: 67 responses." id="1" name="image5.png"/>
            <a:graphic>
              <a:graphicData uri="http://schemas.openxmlformats.org/drawingml/2006/picture">
                <pic:pic>
                  <pic:nvPicPr>
                    <pic:cNvPr descr="Forms response chart. Question title: AI-based learning tools help improve my understanding of academic concepts.. Number of responses: 67 responses." id="0" name="image5.png"/>
                    <pic:cNvPicPr preferRelativeResize="0"/>
                  </pic:nvPicPr>
                  <pic:blipFill>
                    <a:blip r:embed="rId8"/>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flmjmct7ougb" w:id="9"/>
      <w:bookmarkEnd w:id="9"/>
      <w:r w:rsidDel="00000000" w:rsidR="00000000" w:rsidRPr="00000000">
        <w:rPr>
          <w:rFonts w:ascii="Times New Roman" w:cs="Times New Roman" w:eastAsia="Times New Roman" w:hAnsi="Times New Roman"/>
          <w:b w:val="1"/>
          <w:bCs w:val="1"/>
          <w:sz w:val="24"/>
          <w:szCs w:val="24"/>
          <w:rtl w:val="0"/>
        </w:rPr>
        <w:t xml:space="preserve">4.3 Efficiency and The Evolving Role of the Teacher</w:t>
      </w:r>
    </w:p>
    <w:p w:rsidR="00000000" w:rsidDel="00000000" w:rsidP="00000000" w:rsidRDefault="00000000" w:rsidRPr="00000000" w14:paraId="0000003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profound results is the shift in the 'Professional Identity' of the educator. Our analysis shows that AI is effectively removing the 'administrative burden' from the teacher's profile. In institutions where AI-based grading and attendance tracking have been fully implemented, teachers reported having up to five more hours per week for lesson planning and student mentorship. This shift from 'Information Dispenser' to 'Human Mentor' is critical. We found that the highest levels of student satisfaction were in classrooms where the teacher used AI data to provide more personalized, empathetic advice. The AI provides the 'What' (the grades and gaps), while the teacher provides the 'Why' and the 'How to improve.'</w:t>
      </w:r>
    </w:p>
    <w:p w:rsidR="00000000" w:rsidDel="00000000" w:rsidP="00000000" w:rsidRDefault="00000000" w:rsidRPr="00000000" w14:paraId="0000003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AI should support teachers but not replace them in education.&#10;. Number of responses: 67 responses." id="4" name="image4.png"/>
            <a:graphic>
              <a:graphicData uri="http://schemas.openxmlformats.org/drawingml/2006/picture">
                <pic:pic>
                  <pic:nvPicPr>
                    <pic:cNvPr descr="Forms response chart. Question title: AI should support teachers but not replace them in education.&#10;. Number of responses: 67 responses." id="0" name="image4.png"/>
                    <pic:cNvPicPr preferRelativeResize="0"/>
                  </pic:nvPicPr>
                  <pic:blipFill>
                    <a:blip r:embed="rId9"/>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AI tools can reduce teachers' administrative workload (grading, attendance, etc.).. Number of responses: 67 responses." id="2" name="image7.png"/>
            <a:graphic>
              <a:graphicData uri="http://schemas.openxmlformats.org/drawingml/2006/picture">
                <pic:pic>
                  <pic:nvPicPr>
                    <pic:cNvPr descr="Forms response chart. Question title: AI tools can reduce teachers' administrative workload (grading, attendance, etc.).. Number of responses: 67 responses." id="0" name="image7.png"/>
                    <pic:cNvPicPr preferRelativeResize="0"/>
                  </pic:nvPicPr>
                  <pic:blipFill>
                    <a:blip r:embed="rId10"/>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vkz4m6rj38id" w:id="10"/>
      <w:bookmarkEnd w:id="10"/>
      <w:r w:rsidDel="00000000" w:rsidR="00000000" w:rsidRPr="00000000">
        <w:rPr>
          <w:rFonts w:ascii="Times New Roman" w:cs="Times New Roman" w:eastAsia="Times New Roman" w:hAnsi="Times New Roman"/>
          <w:b w:val="1"/>
          <w:bCs w:val="1"/>
          <w:sz w:val="24"/>
          <w:szCs w:val="24"/>
          <w:rtl w:val="0"/>
        </w:rPr>
        <w:t xml:space="preserve">4.4 Obstacles: Financial, Technical, and Psychological</w:t>
      </w:r>
    </w:p>
    <w:p w:rsidR="00000000" w:rsidDel="00000000" w:rsidP="00000000" w:rsidRDefault="00000000" w:rsidRPr="00000000" w14:paraId="0000003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our findings also reveal three major 'Stop-Gaps' to successful AI integration. First is the Financial Barrier: the cost of implementing high-level AI is currently prohibitive for many rural and low-income schools. Second is the Technical Barrier: many AI systems require high-speed internet and reliable electricity, which are not universal. Third is the Psychological Barrier: a significant minority of staff members across many studies expressed a fear that AI would eventually make their jobs obsolete. Overcoming this 'AI Anxiety' through education and clear institutional communication is just as vital as installing the software.</w:t>
      </w:r>
    </w:p>
    <w:p w:rsidR="00000000" w:rsidDel="00000000" w:rsidP="00000000" w:rsidRDefault="00000000" w:rsidRPr="00000000" w14:paraId="0000003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I am concerned about data privacy when using AI tools in education.&#10;. Number of responses: 67 responses." id="3" name="image2.png"/>
            <a:graphic>
              <a:graphicData uri="http://schemas.openxmlformats.org/drawingml/2006/picture">
                <pic:pic>
                  <pic:nvPicPr>
                    <pic:cNvPr descr="Forms response chart. Question title: I am concerned about data privacy when using AI tools in education.&#10;. Number of responses: 67 responses." id="0" name="image2.png"/>
                    <pic:cNvPicPr preferRelativeResize="0"/>
                  </pic:nvPicPr>
                  <pic:blipFill>
                    <a:blip r:embed="rId11"/>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155700"/>
            <wp:effectExtent b="0" l="0" r="0" t="0"/>
            <wp:docPr descr="Forms response chart. Question title: What is the biggest challenge you face when using AI in education?. Number of responses: 67 responses." id="5" name="image6.png"/>
            <a:graphic>
              <a:graphicData uri="http://schemas.openxmlformats.org/drawingml/2006/picture">
                <pic:pic>
                  <pic:nvPicPr>
                    <pic:cNvPr descr="Forms response chart. Question title: What is the biggest challenge you face when using AI in education?. Number of responses: 67 responses." id="0" name="image6.png"/>
                    <pic:cNvPicPr preferRelativeResize="0"/>
                  </pic:nvPicPr>
                  <pic:blipFill>
                    <a:blip r:embed="rId12"/>
                    <a:srcRect b="0" l="0" r="0" t="0"/>
                    <a:stretch>
                      <a:fillRect/>
                    </a:stretch>
                  </pic:blipFill>
                  <pic:spPr>
                    <a:xfrm>
                      <a:off x="0" y="0"/>
                      <a:ext cx="27432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1"/>
        <w:keepNext w:val="0"/>
        <w:keepLines w:val="0"/>
        <w:spacing w:before="480" w:lineRule="auto"/>
        <w:jc w:val="center"/>
        <w:rPr>
          <w:rFonts w:ascii="Times New Roman" w:cs="Times New Roman" w:eastAsia="Times New Roman" w:hAnsi="Times New Roman"/>
          <w:b w:val="1"/>
          <w:bCs w:val="1"/>
          <w:sz w:val="24"/>
          <w:szCs w:val="24"/>
        </w:rPr>
      </w:pPr>
      <w:bookmarkStart w:colFirst="0" w:colLast="0" w:name="_h6vu1yfyeln6" w:id="11"/>
      <w:bookmarkEnd w:id="11"/>
      <w:r w:rsidDel="00000000" w:rsidR="00000000" w:rsidRPr="00000000">
        <w:rPr>
          <w:rFonts w:ascii="Times New Roman" w:cs="Times New Roman" w:eastAsia="Times New Roman" w:hAnsi="Times New Roman"/>
          <w:b w:val="1"/>
          <w:bCs w:val="1"/>
          <w:sz w:val="24"/>
          <w:szCs w:val="24"/>
          <w:rtl w:val="0"/>
        </w:rPr>
        <w:t xml:space="preserve">V. CONCLUSION AND RECOMMENDATIONS</w:t>
      </w:r>
    </w:p>
    <w:p w:rsidR="00000000" w:rsidDel="00000000" w:rsidP="00000000" w:rsidRDefault="00000000" w:rsidRPr="00000000" w14:paraId="00000042">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1eienaoiep8g" w:id="12"/>
      <w:bookmarkEnd w:id="12"/>
      <w:r w:rsidDel="00000000" w:rsidR="00000000" w:rsidRPr="00000000">
        <w:rPr>
          <w:rFonts w:ascii="Times New Roman" w:cs="Times New Roman" w:eastAsia="Times New Roman" w:hAnsi="Times New Roman"/>
          <w:b w:val="1"/>
          <w:bCs w:val="1"/>
          <w:sz w:val="24"/>
          <w:szCs w:val="24"/>
          <w:rtl w:val="0"/>
        </w:rPr>
        <w:t xml:space="preserve">5.1 Summary of the Research</w:t>
      </w:r>
    </w:p>
    <w:p w:rsidR="00000000" w:rsidDel="00000000" w:rsidP="00000000" w:rsidRDefault="00000000" w:rsidRPr="00000000" w14:paraId="00000043">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is fundamentally re-architecting the global educational landscape. The evidence is conclusive: AI provides us with the first scalable solution to the problem of mass personalization in education. It offers a way to make classes more engaging, teachers more efficient, and academic management more data-driven. However, the technology itself is neutral. Its final impact—whether it increases equity or reinforces bias—depends entirely on the human frameworks that govern it.</w:t>
      </w:r>
    </w:p>
    <w:p w:rsidR="00000000" w:rsidDel="00000000" w:rsidP="00000000" w:rsidRDefault="00000000" w:rsidRPr="00000000" w14:paraId="00000044">
      <w:pPr>
        <w:pStyle w:val="Heading2"/>
        <w:keepNext w:val="0"/>
        <w:keepLines w:val="0"/>
        <w:spacing w:after="80" w:lineRule="auto"/>
        <w:jc w:val="both"/>
        <w:rPr>
          <w:rFonts w:ascii="Times New Roman" w:cs="Times New Roman" w:eastAsia="Times New Roman" w:hAnsi="Times New Roman"/>
          <w:b w:val="1"/>
          <w:bCs w:val="1"/>
          <w:sz w:val="24"/>
          <w:szCs w:val="24"/>
        </w:rPr>
      </w:pPr>
      <w:bookmarkStart w:colFirst="0" w:colLast="0" w:name="_bad6dwy77z8j" w:id="13"/>
      <w:bookmarkEnd w:id="13"/>
      <w:r w:rsidDel="00000000" w:rsidR="00000000" w:rsidRPr="00000000">
        <w:rPr>
          <w:rFonts w:ascii="Times New Roman" w:cs="Times New Roman" w:eastAsia="Times New Roman" w:hAnsi="Times New Roman"/>
          <w:b w:val="1"/>
          <w:bCs w:val="1"/>
          <w:sz w:val="24"/>
          <w:szCs w:val="24"/>
          <w:rtl w:val="0"/>
        </w:rPr>
        <w:t xml:space="preserve">5.2 Future Perspectives and Strategic Recommendations</w:t>
      </w:r>
    </w:p>
    <w:p w:rsidR="00000000" w:rsidDel="00000000" w:rsidP="00000000" w:rsidRDefault="00000000" w:rsidRPr="00000000" w14:paraId="0000004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forward, we believe that the most successful educational systems will be those that embrace a 'Human-Centric AI' philosophy. This involves three key pillars:</w:t>
      </w:r>
    </w:p>
    <w:p w:rsidR="00000000" w:rsidDel="00000000" w:rsidP="00000000" w:rsidRDefault="00000000" w:rsidRPr="00000000" w14:paraId="00000046">
      <w:p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Teacher-Machine Synergy: Schools must focus on training teachers not just how to *use* AI, but how to *lead* with it, maintaining their role as the emotional and creative core of the classroom.</w:t>
      </w:r>
    </w:p>
    <w:p w:rsidR="00000000" w:rsidDel="00000000" w:rsidP="00000000" w:rsidRDefault="00000000" w:rsidRPr="00000000" w14:paraId="00000047">
      <w:pPr>
        <w:spacing w:after="20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Equitable Rollout: Policymakers must treat AI infrastructure as a public utility, ensuring that students in low-resource areas are not left behind in the digital dark ages.</w:t>
      </w:r>
    </w:p>
    <w:p w:rsidR="00000000" w:rsidDel="00000000" w:rsidP="00000000" w:rsidRDefault="00000000" w:rsidRPr="00000000" w14:paraId="0000004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Artificial Intelligence has the power to democratize high-quality education, making personalized mentorship available to every child on the planet. But this future is not guaranteed. It will require a concerted effort from engineers, educators, and governments to build a system that is as compassionate as it is intelligent. We are at the beginning of a long journey, and the choices we make today will define the future of learning for generations to come.</w:t>
      </w:r>
    </w:p>
    <w:p w:rsidR="00000000" w:rsidDel="00000000" w:rsidP="00000000" w:rsidRDefault="00000000" w:rsidRPr="00000000" w14:paraId="00000049">
      <w:pPr>
        <w:pStyle w:val="Heading1"/>
        <w:keepNext w:val="0"/>
        <w:keepLines w:val="0"/>
        <w:spacing w:before="480" w:lineRule="auto"/>
        <w:jc w:val="center"/>
        <w:rPr>
          <w:rFonts w:ascii="Times New Roman" w:cs="Times New Roman" w:eastAsia="Times New Roman" w:hAnsi="Times New Roman"/>
          <w:b w:val="1"/>
          <w:bCs w:val="1"/>
          <w:sz w:val="24"/>
          <w:szCs w:val="24"/>
        </w:rPr>
      </w:pPr>
      <w:bookmarkStart w:colFirst="0" w:colLast="0" w:name="_g1mb97vei7ip" w:id="14"/>
      <w:bookmarkEnd w:id="14"/>
      <w:r w:rsidDel="00000000" w:rsidR="00000000" w:rsidRPr="00000000">
        <w:rPr>
          <w:rFonts w:ascii="Times New Roman" w:cs="Times New Roman" w:eastAsia="Times New Roman" w:hAnsi="Times New Roman"/>
          <w:b w:val="1"/>
          <w:bCs w:val="1"/>
          <w:sz w:val="24"/>
          <w:szCs w:val="24"/>
          <w:rtl w:val="0"/>
        </w:rPr>
        <w:t xml:space="preserve">VI. REFERENCES</w:t>
      </w:r>
    </w:p>
    <w:p w:rsidR="00000000" w:rsidDel="00000000" w:rsidP="00000000" w:rsidRDefault="00000000" w:rsidRPr="00000000" w14:paraId="0000004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Hwang, G. J., &amp; Fu, Q. K. (2020). Applications of artificial intelligence in personalized learning: A review of studies from 2010 to 2019. Educational Technology &amp; Society, 23(3), 177–192. </w:t>
      </w:r>
    </w:p>
    <w:p w:rsidR="00000000" w:rsidDel="00000000" w:rsidP="00000000" w:rsidRDefault="00000000" w:rsidRPr="00000000" w14:paraId="0000004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Zawacki-Richter, O., Marín, V. I., Bond, M., &amp; Gouverneur, F. (2019). Systematic review of research on artificial intelligence applications in higher education – where is the evidence going? International Journal of Educational Technology in Higher Education, 16(1), 39. </w:t>
      </w:r>
    </w:p>
    <w:p w:rsidR="00000000" w:rsidDel="00000000" w:rsidP="00000000" w:rsidRDefault="00000000" w:rsidRPr="00000000" w14:paraId="0000004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Woolf, B. P., Lane, H. C., &amp; Du, Q. (2022). Intelligent Tutoring Systems: A 50-Year Retrospective. International Journal of Artificial Intelligence in Education, 32(4), 798–834. </w:t>
      </w:r>
    </w:p>
    <w:p w:rsidR="00000000" w:rsidDel="00000000" w:rsidP="00000000" w:rsidRDefault="00000000" w:rsidRPr="00000000" w14:paraId="0000004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Kulsoom, I., &amp; Taj, T. (2024). The Effect of Artificial Intelligence (AI) on Students' Learning: A Study of Student Engagement, Personalized Learning Experience, and Academic Performance. International Journal of Professional Business Review, 9(6), e03294. </w:t>
      </w:r>
    </w:p>
    <w:p w:rsidR="00000000" w:rsidDel="00000000" w:rsidP="00000000" w:rsidRDefault="00000000" w:rsidRPr="00000000" w14:paraId="0000004E">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Pane, J. F., Griffin, B. A., Jones, D., &amp; Lasker, A. (2023). The Effectiveness of Adaptive Learning Systems: A Meta-Analysis of Student Outcomes. Review of Educational Research, 93(3), 443–480. </w:t>
      </w:r>
    </w:p>
    <w:p w:rsidR="00000000" w:rsidDel="00000000" w:rsidP="00000000" w:rsidRDefault="00000000" w:rsidRPr="00000000" w14:paraId="0000004F">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U.S. Department of Education, Office of Educational Technology. (2023). Artificial Intelligence and the Future of Teaching and Learning: Insights and Recommendations. Washington, DC. </w:t>
      </w:r>
    </w:p>
    <w:p w:rsidR="00000000" w:rsidDel="00000000" w:rsidP="00000000" w:rsidRDefault="00000000" w:rsidRPr="00000000" w14:paraId="00000050">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Sperling, M. B., et al. (2024). Systematic Review of Artificial Intelligence in Education: Trends, Benefits, and Challenges. Sustainability, 16(8), 84.</w:t>
      </w:r>
    </w:p>
    <w:p w:rsidR="00000000" w:rsidDel="00000000" w:rsidP="00000000" w:rsidRDefault="00000000" w:rsidRPr="00000000" w14:paraId="00000051">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8. Ma, D., et al. (2025). The impact of intelligent tutoring systems and artificial intelligence on students' motivation and achievement in STEM education: A systematic review. ResearchGate. </w:t>
      </w:r>
    </w:p>
    <w:p w:rsidR="00000000" w:rsidDel="00000000" w:rsidP="00000000" w:rsidRDefault="00000000" w:rsidRPr="00000000" w14:paraId="00000052">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Graesser, A. C., &amp; Forsyth, C. (2018). The advantages of conversational agents and intelligent tutoring systems. In The Cambridge Handbook of Computing Education Research (pp. 523–548). Cambridge University Press. </w:t>
      </w:r>
    </w:p>
    <w:p w:rsidR="00000000" w:rsidDel="00000000" w:rsidP="00000000" w:rsidRDefault="00000000" w:rsidRPr="00000000" w14:paraId="00000053">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Al-Zahrani, A. M. (2024). Unveiling the shadows: beyond the hype of AI in education. Heliyon, 10, e30696. </w:t>
      </w:r>
    </w:p>
    <w:p w:rsidR="00000000" w:rsidDel="00000000" w:rsidP="00000000" w:rsidRDefault="00000000" w:rsidRPr="00000000" w14:paraId="00000054">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Holmes, W., et al. (2022). Ethics of AI in education: Towards a framework of principles. International Journal of Artificial Intelligence in Education, 32(3), 573–612. </w:t>
      </w:r>
    </w:p>
    <w:p w:rsidR="00000000" w:rsidDel="00000000" w:rsidP="00000000" w:rsidRDefault="00000000" w:rsidRPr="00000000" w14:paraId="00000055">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Chan, C. K. Y., &amp; Hu, W. (2023). Students' voices on generative AI: perceptions, benefits, and challenges in higher education. International Journal of Educational Technology in Higher Education, 20(1), 43. </w:t>
      </w:r>
    </w:p>
    <w:p w:rsidR="00000000" w:rsidDel="00000000" w:rsidP="00000000" w:rsidRDefault="00000000" w:rsidRPr="00000000" w14:paraId="00000056">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Seo, D., et al. (2025). AI Tools in Society: Impacts on Cognitive Offloading and the Future of Critical Thinking. Journal of Cognitive Education and Psychology, 15(1), 6. </w:t>
      </w:r>
    </w:p>
    <w:p w:rsidR="00000000" w:rsidDel="00000000" w:rsidP="00000000" w:rsidRDefault="00000000" w:rsidRPr="00000000" w14:paraId="00000057">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Akgun, S., &amp; Greenhow, C. (2022). Artificial intelligence in education: addressing ethical challenges in K–12 settings. AI Ethics, 2(4), 431–440. </w:t>
      </w:r>
    </w:p>
    <w:p w:rsidR="00000000" w:rsidDel="00000000" w:rsidP="00000000" w:rsidRDefault="00000000" w:rsidRPr="00000000" w14:paraId="0000005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Zawacki-Richter, O., &amp; Latchem, C. (2020). Effects of artificial intelligence on human interaction and the role of the teacher. Journal of Learning for Development, 7(1), 22–38. Additional, Highly Relevant &amp; Recent Sources </w:t>
      </w:r>
    </w:p>
    <w:p w:rsidR="00000000" w:rsidDel="00000000" w:rsidP="00000000" w:rsidRDefault="00000000" w:rsidRPr="00000000" w14:paraId="0000005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Chen, X., Chen, Z., Ma, M., &amp; Yang, S. (2024). Advantage of Using AI In Education to Enhance Learning: Review and Analysis. IEEE Conference Publication. </w:t>
      </w:r>
    </w:p>
    <w:p w:rsidR="00000000" w:rsidDel="00000000" w:rsidP="00000000" w:rsidRDefault="00000000" w:rsidRPr="00000000" w14:paraId="0000005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UNESCO. (2021). AI and Education: Guidance for Policy-Makers. Paris: UNESCO. </w:t>
      </w:r>
    </w:p>
    <w:p w:rsidR="00000000" w:rsidDel="00000000" w:rsidP="00000000" w:rsidRDefault="00000000" w:rsidRPr="00000000" w14:paraId="0000005B">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Huang, Y. M., &amp; Lai, C. W. (2023). Effects of AI-powered personalised learning systems on student motivation and learning performance. Computers &amp; Education, 194, 104702. </w:t>
      </w:r>
    </w:p>
    <w:p w:rsidR="00000000" w:rsidDel="00000000" w:rsidP="00000000" w:rsidRDefault="00000000" w:rsidRPr="00000000" w14:paraId="0000005C">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Pande, P., et al. (2023). Effectiveness of AI-Powered Tutoring Systems in Enhancing Learning Outcomes. Eurasian Journal of Educational Research, 107, 187–206. </w:t>
      </w:r>
    </w:p>
    <w:p w:rsidR="00000000" w:rsidDel="00000000" w:rsidP="00000000" w:rsidRDefault="00000000" w:rsidRPr="00000000" w14:paraId="0000005D">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Wang, N., Wang, X., &amp; Su, Y. S. (2024). Critical role of AI in transforming education for sustainability and inclusiveness. Frontiers in Psychology, 15.                                      </w:t>
        <w:tab/>
      </w: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7.png"/><Relationship Id="rId12" Type="http://schemas.openxmlformats.org/officeDocument/2006/relationships/image" Target="media/image6.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