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366A" w14:textId="77777777" w:rsidR="00001C3A" w:rsidRDefault="00001C3A" w:rsidP="00D16338">
      <w:pPr>
        <w:spacing w:line="360" w:lineRule="auto"/>
        <w:rPr>
          <w:b/>
          <w:bCs/>
        </w:rPr>
      </w:pPr>
    </w:p>
    <w:p w14:paraId="5F795E92" w14:textId="522135A3" w:rsidR="000D1D00" w:rsidRDefault="00896125" w:rsidP="00D16338">
      <w:pPr>
        <w:spacing w:line="360" w:lineRule="auto"/>
        <w:jc w:val="center"/>
        <w:rPr>
          <w:b/>
          <w:bCs/>
          <w:color w:val="000000"/>
        </w:rPr>
      </w:pPr>
      <w:r>
        <w:rPr>
          <w:b/>
          <w:bCs/>
        </w:rPr>
        <w:t>DEDICATION</w:t>
      </w:r>
    </w:p>
    <w:p w14:paraId="3A02D1BA" w14:textId="77777777" w:rsidR="00001C3A" w:rsidRDefault="00001C3A" w:rsidP="00D16338">
      <w:pPr>
        <w:spacing w:line="360" w:lineRule="auto"/>
        <w:jc w:val="center"/>
        <w:rPr>
          <w:b/>
          <w:bCs/>
        </w:rPr>
      </w:pPr>
    </w:p>
    <w:p w14:paraId="4E2DE1ED" w14:textId="13AE382D" w:rsidR="000D1D00" w:rsidRDefault="00890A36" w:rsidP="00660783">
      <w:pPr>
        <w:pStyle w:val="ListParagraph"/>
        <w:spacing w:line="360" w:lineRule="auto"/>
        <w:ind w:left="90"/>
        <w:jc w:val="both"/>
      </w:pPr>
      <w:r>
        <w:t>To our dear GOD, for giving me the patience and wisdom to endure the rigorous activities of research and surveys.</w:t>
      </w:r>
    </w:p>
    <w:p w14:paraId="65EBF7AC" w14:textId="77777777" w:rsidR="00660783" w:rsidRPr="00EC5B28" w:rsidRDefault="00660783" w:rsidP="00660783">
      <w:pPr>
        <w:pStyle w:val="ListParagraph"/>
        <w:spacing w:line="360" w:lineRule="auto"/>
        <w:ind w:left="90"/>
        <w:jc w:val="both"/>
        <w:rPr>
          <w:b/>
          <w:bCs/>
        </w:rPr>
      </w:pPr>
    </w:p>
    <w:p w14:paraId="409EA193" w14:textId="5FCB6758" w:rsidR="00EC5B28" w:rsidRDefault="00890A36" w:rsidP="00660783">
      <w:pPr>
        <w:pStyle w:val="ListParagraph"/>
        <w:spacing w:line="360" w:lineRule="auto"/>
        <w:ind w:left="90"/>
        <w:jc w:val="both"/>
      </w:pPr>
      <w:r>
        <w:t>To my wife, Delly Jane Capistrano for her undying support to finish this course, and to my lovely and adorable kids, Sam Nikolai and Tina Valerie who were my constant inspiration and motivation to continue this endeavor despite the various challenges encountered along the way</w:t>
      </w:r>
      <w:r w:rsidR="00D731C5">
        <w:t>.</w:t>
      </w:r>
    </w:p>
    <w:p w14:paraId="39224995" w14:textId="77777777" w:rsidR="00660783" w:rsidRPr="00E10F18" w:rsidRDefault="00660783" w:rsidP="00660783">
      <w:pPr>
        <w:pStyle w:val="ListParagraph"/>
        <w:spacing w:line="360" w:lineRule="auto"/>
        <w:ind w:left="90"/>
        <w:jc w:val="both"/>
      </w:pPr>
    </w:p>
    <w:p w14:paraId="4D09AB56" w14:textId="458EEBF5" w:rsidR="00EC5B28" w:rsidRDefault="00890A36" w:rsidP="00660783">
      <w:pPr>
        <w:pStyle w:val="ListParagraph"/>
        <w:spacing w:line="360" w:lineRule="auto"/>
        <w:ind w:left="90"/>
        <w:jc w:val="both"/>
        <w:rPr>
          <w:color w:val="000000"/>
        </w:rPr>
      </w:pPr>
      <w:r>
        <w:rPr>
          <w:color w:val="000000"/>
        </w:rPr>
        <w:t xml:space="preserve">To </w:t>
      </w:r>
      <w:r w:rsidR="002A4070">
        <w:rPr>
          <w:color w:val="000000"/>
        </w:rPr>
        <w:t>Prof</w:t>
      </w:r>
      <w:r>
        <w:rPr>
          <w:color w:val="000000"/>
        </w:rPr>
        <w:t xml:space="preserve">. </w:t>
      </w:r>
      <w:r w:rsidR="00D731C5">
        <w:rPr>
          <w:color w:val="000000"/>
        </w:rPr>
        <w:t>Renato Juan Fajardo for his regular provision of words of inspiration to me and my fellow MBA students</w:t>
      </w:r>
      <w:r w:rsidR="002A4070">
        <w:rPr>
          <w:color w:val="000000"/>
        </w:rPr>
        <w:t>.</w:t>
      </w:r>
    </w:p>
    <w:p w14:paraId="37AFCE28" w14:textId="77777777" w:rsidR="002A4070" w:rsidRDefault="002A4070" w:rsidP="002A4070">
      <w:pPr>
        <w:pStyle w:val="ListParagraph"/>
        <w:spacing w:line="360" w:lineRule="auto"/>
        <w:ind w:left="90"/>
        <w:jc w:val="both"/>
        <w:rPr>
          <w:color w:val="000000"/>
        </w:rPr>
      </w:pPr>
    </w:p>
    <w:p w14:paraId="321FCD8A" w14:textId="280ABD44" w:rsidR="002A4070" w:rsidRDefault="002A4070" w:rsidP="002A4070">
      <w:pPr>
        <w:pStyle w:val="ListParagraph"/>
        <w:spacing w:line="360" w:lineRule="auto"/>
        <w:ind w:left="90"/>
        <w:jc w:val="both"/>
        <w:rPr>
          <w:color w:val="000000"/>
        </w:rPr>
      </w:pPr>
      <w:r>
        <w:rPr>
          <w:color w:val="000000"/>
        </w:rPr>
        <w:t>To Prof. Neil Jasper Coroza for his words of encouragement that keeps my sanity to be able to finish this paper despite several setbacks and challenges in my MBA journey.</w:t>
      </w:r>
    </w:p>
    <w:p w14:paraId="524F6793" w14:textId="77777777" w:rsidR="00660783" w:rsidRDefault="00660783" w:rsidP="00660783">
      <w:pPr>
        <w:pStyle w:val="ListParagraph"/>
        <w:spacing w:line="360" w:lineRule="auto"/>
        <w:ind w:left="90"/>
        <w:jc w:val="both"/>
      </w:pPr>
    </w:p>
    <w:p w14:paraId="76E713D5" w14:textId="6CE7900B" w:rsidR="002A4070" w:rsidRPr="002A4070" w:rsidRDefault="002A4070" w:rsidP="002A4070">
      <w:pPr>
        <w:pStyle w:val="ListParagraph"/>
        <w:spacing w:line="360" w:lineRule="auto"/>
        <w:ind w:left="90"/>
        <w:jc w:val="both"/>
        <w:rPr>
          <w:color w:val="000000"/>
        </w:rPr>
      </w:pPr>
      <w:r>
        <w:rPr>
          <w:color w:val="000000"/>
        </w:rPr>
        <w:t>To Dean Mariano L. Ching whom I looked up to and I consider as my second father in my MBA journey.</w:t>
      </w:r>
    </w:p>
    <w:p w14:paraId="5D76D03E" w14:textId="77777777" w:rsidR="002A4070" w:rsidRPr="004750C6" w:rsidRDefault="002A4070" w:rsidP="00660783">
      <w:pPr>
        <w:pStyle w:val="ListParagraph"/>
        <w:spacing w:line="360" w:lineRule="auto"/>
        <w:ind w:left="90"/>
        <w:jc w:val="both"/>
      </w:pPr>
    </w:p>
    <w:p w14:paraId="6EA2E3CF" w14:textId="38E648B2" w:rsidR="004750C6" w:rsidRDefault="004750C6" w:rsidP="00660783">
      <w:pPr>
        <w:pStyle w:val="ListParagraph"/>
        <w:spacing w:line="360" w:lineRule="auto"/>
        <w:ind w:left="90"/>
        <w:jc w:val="both"/>
      </w:pPr>
      <w:r>
        <w:t>To my MBA classmates who motivated us not to give up on our dreams and just continue with our endeavors.</w:t>
      </w:r>
    </w:p>
    <w:p w14:paraId="3F5F179B" w14:textId="77777777" w:rsidR="00660783" w:rsidRDefault="00660783" w:rsidP="00660783">
      <w:pPr>
        <w:pStyle w:val="ListParagraph"/>
        <w:spacing w:line="360" w:lineRule="auto"/>
        <w:ind w:left="90"/>
        <w:jc w:val="both"/>
      </w:pPr>
    </w:p>
    <w:p w14:paraId="3B839B9D" w14:textId="777035F9" w:rsidR="00B4291E" w:rsidRPr="00D731C5" w:rsidRDefault="00B4291E" w:rsidP="00660783">
      <w:pPr>
        <w:pStyle w:val="ListParagraph"/>
        <w:spacing w:line="360" w:lineRule="auto"/>
        <w:ind w:left="90"/>
        <w:jc w:val="both"/>
      </w:pPr>
      <w:r>
        <w:t>To my students at Our Lady of Fatima University (OLFU) Laguna Campus, you are part of my inspiration in writing this paper.</w:t>
      </w:r>
    </w:p>
    <w:p w14:paraId="1AF86FA1" w14:textId="77777777" w:rsidR="00387C21" w:rsidRDefault="00387C21" w:rsidP="002A4070">
      <w:pPr>
        <w:spacing w:line="360" w:lineRule="auto"/>
      </w:pPr>
    </w:p>
    <w:p w14:paraId="0286FBBA" w14:textId="77777777" w:rsidR="002A4070" w:rsidRDefault="002A4070" w:rsidP="002A4070">
      <w:pPr>
        <w:spacing w:line="360" w:lineRule="auto"/>
      </w:pPr>
    </w:p>
    <w:p w14:paraId="7F133DA4" w14:textId="77777777" w:rsidR="00146695" w:rsidRDefault="00146695" w:rsidP="00D16338">
      <w:pPr>
        <w:spacing w:line="360" w:lineRule="auto"/>
        <w:ind w:firstLine="720"/>
      </w:pPr>
    </w:p>
    <w:p w14:paraId="273D73FC" w14:textId="77777777" w:rsidR="006B2789" w:rsidRDefault="006B2789" w:rsidP="00D16338">
      <w:pPr>
        <w:spacing w:line="360" w:lineRule="auto"/>
      </w:pPr>
    </w:p>
    <w:p w14:paraId="5B136F23" w14:textId="6F6D3D7F" w:rsidR="006B2789" w:rsidRDefault="006B2789" w:rsidP="00D16338">
      <w:pPr>
        <w:spacing w:line="360" w:lineRule="auto"/>
        <w:jc w:val="center"/>
        <w:rPr>
          <w:b/>
          <w:bCs/>
          <w:color w:val="000000"/>
        </w:rPr>
      </w:pPr>
      <w:r>
        <w:rPr>
          <w:b/>
          <w:bCs/>
        </w:rPr>
        <w:t>ACKNOWLEDGMENT</w:t>
      </w:r>
    </w:p>
    <w:p w14:paraId="139B8243" w14:textId="77777777" w:rsidR="006B2789" w:rsidRDefault="006B2789" w:rsidP="00D16338">
      <w:pPr>
        <w:spacing w:line="360" w:lineRule="auto"/>
        <w:jc w:val="center"/>
        <w:rPr>
          <w:b/>
          <w:bCs/>
        </w:rPr>
      </w:pPr>
    </w:p>
    <w:p w14:paraId="769AECC5" w14:textId="2FD900A2" w:rsidR="005C241D" w:rsidRDefault="00215484" w:rsidP="00D16338">
      <w:pPr>
        <w:pStyle w:val="ListParagraph"/>
        <w:spacing w:line="360" w:lineRule="auto"/>
        <w:ind w:left="90" w:firstLine="630"/>
        <w:jc w:val="both"/>
      </w:pPr>
      <w:r>
        <w:t xml:space="preserve">I </w:t>
      </w:r>
      <w:r w:rsidR="00AC584E">
        <w:t xml:space="preserve">would like to </w:t>
      </w:r>
      <w:r w:rsidR="008735F2">
        <w:t xml:space="preserve">express sincere gratitude to the following university/college of accountancy deans, program heads, namely: Mr. Froilan </w:t>
      </w:r>
      <w:proofErr w:type="spellStart"/>
      <w:r w:rsidR="008735F2">
        <w:t>Labausa</w:t>
      </w:r>
      <w:proofErr w:type="spellEnd"/>
      <w:r w:rsidR="008735F2">
        <w:t xml:space="preserve">, Mr. Ernesto Serrano Jr., Ms. Verlie </w:t>
      </w:r>
      <w:r>
        <w:t>Mercullo, Mr. Hilario Tan, and Mr. Floyd Paguio for sharing their insights, practical wisdom, knowledge and experience in the field of accounting education and shedding light to uncover the real issues in consistent low national CPALE performance.</w:t>
      </w:r>
    </w:p>
    <w:p w14:paraId="791D2C7E" w14:textId="77777777" w:rsidR="00215484" w:rsidRDefault="00215484" w:rsidP="00215484">
      <w:pPr>
        <w:pStyle w:val="ListParagraph"/>
        <w:spacing w:line="360" w:lineRule="auto"/>
        <w:ind w:left="90" w:firstLine="630"/>
        <w:jc w:val="both"/>
      </w:pPr>
      <w:r>
        <w:t xml:space="preserve">I extend my deepest gratitude to my professor, Engr. Mau </w:t>
      </w:r>
      <w:proofErr w:type="spellStart"/>
      <w:r>
        <w:t>Camayra</w:t>
      </w:r>
      <w:proofErr w:type="spellEnd"/>
      <w:r>
        <w:t>, for his continuous support and patience in providing insights and guidance throughout my research journey. His passion to teach solidify my understanding about research methods and statistical techniques that is very useful in application in this paper.</w:t>
      </w:r>
    </w:p>
    <w:p w14:paraId="6F40E192" w14:textId="77777777" w:rsidR="00215484" w:rsidRDefault="00215484" w:rsidP="00215484">
      <w:pPr>
        <w:pStyle w:val="ListParagraph"/>
        <w:spacing w:line="360" w:lineRule="auto"/>
        <w:ind w:left="90" w:firstLine="630"/>
        <w:jc w:val="both"/>
      </w:pPr>
      <w:r>
        <w:t>I expressed my sincere appreciation to Mr. Felizardo Marquez who is my thesis adviser for his guidance and motivations to finish my MBA endeavor.</w:t>
      </w:r>
    </w:p>
    <w:p w14:paraId="0D66CB41" w14:textId="17AF0552" w:rsidR="00744BF2" w:rsidRDefault="001B1626" w:rsidP="00D16338">
      <w:pPr>
        <w:pStyle w:val="ListParagraph"/>
        <w:spacing w:line="360" w:lineRule="auto"/>
        <w:ind w:left="90" w:firstLine="630"/>
        <w:jc w:val="both"/>
      </w:pPr>
      <w:r>
        <w:t>Similarly, I would like to recognize the efforts and assistance extended by the following people to help me with the data gathering, documentation, logistics and coordination: Ms. Veronica Belmonte, Ms. Sheralyn Pangilinan</w:t>
      </w:r>
      <w:r w:rsidR="00F55C4C">
        <w:t xml:space="preserve"> and, </w:t>
      </w:r>
      <w:r>
        <w:t xml:space="preserve">Ms. </w:t>
      </w:r>
      <w:proofErr w:type="spellStart"/>
      <w:r>
        <w:t>Marietoni</w:t>
      </w:r>
      <w:proofErr w:type="spellEnd"/>
      <w:r>
        <w:t xml:space="preserve"> Flora</w:t>
      </w:r>
      <w:r w:rsidR="00F55C4C">
        <w:t>.</w:t>
      </w:r>
    </w:p>
    <w:p w14:paraId="6E7A6D88" w14:textId="77777777" w:rsidR="00744BF2" w:rsidRDefault="00744BF2" w:rsidP="00D16338">
      <w:pPr>
        <w:pStyle w:val="ListParagraph"/>
        <w:spacing w:line="360" w:lineRule="auto"/>
        <w:ind w:left="90" w:firstLine="630"/>
        <w:jc w:val="both"/>
      </w:pPr>
    </w:p>
    <w:p w14:paraId="5D4BCF8A" w14:textId="77777777" w:rsidR="00744BF2" w:rsidRDefault="00744BF2" w:rsidP="00D16338">
      <w:pPr>
        <w:pStyle w:val="ListParagraph"/>
        <w:spacing w:line="360" w:lineRule="auto"/>
        <w:ind w:left="90" w:firstLine="630"/>
        <w:jc w:val="both"/>
      </w:pPr>
    </w:p>
    <w:p w14:paraId="1C1B791A" w14:textId="77777777" w:rsidR="00744BF2" w:rsidRDefault="00744BF2" w:rsidP="00D16338">
      <w:pPr>
        <w:pStyle w:val="ListParagraph"/>
        <w:spacing w:line="360" w:lineRule="auto"/>
        <w:ind w:left="90" w:firstLine="630"/>
        <w:jc w:val="both"/>
      </w:pPr>
    </w:p>
    <w:p w14:paraId="0AC4E4D8" w14:textId="77777777" w:rsidR="00744BF2" w:rsidRDefault="00744BF2" w:rsidP="00D16338">
      <w:pPr>
        <w:pStyle w:val="ListParagraph"/>
        <w:spacing w:line="360" w:lineRule="auto"/>
        <w:ind w:left="90" w:firstLine="630"/>
        <w:jc w:val="both"/>
      </w:pPr>
    </w:p>
    <w:p w14:paraId="1A9388F9" w14:textId="77777777" w:rsidR="00744BF2" w:rsidRDefault="00744BF2" w:rsidP="00D16338">
      <w:pPr>
        <w:pStyle w:val="ListParagraph"/>
        <w:spacing w:line="360" w:lineRule="auto"/>
        <w:ind w:left="90" w:firstLine="630"/>
        <w:jc w:val="both"/>
      </w:pPr>
    </w:p>
    <w:p w14:paraId="2C4787C3" w14:textId="77777777" w:rsidR="00744BF2" w:rsidRPr="00D731C5" w:rsidRDefault="00744BF2" w:rsidP="00D16338">
      <w:pPr>
        <w:pStyle w:val="ListParagraph"/>
        <w:spacing w:line="360" w:lineRule="auto"/>
        <w:ind w:left="90" w:firstLine="630"/>
        <w:jc w:val="both"/>
      </w:pPr>
    </w:p>
    <w:p w14:paraId="2A7B82BA" w14:textId="77777777" w:rsidR="00F375A3" w:rsidRDefault="00F375A3" w:rsidP="00D16338">
      <w:pPr>
        <w:spacing w:line="360" w:lineRule="auto"/>
      </w:pPr>
    </w:p>
    <w:p w14:paraId="467F1FE6" w14:textId="77777777" w:rsidR="00744BF2" w:rsidRDefault="00744BF2" w:rsidP="00D16338">
      <w:pPr>
        <w:spacing w:line="360" w:lineRule="auto"/>
      </w:pPr>
    </w:p>
    <w:p w14:paraId="561BB754" w14:textId="77777777" w:rsidR="00744BF2" w:rsidRDefault="00744BF2" w:rsidP="00D16338">
      <w:pPr>
        <w:spacing w:line="360" w:lineRule="auto"/>
      </w:pPr>
    </w:p>
    <w:p w14:paraId="35194018" w14:textId="77777777" w:rsidR="00D16338" w:rsidRDefault="00D16338" w:rsidP="00D16338">
      <w:pPr>
        <w:spacing w:line="360" w:lineRule="auto"/>
      </w:pPr>
    </w:p>
    <w:p w14:paraId="3489C4B8" w14:textId="77777777" w:rsidR="00F55C4C" w:rsidRDefault="00F55C4C" w:rsidP="00D16338">
      <w:pPr>
        <w:spacing w:line="360" w:lineRule="auto"/>
        <w:rPr>
          <w:b/>
          <w:bCs/>
        </w:rPr>
      </w:pPr>
    </w:p>
    <w:p w14:paraId="033B790A" w14:textId="604A2FA9" w:rsidR="00744BF2" w:rsidRDefault="00744BF2" w:rsidP="00D16338">
      <w:pPr>
        <w:spacing w:line="360" w:lineRule="auto"/>
        <w:jc w:val="center"/>
        <w:rPr>
          <w:b/>
          <w:bCs/>
          <w:color w:val="000000"/>
        </w:rPr>
      </w:pPr>
      <w:r>
        <w:rPr>
          <w:b/>
          <w:bCs/>
        </w:rPr>
        <w:t>ABSTRACT</w:t>
      </w:r>
    </w:p>
    <w:p w14:paraId="1B9F342D" w14:textId="77777777" w:rsidR="00744BF2" w:rsidRDefault="00744BF2" w:rsidP="00D16338">
      <w:pPr>
        <w:spacing w:line="360" w:lineRule="auto"/>
        <w:jc w:val="center"/>
        <w:rPr>
          <w:b/>
          <w:bCs/>
        </w:rPr>
      </w:pPr>
    </w:p>
    <w:p w14:paraId="19B255C3" w14:textId="3B66EABC" w:rsidR="00550A82" w:rsidRDefault="00786E82" w:rsidP="00D16338">
      <w:pPr>
        <w:pStyle w:val="ListParagraph"/>
        <w:spacing w:line="360" w:lineRule="auto"/>
        <w:ind w:left="90" w:firstLine="630"/>
        <w:jc w:val="both"/>
      </w:pPr>
      <w:r>
        <w:t xml:space="preserve">Several studies from the past decade </w:t>
      </w:r>
      <w:r w:rsidR="005D6C1F">
        <w:t>identified and discussed</w:t>
      </w:r>
      <w:r>
        <w:t xml:space="preserve"> the factors affecting the students and examinees preparations outcomes of Certified Public Accountant Licensure Examination (CPALE) </w:t>
      </w:r>
      <w:r w:rsidR="00101AF3">
        <w:t xml:space="preserve">and institutional support mechanisms </w:t>
      </w:r>
      <w:r>
        <w:t xml:space="preserve">but none of them </w:t>
      </w:r>
      <w:r w:rsidR="00E1270C">
        <w:t>discussed its impact on the academic business model sustainability.</w:t>
      </w:r>
    </w:p>
    <w:p w14:paraId="08C573E9" w14:textId="54DAFF89" w:rsidR="00D16338" w:rsidRDefault="00E1270C" w:rsidP="00E1270C">
      <w:pPr>
        <w:pStyle w:val="ListParagraph"/>
        <w:spacing w:line="360" w:lineRule="auto"/>
        <w:ind w:left="90" w:firstLine="630"/>
        <w:jc w:val="both"/>
      </w:pPr>
      <w:r>
        <w:t>This study examines the licensure examination readiness of Bachelor of Science in Accountancy (BSA) students and its relationship to CPA licensure examination (CPALE) performance outcomes and the academic business model sustainability of nine (9) selected accountancy schools in Metro Manila and Laguna province. Anchored on Constructivism Theory and Outcome-based education (OBE), the research aims to analyze and compare readiness factors and institutional support mechanisms to develop a strategic framework of best practices to enhance CPALE performance.</w:t>
      </w:r>
    </w:p>
    <w:p w14:paraId="5829D27E" w14:textId="77777777" w:rsidR="00665748" w:rsidRDefault="00E1270C" w:rsidP="00E1270C">
      <w:pPr>
        <w:pStyle w:val="ListParagraph"/>
        <w:spacing w:line="360" w:lineRule="auto"/>
        <w:ind w:left="90" w:firstLine="630"/>
        <w:jc w:val="both"/>
      </w:pPr>
      <w:r>
        <w:t xml:space="preserve">An explanatory sequential mixed-methods design was employed. The quantitative phase involved a survey of 300 third- and fourth-year BSA students using Likert scale questionnaires, analyzed through frequency distribution, weighted mean, Pearson correlation analysis, analysis of variance (ANOVA), and multiple regression. The qualitative phase consisted of semi-structured interviews with two (2) CPALE topnotchers, five (5) deans, seven (7) faculty members, </w:t>
      </w:r>
      <w:r w:rsidR="00665748">
        <w:t xml:space="preserve">thirty (30) CPALE passers, and one (1) failed examinee, analyzed using thematic analysis supported by </w:t>
      </w:r>
      <w:proofErr w:type="spellStart"/>
      <w:r w:rsidR="00665748">
        <w:t>Nvivo</w:t>
      </w:r>
      <w:proofErr w:type="spellEnd"/>
      <w:r w:rsidR="00665748">
        <w:t xml:space="preserve"> software.</w:t>
      </w:r>
    </w:p>
    <w:p w14:paraId="01F05A69" w14:textId="77777777" w:rsidR="00665748" w:rsidRDefault="00665748" w:rsidP="00E1270C">
      <w:pPr>
        <w:pStyle w:val="ListParagraph"/>
        <w:spacing w:line="360" w:lineRule="auto"/>
        <w:ind w:left="90" w:firstLine="630"/>
        <w:jc w:val="both"/>
      </w:pPr>
      <w:r>
        <w:t xml:space="preserve">Findings reveal that while students demonstrate adequate financial capability and access to learning resources (composite mean = 3.57), their academic readiness remains only moderate (composite mean = 3.22), particularly in terms of confidence and performance in CPALE style examinations. Institutional Support Mechanisms were generally rated as adequate (composite mean = 3.57), with faculty competence identified as a key strength; however, gaps were observed in faculty availability, </w:t>
      </w:r>
      <w:r>
        <w:lastRenderedPageBreak/>
        <w:t>curriculum alignment, and systematic review implementation. Statistical analysis confirmed a significant positive relationship between institutional support and student readiness (r = 0.52, p &lt;.001), and significant differences in readiness levels across top-performing, average, and bottom-performing accountancy schools.</w:t>
      </w:r>
    </w:p>
    <w:p w14:paraId="2D608031" w14:textId="77777777" w:rsidR="00665748" w:rsidRDefault="00665748" w:rsidP="00E1270C">
      <w:pPr>
        <w:pStyle w:val="ListParagraph"/>
        <w:spacing w:line="360" w:lineRule="auto"/>
        <w:ind w:left="90" w:firstLine="630"/>
        <w:jc w:val="both"/>
      </w:pPr>
      <w:r>
        <w:t>Qualitative findings reinforced that early preparation, disciplined study habits, exposure to board-level difficulty, and structured institutional interventions are critical determinants of CPALE success. The integration of quantitative and qualitative results highlights that resource availability alone is insufficient; rather, effective execution of academic competence under examination conditions is the primary constraint.</w:t>
      </w:r>
    </w:p>
    <w:p w14:paraId="79418D74" w14:textId="37462FF4" w:rsidR="00E1270C" w:rsidRDefault="00665748" w:rsidP="00E1270C">
      <w:pPr>
        <w:pStyle w:val="ListParagraph"/>
        <w:spacing w:line="360" w:lineRule="auto"/>
        <w:ind w:left="90" w:firstLine="630"/>
        <w:jc w:val="both"/>
      </w:pPr>
      <w:r>
        <w:t>The study concludes that enhancing CPALE performance requires a holistic and strategic approach that integrates curriculum review and enhancement, rigorous assessment systems, competent and motivated faculty selection, training and development, and structured review programs. Consequently, a manual or framework of best practices was developed to guide HEIs in strengthening CPALE readiness and ensuring the long-term sustainability of accountancy programs.</w:t>
      </w:r>
    </w:p>
    <w:p w14:paraId="164CAF82" w14:textId="77777777" w:rsidR="00665748" w:rsidRDefault="00665748" w:rsidP="00E1270C">
      <w:pPr>
        <w:pStyle w:val="ListParagraph"/>
        <w:spacing w:line="360" w:lineRule="auto"/>
        <w:ind w:left="90" w:firstLine="630"/>
        <w:jc w:val="both"/>
        <w:rPr>
          <w:b/>
          <w:bCs/>
        </w:rPr>
      </w:pPr>
    </w:p>
    <w:p w14:paraId="045575B4" w14:textId="77777777" w:rsidR="00D16338" w:rsidRDefault="00D16338" w:rsidP="00D16338">
      <w:pPr>
        <w:spacing w:line="360" w:lineRule="auto"/>
        <w:jc w:val="center"/>
        <w:rPr>
          <w:b/>
          <w:bCs/>
        </w:rPr>
      </w:pPr>
    </w:p>
    <w:p w14:paraId="40AD3083" w14:textId="77777777" w:rsidR="00D16338" w:rsidRDefault="00D16338" w:rsidP="00D5648D">
      <w:pPr>
        <w:spacing w:line="360" w:lineRule="auto"/>
        <w:rPr>
          <w:b/>
          <w:bCs/>
        </w:rPr>
      </w:pPr>
    </w:p>
    <w:p w14:paraId="424C62FB" w14:textId="77777777" w:rsidR="00830324" w:rsidRDefault="00830324" w:rsidP="00D5648D">
      <w:pPr>
        <w:spacing w:line="360" w:lineRule="auto"/>
        <w:rPr>
          <w:b/>
          <w:bCs/>
        </w:rPr>
      </w:pPr>
    </w:p>
    <w:p w14:paraId="0AECBE85" w14:textId="77777777" w:rsidR="00830324" w:rsidRDefault="00830324" w:rsidP="00D5648D">
      <w:pPr>
        <w:spacing w:line="360" w:lineRule="auto"/>
        <w:rPr>
          <w:b/>
          <w:bCs/>
        </w:rPr>
      </w:pPr>
    </w:p>
    <w:p w14:paraId="6A7D9AA7" w14:textId="77777777" w:rsidR="00830324" w:rsidRDefault="00830324" w:rsidP="00D5648D">
      <w:pPr>
        <w:spacing w:line="360" w:lineRule="auto"/>
        <w:rPr>
          <w:b/>
          <w:bCs/>
        </w:rPr>
      </w:pPr>
    </w:p>
    <w:p w14:paraId="70FA5B2F" w14:textId="77777777" w:rsidR="00665748" w:rsidRDefault="00665748" w:rsidP="00D5648D">
      <w:pPr>
        <w:spacing w:line="360" w:lineRule="auto"/>
        <w:rPr>
          <w:b/>
          <w:bCs/>
        </w:rPr>
      </w:pPr>
    </w:p>
    <w:p w14:paraId="581B5A79" w14:textId="77777777" w:rsidR="00665748" w:rsidRDefault="00665748" w:rsidP="00D5648D">
      <w:pPr>
        <w:spacing w:line="360" w:lineRule="auto"/>
        <w:rPr>
          <w:b/>
          <w:bCs/>
        </w:rPr>
      </w:pPr>
    </w:p>
    <w:p w14:paraId="1815292F" w14:textId="77777777" w:rsidR="00665748" w:rsidRDefault="00665748" w:rsidP="00D5648D">
      <w:pPr>
        <w:spacing w:line="360" w:lineRule="auto"/>
        <w:rPr>
          <w:b/>
          <w:bCs/>
        </w:rPr>
      </w:pPr>
    </w:p>
    <w:p w14:paraId="7F1F017C" w14:textId="77777777" w:rsidR="00665748" w:rsidRDefault="00665748" w:rsidP="00D5648D">
      <w:pPr>
        <w:spacing w:line="360" w:lineRule="auto"/>
        <w:rPr>
          <w:b/>
          <w:bCs/>
        </w:rPr>
      </w:pPr>
    </w:p>
    <w:p w14:paraId="17CDD27B" w14:textId="77777777" w:rsidR="00665748" w:rsidRDefault="00665748" w:rsidP="00D5648D">
      <w:pPr>
        <w:spacing w:line="360" w:lineRule="auto"/>
        <w:rPr>
          <w:b/>
          <w:bCs/>
        </w:rPr>
      </w:pPr>
    </w:p>
    <w:p w14:paraId="6B53A18D" w14:textId="77777777" w:rsidR="00665748" w:rsidRDefault="00665748" w:rsidP="00D5648D">
      <w:pPr>
        <w:spacing w:line="360" w:lineRule="auto"/>
        <w:rPr>
          <w:b/>
          <w:bCs/>
        </w:rPr>
      </w:pPr>
    </w:p>
    <w:p w14:paraId="3C653528" w14:textId="77777777" w:rsidR="00C0578E" w:rsidRDefault="00C0578E" w:rsidP="00C0578E">
      <w:pPr>
        <w:spacing w:line="360" w:lineRule="auto"/>
        <w:rPr>
          <w:b/>
          <w:bCs/>
        </w:rPr>
      </w:pPr>
    </w:p>
    <w:p w14:paraId="2AFCF83A" w14:textId="77777777" w:rsidR="00EC0E3A" w:rsidRDefault="00EC0E3A" w:rsidP="00D16338">
      <w:pPr>
        <w:spacing w:line="360" w:lineRule="auto"/>
        <w:jc w:val="center"/>
        <w:rPr>
          <w:b/>
          <w:bCs/>
        </w:rPr>
      </w:pPr>
    </w:p>
    <w:p w14:paraId="5D9369D4" w14:textId="16E003C2" w:rsidR="00EE05AF" w:rsidRDefault="00460FF0" w:rsidP="00D16338">
      <w:pPr>
        <w:spacing w:line="360" w:lineRule="auto"/>
        <w:jc w:val="center"/>
        <w:rPr>
          <w:b/>
          <w:bCs/>
          <w:color w:val="000000"/>
        </w:rPr>
      </w:pPr>
      <w:r w:rsidRPr="00FC00DA">
        <w:rPr>
          <w:b/>
          <w:bCs/>
        </w:rPr>
        <w:t>TABLE OF CONTENTS</w:t>
      </w:r>
    </w:p>
    <w:p w14:paraId="713715FC" w14:textId="77777777" w:rsidR="0066172C" w:rsidRDefault="0066172C" w:rsidP="00D16338">
      <w:pPr>
        <w:spacing w:line="360" w:lineRule="auto"/>
        <w:rPr>
          <w:b/>
          <w:bCs/>
          <w:color w:val="000000"/>
        </w:rPr>
      </w:pPr>
    </w:p>
    <w:p w14:paraId="3AA1214C" w14:textId="2F7B8D15" w:rsidR="0066172C" w:rsidRDefault="00B4291E" w:rsidP="00D16338">
      <w:pPr>
        <w:spacing w:line="360" w:lineRule="auto"/>
        <w:rPr>
          <w:b/>
          <w:bCs/>
        </w:rPr>
      </w:pPr>
      <w:r>
        <w:rPr>
          <w:b/>
          <w:bCs/>
        </w:rPr>
        <w:t>DEDICATION ………………………………………………………</w:t>
      </w:r>
      <w:r w:rsidR="00D5648D">
        <w:rPr>
          <w:b/>
          <w:bCs/>
        </w:rPr>
        <w:t>.</w:t>
      </w:r>
      <w:r>
        <w:rPr>
          <w:b/>
          <w:bCs/>
        </w:rPr>
        <w:t>…</w:t>
      </w:r>
      <w:proofErr w:type="gramStart"/>
      <w:r>
        <w:rPr>
          <w:b/>
          <w:bCs/>
        </w:rPr>
        <w:t>…</w:t>
      </w:r>
      <w:r w:rsidR="00D5648D">
        <w:rPr>
          <w:b/>
          <w:bCs/>
        </w:rPr>
        <w:t>..</w:t>
      </w:r>
      <w:proofErr w:type="gramEnd"/>
      <w:r>
        <w:rPr>
          <w:b/>
          <w:bCs/>
        </w:rPr>
        <w:t>…</w:t>
      </w:r>
      <w:proofErr w:type="spellStart"/>
      <w:r>
        <w:rPr>
          <w:b/>
          <w:bCs/>
        </w:rPr>
        <w:t>i</w:t>
      </w:r>
      <w:proofErr w:type="spellEnd"/>
    </w:p>
    <w:p w14:paraId="05FBC203" w14:textId="31E036AC" w:rsidR="00B4291E" w:rsidRDefault="00B4291E" w:rsidP="00D16338">
      <w:pPr>
        <w:spacing w:line="360" w:lineRule="auto"/>
        <w:rPr>
          <w:b/>
          <w:bCs/>
        </w:rPr>
      </w:pPr>
      <w:r>
        <w:rPr>
          <w:b/>
          <w:bCs/>
        </w:rPr>
        <w:t>ACKNOWLEDGMENT ……………………………………………</w:t>
      </w:r>
      <w:r w:rsidR="00D5648D">
        <w:rPr>
          <w:b/>
          <w:bCs/>
        </w:rPr>
        <w:t>.</w:t>
      </w:r>
      <w:r>
        <w:rPr>
          <w:b/>
          <w:bCs/>
        </w:rPr>
        <w:t>……</w:t>
      </w:r>
      <w:proofErr w:type="gramStart"/>
      <w:r>
        <w:rPr>
          <w:b/>
          <w:bCs/>
        </w:rPr>
        <w:t>.</w:t>
      </w:r>
      <w:r w:rsidR="00D5648D">
        <w:rPr>
          <w:b/>
          <w:bCs/>
        </w:rPr>
        <w:t>.</w:t>
      </w:r>
      <w:r>
        <w:rPr>
          <w:b/>
          <w:bCs/>
        </w:rPr>
        <w:t>.</w:t>
      </w:r>
      <w:r w:rsidR="00D5648D">
        <w:rPr>
          <w:b/>
          <w:bCs/>
        </w:rPr>
        <w:t>.</w:t>
      </w:r>
      <w:r>
        <w:rPr>
          <w:b/>
          <w:bCs/>
        </w:rPr>
        <w:t>.</w:t>
      </w:r>
      <w:proofErr w:type="gramEnd"/>
      <w:r>
        <w:rPr>
          <w:b/>
          <w:bCs/>
        </w:rPr>
        <w:t>ii</w:t>
      </w:r>
    </w:p>
    <w:p w14:paraId="5D8D2012" w14:textId="0AE17C89" w:rsidR="00B4291E" w:rsidRDefault="00B4291E" w:rsidP="00D16338">
      <w:pPr>
        <w:spacing w:line="360" w:lineRule="auto"/>
        <w:rPr>
          <w:b/>
          <w:bCs/>
        </w:rPr>
      </w:pPr>
      <w:r>
        <w:rPr>
          <w:b/>
          <w:bCs/>
        </w:rPr>
        <w:t>ABSTRACT …………………………………………………………</w:t>
      </w:r>
      <w:r w:rsidR="00D5648D">
        <w:rPr>
          <w:b/>
          <w:bCs/>
        </w:rPr>
        <w:t>.</w:t>
      </w:r>
      <w:r>
        <w:rPr>
          <w:b/>
          <w:bCs/>
        </w:rPr>
        <w:t>……</w:t>
      </w:r>
      <w:proofErr w:type="gramStart"/>
      <w:r w:rsidR="00D5648D">
        <w:rPr>
          <w:b/>
          <w:bCs/>
        </w:rPr>
        <w:t>…</w:t>
      </w:r>
      <w:r>
        <w:rPr>
          <w:b/>
          <w:bCs/>
        </w:rPr>
        <w:t>.iii</w:t>
      </w:r>
      <w:proofErr w:type="gramEnd"/>
    </w:p>
    <w:p w14:paraId="73BEED13" w14:textId="019E2860" w:rsidR="00B4291E" w:rsidRDefault="00B4291E" w:rsidP="00D16338">
      <w:pPr>
        <w:spacing w:line="360" w:lineRule="auto"/>
        <w:rPr>
          <w:b/>
          <w:bCs/>
        </w:rPr>
      </w:pPr>
      <w:r>
        <w:rPr>
          <w:b/>
          <w:bCs/>
        </w:rPr>
        <w:t>LIST OF FIGURES ……………………………………………</w:t>
      </w:r>
      <w:r w:rsidR="00D5648D">
        <w:rPr>
          <w:b/>
          <w:bCs/>
        </w:rPr>
        <w:t>.</w:t>
      </w:r>
      <w:r>
        <w:rPr>
          <w:b/>
          <w:bCs/>
        </w:rPr>
        <w:t>……</w:t>
      </w:r>
      <w:r w:rsidR="00D5648D">
        <w:rPr>
          <w:b/>
          <w:bCs/>
        </w:rPr>
        <w:t>.</w:t>
      </w:r>
      <w:r>
        <w:rPr>
          <w:b/>
          <w:bCs/>
        </w:rPr>
        <w:t>……</w:t>
      </w:r>
      <w:proofErr w:type="gramStart"/>
      <w:r w:rsidR="00D5648D">
        <w:rPr>
          <w:b/>
          <w:bCs/>
        </w:rPr>
        <w:t>.</w:t>
      </w:r>
      <w:r>
        <w:rPr>
          <w:b/>
          <w:bCs/>
        </w:rPr>
        <w:t>...v</w:t>
      </w:r>
      <w:proofErr w:type="gramEnd"/>
    </w:p>
    <w:p w14:paraId="47977E10" w14:textId="2B7F8DB8" w:rsidR="00B4291E" w:rsidRDefault="00B4291E" w:rsidP="00D16338">
      <w:pPr>
        <w:spacing w:line="360" w:lineRule="auto"/>
        <w:rPr>
          <w:b/>
          <w:bCs/>
        </w:rPr>
      </w:pPr>
      <w:r>
        <w:rPr>
          <w:b/>
          <w:bCs/>
        </w:rPr>
        <w:t>LIST OF TABLES …………………………………………………</w:t>
      </w:r>
      <w:r w:rsidR="00D5648D">
        <w:rPr>
          <w:b/>
          <w:bCs/>
        </w:rPr>
        <w:t>.</w:t>
      </w:r>
      <w:r>
        <w:rPr>
          <w:b/>
          <w:bCs/>
        </w:rPr>
        <w:t>…</w:t>
      </w:r>
      <w:r w:rsidR="00D5648D">
        <w:rPr>
          <w:b/>
          <w:bCs/>
        </w:rPr>
        <w:t>.</w:t>
      </w:r>
      <w:r>
        <w:rPr>
          <w:b/>
          <w:bCs/>
        </w:rPr>
        <w:t>…</w:t>
      </w:r>
      <w:r w:rsidR="00D5648D">
        <w:rPr>
          <w:b/>
          <w:bCs/>
        </w:rPr>
        <w:t>.</w:t>
      </w:r>
      <w:r>
        <w:rPr>
          <w:b/>
          <w:bCs/>
        </w:rPr>
        <w:t>…vi</w:t>
      </w:r>
    </w:p>
    <w:p w14:paraId="0A90E13A" w14:textId="576C9114" w:rsidR="00B4291E" w:rsidRDefault="00B4291E" w:rsidP="00D16338">
      <w:pPr>
        <w:spacing w:line="360" w:lineRule="auto"/>
        <w:rPr>
          <w:b/>
          <w:bCs/>
        </w:rPr>
      </w:pPr>
      <w:r>
        <w:rPr>
          <w:b/>
          <w:bCs/>
        </w:rPr>
        <w:t>CHAPTER 1 ……………………………………………………………</w:t>
      </w:r>
      <w:r w:rsidR="00D5648D">
        <w:rPr>
          <w:b/>
          <w:bCs/>
        </w:rPr>
        <w:t>.</w:t>
      </w:r>
      <w:r>
        <w:rPr>
          <w:b/>
          <w:bCs/>
        </w:rPr>
        <w:t>…</w:t>
      </w:r>
      <w:r w:rsidR="00D5648D">
        <w:rPr>
          <w:b/>
          <w:bCs/>
        </w:rPr>
        <w:t>.</w:t>
      </w:r>
      <w:r>
        <w:rPr>
          <w:b/>
          <w:bCs/>
        </w:rPr>
        <w:t>…1</w:t>
      </w:r>
    </w:p>
    <w:p w14:paraId="44D86354" w14:textId="7B068B4F" w:rsidR="00B4291E" w:rsidRDefault="00B4291E" w:rsidP="00D16338">
      <w:pPr>
        <w:spacing w:line="360" w:lineRule="auto"/>
        <w:rPr>
          <w:b/>
          <w:bCs/>
        </w:rPr>
      </w:pPr>
      <w:r>
        <w:rPr>
          <w:b/>
          <w:bCs/>
        </w:rPr>
        <w:t>THE PROBLEM AND A REVIEW OF RELATED LITERATURE…</w:t>
      </w:r>
      <w:r w:rsidR="00D5648D">
        <w:rPr>
          <w:b/>
          <w:bCs/>
        </w:rPr>
        <w:t>.</w:t>
      </w:r>
      <w:r>
        <w:rPr>
          <w:b/>
          <w:bCs/>
        </w:rPr>
        <w:t>….1</w:t>
      </w:r>
    </w:p>
    <w:p w14:paraId="77301F13" w14:textId="4F7BAF2C" w:rsidR="00B4291E" w:rsidRDefault="00B4291E" w:rsidP="00D16338">
      <w:pPr>
        <w:spacing w:line="360" w:lineRule="auto"/>
        <w:rPr>
          <w:b/>
          <w:bCs/>
        </w:rPr>
      </w:pPr>
      <w:r>
        <w:rPr>
          <w:b/>
          <w:bCs/>
        </w:rPr>
        <w:t xml:space="preserve">   Introduction ……………………………………………………………</w:t>
      </w:r>
      <w:r w:rsidR="00361049">
        <w:rPr>
          <w:b/>
          <w:bCs/>
        </w:rPr>
        <w:t>…</w:t>
      </w:r>
      <w:r>
        <w:rPr>
          <w:b/>
          <w:bCs/>
        </w:rPr>
        <w:t>.1</w:t>
      </w:r>
    </w:p>
    <w:p w14:paraId="57FEC43D" w14:textId="48199B36" w:rsidR="00361049" w:rsidRDefault="00361049" w:rsidP="00D16338">
      <w:pPr>
        <w:spacing w:line="360" w:lineRule="auto"/>
        <w:rPr>
          <w:b/>
          <w:bCs/>
        </w:rPr>
      </w:pPr>
      <w:r>
        <w:rPr>
          <w:b/>
          <w:bCs/>
        </w:rPr>
        <w:t xml:space="preserve">   Review of Related Literature …………………………………………….2</w:t>
      </w:r>
    </w:p>
    <w:p w14:paraId="344EEE18" w14:textId="00ABD4FA" w:rsidR="00361049" w:rsidRDefault="00361049" w:rsidP="00D16338">
      <w:pPr>
        <w:spacing w:line="360" w:lineRule="auto"/>
        <w:rPr>
          <w:b/>
          <w:bCs/>
        </w:rPr>
      </w:pPr>
      <w:r>
        <w:rPr>
          <w:b/>
          <w:bCs/>
        </w:rPr>
        <w:t xml:space="preserve">   Related Readings ………………………………………………………….</w:t>
      </w:r>
      <w:r w:rsidR="00620433">
        <w:rPr>
          <w:b/>
          <w:bCs/>
        </w:rPr>
        <w:t>2</w:t>
      </w:r>
    </w:p>
    <w:p w14:paraId="4C8CB8A0" w14:textId="7B995B30" w:rsidR="00B4291E" w:rsidRDefault="00B4291E" w:rsidP="00D16338">
      <w:pPr>
        <w:spacing w:line="360" w:lineRule="auto"/>
        <w:rPr>
          <w:b/>
          <w:bCs/>
        </w:rPr>
      </w:pPr>
      <w:r>
        <w:rPr>
          <w:b/>
          <w:bCs/>
        </w:rPr>
        <w:t xml:space="preserve">   </w:t>
      </w:r>
      <w:r w:rsidR="00361049">
        <w:rPr>
          <w:b/>
          <w:bCs/>
        </w:rPr>
        <w:t>Related Literature ………………………………………………………...</w:t>
      </w:r>
      <w:r w:rsidR="00620433">
        <w:rPr>
          <w:b/>
          <w:bCs/>
        </w:rPr>
        <w:t>3</w:t>
      </w:r>
    </w:p>
    <w:p w14:paraId="7197CDD8" w14:textId="2BB8321D" w:rsidR="00361049" w:rsidRDefault="00361049" w:rsidP="00D16338">
      <w:pPr>
        <w:spacing w:line="360" w:lineRule="auto"/>
        <w:rPr>
          <w:b/>
          <w:bCs/>
        </w:rPr>
      </w:pPr>
      <w:r>
        <w:rPr>
          <w:b/>
          <w:bCs/>
        </w:rPr>
        <w:t xml:space="preserve">   Related Studies …………………………………………………………....</w:t>
      </w:r>
      <w:r w:rsidR="003131E6">
        <w:rPr>
          <w:b/>
          <w:bCs/>
        </w:rPr>
        <w:t>4</w:t>
      </w:r>
    </w:p>
    <w:p w14:paraId="1C88AD61" w14:textId="1678C66F" w:rsidR="00361049" w:rsidRDefault="00361049" w:rsidP="00D16338">
      <w:pPr>
        <w:spacing w:line="360" w:lineRule="auto"/>
        <w:rPr>
          <w:b/>
          <w:bCs/>
        </w:rPr>
      </w:pPr>
      <w:r>
        <w:rPr>
          <w:b/>
          <w:bCs/>
        </w:rPr>
        <w:t xml:space="preserve">   Synthesis and Justification ……………………………………………….</w:t>
      </w:r>
      <w:r w:rsidR="00620433">
        <w:rPr>
          <w:b/>
          <w:bCs/>
        </w:rPr>
        <w:t>6</w:t>
      </w:r>
    </w:p>
    <w:p w14:paraId="717EAE0B" w14:textId="75A93C67" w:rsidR="00361049" w:rsidRDefault="00361049" w:rsidP="00D16338">
      <w:pPr>
        <w:spacing w:line="360" w:lineRule="auto"/>
        <w:rPr>
          <w:b/>
          <w:bCs/>
        </w:rPr>
      </w:pPr>
      <w:r>
        <w:rPr>
          <w:b/>
          <w:bCs/>
        </w:rPr>
        <w:t xml:space="preserve">   Theoretical Framework …………………………………………………. </w:t>
      </w:r>
      <w:r w:rsidR="003131E6">
        <w:rPr>
          <w:b/>
          <w:bCs/>
        </w:rPr>
        <w:t>6</w:t>
      </w:r>
    </w:p>
    <w:p w14:paraId="2EE519E7" w14:textId="5C4CD4C9" w:rsidR="00361049" w:rsidRDefault="00361049" w:rsidP="00D16338">
      <w:pPr>
        <w:spacing w:line="360" w:lineRule="auto"/>
        <w:rPr>
          <w:b/>
          <w:bCs/>
        </w:rPr>
      </w:pPr>
      <w:r>
        <w:rPr>
          <w:b/>
          <w:bCs/>
        </w:rPr>
        <w:t xml:space="preserve">   Conceptual Framework ………………………………………………</w:t>
      </w:r>
      <w:proofErr w:type="gramStart"/>
      <w:r>
        <w:rPr>
          <w:b/>
          <w:bCs/>
        </w:rPr>
        <w:t>…</w:t>
      </w:r>
      <w:r w:rsidR="003131E6">
        <w:rPr>
          <w:b/>
          <w:bCs/>
        </w:rPr>
        <w:t>..</w:t>
      </w:r>
      <w:proofErr w:type="gramEnd"/>
      <w:r w:rsidR="00620433">
        <w:rPr>
          <w:b/>
          <w:bCs/>
        </w:rPr>
        <w:t>8</w:t>
      </w:r>
    </w:p>
    <w:p w14:paraId="0A964493" w14:textId="52C890AF" w:rsidR="00361049" w:rsidRDefault="00361049" w:rsidP="00D16338">
      <w:pPr>
        <w:spacing w:line="360" w:lineRule="auto"/>
        <w:rPr>
          <w:b/>
          <w:bCs/>
        </w:rPr>
      </w:pPr>
      <w:r>
        <w:rPr>
          <w:b/>
          <w:bCs/>
        </w:rPr>
        <w:t xml:space="preserve">   </w:t>
      </w:r>
      <w:r w:rsidR="00E158B0">
        <w:rPr>
          <w:b/>
          <w:bCs/>
        </w:rPr>
        <w:t>Statement of the Problem ……………………………………………….</w:t>
      </w:r>
      <w:r w:rsidR="003131E6">
        <w:rPr>
          <w:b/>
          <w:bCs/>
        </w:rPr>
        <w:t>..</w:t>
      </w:r>
      <w:r w:rsidR="00AD6490">
        <w:rPr>
          <w:b/>
          <w:bCs/>
        </w:rPr>
        <w:t>10</w:t>
      </w:r>
    </w:p>
    <w:p w14:paraId="20F261A0" w14:textId="4839FC0C" w:rsidR="00E158B0" w:rsidRDefault="00E158B0" w:rsidP="00D16338">
      <w:pPr>
        <w:spacing w:line="360" w:lineRule="auto"/>
        <w:rPr>
          <w:b/>
          <w:bCs/>
        </w:rPr>
      </w:pPr>
      <w:r>
        <w:rPr>
          <w:b/>
          <w:bCs/>
        </w:rPr>
        <w:t xml:space="preserve">   Hypothesis ………………………………………………………………</w:t>
      </w:r>
      <w:r w:rsidR="003131E6">
        <w:rPr>
          <w:b/>
          <w:bCs/>
        </w:rPr>
        <w:t>…</w:t>
      </w:r>
      <w:r w:rsidR="004A0191">
        <w:rPr>
          <w:b/>
          <w:bCs/>
        </w:rPr>
        <w:t>1</w:t>
      </w:r>
      <w:r w:rsidR="00AD6490">
        <w:rPr>
          <w:b/>
          <w:bCs/>
        </w:rPr>
        <w:t>1</w:t>
      </w:r>
    </w:p>
    <w:p w14:paraId="6F855986" w14:textId="5FFEE77D" w:rsidR="00E158B0" w:rsidRDefault="00E158B0" w:rsidP="00D16338">
      <w:pPr>
        <w:spacing w:line="360" w:lineRule="auto"/>
        <w:rPr>
          <w:b/>
          <w:bCs/>
        </w:rPr>
      </w:pPr>
      <w:r>
        <w:rPr>
          <w:b/>
          <w:bCs/>
        </w:rPr>
        <w:t xml:space="preserve">   Significance of the Study ………………………………………………</w:t>
      </w:r>
      <w:r w:rsidR="00AE0EFF">
        <w:rPr>
          <w:b/>
          <w:bCs/>
        </w:rPr>
        <w:t>…</w:t>
      </w:r>
      <w:r>
        <w:rPr>
          <w:b/>
          <w:bCs/>
        </w:rPr>
        <w:t>1</w:t>
      </w:r>
      <w:r w:rsidR="00AD6490">
        <w:rPr>
          <w:b/>
          <w:bCs/>
        </w:rPr>
        <w:t>2</w:t>
      </w:r>
    </w:p>
    <w:p w14:paraId="48B19578" w14:textId="14266D9F" w:rsidR="00E158B0" w:rsidRDefault="00E158B0" w:rsidP="00D16338">
      <w:pPr>
        <w:spacing w:line="360" w:lineRule="auto"/>
        <w:rPr>
          <w:b/>
          <w:bCs/>
        </w:rPr>
      </w:pPr>
      <w:r>
        <w:rPr>
          <w:b/>
          <w:bCs/>
        </w:rPr>
        <w:t xml:space="preserve">   Scope and Limitations …………………………………………………</w:t>
      </w:r>
      <w:r w:rsidR="00AE0EFF">
        <w:rPr>
          <w:b/>
          <w:bCs/>
        </w:rPr>
        <w:t>…</w:t>
      </w:r>
      <w:r>
        <w:rPr>
          <w:b/>
          <w:bCs/>
        </w:rPr>
        <w:t>1</w:t>
      </w:r>
      <w:r w:rsidR="00AD6490">
        <w:rPr>
          <w:b/>
          <w:bCs/>
        </w:rPr>
        <w:t>3</w:t>
      </w:r>
    </w:p>
    <w:p w14:paraId="046CFD85" w14:textId="38422C27" w:rsidR="00E158B0" w:rsidRDefault="00E158B0" w:rsidP="00D16338">
      <w:pPr>
        <w:spacing w:line="360" w:lineRule="auto"/>
        <w:rPr>
          <w:b/>
          <w:bCs/>
        </w:rPr>
      </w:pPr>
      <w:r>
        <w:rPr>
          <w:b/>
          <w:bCs/>
        </w:rPr>
        <w:t xml:space="preserve">   Definitions of Terms …………………………………………………….</w:t>
      </w:r>
      <w:r w:rsidR="00AE0EFF">
        <w:rPr>
          <w:b/>
          <w:bCs/>
        </w:rPr>
        <w:t>..</w:t>
      </w:r>
      <w:r>
        <w:rPr>
          <w:b/>
          <w:bCs/>
        </w:rPr>
        <w:t>1</w:t>
      </w:r>
      <w:r w:rsidR="00620433">
        <w:rPr>
          <w:b/>
          <w:bCs/>
        </w:rPr>
        <w:t>3</w:t>
      </w:r>
    </w:p>
    <w:p w14:paraId="70F91613" w14:textId="1567505F" w:rsidR="00E158B0" w:rsidRDefault="00E158B0" w:rsidP="00E158B0">
      <w:pPr>
        <w:spacing w:line="360" w:lineRule="auto"/>
        <w:rPr>
          <w:b/>
          <w:bCs/>
        </w:rPr>
      </w:pPr>
      <w:r>
        <w:rPr>
          <w:b/>
          <w:bCs/>
        </w:rPr>
        <w:t>CHAPTER 2 ………………………………………………………………</w:t>
      </w:r>
      <w:r w:rsidR="00AE0EFF">
        <w:rPr>
          <w:b/>
          <w:bCs/>
        </w:rPr>
        <w:t>…</w:t>
      </w:r>
      <w:r>
        <w:rPr>
          <w:b/>
          <w:bCs/>
        </w:rPr>
        <w:t>.</w:t>
      </w:r>
      <w:r w:rsidR="00A43CFA">
        <w:rPr>
          <w:b/>
          <w:bCs/>
        </w:rPr>
        <w:t>1</w:t>
      </w:r>
      <w:r w:rsidR="00AD6490">
        <w:rPr>
          <w:b/>
          <w:bCs/>
        </w:rPr>
        <w:t>5</w:t>
      </w:r>
    </w:p>
    <w:p w14:paraId="1ED0CE31" w14:textId="39E244B8" w:rsidR="00E158B0" w:rsidRDefault="00E158B0" w:rsidP="00E158B0">
      <w:pPr>
        <w:spacing w:line="360" w:lineRule="auto"/>
        <w:rPr>
          <w:b/>
          <w:bCs/>
        </w:rPr>
      </w:pPr>
      <w:r>
        <w:rPr>
          <w:b/>
          <w:bCs/>
        </w:rPr>
        <w:t>METHODOLOGY ………………………………………………………</w:t>
      </w:r>
      <w:proofErr w:type="gramStart"/>
      <w:r>
        <w:rPr>
          <w:b/>
          <w:bCs/>
        </w:rPr>
        <w:t>…</w:t>
      </w:r>
      <w:r w:rsidR="00AE0EFF">
        <w:rPr>
          <w:b/>
          <w:bCs/>
        </w:rPr>
        <w:t>..</w:t>
      </w:r>
      <w:proofErr w:type="gramEnd"/>
      <w:r w:rsidR="00A43CFA">
        <w:rPr>
          <w:b/>
          <w:bCs/>
        </w:rPr>
        <w:t>1</w:t>
      </w:r>
      <w:r w:rsidR="00AD6490">
        <w:rPr>
          <w:b/>
          <w:bCs/>
        </w:rPr>
        <w:t>5</w:t>
      </w:r>
    </w:p>
    <w:p w14:paraId="2EFA4574" w14:textId="30DF8C19" w:rsidR="00D5648D" w:rsidRDefault="00D5648D" w:rsidP="00E158B0">
      <w:pPr>
        <w:spacing w:line="360" w:lineRule="auto"/>
        <w:rPr>
          <w:b/>
          <w:bCs/>
        </w:rPr>
      </w:pPr>
      <w:r>
        <w:rPr>
          <w:b/>
          <w:bCs/>
        </w:rPr>
        <w:t xml:space="preserve">   Introduction …………………………………………………………….</w:t>
      </w:r>
      <w:r w:rsidR="00AE0EFF">
        <w:rPr>
          <w:b/>
          <w:bCs/>
        </w:rPr>
        <w:t>..</w:t>
      </w:r>
      <w:r>
        <w:rPr>
          <w:b/>
          <w:bCs/>
        </w:rPr>
        <w:t>.16</w:t>
      </w:r>
    </w:p>
    <w:p w14:paraId="5343AD45" w14:textId="39A3DCEE" w:rsidR="00D5648D" w:rsidRDefault="00D5648D" w:rsidP="00E158B0">
      <w:pPr>
        <w:spacing w:line="360" w:lineRule="auto"/>
        <w:rPr>
          <w:b/>
          <w:bCs/>
        </w:rPr>
      </w:pPr>
      <w:r>
        <w:rPr>
          <w:b/>
          <w:bCs/>
        </w:rPr>
        <w:t xml:space="preserve">   Methodology ……………………………………………………………</w:t>
      </w:r>
      <w:r w:rsidR="00AE0EFF">
        <w:rPr>
          <w:b/>
          <w:bCs/>
        </w:rPr>
        <w:t>…</w:t>
      </w:r>
      <w:r>
        <w:rPr>
          <w:b/>
          <w:bCs/>
        </w:rPr>
        <w:t>16</w:t>
      </w:r>
    </w:p>
    <w:p w14:paraId="217FE30C" w14:textId="0D86B59B" w:rsidR="00361049" w:rsidRDefault="00D5648D" w:rsidP="00D16338">
      <w:pPr>
        <w:spacing w:line="360" w:lineRule="auto"/>
        <w:rPr>
          <w:b/>
          <w:bCs/>
        </w:rPr>
      </w:pPr>
      <w:r>
        <w:rPr>
          <w:b/>
          <w:bCs/>
        </w:rPr>
        <w:t xml:space="preserve">   Research Design ……………………………………………………</w:t>
      </w:r>
      <w:proofErr w:type="gramStart"/>
      <w:r>
        <w:rPr>
          <w:b/>
          <w:bCs/>
        </w:rPr>
        <w:t>…</w:t>
      </w:r>
      <w:r w:rsidR="00AE0EFF">
        <w:rPr>
          <w:b/>
          <w:bCs/>
        </w:rPr>
        <w:t>..</w:t>
      </w:r>
      <w:proofErr w:type="gramEnd"/>
      <w:r>
        <w:rPr>
          <w:b/>
          <w:bCs/>
        </w:rPr>
        <w:t>…</w:t>
      </w:r>
      <w:r w:rsidR="00AD6490">
        <w:rPr>
          <w:b/>
          <w:bCs/>
        </w:rPr>
        <w:t>23</w:t>
      </w:r>
    </w:p>
    <w:p w14:paraId="5D1AC5D0" w14:textId="128BEAB4" w:rsidR="00D5648D" w:rsidRDefault="00D5648D" w:rsidP="00D16338">
      <w:pPr>
        <w:spacing w:line="360" w:lineRule="auto"/>
        <w:rPr>
          <w:b/>
          <w:bCs/>
        </w:rPr>
      </w:pPr>
      <w:r>
        <w:rPr>
          <w:b/>
          <w:bCs/>
        </w:rPr>
        <w:t xml:space="preserve">   Research Setting ………………………………………………………</w:t>
      </w:r>
      <w:r w:rsidR="00AE0EFF">
        <w:rPr>
          <w:b/>
          <w:bCs/>
        </w:rPr>
        <w:t>.</w:t>
      </w:r>
      <w:r>
        <w:rPr>
          <w:b/>
          <w:bCs/>
        </w:rPr>
        <w:t>…</w:t>
      </w:r>
      <w:r w:rsidR="00AD6490">
        <w:rPr>
          <w:b/>
          <w:bCs/>
        </w:rPr>
        <w:t>2</w:t>
      </w:r>
      <w:r w:rsidR="00620433">
        <w:rPr>
          <w:b/>
          <w:bCs/>
        </w:rPr>
        <w:t>4</w:t>
      </w:r>
    </w:p>
    <w:p w14:paraId="06A880B3" w14:textId="419A413D" w:rsidR="00D5648D" w:rsidRDefault="00D5648D" w:rsidP="00D16338">
      <w:pPr>
        <w:spacing w:line="360" w:lineRule="auto"/>
        <w:rPr>
          <w:b/>
          <w:bCs/>
        </w:rPr>
      </w:pPr>
      <w:r>
        <w:rPr>
          <w:b/>
          <w:bCs/>
        </w:rPr>
        <w:lastRenderedPageBreak/>
        <w:t xml:space="preserve">   Respondents of the Study ………………………………………………</w:t>
      </w:r>
      <w:r w:rsidR="00FD0EFB">
        <w:rPr>
          <w:b/>
          <w:bCs/>
        </w:rPr>
        <w:t>…24</w:t>
      </w:r>
    </w:p>
    <w:p w14:paraId="1B4022D4" w14:textId="4FC4D75F" w:rsidR="00D5648D" w:rsidRDefault="00D5648D" w:rsidP="00D16338">
      <w:pPr>
        <w:spacing w:line="360" w:lineRule="auto"/>
        <w:rPr>
          <w:b/>
          <w:bCs/>
        </w:rPr>
      </w:pPr>
      <w:r>
        <w:rPr>
          <w:b/>
          <w:bCs/>
        </w:rPr>
        <w:t xml:space="preserve">   Data Gathering Instruments ……………………………………</w:t>
      </w:r>
      <w:proofErr w:type="gramStart"/>
      <w:r>
        <w:rPr>
          <w:b/>
          <w:bCs/>
        </w:rPr>
        <w:t>…..</w:t>
      </w:r>
      <w:proofErr w:type="gramEnd"/>
      <w:r>
        <w:rPr>
          <w:b/>
          <w:bCs/>
        </w:rPr>
        <w:t>…</w:t>
      </w:r>
      <w:r w:rsidR="00AE0EFF">
        <w:rPr>
          <w:b/>
          <w:bCs/>
        </w:rPr>
        <w:t>.</w:t>
      </w:r>
      <w:r w:rsidR="00FD0EFB">
        <w:rPr>
          <w:b/>
          <w:bCs/>
        </w:rPr>
        <w:t>…</w:t>
      </w:r>
      <w:r w:rsidR="00A43CFA">
        <w:rPr>
          <w:b/>
          <w:bCs/>
        </w:rPr>
        <w:t>2</w:t>
      </w:r>
      <w:r w:rsidR="00FD0EFB">
        <w:rPr>
          <w:b/>
          <w:bCs/>
        </w:rPr>
        <w:t>5</w:t>
      </w:r>
    </w:p>
    <w:p w14:paraId="6F918AEE" w14:textId="32615955" w:rsidR="00D5648D" w:rsidRDefault="00D5648D" w:rsidP="00D16338">
      <w:pPr>
        <w:spacing w:line="360" w:lineRule="auto"/>
        <w:rPr>
          <w:b/>
          <w:bCs/>
        </w:rPr>
      </w:pPr>
      <w:r>
        <w:rPr>
          <w:b/>
          <w:bCs/>
        </w:rPr>
        <w:t xml:space="preserve">   Statistical Treatment ……………………………………………</w:t>
      </w:r>
      <w:r w:rsidR="00B803F7">
        <w:rPr>
          <w:b/>
          <w:bCs/>
        </w:rPr>
        <w:t>.</w:t>
      </w:r>
      <w:r>
        <w:rPr>
          <w:b/>
          <w:bCs/>
        </w:rPr>
        <w:t>……...</w:t>
      </w:r>
      <w:r w:rsidR="00AE0EFF">
        <w:rPr>
          <w:b/>
          <w:bCs/>
        </w:rPr>
        <w:t>.</w:t>
      </w:r>
      <w:r>
        <w:rPr>
          <w:b/>
          <w:bCs/>
        </w:rPr>
        <w:t>.</w:t>
      </w:r>
      <w:r w:rsidR="00FD0EFB">
        <w:rPr>
          <w:b/>
          <w:bCs/>
        </w:rPr>
        <w:t>.26</w:t>
      </w:r>
    </w:p>
    <w:p w14:paraId="69C34504" w14:textId="3A322946" w:rsidR="004A0191" w:rsidRDefault="004A0191" w:rsidP="004A0191">
      <w:pPr>
        <w:spacing w:line="360" w:lineRule="auto"/>
        <w:rPr>
          <w:b/>
          <w:bCs/>
        </w:rPr>
      </w:pPr>
      <w:r>
        <w:rPr>
          <w:b/>
          <w:bCs/>
        </w:rPr>
        <w:t>CHAPTER 3 ………………………………………………………</w:t>
      </w:r>
      <w:proofErr w:type="gramStart"/>
      <w:r>
        <w:rPr>
          <w:b/>
          <w:bCs/>
        </w:rPr>
        <w:t>….…..…</w:t>
      </w:r>
      <w:r w:rsidR="00AE0EFF">
        <w:rPr>
          <w:b/>
          <w:bCs/>
        </w:rPr>
        <w:t>.</w:t>
      </w:r>
      <w:r w:rsidR="00FD0EFB">
        <w:rPr>
          <w:b/>
          <w:bCs/>
        </w:rPr>
        <w:t>.</w:t>
      </w:r>
      <w:proofErr w:type="gramEnd"/>
      <w:r w:rsidR="002731BE">
        <w:rPr>
          <w:b/>
          <w:bCs/>
        </w:rPr>
        <w:t>2</w:t>
      </w:r>
      <w:r w:rsidR="00AD6490">
        <w:rPr>
          <w:b/>
          <w:bCs/>
        </w:rPr>
        <w:t>8</w:t>
      </w:r>
    </w:p>
    <w:p w14:paraId="033B8E43" w14:textId="34DC4F26" w:rsidR="004A0191" w:rsidRDefault="004A0191" w:rsidP="004A0191">
      <w:pPr>
        <w:spacing w:line="360" w:lineRule="auto"/>
        <w:rPr>
          <w:b/>
          <w:bCs/>
        </w:rPr>
      </w:pPr>
      <w:r>
        <w:rPr>
          <w:b/>
          <w:bCs/>
        </w:rPr>
        <w:t>PRESENTATION, ANALYSIS, AND INTERPRETATION OF THE DATA………………………………………………………</w:t>
      </w:r>
      <w:proofErr w:type="gramStart"/>
      <w:r>
        <w:rPr>
          <w:b/>
          <w:bCs/>
        </w:rPr>
        <w:t>…..</w:t>
      </w:r>
      <w:proofErr w:type="gramEnd"/>
      <w:r>
        <w:rPr>
          <w:b/>
          <w:bCs/>
        </w:rPr>
        <w:t>……….…</w:t>
      </w:r>
      <w:proofErr w:type="gramStart"/>
      <w:r>
        <w:rPr>
          <w:b/>
          <w:bCs/>
        </w:rPr>
        <w:t>…..</w:t>
      </w:r>
      <w:proofErr w:type="gramEnd"/>
      <w:r w:rsidR="002731BE">
        <w:rPr>
          <w:b/>
          <w:bCs/>
        </w:rPr>
        <w:t>2</w:t>
      </w:r>
      <w:r w:rsidR="00AD6490">
        <w:rPr>
          <w:b/>
          <w:bCs/>
        </w:rPr>
        <w:t>8</w:t>
      </w:r>
    </w:p>
    <w:p w14:paraId="1ECD51B8" w14:textId="402B79BE" w:rsidR="004A0191" w:rsidRDefault="004A0191" w:rsidP="004A0191">
      <w:pPr>
        <w:spacing w:line="360" w:lineRule="auto"/>
        <w:rPr>
          <w:b/>
          <w:bCs/>
        </w:rPr>
      </w:pPr>
      <w:r>
        <w:rPr>
          <w:b/>
          <w:bCs/>
        </w:rPr>
        <w:t xml:space="preserve">  Specific Objective 1 ……………………………………</w:t>
      </w:r>
      <w:proofErr w:type="gramStart"/>
      <w:r>
        <w:rPr>
          <w:b/>
          <w:bCs/>
        </w:rPr>
        <w:t>…..</w:t>
      </w:r>
      <w:proofErr w:type="gramEnd"/>
      <w:r>
        <w:rPr>
          <w:b/>
          <w:bCs/>
        </w:rPr>
        <w:t>………………</w:t>
      </w:r>
      <w:r w:rsidR="00AD6490">
        <w:rPr>
          <w:b/>
          <w:bCs/>
        </w:rPr>
        <w:t>28</w:t>
      </w:r>
    </w:p>
    <w:p w14:paraId="45C4CE39" w14:textId="5BC7F766" w:rsidR="004A0191" w:rsidRDefault="004A0191" w:rsidP="004A0191">
      <w:pPr>
        <w:spacing w:line="360" w:lineRule="auto"/>
        <w:rPr>
          <w:b/>
          <w:bCs/>
        </w:rPr>
      </w:pPr>
      <w:r>
        <w:rPr>
          <w:b/>
          <w:bCs/>
        </w:rPr>
        <w:t xml:space="preserve">  Specific Objective 2 …………………………….………….………………</w:t>
      </w:r>
      <w:r w:rsidR="00AD6490">
        <w:rPr>
          <w:b/>
          <w:bCs/>
        </w:rPr>
        <w:t>45</w:t>
      </w:r>
    </w:p>
    <w:p w14:paraId="2A282B0A" w14:textId="63923AB6" w:rsidR="004A0191" w:rsidRDefault="004A0191" w:rsidP="004A0191">
      <w:pPr>
        <w:spacing w:line="360" w:lineRule="auto"/>
        <w:rPr>
          <w:b/>
          <w:bCs/>
        </w:rPr>
      </w:pPr>
      <w:r>
        <w:rPr>
          <w:b/>
          <w:bCs/>
        </w:rPr>
        <w:t xml:space="preserve">  Specific Objective 3 …………………………….………….………………</w:t>
      </w:r>
      <w:r w:rsidR="00AD6490">
        <w:rPr>
          <w:b/>
          <w:bCs/>
        </w:rPr>
        <w:t>54</w:t>
      </w:r>
    </w:p>
    <w:p w14:paraId="6207D94D" w14:textId="0937B66D" w:rsidR="004A0191" w:rsidRDefault="004A0191" w:rsidP="004A0191">
      <w:pPr>
        <w:spacing w:line="360" w:lineRule="auto"/>
        <w:rPr>
          <w:b/>
          <w:bCs/>
        </w:rPr>
      </w:pPr>
      <w:r>
        <w:rPr>
          <w:b/>
          <w:bCs/>
        </w:rPr>
        <w:t xml:space="preserve">  Specific Objective 4 ………………………….…………….………………</w:t>
      </w:r>
      <w:r w:rsidR="00AD6490">
        <w:rPr>
          <w:b/>
          <w:bCs/>
        </w:rPr>
        <w:t>78</w:t>
      </w:r>
    </w:p>
    <w:p w14:paraId="6228416D" w14:textId="655DE821" w:rsidR="004A0191" w:rsidRDefault="004A0191" w:rsidP="004A0191">
      <w:pPr>
        <w:spacing w:line="360" w:lineRule="auto"/>
        <w:rPr>
          <w:b/>
          <w:bCs/>
        </w:rPr>
      </w:pPr>
      <w:r>
        <w:rPr>
          <w:b/>
          <w:bCs/>
        </w:rPr>
        <w:t xml:space="preserve">  Specific Objective 5 ………………………….………….…………………</w:t>
      </w:r>
      <w:r w:rsidR="00AD6490">
        <w:rPr>
          <w:b/>
          <w:bCs/>
        </w:rPr>
        <w:t>88</w:t>
      </w:r>
    </w:p>
    <w:p w14:paraId="3D62E65D" w14:textId="1E01974D" w:rsidR="004A0191" w:rsidRDefault="004A0191" w:rsidP="004A0191">
      <w:pPr>
        <w:spacing w:line="360" w:lineRule="auto"/>
        <w:rPr>
          <w:b/>
          <w:bCs/>
        </w:rPr>
      </w:pPr>
      <w:r>
        <w:rPr>
          <w:b/>
          <w:bCs/>
        </w:rPr>
        <w:t>CHAPTER 4 …………………………………….………….………….…</w:t>
      </w:r>
      <w:r w:rsidR="00AD6490">
        <w:rPr>
          <w:b/>
          <w:bCs/>
        </w:rPr>
        <w:t>…10</w:t>
      </w:r>
      <w:r w:rsidR="00882CEB">
        <w:rPr>
          <w:b/>
          <w:bCs/>
        </w:rPr>
        <w:t>1</w:t>
      </w:r>
    </w:p>
    <w:p w14:paraId="162C499E" w14:textId="40C773DA" w:rsidR="004A0191" w:rsidRDefault="004A0191" w:rsidP="004A0191">
      <w:pPr>
        <w:spacing w:line="360" w:lineRule="auto"/>
        <w:rPr>
          <w:b/>
          <w:bCs/>
        </w:rPr>
      </w:pPr>
      <w:r>
        <w:rPr>
          <w:b/>
          <w:bCs/>
        </w:rPr>
        <w:t xml:space="preserve">  Summary ……………………………………….……….………………</w:t>
      </w:r>
      <w:r w:rsidR="00AD6490">
        <w:rPr>
          <w:b/>
          <w:bCs/>
        </w:rPr>
        <w:t>...10</w:t>
      </w:r>
      <w:r w:rsidR="00882CEB">
        <w:rPr>
          <w:b/>
          <w:bCs/>
        </w:rPr>
        <w:t>1</w:t>
      </w:r>
    </w:p>
    <w:p w14:paraId="3C10DEFB" w14:textId="26B03D1D" w:rsidR="004A0191" w:rsidRDefault="004A0191" w:rsidP="004A0191">
      <w:pPr>
        <w:spacing w:line="360" w:lineRule="auto"/>
        <w:rPr>
          <w:b/>
          <w:bCs/>
        </w:rPr>
      </w:pPr>
      <w:r>
        <w:rPr>
          <w:b/>
          <w:bCs/>
        </w:rPr>
        <w:t xml:space="preserve">  Conclusion ………………………………………….…….……………….</w:t>
      </w:r>
      <w:r w:rsidR="00AD6490">
        <w:rPr>
          <w:b/>
          <w:bCs/>
        </w:rPr>
        <w:t>10</w:t>
      </w:r>
      <w:r w:rsidR="00882CEB">
        <w:rPr>
          <w:b/>
          <w:bCs/>
        </w:rPr>
        <w:t>4</w:t>
      </w:r>
    </w:p>
    <w:p w14:paraId="6E471FF1" w14:textId="7D2C8F2F" w:rsidR="004A0191" w:rsidRDefault="004A0191" w:rsidP="004A0191">
      <w:pPr>
        <w:spacing w:line="360" w:lineRule="auto"/>
        <w:rPr>
          <w:b/>
          <w:bCs/>
        </w:rPr>
      </w:pPr>
      <w:r>
        <w:rPr>
          <w:b/>
          <w:bCs/>
        </w:rPr>
        <w:t xml:space="preserve">  Recommendations </w:t>
      </w:r>
      <w:proofErr w:type="gramStart"/>
      <w:r>
        <w:rPr>
          <w:b/>
          <w:bCs/>
        </w:rPr>
        <w:t>…..</w:t>
      </w:r>
      <w:proofErr w:type="gramEnd"/>
      <w:r>
        <w:rPr>
          <w:b/>
          <w:bCs/>
        </w:rPr>
        <w:t>…………………………….……….…………</w:t>
      </w:r>
      <w:proofErr w:type="gramStart"/>
      <w:r>
        <w:rPr>
          <w:b/>
          <w:bCs/>
        </w:rPr>
        <w:t>…..</w:t>
      </w:r>
      <w:proofErr w:type="gramEnd"/>
      <w:r w:rsidR="00AD6490">
        <w:rPr>
          <w:b/>
          <w:bCs/>
        </w:rPr>
        <w:t>10</w:t>
      </w:r>
      <w:r w:rsidR="00882CEB">
        <w:rPr>
          <w:b/>
          <w:bCs/>
        </w:rPr>
        <w:t>5</w:t>
      </w:r>
    </w:p>
    <w:p w14:paraId="39A15BCF" w14:textId="4796D24D" w:rsidR="004A0191" w:rsidRDefault="004A0191" w:rsidP="004A0191">
      <w:pPr>
        <w:spacing w:line="360" w:lineRule="auto"/>
        <w:rPr>
          <w:b/>
          <w:bCs/>
        </w:rPr>
      </w:pPr>
      <w:r>
        <w:rPr>
          <w:b/>
          <w:bCs/>
        </w:rPr>
        <w:t>REFERENCES ……………………………………….…….………………</w:t>
      </w:r>
      <w:r w:rsidR="00AD6490">
        <w:rPr>
          <w:b/>
          <w:bCs/>
        </w:rPr>
        <w:t>11</w:t>
      </w:r>
      <w:r w:rsidR="00882CEB">
        <w:rPr>
          <w:b/>
          <w:bCs/>
        </w:rPr>
        <w:t>2</w:t>
      </w:r>
    </w:p>
    <w:p w14:paraId="7E4BE664" w14:textId="4E9EF131" w:rsidR="004A0191" w:rsidRDefault="004A0191" w:rsidP="004A0191">
      <w:pPr>
        <w:spacing w:line="360" w:lineRule="auto"/>
        <w:rPr>
          <w:b/>
          <w:bCs/>
        </w:rPr>
      </w:pPr>
      <w:r>
        <w:rPr>
          <w:b/>
          <w:bCs/>
        </w:rPr>
        <w:t>APPENDICES ………………………………………….…………….…….</w:t>
      </w:r>
      <w:r w:rsidR="00AD6490">
        <w:rPr>
          <w:b/>
          <w:bCs/>
        </w:rPr>
        <w:t>11</w:t>
      </w:r>
      <w:r w:rsidR="00882CEB">
        <w:rPr>
          <w:b/>
          <w:bCs/>
        </w:rPr>
        <w:t>5</w:t>
      </w:r>
    </w:p>
    <w:p w14:paraId="16A70610" w14:textId="77777777" w:rsidR="004A0191" w:rsidRDefault="004A0191" w:rsidP="00D16338">
      <w:pPr>
        <w:spacing w:line="360" w:lineRule="auto"/>
        <w:rPr>
          <w:b/>
          <w:bCs/>
        </w:rPr>
      </w:pPr>
    </w:p>
    <w:p w14:paraId="4034CF8C" w14:textId="77777777" w:rsidR="004A0191" w:rsidRDefault="004A0191" w:rsidP="00D16338">
      <w:pPr>
        <w:spacing w:line="360" w:lineRule="auto"/>
        <w:rPr>
          <w:b/>
          <w:bCs/>
        </w:rPr>
      </w:pPr>
    </w:p>
    <w:p w14:paraId="513C2655" w14:textId="77777777" w:rsidR="004A0191" w:rsidRDefault="004A0191" w:rsidP="00D16338">
      <w:pPr>
        <w:spacing w:line="360" w:lineRule="auto"/>
        <w:rPr>
          <w:b/>
          <w:bCs/>
        </w:rPr>
      </w:pPr>
    </w:p>
    <w:p w14:paraId="48C6669D" w14:textId="77777777" w:rsidR="004A0191" w:rsidRDefault="004A0191" w:rsidP="00D16338">
      <w:pPr>
        <w:spacing w:line="360" w:lineRule="auto"/>
        <w:rPr>
          <w:b/>
          <w:bCs/>
        </w:rPr>
      </w:pPr>
    </w:p>
    <w:p w14:paraId="12FBCD18" w14:textId="77777777" w:rsidR="004A0191" w:rsidRDefault="004A0191" w:rsidP="00D16338">
      <w:pPr>
        <w:spacing w:line="360" w:lineRule="auto"/>
        <w:rPr>
          <w:b/>
          <w:bCs/>
        </w:rPr>
      </w:pPr>
    </w:p>
    <w:p w14:paraId="04326890" w14:textId="2AE7B801" w:rsidR="00F93B4A" w:rsidRDefault="00F93B4A" w:rsidP="00F93B4A">
      <w:pPr>
        <w:spacing w:line="360" w:lineRule="auto"/>
        <w:rPr>
          <w:b/>
          <w:bCs/>
        </w:rPr>
      </w:pPr>
    </w:p>
    <w:p w14:paraId="12005DAB" w14:textId="77777777" w:rsidR="00F93B4A" w:rsidRDefault="00F93B4A" w:rsidP="00D16338">
      <w:pPr>
        <w:spacing w:line="360" w:lineRule="auto"/>
        <w:rPr>
          <w:b/>
          <w:bCs/>
        </w:rPr>
      </w:pPr>
    </w:p>
    <w:p w14:paraId="4983D056" w14:textId="77777777" w:rsidR="00664F6D" w:rsidRPr="0066172C" w:rsidRDefault="00664F6D" w:rsidP="00D16338">
      <w:pPr>
        <w:spacing w:line="360" w:lineRule="auto"/>
        <w:rPr>
          <w:b/>
          <w:bCs/>
        </w:rPr>
      </w:pPr>
    </w:p>
    <w:p w14:paraId="3F4D0C65" w14:textId="77777777" w:rsidR="00EE05AF" w:rsidRDefault="00EE05AF" w:rsidP="00D16338">
      <w:pPr>
        <w:spacing w:line="360" w:lineRule="auto"/>
        <w:rPr>
          <w:b/>
          <w:bCs/>
        </w:rPr>
      </w:pPr>
    </w:p>
    <w:p w14:paraId="2C134AF3" w14:textId="77777777" w:rsidR="00FD0EFB" w:rsidRDefault="00FD0EFB" w:rsidP="00D16338">
      <w:pPr>
        <w:spacing w:line="360" w:lineRule="auto"/>
        <w:rPr>
          <w:b/>
          <w:bCs/>
        </w:rPr>
      </w:pPr>
    </w:p>
    <w:p w14:paraId="396D1619" w14:textId="77777777" w:rsidR="002A4070" w:rsidRDefault="002A4070" w:rsidP="00053344">
      <w:pPr>
        <w:spacing w:line="360" w:lineRule="auto"/>
        <w:rPr>
          <w:b/>
          <w:bCs/>
        </w:rPr>
      </w:pPr>
    </w:p>
    <w:p w14:paraId="10F196B7" w14:textId="77777777" w:rsidR="002A4070" w:rsidRDefault="002A4070" w:rsidP="00D16338">
      <w:pPr>
        <w:spacing w:line="360" w:lineRule="auto"/>
        <w:jc w:val="center"/>
        <w:rPr>
          <w:b/>
          <w:bCs/>
        </w:rPr>
      </w:pPr>
    </w:p>
    <w:p w14:paraId="0F72B2A4" w14:textId="4CD98DA7" w:rsidR="00416450" w:rsidRPr="00416450" w:rsidRDefault="000F0189" w:rsidP="00D16338">
      <w:pPr>
        <w:spacing w:line="360" w:lineRule="auto"/>
        <w:jc w:val="center"/>
        <w:rPr>
          <w:b/>
          <w:bCs/>
        </w:rPr>
      </w:pPr>
      <w:r>
        <w:rPr>
          <w:b/>
          <w:bCs/>
        </w:rPr>
        <w:lastRenderedPageBreak/>
        <w:t>LIST OF FIGURES</w:t>
      </w:r>
    </w:p>
    <w:p w14:paraId="7E603B8D" w14:textId="77777777" w:rsidR="0059099A" w:rsidRDefault="0059099A" w:rsidP="00D16338">
      <w:pPr>
        <w:spacing w:line="360" w:lineRule="auto"/>
        <w:rPr>
          <w:b/>
          <w:bCs/>
          <w:lang w:val="en-PH"/>
        </w:rPr>
      </w:pPr>
    </w:p>
    <w:p w14:paraId="1E7E6209" w14:textId="195ED64C" w:rsidR="00416450" w:rsidRPr="00416450" w:rsidRDefault="0059099A" w:rsidP="00D16338">
      <w:pPr>
        <w:spacing w:line="360" w:lineRule="auto"/>
        <w:rPr>
          <w:b/>
          <w:bCs/>
          <w:lang w:val="en-PH"/>
        </w:rPr>
      </w:pPr>
      <w:r>
        <w:rPr>
          <w:b/>
          <w:bCs/>
          <w:lang w:val="en-PH"/>
        </w:rPr>
        <w:t>Figure</w:t>
      </w:r>
      <w:r w:rsidR="00416450" w:rsidRPr="00416450">
        <w:rPr>
          <w:b/>
          <w:bCs/>
          <w:lang w:val="en-PH"/>
        </w:rPr>
        <w:t xml:space="preserve"> 1.1 </w:t>
      </w:r>
      <w:r>
        <w:rPr>
          <w:b/>
          <w:bCs/>
          <w:lang w:val="en-PH"/>
        </w:rPr>
        <w:t>Conceptual Framework ……………………………….…….....</w:t>
      </w:r>
      <w:r w:rsidR="0088476B">
        <w:rPr>
          <w:b/>
          <w:bCs/>
          <w:lang w:val="en-PH"/>
        </w:rPr>
        <w:t>.</w:t>
      </w:r>
      <w:r w:rsidR="008D1C44">
        <w:rPr>
          <w:b/>
          <w:bCs/>
          <w:lang w:val="en-PH"/>
        </w:rPr>
        <w:t>.</w:t>
      </w:r>
      <w:r w:rsidR="00C36F4B">
        <w:rPr>
          <w:b/>
          <w:bCs/>
          <w:lang w:val="en-PH"/>
        </w:rPr>
        <w:t>8</w:t>
      </w:r>
    </w:p>
    <w:p w14:paraId="6B2065A5" w14:textId="3726A017" w:rsidR="0059099A" w:rsidRDefault="0059099A" w:rsidP="0059099A">
      <w:pPr>
        <w:spacing w:line="360" w:lineRule="auto"/>
        <w:rPr>
          <w:b/>
          <w:bCs/>
          <w:lang w:val="en-PH"/>
        </w:rPr>
      </w:pPr>
      <w:r>
        <w:rPr>
          <w:b/>
          <w:bCs/>
          <w:lang w:val="en-PH"/>
        </w:rPr>
        <w:t>Figure 1.</w:t>
      </w:r>
      <w:r w:rsidR="00FD0EFB">
        <w:rPr>
          <w:b/>
          <w:bCs/>
          <w:lang w:val="en-PH"/>
        </w:rPr>
        <w:t>2</w:t>
      </w:r>
      <w:r>
        <w:rPr>
          <w:b/>
          <w:bCs/>
          <w:lang w:val="en-PH"/>
        </w:rPr>
        <w:t xml:space="preserve"> Data Gathering Instrument …….…………………….……</w:t>
      </w:r>
      <w:proofErr w:type="gramStart"/>
      <w:r>
        <w:rPr>
          <w:b/>
          <w:bCs/>
          <w:lang w:val="en-PH"/>
        </w:rPr>
        <w:t>….</w:t>
      </w:r>
      <w:r w:rsidR="008D1C44">
        <w:rPr>
          <w:b/>
          <w:bCs/>
          <w:lang w:val="en-PH"/>
        </w:rPr>
        <w:t>.</w:t>
      </w:r>
      <w:proofErr w:type="gramEnd"/>
      <w:r w:rsidR="00C36F4B">
        <w:rPr>
          <w:b/>
          <w:bCs/>
          <w:lang w:val="en-PH"/>
        </w:rPr>
        <w:t>25</w:t>
      </w:r>
    </w:p>
    <w:p w14:paraId="48D9AA09" w14:textId="4746AA99" w:rsidR="00416450" w:rsidRPr="00195757" w:rsidRDefault="00195757" w:rsidP="00D16338">
      <w:pPr>
        <w:spacing w:line="360" w:lineRule="auto"/>
        <w:rPr>
          <w:b/>
          <w:bCs/>
          <w:lang w:val="en-PH"/>
        </w:rPr>
      </w:pPr>
      <w:r>
        <w:rPr>
          <w:b/>
          <w:bCs/>
          <w:lang w:val="en-PH"/>
        </w:rPr>
        <w:t>Figure 1.</w:t>
      </w:r>
      <w:r w:rsidR="000653D1">
        <w:rPr>
          <w:b/>
          <w:bCs/>
          <w:lang w:val="en-PH"/>
        </w:rPr>
        <w:t>3</w:t>
      </w:r>
      <w:r>
        <w:rPr>
          <w:b/>
          <w:bCs/>
          <w:lang w:val="en-PH"/>
        </w:rPr>
        <w:t xml:space="preserve"> </w:t>
      </w:r>
      <w:r w:rsidR="000653D1">
        <w:rPr>
          <w:b/>
          <w:bCs/>
          <w:lang w:val="en-PH"/>
        </w:rPr>
        <w:t>CPALE Intention After Graduation………</w:t>
      </w:r>
      <w:r>
        <w:rPr>
          <w:b/>
          <w:bCs/>
          <w:lang w:val="en-PH"/>
        </w:rPr>
        <w:t>…………………..</w:t>
      </w:r>
      <w:r w:rsidR="008D1C44">
        <w:rPr>
          <w:b/>
          <w:bCs/>
          <w:lang w:val="en-PH"/>
        </w:rPr>
        <w:t>.</w:t>
      </w:r>
      <w:r w:rsidR="000653D1">
        <w:rPr>
          <w:b/>
          <w:bCs/>
          <w:lang w:val="en-PH"/>
        </w:rPr>
        <w:t>28</w:t>
      </w:r>
    </w:p>
    <w:p w14:paraId="178EF4A5" w14:textId="15048EA3" w:rsidR="000653D1" w:rsidRPr="00195757" w:rsidRDefault="000653D1" w:rsidP="000653D1">
      <w:pPr>
        <w:spacing w:line="360" w:lineRule="auto"/>
        <w:rPr>
          <w:b/>
          <w:bCs/>
          <w:lang w:val="en-PH"/>
        </w:rPr>
      </w:pPr>
      <w:r>
        <w:rPr>
          <w:b/>
          <w:bCs/>
          <w:lang w:val="en-PH"/>
        </w:rPr>
        <w:t>Figure 1.4 Strategic Framework-CPALE Preparation…………………..</w:t>
      </w:r>
      <w:r w:rsidR="008D1C44">
        <w:rPr>
          <w:b/>
          <w:bCs/>
          <w:lang w:val="en-PH"/>
        </w:rPr>
        <w:t>.</w:t>
      </w:r>
      <w:r w:rsidR="001C113B">
        <w:rPr>
          <w:b/>
          <w:bCs/>
          <w:lang w:val="en-PH"/>
        </w:rPr>
        <w:t>.</w:t>
      </w:r>
      <w:r w:rsidR="008D1C44">
        <w:rPr>
          <w:b/>
          <w:bCs/>
          <w:lang w:val="en-PH"/>
        </w:rPr>
        <w:t>9</w:t>
      </w:r>
      <w:r w:rsidR="001C113B">
        <w:rPr>
          <w:b/>
          <w:bCs/>
          <w:lang w:val="en-PH"/>
        </w:rPr>
        <w:t>8</w:t>
      </w:r>
    </w:p>
    <w:p w14:paraId="67AB4171" w14:textId="77777777" w:rsidR="005D1926" w:rsidRDefault="005D1926" w:rsidP="00D16338">
      <w:pPr>
        <w:spacing w:line="360" w:lineRule="auto"/>
        <w:rPr>
          <w:b/>
          <w:bCs/>
        </w:rPr>
      </w:pPr>
    </w:p>
    <w:p w14:paraId="39CF4C31" w14:textId="77777777" w:rsidR="005D1926" w:rsidRDefault="005D1926" w:rsidP="00D16338">
      <w:pPr>
        <w:spacing w:line="360" w:lineRule="auto"/>
        <w:rPr>
          <w:b/>
          <w:bCs/>
        </w:rPr>
      </w:pPr>
    </w:p>
    <w:p w14:paraId="12218F74" w14:textId="77777777" w:rsidR="005D1926" w:rsidRDefault="005D1926" w:rsidP="00D16338">
      <w:pPr>
        <w:spacing w:line="360" w:lineRule="auto"/>
        <w:rPr>
          <w:b/>
          <w:bCs/>
        </w:rPr>
      </w:pPr>
    </w:p>
    <w:p w14:paraId="21B1B4D6" w14:textId="77777777" w:rsidR="005D1926" w:rsidRDefault="005D1926" w:rsidP="00D16338">
      <w:pPr>
        <w:spacing w:line="360" w:lineRule="auto"/>
        <w:rPr>
          <w:b/>
          <w:bCs/>
        </w:rPr>
      </w:pPr>
    </w:p>
    <w:p w14:paraId="16D80347" w14:textId="77777777" w:rsidR="005D1926" w:rsidRDefault="005D1926" w:rsidP="00D16338">
      <w:pPr>
        <w:spacing w:line="360" w:lineRule="auto"/>
        <w:rPr>
          <w:b/>
          <w:bCs/>
        </w:rPr>
      </w:pPr>
    </w:p>
    <w:p w14:paraId="59FBA866" w14:textId="77777777" w:rsidR="00FD0EFB" w:rsidRDefault="00FD0EFB" w:rsidP="00D16338">
      <w:pPr>
        <w:spacing w:line="360" w:lineRule="auto"/>
        <w:rPr>
          <w:b/>
          <w:bCs/>
        </w:rPr>
      </w:pPr>
    </w:p>
    <w:p w14:paraId="7FC549EA" w14:textId="77777777" w:rsidR="00A33981" w:rsidRDefault="00A33981" w:rsidP="00D16338">
      <w:pPr>
        <w:spacing w:line="360" w:lineRule="auto"/>
        <w:rPr>
          <w:b/>
          <w:bCs/>
        </w:rPr>
      </w:pPr>
    </w:p>
    <w:p w14:paraId="0B896210" w14:textId="77777777" w:rsidR="00A33981" w:rsidRDefault="00A33981" w:rsidP="00D16338">
      <w:pPr>
        <w:spacing w:line="360" w:lineRule="auto"/>
        <w:rPr>
          <w:b/>
          <w:bCs/>
        </w:rPr>
      </w:pPr>
    </w:p>
    <w:p w14:paraId="48CC80AF" w14:textId="77777777" w:rsidR="00A33981" w:rsidRDefault="00A33981" w:rsidP="00D16338">
      <w:pPr>
        <w:spacing w:line="360" w:lineRule="auto"/>
        <w:rPr>
          <w:b/>
          <w:bCs/>
        </w:rPr>
      </w:pPr>
    </w:p>
    <w:p w14:paraId="6617935D" w14:textId="77777777" w:rsidR="00A33981" w:rsidRDefault="00A33981" w:rsidP="00D16338">
      <w:pPr>
        <w:spacing w:line="360" w:lineRule="auto"/>
        <w:rPr>
          <w:b/>
          <w:bCs/>
        </w:rPr>
      </w:pPr>
    </w:p>
    <w:p w14:paraId="2B2F56C1" w14:textId="77777777" w:rsidR="00A33981" w:rsidRDefault="00A33981" w:rsidP="00D16338">
      <w:pPr>
        <w:spacing w:line="360" w:lineRule="auto"/>
        <w:rPr>
          <w:b/>
          <w:bCs/>
        </w:rPr>
      </w:pPr>
    </w:p>
    <w:p w14:paraId="301C66A2" w14:textId="77777777" w:rsidR="00A33981" w:rsidRDefault="00A33981" w:rsidP="00D16338">
      <w:pPr>
        <w:spacing w:line="360" w:lineRule="auto"/>
        <w:rPr>
          <w:b/>
          <w:bCs/>
        </w:rPr>
      </w:pPr>
    </w:p>
    <w:p w14:paraId="524BAA7B" w14:textId="77777777" w:rsidR="00A33981" w:rsidRDefault="00A33981" w:rsidP="00D16338">
      <w:pPr>
        <w:spacing w:line="360" w:lineRule="auto"/>
        <w:rPr>
          <w:b/>
          <w:bCs/>
        </w:rPr>
      </w:pPr>
    </w:p>
    <w:p w14:paraId="6A99E288" w14:textId="77777777" w:rsidR="00A33981" w:rsidRDefault="00A33981" w:rsidP="00D16338">
      <w:pPr>
        <w:spacing w:line="360" w:lineRule="auto"/>
        <w:rPr>
          <w:b/>
          <w:bCs/>
        </w:rPr>
      </w:pPr>
    </w:p>
    <w:p w14:paraId="527A3957" w14:textId="77777777" w:rsidR="00A33981" w:rsidRDefault="00A33981" w:rsidP="00D16338">
      <w:pPr>
        <w:spacing w:line="360" w:lineRule="auto"/>
        <w:rPr>
          <w:b/>
          <w:bCs/>
        </w:rPr>
      </w:pPr>
    </w:p>
    <w:p w14:paraId="5325DDD9" w14:textId="77777777" w:rsidR="00A33981" w:rsidRDefault="00A33981" w:rsidP="00D16338">
      <w:pPr>
        <w:spacing w:line="360" w:lineRule="auto"/>
        <w:rPr>
          <w:b/>
          <w:bCs/>
        </w:rPr>
      </w:pPr>
    </w:p>
    <w:p w14:paraId="58A9C9F0" w14:textId="77777777" w:rsidR="00A33981" w:rsidRDefault="00A33981" w:rsidP="00D16338">
      <w:pPr>
        <w:spacing w:line="360" w:lineRule="auto"/>
        <w:rPr>
          <w:b/>
          <w:bCs/>
        </w:rPr>
      </w:pPr>
    </w:p>
    <w:p w14:paraId="28C2D95F" w14:textId="77777777" w:rsidR="00A33981" w:rsidRDefault="00A33981" w:rsidP="00D16338">
      <w:pPr>
        <w:spacing w:line="360" w:lineRule="auto"/>
        <w:rPr>
          <w:b/>
          <w:bCs/>
        </w:rPr>
      </w:pPr>
    </w:p>
    <w:p w14:paraId="393EC633" w14:textId="77777777" w:rsidR="00A33981" w:rsidRDefault="00A33981" w:rsidP="00D16338">
      <w:pPr>
        <w:spacing w:line="360" w:lineRule="auto"/>
        <w:rPr>
          <w:b/>
          <w:bCs/>
        </w:rPr>
      </w:pPr>
    </w:p>
    <w:p w14:paraId="7E7EFD6C" w14:textId="77777777" w:rsidR="00A33981" w:rsidRDefault="00A33981" w:rsidP="00D16338">
      <w:pPr>
        <w:spacing w:line="360" w:lineRule="auto"/>
        <w:rPr>
          <w:b/>
          <w:bCs/>
        </w:rPr>
      </w:pPr>
    </w:p>
    <w:p w14:paraId="20AAC15E" w14:textId="77777777" w:rsidR="00A33981" w:rsidRDefault="00A33981" w:rsidP="00D16338">
      <w:pPr>
        <w:spacing w:line="360" w:lineRule="auto"/>
        <w:rPr>
          <w:b/>
          <w:bCs/>
        </w:rPr>
      </w:pPr>
    </w:p>
    <w:p w14:paraId="2335FA72" w14:textId="77777777" w:rsidR="00A33981" w:rsidRDefault="00A33981" w:rsidP="00D16338">
      <w:pPr>
        <w:spacing w:line="360" w:lineRule="auto"/>
        <w:rPr>
          <w:b/>
          <w:bCs/>
        </w:rPr>
      </w:pPr>
    </w:p>
    <w:p w14:paraId="68A92BB6" w14:textId="77777777" w:rsidR="00A33981" w:rsidRDefault="00A33981" w:rsidP="00D16338">
      <w:pPr>
        <w:spacing w:line="360" w:lineRule="auto"/>
        <w:rPr>
          <w:b/>
          <w:bCs/>
        </w:rPr>
      </w:pPr>
    </w:p>
    <w:p w14:paraId="7D2690CF" w14:textId="77777777" w:rsidR="00A33981" w:rsidRDefault="00A33981" w:rsidP="00A33981">
      <w:pPr>
        <w:spacing w:line="360" w:lineRule="auto"/>
        <w:jc w:val="center"/>
        <w:rPr>
          <w:b/>
          <w:bCs/>
        </w:rPr>
      </w:pPr>
      <w:r>
        <w:rPr>
          <w:b/>
          <w:bCs/>
        </w:rPr>
        <w:lastRenderedPageBreak/>
        <w:t>LIST OF TABLES</w:t>
      </w:r>
    </w:p>
    <w:p w14:paraId="4B8E6283" w14:textId="77777777" w:rsidR="00A33981" w:rsidRPr="0028650E" w:rsidRDefault="00A33981" w:rsidP="00A33981">
      <w:pPr>
        <w:spacing w:line="360" w:lineRule="auto"/>
        <w:jc w:val="center"/>
      </w:pPr>
    </w:p>
    <w:p w14:paraId="30662B9C" w14:textId="2FD84FC4" w:rsidR="00A33981" w:rsidRDefault="00A33981" w:rsidP="00A33981">
      <w:pPr>
        <w:spacing w:line="360" w:lineRule="auto"/>
        <w:rPr>
          <w:b/>
          <w:bCs/>
          <w:lang w:val="en-PH"/>
        </w:rPr>
      </w:pPr>
      <w:r>
        <w:rPr>
          <w:b/>
          <w:bCs/>
          <w:lang w:val="en-PH"/>
        </w:rPr>
        <w:t>Table</w:t>
      </w:r>
      <w:r w:rsidRPr="00416450">
        <w:rPr>
          <w:b/>
          <w:bCs/>
          <w:lang w:val="en-PH"/>
        </w:rPr>
        <w:t xml:space="preserve"> 1.1 </w:t>
      </w:r>
      <w:r w:rsidR="00875575">
        <w:rPr>
          <w:b/>
          <w:bCs/>
          <w:lang w:val="en-PH"/>
        </w:rPr>
        <w:t xml:space="preserve">Overall </w:t>
      </w:r>
      <w:r w:rsidR="00875575">
        <w:rPr>
          <w:b/>
          <w:bCs/>
        </w:rPr>
        <w:t xml:space="preserve">Academic Knowledge &amp; Technical </w:t>
      </w:r>
      <w:proofErr w:type="gramStart"/>
      <w:r w:rsidR="00875575">
        <w:rPr>
          <w:b/>
          <w:bCs/>
        </w:rPr>
        <w:t>Competence</w:t>
      </w:r>
      <w:r>
        <w:rPr>
          <w:b/>
          <w:bCs/>
          <w:lang w:val="en-PH"/>
        </w:rPr>
        <w:t>..</w:t>
      </w:r>
      <w:proofErr w:type="gramEnd"/>
      <w:r>
        <w:rPr>
          <w:b/>
          <w:bCs/>
          <w:lang w:val="en-PH"/>
        </w:rPr>
        <w:t>……....</w:t>
      </w:r>
      <w:r w:rsidR="00875575">
        <w:rPr>
          <w:b/>
          <w:bCs/>
          <w:lang w:val="en-PH"/>
        </w:rPr>
        <w:t>29</w:t>
      </w:r>
    </w:p>
    <w:p w14:paraId="5AA3C85A" w14:textId="40EBB37B" w:rsidR="00A33981" w:rsidRDefault="00A33981" w:rsidP="00A33981">
      <w:pPr>
        <w:spacing w:line="360" w:lineRule="auto"/>
        <w:rPr>
          <w:b/>
          <w:bCs/>
          <w:lang w:val="en-PH"/>
        </w:rPr>
      </w:pPr>
      <w:r>
        <w:rPr>
          <w:b/>
          <w:bCs/>
          <w:lang w:val="en-PH"/>
        </w:rPr>
        <w:t>Table</w:t>
      </w:r>
      <w:r w:rsidRPr="00416450">
        <w:rPr>
          <w:b/>
          <w:bCs/>
          <w:lang w:val="en-PH"/>
        </w:rPr>
        <w:t xml:space="preserve"> 1.</w:t>
      </w:r>
      <w:r>
        <w:rPr>
          <w:b/>
          <w:bCs/>
          <w:lang w:val="en-PH"/>
        </w:rPr>
        <w:t>2</w:t>
      </w:r>
      <w:r w:rsidRPr="00416450">
        <w:rPr>
          <w:b/>
          <w:bCs/>
          <w:lang w:val="en-PH"/>
        </w:rPr>
        <w:t xml:space="preserve"> </w:t>
      </w:r>
      <w:r w:rsidR="00875575">
        <w:rPr>
          <w:b/>
          <w:bCs/>
        </w:rPr>
        <w:t>UP Diliman Academic Knowledge</w:t>
      </w:r>
      <w:r>
        <w:rPr>
          <w:b/>
          <w:bCs/>
        </w:rPr>
        <w:t xml:space="preserve"> </w:t>
      </w:r>
      <w:r>
        <w:rPr>
          <w:b/>
          <w:bCs/>
          <w:lang w:val="en-PH"/>
        </w:rPr>
        <w:t>……....…</w:t>
      </w:r>
      <w:proofErr w:type="gramStart"/>
      <w:r>
        <w:rPr>
          <w:b/>
          <w:bCs/>
          <w:lang w:val="en-PH"/>
        </w:rPr>
        <w:t>…..</w:t>
      </w:r>
      <w:proofErr w:type="gramEnd"/>
      <w:r>
        <w:rPr>
          <w:b/>
          <w:bCs/>
          <w:lang w:val="en-PH"/>
        </w:rPr>
        <w:t>…………</w:t>
      </w:r>
      <w:proofErr w:type="gramStart"/>
      <w:r>
        <w:rPr>
          <w:b/>
          <w:bCs/>
          <w:lang w:val="en-PH"/>
        </w:rPr>
        <w:t>…..…</w:t>
      </w:r>
      <w:r w:rsidR="00875575">
        <w:rPr>
          <w:b/>
          <w:bCs/>
          <w:lang w:val="en-PH"/>
        </w:rPr>
        <w:t>.</w:t>
      </w:r>
      <w:r>
        <w:rPr>
          <w:b/>
          <w:bCs/>
          <w:lang w:val="en-PH"/>
        </w:rPr>
        <w:t>.</w:t>
      </w:r>
      <w:proofErr w:type="gramEnd"/>
      <w:r>
        <w:rPr>
          <w:b/>
          <w:bCs/>
          <w:lang w:val="en-PH"/>
        </w:rPr>
        <w:t>3</w:t>
      </w:r>
      <w:r w:rsidR="00875575">
        <w:rPr>
          <w:b/>
          <w:bCs/>
          <w:lang w:val="en-PH"/>
        </w:rPr>
        <w:t>0</w:t>
      </w:r>
    </w:p>
    <w:p w14:paraId="584A05E0" w14:textId="5F242497" w:rsidR="00A33981" w:rsidRDefault="00A33981" w:rsidP="00A33981">
      <w:pPr>
        <w:spacing w:line="360" w:lineRule="auto"/>
        <w:rPr>
          <w:b/>
          <w:bCs/>
          <w:lang w:val="en-PH"/>
        </w:rPr>
      </w:pPr>
      <w:r>
        <w:rPr>
          <w:b/>
          <w:bCs/>
          <w:lang w:val="en-PH"/>
        </w:rPr>
        <w:t>Table</w:t>
      </w:r>
      <w:r w:rsidRPr="00416450">
        <w:rPr>
          <w:b/>
          <w:bCs/>
          <w:lang w:val="en-PH"/>
        </w:rPr>
        <w:t xml:space="preserve"> 1.</w:t>
      </w:r>
      <w:r>
        <w:rPr>
          <w:b/>
          <w:bCs/>
          <w:lang w:val="en-PH"/>
        </w:rPr>
        <w:t>3</w:t>
      </w:r>
      <w:r w:rsidRPr="00416450">
        <w:rPr>
          <w:b/>
          <w:bCs/>
          <w:lang w:val="en-PH"/>
        </w:rPr>
        <w:t xml:space="preserve"> </w:t>
      </w:r>
      <w:r w:rsidR="00875575">
        <w:rPr>
          <w:b/>
          <w:bCs/>
          <w:lang w:val="en-PH"/>
        </w:rPr>
        <w:t>PUP Main (Sta Mesa) Academic Knowledge...</w:t>
      </w:r>
      <w:r>
        <w:rPr>
          <w:b/>
          <w:bCs/>
          <w:lang w:val="en-PH"/>
        </w:rPr>
        <w:t>………</w:t>
      </w:r>
      <w:proofErr w:type="gramStart"/>
      <w:r>
        <w:rPr>
          <w:b/>
          <w:bCs/>
          <w:lang w:val="en-PH"/>
        </w:rPr>
        <w:t>…..</w:t>
      </w:r>
      <w:proofErr w:type="gramEnd"/>
      <w:r>
        <w:rPr>
          <w:b/>
          <w:bCs/>
          <w:lang w:val="en-PH"/>
        </w:rPr>
        <w:t>……</w:t>
      </w:r>
      <w:proofErr w:type="gramStart"/>
      <w:r>
        <w:rPr>
          <w:b/>
          <w:bCs/>
          <w:lang w:val="en-PH"/>
        </w:rPr>
        <w:t>.....</w:t>
      </w:r>
      <w:proofErr w:type="gramEnd"/>
      <w:r>
        <w:rPr>
          <w:b/>
          <w:bCs/>
          <w:lang w:val="en-PH"/>
        </w:rPr>
        <w:t>3</w:t>
      </w:r>
      <w:r w:rsidR="00875575">
        <w:rPr>
          <w:b/>
          <w:bCs/>
          <w:lang w:val="en-PH"/>
        </w:rPr>
        <w:t>1</w:t>
      </w:r>
    </w:p>
    <w:p w14:paraId="2AD052C5" w14:textId="1B34E729" w:rsidR="00A33981" w:rsidRDefault="00A33981" w:rsidP="00A33981">
      <w:pPr>
        <w:spacing w:line="360" w:lineRule="auto"/>
        <w:rPr>
          <w:b/>
          <w:bCs/>
          <w:lang w:val="en-PH"/>
        </w:rPr>
      </w:pPr>
      <w:r>
        <w:rPr>
          <w:b/>
          <w:bCs/>
          <w:lang w:val="en-PH"/>
        </w:rPr>
        <w:t>Table</w:t>
      </w:r>
      <w:r w:rsidRPr="00416450">
        <w:rPr>
          <w:b/>
          <w:bCs/>
          <w:lang w:val="en-PH"/>
        </w:rPr>
        <w:t xml:space="preserve"> 1.</w:t>
      </w:r>
      <w:r>
        <w:rPr>
          <w:b/>
          <w:bCs/>
          <w:lang w:val="en-PH"/>
        </w:rPr>
        <w:t>4</w:t>
      </w:r>
      <w:r w:rsidRPr="00416450">
        <w:rPr>
          <w:b/>
          <w:bCs/>
          <w:lang w:val="en-PH"/>
        </w:rPr>
        <w:t xml:space="preserve"> </w:t>
      </w:r>
      <w:proofErr w:type="spellStart"/>
      <w:r w:rsidR="00875575">
        <w:rPr>
          <w:b/>
          <w:bCs/>
        </w:rPr>
        <w:t>PLMun</w:t>
      </w:r>
      <w:proofErr w:type="spellEnd"/>
      <w:r w:rsidR="00875575">
        <w:rPr>
          <w:b/>
          <w:bCs/>
        </w:rPr>
        <w:t xml:space="preserve"> Academic Knowledge</w:t>
      </w:r>
      <w:r>
        <w:rPr>
          <w:b/>
          <w:bCs/>
        </w:rPr>
        <w:t xml:space="preserve"> </w:t>
      </w:r>
      <w:r>
        <w:rPr>
          <w:b/>
          <w:bCs/>
          <w:lang w:val="en-PH"/>
        </w:rPr>
        <w:t>…</w:t>
      </w:r>
      <w:r w:rsidR="00875575">
        <w:rPr>
          <w:b/>
          <w:bCs/>
          <w:lang w:val="en-PH"/>
        </w:rPr>
        <w:t>………………</w:t>
      </w:r>
      <w:r>
        <w:rPr>
          <w:b/>
          <w:bCs/>
          <w:lang w:val="en-PH"/>
        </w:rPr>
        <w:t>…</w:t>
      </w:r>
      <w:proofErr w:type="gramStart"/>
      <w:r>
        <w:rPr>
          <w:b/>
          <w:bCs/>
          <w:lang w:val="en-PH"/>
        </w:rPr>
        <w:t>….…..</w:t>
      </w:r>
      <w:proofErr w:type="gramEnd"/>
      <w:r>
        <w:rPr>
          <w:b/>
          <w:bCs/>
          <w:lang w:val="en-PH"/>
        </w:rPr>
        <w:t>……</w:t>
      </w:r>
      <w:proofErr w:type="gramStart"/>
      <w:r>
        <w:rPr>
          <w:b/>
          <w:bCs/>
          <w:lang w:val="en-PH"/>
        </w:rPr>
        <w:t>.....</w:t>
      </w:r>
      <w:proofErr w:type="gramEnd"/>
      <w:r>
        <w:rPr>
          <w:b/>
          <w:bCs/>
          <w:lang w:val="en-PH"/>
        </w:rPr>
        <w:t>3</w:t>
      </w:r>
      <w:r w:rsidR="00875575">
        <w:rPr>
          <w:b/>
          <w:bCs/>
          <w:lang w:val="en-PH"/>
        </w:rPr>
        <w:t>2</w:t>
      </w:r>
    </w:p>
    <w:p w14:paraId="150414BA" w14:textId="7295F321" w:rsidR="00A33981" w:rsidRDefault="00A33981" w:rsidP="00A33981">
      <w:pPr>
        <w:spacing w:line="360" w:lineRule="auto"/>
        <w:rPr>
          <w:b/>
          <w:bCs/>
          <w:lang w:val="en-PH"/>
        </w:rPr>
      </w:pPr>
      <w:r>
        <w:rPr>
          <w:b/>
          <w:bCs/>
          <w:lang w:val="en-PH"/>
        </w:rPr>
        <w:t>Table</w:t>
      </w:r>
      <w:r w:rsidRPr="00416450">
        <w:rPr>
          <w:b/>
          <w:bCs/>
          <w:lang w:val="en-PH"/>
        </w:rPr>
        <w:t xml:space="preserve"> 1.</w:t>
      </w:r>
      <w:r>
        <w:rPr>
          <w:b/>
          <w:bCs/>
          <w:lang w:val="en-PH"/>
        </w:rPr>
        <w:t>5</w:t>
      </w:r>
      <w:r w:rsidRPr="00416450">
        <w:rPr>
          <w:b/>
          <w:bCs/>
          <w:lang w:val="en-PH"/>
        </w:rPr>
        <w:t xml:space="preserve"> </w:t>
      </w:r>
      <w:r w:rsidR="009E6EE6">
        <w:rPr>
          <w:b/>
          <w:bCs/>
        </w:rPr>
        <w:t>Lyceum of the Philippines Laguna ……………………</w:t>
      </w:r>
      <w:proofErr w:type="gramStart"/>
      <w:r w:rsidR="009E6EE6">
        <w:rPr>
          <w:b/>
          <w:bCs/>
        </w:rPr>
        <w:t>…..</w:t>
      </w:r>
      <w:proofErr w:type="gramEnd"/>
      <w:r>
        <w:rPr>
          <w:b/>
          <w:bCs/>
          <w:lang w:val="en-PH"/>
        </w:rPr>
        <w:t>……</w:t>
      </w:r>
      <w:r w:rsidR="009E6EE6">
        <w:rPr>
          <w:b/>
          <w:bCs/>
          <w:lang w:val="en-PH"/>
        </w:rPr>
        <w:t>...</w:t>
      </w:r>
      <w:r>
        <w:rPr>
          <w:b/>
          <w:bCs/>
          <w:lang w:val="en-PH"/>
        </w:rPr>
        <w:t>3</w:t>
      </w:r>
      <w:r w:rsidR="009E6EE6">
        <w:rPr>
          <w:b/>
          <w:bCs/>
          <w:lang w:val="en-PH"/>
        </w:rPr>
        <w:t>3</w:t>
      </w:r>
    </w:p>
    <w:p w14:paraId="589BF025" w14:textId="6BEE0923" w:rsidR="00A33981" w:rsidRDefault="00A33981" w:rsidP="00A33981">
      <w:pPr>
        <w:spacing w:line="360" w:lineRule="auto"/>
        <w:rPr>
          <w:b/>
          <w:bCs/>
          <w:lang w:val="en-PH"/>
        </w:rPr>
      </w:pPr>
      <w:r>
        <w:rPr>
          <w:b/>
          <w:bCs/>
          <w:lang w:val="en-PH"/>
        </w:rPr>
        <w:t>Table</w:t>
      </w:r>
      <w:r w:rsidRPr="00416450">
        <w:rPr>
          <w:b/>
          <w:bCs/>
          <w:lang w:val="en-PH"/>
        </w:rPr>
        <w:t xml:space="preserve"> 1.</w:t>
      </w:r>
      <w:r>
        <w:rPr>
          <w:b/>
          <w:bCs/>
          <w:lang w:val="en-PH"/>
        </w:rPr>
        <w:t>6</w:t>
      </w:r>
      <w:r w:rsidRPr="00416450">
        <w:rPr>
          <w:b/>
          <w:bCs/>
          <w:lang w:val="en-PH"/>
        </w:rPr>
        <w:t xml:space="preserve"> </w:t>
      </w:r>
      <w:r w:rsidR="009E6EE6">
        <w:rPr>
          <w:b/>
          <w:bCs/>
        </w:rPr>
        <w:t>OLFU-QC Academic Knowledge</w:t>
      </w:r>
      <w:r>
        <w:rPr>
          <w:b/>
          <w:bCs/>
        </w:rPr>
        <w:t xml:space="preserve"> </w:t>
      </w:r>
      <w:r>
        <w:rPr>
          <w:b/>
          <w:bCs/>
          <w:lang w:val="en-PH"/>
        </w:rPr>
        <w:t>……</w:t>
      </w:r>
      <w:proofErr w:type="gramStart"/>
      <w:r w:rsidR="009E6EE6">
        <w:rPr>
          <w:b/>
          <w:bCs/>
          <w:lang w:val="en-PH"/>
        </w:rPr>
        <w:t>…..</w:t>
      </w:r>
      <w:proofErr w:type="gramEnd"/>
      <w:r>
        <w:rPr>
          <w:b/>
          <w:bCs/>
          <w:lang w:val="en-PH"/>
        </w:rPr>
        <w:t>………………….…....3</w:t>
      </w:r>
      <w:r w:rsidR="009E6EE6">
        <w:rPr>
          <w:b/>
          <w:bCs/>
          <w:lang w:val="en-PH"/>
        </w:rPr>
        <w:t>4</w:t>
      </w:r>
    </w:p>
    <w:p w14:paraId="543326B6" w14:textId="4763354D" w:rsidR="009E6EE6" w:rsidRDefault="009E6EE6" w:rsidP="00A33981">
      <w:pPr>
        <w:spacing w:line="360" w:lineRule="auto"/>
        <w:rPr>
          <w:b/>
          <w:bCs/>
          <w:lang w:val="en-PH"/>
        </w:rPr>
      </w:pPr>
      <w:r>
        <w:rPr>
          <w:b/>
          <w:bCs/>
          <w:lang w:val="en-PH"/>
        </w:rPr>
        <w:t>Table 1.7 PUP San Pedro Campus………………………………………...…35</w:t>
      </w:r>
    </w:p>
    <w:p w14:paraId="34B8413D" w14:textId="5145F9D2" w:rsidR="009E6EE6" w:rsidRDefault="009E6EE6" w:rsidP="00A33981">
      <w:pPr>
        <w:spacing w:line="360" w:lineRule="auto"/>
        <w:rPr>
          <w:b/>
          <w:bCs/>
          <w:lang w:val="en-PH"/>
        </w:rPr>
      </w:pPr>
      <w:r>
        <w:rPr>
          <w:b/>
          <w:bCs/>
          <w:lang w:val="en-PH"/>
        </w:rPr>
        <w:t xml:space="preserve">Table 1.8 PUP </w:t>
      </w:r>
      <w:proofErr w:type="spellStart"/>
      <w:r>
        <w:rPr>
          <w:b/>
          <w:bCs/>
          <w:lang w:val="en-PH"/>
        </w:rPr>
        <w:t>Biñan</w:t>
      </w:r>
      <w:proofErr w:type="spellEnd"/>
      <w:r>
        <w:rPr>
          <w:b/>
          <w:bCs/>
          <w:lang w:val="en-PH"/>
        </w:rPr>
        <w:t xml:space="preserve"> Campus……………………………………………</w:t>
      </w:r>
      <w:proofErr w:type="gramStart"/>
      <w:r>
        <w:rPr>
          <w:b/>
          <w:bCs/>
          <w:lang w:val="en-PH"/>
        </w:rPr>
        <w:t>…..</w:t>
      </w:r>
      <w:proofErr w:type="gramEnd"/>
      <w:r>
        <w:rPr>
          <w:b/>
          <w:bCs/>
          <w:lang w:val="en-PH"/>
        </w:rPr>
        <w:t>36</w:t>
      </w:r>
    </w:p>
    <w:p w14:paraId="506A5426" w14:textId="330EBFB2" w:rsidR="009E6EE6" w:rsidRDefault="009E6EE6" w:rsidP="00A33981">
      <w:pPr>
        <w:spacing w:line="360" w:lineRule="auto"/>
        <w:rPr>
          <w:b/>
          <w:bCs/>
          <w:lang w:val="en-PH"/>
        </w:rPr>
      </w:pPr>
      <w:r>
        <w:rPr>
          <w:b/>
          <w:bCs/>
          <w:lang w:val="en-PH"/>
        </w:rPr>
        <w:t xml:space="preserve">Table 1.9 </w:t>
      </w:r>
      <w:proofErr w:type="spellStart"/>
      <w:r>
        <w:rPr>
          <w:b/>
          <w:bCs/>
          <w:lang w:val="en-PH"/>
        </w:rPr>
        <w:t>Trimex</w:t>
      </w:r>
      <w:proofErr w:type="spellEnd"/>
      <w:r>
        <w:rPr>
          <w:b/>
          <w:bCs/>
          <w:lang w:val="en-PH"/>
        </w:rPr>
        <w:t xml:space="preserve"> Colleges Inc……………………………………………</w:t>
      </w:r>
      <w:proofErr w:type="gramStart"/>
      <w:r>
        <w:rPr>
          <w:b/>
          <w:bCs/>
          <w:lang w:val="en-PH"/>
        </w:rPr>
        <w:t>…..</w:t>
      </w:r>
      <w:proofErr w:type="gramEnd"/>
      <w:r>
        <w:rPr>
          <w:b/>
          <w:bCs/>
          <w:lang w:val="en-PH"/>
        </w:rPr>
        <w:t>37</w:t>
      </w:r>
    </w:p>
    <w:p w14:paraId="4F759CDD" w14:textId="62AA947A" w:rsidR="009E6EE6" w:rsidRDefault="009E6EE6" w:rsidP="00A33981">
      <w:pPr>
        <w:spacing w:line="360" w:lineRule="auto"/>
        <w:rPr>
          <w:b/>
          <w:bCs/>
          <w:lang w:val="en-PH"/>
        </w:rPr>
      </w:pPr>
      <w:r>
        <w:rPr>
          <w:b/>
          <w:bCs/>
          <w:lang w:val="en-PH"/>
        </w:rPr>
        <w:t xml:space="preserve">Table 1.10 </w:t>
      </w:r>
      <w:r w:rsidR="00884106">
        <w:rPr>
          <w:b/>
          <w:bCs/>
          <w:lang w:val="en-PH"/>
        </w:rPr>
        <w:t>OLFU Laguna Campus………………………………………</w:t>
      </w:r>
      <w:proofErr w:type="gramStart"/>
      <w:r w:rsidR="00884106">
        <w:rPr>
          <w:b/>
          <w:bCs/>
          <w:lang w:val="en-PH"/>
        </w:rPr>
        <w:t>…..</w:t>
      </w:r>
      <w:proofErr w:type="gramEnd"/>
      <w:r w:rsidR="00884106">
        <w:rPr>
          <w:b/>
          <w:bCs/>
          <w:lang w:val="en-PH"/>
        </w:rPr>
        <w:t>38</w:t>
      </w:r>
    </w:p>
    <w:p w14:paraId="67898599" w14:textId="6F6538BA" w:rsidR="00884106" w:rsidRDefault="00884106" w:rsidP="00A33981">
      <w:pPr>
        <w:spacing w:line="360" w:lineRule="auto"/>
        <w:rPr>
          <w:b/>
          <w:bCs/>
          <w:lang w:val="en-PH"/>
        </w:rPr>
      </w:pPr>
      <w:r>
        <w:rPr>
          <w:b/>
          <w:bCs/>
          <w:lang w:val="en-PH"/>
        </w:rPr>
        <w:t>Table 1.11 Academic Readiness NCR and Laguna province……………….39</w:t>
      </w:r>
    </w:p>
    <w:p w14:paraId="02C91A70" w14:textId="1147F4FE" w:rsidR="00884106" w:rsidRDefault="00884106" w:rsidP="00A33981">
      <w:pPr>
        <w:spacing w:line="360" w:lineRule="auto"/>
        <w:rPr>
          <w:b/>
          <w:bCs/>
          <w:lang w:val="en-PH"/>
        </w:rPr>
      </w:pPr>
      <w:r>
        <w:rPr>
          <w:b/>
          <w:bCs/>
          <w:lang w:val="en-PH"/>
        </w:rPr>
        <w:t>Table 1.12</w:t>
      </w:r>
      <w:r w:rsidR="000B0E31">
        <w:rPr>
          <w:b/>
          <w:bCs/>
          <w:lang w:val="en-PH"/>
        </w:rPr>
        <w:t xml:space="preserve"> Overall Tabulation of Financial Capability (NCR &amp; </w:t>
      </w:r>
      <w:proofErr w:type="gramStart"/>
      <w:r w:rsidR="000B0E31">
        <w:rPr>
          <w:b/>
          <w:bCs/>
          <w:lang w:val="en-PH"/>
        </w:rPr>
        <w:t>Laguna)…</w:t>
      </w:r>
      <w:proofErr w:type="gramEnd"/>
      <w:r w:rsidR="000B0E31">
        <w:rPr>
          <w:b/>
          <w:bCs/>
          <w:lang w:val="en-PH"/>
        </w:rPr>
        <w:t>40</w:t>
      </w:r>
    </w:p>
    <w:p w14:paraId="4484E786" w14:textId="2EED2572" w:rsidR="000B0E31" w:rsidRDefault="000B0E31" w:rsidP="00A33981">
      <w:pPr>
        <w:spacing w:line="360" w:lineRule="auto"/>
        <w:rPr>
          <w:b/>
          <w:bCs/>
          <w:lang w:val="en-PH"/>
        </w:rPr>
      </w:pPr>
      <w:r>
        <w:rPr>
          <w:b/>
          <w:bCs/>
          <w:lang w:val="en-PH"/>
        </w:rPr>
        <w:t xml:space="preserve">Table 1.13 </w:t>
      </w:r>
      <w:r w:rsidR="00F77E00">
        <w:rPr>
          <w:b/>
          <w:bCs/>
          <w:lang w:val="en-PH"/>
        </w:rPr>
        <w:t xml:space="preserve">Pre-identified Readiness Factors (Academic Knowledge and Financial </w:t>
      </w:r>
      <w:proofErr w:type="gramStart"/>
      <w:r w:rsidR="00F77E00">
        <w:rPr>
          <w:b/>
          <w:bCs/>
          <w:lang w:val="en-PH"/>
        </w:rPr>
        <w:t>Capability)…</w:t>
      </w:r>
      <w:proofErr w:type="gramEnd"/>
      <w:r w:rsidR="00F77E00">
        <w:rPr>
          <w:b/>
          <w:bCs/>
          <w:lang w:val="en-PH"/>
        </w:rPr>
        <w:t>………………………………………………………...41</w:t>
      </w:r>
    </w:p>
    <w:p w14:paraId="4D8D036D" w14:textId="35CE7A8A" w:rsidR="00F77E00" w:rsidRDefault="00F77E00" w:rsidP="00A33981">
      <w:pPr>
        <w:spacing w:line="360" w:lineRule="auto"/>
        <w:rPr>
          <w:b/>
          <w:bCs/>
          <w:lang w:val="en-PH"/>
        </w:rPr>
      </w:pPr>
      <w:r>
        <w:rPr>
          <w:b/>
          <w:bCs/>
          <w:lang w:val="en-PH"/>
        </w:rPr>
        <w:t xml:space="preserve">Table 1.14 </w:t>
      </w:r>
      <w:r w:rsidR="00AC0DC6">
        <w:rPr>
          <w:b/>
          <w:bCs/>
          <w:lang w:val="en-PH"/>
        </w:rPr>
        <w:t xml:space="preserve">Academic Knowledge &amp; Financial Capability (Thematic Analysis </w:t>
      </w:r>
      <w:proofErr w:type="gramStart"/>
      <w:r w:rsidR="00AC0DC6">
        <w:rPr>
          <w:b/>
          <w:bCs/>
          <w:lang w:val="en-PH"/>
        </w:rPr>
        <w:t>Matrix)…</w:t>
      </w:r>
      <w:proofErr w:type="gramEnd"/>
      <w:r w:rsidR="00AC0DC6">
        <w:rPr>
          <w:b/>
          <w:bCs/>
          <w:lang w:val="en-PH"/>
        </w:rPr>
        <w:t>…………………………</w:t>
      </w:r>
      <w:proofErr w:type="gramStart"/>
      <w:r w:rsidR="00AC0DC6">
        <w:rPr>
          <w:b/>
          <w:bCs/>
          <w:lang w:val="en-PH"/>
        </w:rPr>
        <w:t>…..</w:t>
      </w:r>
      <w:proofErr w:type="gramEnd"/>
      <w:r>
        <w:rPr>
          <w:b/>
          <w:bCs/>
          <w:lang w:val="en-PH"/>
        </w:rPr>
        <w:t>…………………………………………42</w:t>
      </w:r>
    </w:p>
    <w:p w14:paraId="4A7B6C78" w14:textId="0EB94230" w:rsidR="00F77E00" w:rsidRDefault="00F77E00" w:rsidP="00A33981">
      <w:pPr>
        <w:spacing w:line="360" w:lineRule="auto"/>
        <w:rPr>
          <w:b/>
          <w:bCs/>
          <w:lang w:val="en-PH"/>
        </w:rPr>
      </w:pPr>
      <w:r>
        <w:rPr>
          <w:b/>
          <w:bCs/>
          <w:lang w:val="en-PH"/>
        </w:rPr>
        <w:t>Table 1.15 Institutional Support Factors……………………………………...46</w:t>
      </w:r>
    </w:p>
    <w:p w14:paraId="7AAC8EF1" w14:textId="013530C9" w:rsidR="00F77E00" w:rsidRDefault="00F77E00" w:rsidP="00A33981">
      <w:pPr>
        <w:spacing w:line="360" w:lineRule="auto"/>
        <w:rPr>
          <w:b/>
          <w:bCs/>
          <w:lang w:val="en-PH"/>
        </w:rPr>
      </w:pPr>
      <w:r>
        <w:rPr>
          <w:b/>
          <w:bCs/>
          <w:lang w:val="en-PH"/>
        </w:rPr>
        <w:t xml:space="preserve">Table 1.16 CPALE Readiness Factors (Academic Knowledge, Financial Capability and Institutional </w:t>
      </w:r>
      <w:proofErr w:type="gramStart"/>
      <w:r>
        <w:rPr>
          <w:b/>
          <w:bCs/>
          <w:lang w:val="en-PH"/>
        </w:rPr>
        <w:t>Support)…</w:t>
      </w:r>
      <w:proofErr w:type="gramEnd"/>
      <w:r>
        <w:rPr>
          <w:b/>
          <w:bCs/>
          <w:lang w:val="en-PH"/>
        </w:rPr>
        <w:t>………………………………………47</w:t>
      </w:r>
    </w:p>
    <w:p w14:paraId="5BB9778F" w14:textId="64139AB6" w:rsidR="00F77E00" w:rsidRDefault="00F77E00" w:rsidP="00A33981">
      <w:pPr>
        <w:spacing w:line="360" w:lineRule="auto"/>
        <w:rPr>
          <w:b/>
          <w:bCs/>
          <w:lang w:val="en-PH"/>
        </w:rPr>
      </w:pPr>
      <w:r>
        <w:rPr>
          <w:b/>
          <w:bCs/>
          <w:lang w:val="en-PH"/>
        </w:rPr>
        <w:t xml:space="preserve">Table 1.17 </w:t>
      </w:r>
      <w:r w:rsidR="00AC0DC6">
        <w:rPr>
          <w:b/>
          <w:bCs/>
          <w:lang w:val="en-PH"/>
        </w:rPr>
        <w:t>Institutional Support Mechanisms Thematic Analysis………</w:t>
      </w:r>
      <w:proofErr w:type="gramStart"/>
      <w:r w:rsidR="00AC0DC6">
        <w:rPr>
          <w:b/>
          <w:bCs/>
          <w:lang w:val="en-PH"/>
        </w:rPr>
        <w:t>…..</w:t>
      </w:r>
      <w:proofErr w:type="gramEnd"/>
      <w:r w:rsidR="00AC0DC6">
        <w:rPr>
          <w:b/>
          <w:bCs/>
          <w:lang w:val="en-PH"/>
        </w:rPr>
        <w:t>48</w:t>
      </w:r>
    </w:p>
    <w:p w14:paraId="25D93449" w14:textId="0CEB9370" w:rsidR="00AC0DC6" w:rsidRDefault="00AC0DC6" w:rsidP="00A33981">
      <w:pPr>
        <w:spacing w:line="360" w:lineRule="auto"/>
        <w:rPr>
          <w:b/>
          <w:bCs/>
          <w:lang w:val="en-PH"/>
        </w:rPr>
      </w:pPr>
      <w:r>
        <w:rPr>
          <w:b/>
          <w:bCs/>
          <w:lang w:val="en-PH"/>
        </w:rPr>
        <w:t>Table 1.18 Historical Analysis of Institutional Passing Rates from Year 2022 to Present………………………………………………………………………</w:t>
      </w:r>
      <w:proofErr w:type="gramStart"/>
      <w:r>
        <w:rPr>
          <w:b/>
          <w:bCs/>
          <w:lang w:val="en-PH"/>
        </w:rPr>
        <w:t>…..</w:t>
      </w:r>
      <w:proofErr w:type="gramEnd"/>
      <w:r>
        <w:rPr>
          <w:b/>
          <w:bCs/>
          <w:lang w:val="en-PH"/>
        </w:rPr>
        <w:t>54</w:t>
      </w:r>
    </w:p>
    <w:p w14:paraId="458C7DB0" w14:textId="2B08EB83" w:rsidR="00834B00" w:rsidRDefault="00834B00" w:rsidP="00A33981">
      <w:pPr>
        <w:spacing w:line="360" w:lineRule="auto"/>
        <w:rPr>
          <w:b/>
          <w:bCs/>
          <w:lang w:val="en-PH"/>
        </w:rPr>
      </w:pPr>
      <w:r>
        <w:rPr>
          <w:b/>
          <w:bCs/>
          <w:lang w:val="en-PH"/>
        </w:rPr>
        <w:t>Table 1.19 Comparative Analysis of Institutional Performance……………5</w:t>
      </w:r>
      <w:r w:rsidR="00622325">
        <w:rPr>
          <w:b/>
          <w:bCs/>
          <w:lang w:val="en-PH"/>
        </w:rPr>
        <w:t>5</w:t>
      </w:r>
    </w:p>
    <w:p w14:paraId="20389492" w14:textId="7F29807C" w:rsidR="00834B00" w:rsidRDefault="00834B00" w:rsidP="00A33981">
      <w:pPr>
        <w:spacing w:line="360" w:lineRule="auto"/>
        <w:rPr>
          <w:b/>
          <w:bCs/>
          <w:lang w:val="en-PH"/>
        </w:rPr>
      </w:pPr>
      <w:r>
        <w:rPr>
          <w:b/>
          <w:bCs/>
          <w:lang w:val="en-PH"/>
        </w:rPr>
        <w:t>Table 1.20 Institutional Strategies………………………………………….…64</w:t>
      </w:r>
    </w:p>
    <w:p w14:paraId="1FD194DD" w14:textId="66280687" w:rsidR="00834B00" w:rsidRDefault="00834B00" w:rsidP="00A33981">
      <w:pPr>
        <w:spacing w:line="360" w:lineRule="auto"/>
        <w:rPr>
          <w:b/>
          <w:bCs/>
          <w:lang w:val="en-PH"/>
        </w:rPr>
      </w:pPr>
      <w:r>
        <w:rPr>
          <w:b/>
          <w:bCs/>
          <w:lang w:val="en-PH"/>
        </w:rPr>
        <w:t>Table 1.21 Lived Experiences of Failed CPALE Examinee…………………71</w:t>
      </w:r>
    </w:p>
    <w:p w14:paraId="66F03B49" w14:textId="45546C16" w:rsidR="00834B00" w:rsidRDefault="00834B00" w:rsidP="00A33981">
      <w:pPr>
        <w:spacing w:line="360" w:lineRule="auto"/>
        <w:rPr>
          <w:b/>
          <w:bCs/>
          <w:lang w:val="en-PH"/>
        </w:rPr>
      </w:pPr>
      <w:r>
        <w:rPr>
          <w:b/>
          <w:bCs/>
          <w:lang w:val="en-PH"/>
        </w:rPr>
        <w:t>Table 1.22 CPALE Performance Outcome………………………………...…7</w:t>
      </w:r>
      <w:r w:rsidR="00622325">
        <w:rPr>
          <w:b/>
          <w:bCs/>
          <w:lang w:val="en-PH"/>
        </w:rPr>
        <w:t>9</w:t>
      </w:r>
    </w:p>
    <w:p w14:paraId="487F307F" w14:textId="7F4F64D3" w:rsidR="000F2041" w:rsidRPr="00622325" w:rsidRDefault="00AC1FEB" w:rsidP="00D16338">
      <w:pPr>
        <w:spacing w:line="360" w:lineRule="auto"/>
        <w:rPr>
          <w:b/>
          <w:bCs/>
          <w:lang w:val="en-PH"/>
        </w:rPr>
        <w:sectPr w:rsidR="000F2041" w:rsidRPr="00622325" w:rsidSect="00E10F18">
          <w:headerReference w:type="default" r:id="rId9"/>
          <w:footerReference w:type="even" r:id="rId10"/>
          <w:footerReference w:type="default" r:id="rId11"/>
          <w:pgSz w:w="12240" w:h="15840"/>
          <w:pgMar w:top="2126" w:right="2036" w:bottom="1559" w:left="2126" w:header="425" w:footer="680" w:gutter="0"/>
          <w:pgNumType w:fmt="lowerRoman" w:start="1"/>
          <w:cols w:space="708"/>
          <w:docGrid w:linePitch="360"/>
        </w:sectPr>
      </w:pPr>
      <w:r>
        <w:rPr>
          <w:b/>
          <w:bCs/>
          <w:lang w:val="en-PH"/>
        </w:rPr>
        <w:t>Table 1.23 Best Institutional Practices……………………………………</w:t>
      </w:r>
      <w:proofErr w:type="gramStart"/>
      <w:r>
        <w:rPr>
          <w:b/>
          <w:bCs/>
          <w:lang w:val="en-PH"/>
        </w:rPr>
        <w:t>…..</w:t>
      </w:r>
      <w:proofErr w:type="gramEnd"/>
      <w:r>
        <w:rPr>
          <w:b/>
          <w:bCs/>
          <w:lang w:val="en-PH"/>
        </w:rPr>
        <w:t>8</w:t>
      </w:r>
      <w:r w:rsidR="00622325">
        <w:rPr>
          <w:b/>
          <w:bCs/>
          <w:lang w:val="en-PH"/>
        </w:rPr>
        <w:t>8</w:t>
      </w:r>
    </w:p>
    <w:p w14:paraId="6BF85A84" w14:textId="77777777" w:rsidR="00FD0EFB" w:rsidRDefault="00FD0EFB" w:rsidP="0013343B">
      <w:pPr>
        <w:pStyle w:val="NormalWeb"/>
        <w:spacing w:before="0" w:beforeAutospacing="0" w:after="0" w:afterAutospacing="0" w:line="360" w:lineRule="auto"/>
        <w:jc w:val="center"/>
        <w:rPr>
          <w:b/>
          <w:bCs/>
          <w:color w:val="000000"/>
        </w:rPr>
      </w:pPr>
    </w:p>
    <w:p w14:paraId="32A66F58" w14:textId="267830E4" w:rsidR="008E3953" w:rsidRDefault="008E3953" w:rsidP="0013343B">
      <w:pPr>
        <w:pStyle w:val="NormalWeb"/>
        <w:spacing w:before="0" w:beforeAutospacing="0" w:after="0" w:afterAutospacing="0" w:line="360" w:lineRule="auto"/>
        <w:jc w:val="center"/>
        <w:rPr>
          <w:b/>
          <w:bCs/>
          <w:color w:val="000000"/>
        </w:rPr>
      </w:pPr>
      <w:r>
        <w:rPr>
          <w:b/>
          <w:bCs/>
          <w:color w:val="000000"/>
        </w:rPr>
        <w:t>CHAPTER 1</w:t>
      </w:r>
    </w:p>
    <w:p w14:paraId="360A5325" w14:textId="77777777" w:rsidR="008E3953" w:rsidRDefault="008E3953" w:rsidP="00D16338">
      <w:pPr>
        <w:spacing w:line="360" w:lineRule="auto"/>
      </w:pPr>
    </w:p>
    <w:p w14:paraId="2271E282" w14:textId="64D8196F" w:rsidR="008E3953" w:rsidRPr="00361049" w:rsidRDefault="008E3953" w:rsidP="00361049">
      <w:pPr>
        <w:pStyle w:val="NormalWeb"/>
        <w:spacing w:before="0" w:beforeAutospacing="0" w:after="0" w:afterAutospacing="0" w:line="360" w:lineRule="auto"/>
        <w:jc w:val="center"/>
        <w:rPr>
          <w:b/>
          <w:bCs/>
          <w:color w:val="000000"/>
        </w:rPr>
      </w:pPr>
      <w:r>
        <w:rPr>
          <w:b/>
          <w:bCs/>
          <w:color w:val="000000"/>
        </w:rPr>
        <w:t>THE PROBLEM AND A REVIEW</w:t>
      </w:r>
      <w:r w:rsidR="00397132">
        <w:rPr>
          <w:b/>
          <w:bCs/>
          <w:color w:val="000000"/>
        </w:rPr>
        <w:t xml:space="preserve"> OF </w:t>
      </w:r>
      <w:r>
        <w:rPr>
          <w:b/>
          <w:bCs/>
          <w:color w:val="000000"/>
        </w:rPr>
        <w:t>RELATED LITERATURE</w:t>
      </w:r>
    </w:p>
    <w:p w14:paraId="21AC9F38" w14:textId="77777777" w:rsidR="00001C3A" w:rsidRDefault="00001C3A" w:rsidP="00D16338">
      <w:pPr>
        <w:spacing w:line="360" w:lineRule="auto"/>
      </w:pPr>
    </w:p>
    <w:p w14:paraId="4986FE2E" w14:textId="5154ADB6" w:rsidR="00001C3A" w:rsidRPr="00361049" w:rsidRDefault="00001C3A" w:rsidP="00D16338">
      <w:pPr>
        <w:pStyle w:val="NormalWeb"/>
        <w:spacing w:before="0" w:beforeAutospacing="0" w:after="0" w:afterAutospacing="0" w:line="360" w:lineRule="auto"/>
        <w:rPr>
          <w:b/>
          <w:bCs/>
          <w:color w:val="000000"/>
        </w:rPr>
      </w:pPr>
      <w:r>
        <w:rPr>
          <w:b/>
          <w:bCs/>
          <w:color w:val="000000"/>
        </w:rPr>
        <w:t>Introduction</w:t>
      </w:r>
    </w:p>
    <w:p w14:paraId="3A9087FD" w14:textId="53DEF144" w:rsidR="00B65485" w:rsidRDefault="00796991" w:rsidP="00B65485">
      <w:pPr>
        <w:pStyle w:val="ListParagraph"/>
        <w:spacing w:line="360" w:lineRule="auto"/>
        <w:ind w:left="0" w:firstLine="450"/>
        <w:jc w:val="both"/>
      </w:pPr>
      <w:r>
        <w:t xml:space="preserve">Sustainability is an issue of greater significance not only </w:t>
      </w:r>
      <w:r w:rsidR="00361E10">
        <w:t>in the energy and environment sectors</w:t>
      </w:r>
      <w:r>
        <w:t xml:space="preserve"> but also in the academe. In a news published by Manila Bulletin on August 16, 2024, the Commission on Higher Education (CHED) took action against </w:t>
      </w:r>
      <w:r w:rsidR="00DE2D18">
        <w:t>Vincent De Ferrer College of Camarin (SVDFCC) in Caloocan City which ordered the phase-out of five (5) college courses due to deficiencies in their academic performance and achievement found after thorough evaluation and validation. The said removal of authorized courses included Bachelor of Science in Accountancy (BSA)</w:t>
      </w:r>
      <w:r w:rsidR="00361E10">
        <w:t xml:space="preserve"> </w:t>
      </w:r>
      <w:r w:rsidR="00AF50CA">
        <w:t>because of</w:t>
      </w:r>
      <w:r w:rsidR="00361E10">
        <w:t xml:space="preserve"> low performance from the CPA licensure exam</w:t>
      </w:r>
      <w:r w:rsidR="00DE2D18">
        <w:t>, which is arguably one of the most challenging and difficult board examinations in the country. The proponent of the study is a Certified Public Accountant (CPA) in the field of education which is also concerned in the long-term sustainability of the program.</w:t>
      </w:r>
      <w:r w:rsidR="00361E10">
        <w:t xml:space="preserve"> The study argues that higher licensure exam readiness is not only an academic concern but also a strategic driver for higher education institutions (HEI) business model sustainability. </w:t>
      </w:r>
      <w:r w:rsidR="000D58E4">
        <w:t xml:space="preserve">The main goal </w:t>
      </w:r>
      <w:r w:rsidR="00AF50CA">
        <w:t xml:space="preserve">of the study </w:t>
      </w:r>
      <w:r w:rsidR="000D58E4">
        <w:t>is to create a sustainable framework of best practices from top-performing accountancy schools in strengthening and continuously improving board exam results.</w:t>
      </w:r>
      <w:r w:rsidR="00DE2D18">
        <w:t xml:space="preserve">  </w:t>
      </w:r>
    </w:p>
    <w:p w14:paraId="59F7A947" w14:textId="45ECCA71" w:rsidR="00001C3A" w:rsidRDefault="00001C3A" w:rsidP="00361049">
      <w:pPr>
        <w:pStyle w:val="ListParagraph"/>
        <w:spacing w:line="360" w:lineRule="auto"/>
        <w:ind w:left="0" w:firstLine="450"/>
        <w:jc w:val="both"/>
      </w:pPr>
    </w:p>
    <w:p w14:paraId="70B1E4D8" w14:textId="77777777" w:rsidR="00E542C4" w:rsidRDefault="00E542C4" w:rsidP="00361049">
      <w:pPr>
        <w:pStyle w:val="ListParagraph"/>
        <w:spacing w:line="360" w:lineRule="auto"/>
        <w:ind w:left="0" w:firstLine="450"/>
        <w:jc w:val="both"/>
      </w:pPr>
    </w:p>
    <w:p w14:paraId="21345DA7" w14:textId="77777777" w:rsidR="00E542C4" w:rsidRDefault="00E542C4" w:rsidP="00361049">
      <w:pPr>
        <w:pStyle w:val="ListParagraph"/>
        <w:spacing w:line="360" w:lineRule="auto"/>
        <w:ind w:left="0" w:firstLine="450"/>
        <w:jc w:val="both"/>
      </w:pPr>
    </w:p>
    <w:p w14:paraId="2ED877BC" w14:textId="77777777" w:rsidR="00E542C4" w:rsidRDefault="00E542C4" w:rsidP="00361049">
      <w:pPr>
        <w:pStyle w:val="ListParagraph"/>
        <w:spacing w:line="360" w:lineRule="auto"/>
        <w:ind w:left="0" w:firstLine="450"/>
        <w:jc w:val="both"/>
      </w:pPr>
    </w:p>
    <w:p w14:paraId="70ADAD62" w14:textId="77777777" w:rsidR="00E542C4" w:rsidRDefault="00E542C4" w:rsidP="00361049">
      <w:pPr>
        <w:pStyle w:val="ListParagraph"/>
        <w:spacing w:line="360" w:lineRule="auto"/>
        <w:ind w:left="0" w:firstLine="450"/>
        <w:jc w:val="both"/>
      </w:pPr>
    </w:p>
    <w:p w14:paraId="5438D95C" w14:textId="77777777" w:rsidR="00E542C4" w:rsidRDefault="00E542C4" w:rsidP="00361049">
      <w:pPr>
        <w:pStyle w:val="ListParagraph"/>
        <w:spacing w:line="360" w:lineRule="auto"/>
        <w:ind w:left="0" w:firstLine="450"/>
        <w:jc w:val="both"/>
      </w:pPr>
    </w:p>
    <w:p w14:paraId="046E3EAE" w14:textId="77777777" w:rsidR="00361049" w:rsidRDefault="00361049" w:rsidP="00361049">
      <w:pPr>
        <w:pStyle w:val="ListParagraph"/>
        <w:spacing w:line="360" w:lineRule="auto"/>
        <w:ind w:left="0" w:firstLine="450"/>
        <w:jc w:val="both"/>
      </w:pPr>
    </w:p>
    <w:p w14:paraId="51FEEED4" w14:textId="77777777" w:rsidR="00B65485" w:rsidRPr="00F375A3" w:rsidRDefault="00B65485" w:rsidP="00361049">
      <w:pPr>
        <w:pStyle w:val="ListParagraph"/>
        <w:spacing w:line="360" w:lineRule="auto"/>
        <w:ind w:left="0" w:firstLine="450"/>
        <w:jc w:val="both"/>
      </w:pPr>
    </w:p>
    <w:p w14:paraId="792B5724" w14:textId="6FE35010" w:rsidR="00F375A3" w:rsidRDefault="00F375A3" w:rsidP="00D16338">
      <w:pPr>
        <w:pStyle w:val="NormalWeb"/>
        <w:spacing w:before="0" w:beforeAutospacing="0" w:after="0" w:afterAutospacing="0" w:line="360" w:lineRule="auto"/>
        <w:rPr>
          <w:b/>
          <w:bCs/>
          <w:color w:val="000000"/>
        </w:rPr>
      </w:pPr>
      <w:r>
        <w:rPr>
          <w:b/>
          <w:bCs/>
          <w:color w:val="000000"/>
        </w:rPr>
        <w:t>Review of Related Literature</w:t>
      </w:r>
    </w:p>
    <w:p w14:paraId="0EBB037F" w14:textId="77777777" w:rsidR="00F375A3" w:rsidRDefault="00F375A3" w:rsidP="00D16338">
      <w:pPr>
        <w:pStyle w:val="NormalWeb"/>
        <w:spacing w:before="0" w:beforeAutospacing="0" w:after="0" w:afterAutospacing="0" w:line="360" w:lineRule="auto"/>
      </w:pPr>
    </w:p>
    <w:p w14:paraId="4D6A4D94" w14:textId="2C71C2AD" w:rsidR="0066616A" w:rsidRPr="0066616A" w:rsidRDefault="0066616A" w:rsidP="00D16338">
      <w:pPr>
        <w:pStyle w:val="NormalWeb"/>
        <w:spacing w:before="0" w:beforeAutospacing="0" w:after="0" w:afterAutospacing="0" w:line="360" w:lineRule="auto"/>
        <w:rPr>
          <w:b/>
          <w:bCs/>
        </w:rPr>
      </w:pPr>
      <w:r w:rsidRPr="0066616A">
        <w:rPr>
          <w:b/>
          <w:bCs/>
        </w:rPr>
        <w:t>Related Readings</w:t>
      </w:r>
    </w:p>
    <w:p w14:paraId="3781DA68" w14:textId="093435BD" w:rsidR="00F375A3" w:rsidRDefault="00F375A3" w:rsidP="00D16338">
      <w:pPr>
        <w:pStyle w:val="ListParagraph"/>
        <w:spacing w:line="360" w:lineRule="auto"/>
        <w:ind w:left="0" w:firstLine="450"/>
        <w:jc w:val="both"/>
      </w:pPr>
      <w:r>
        <w:t>The</w:t>
      </w:r>
      <w:r w:rsidR="00830324">
        <w:t xml:space="preserve"> most recent May 2025 Licensure Examination for Certified Public Accountants (LECPA) announced that 3,156 out of 9,533 (33.11%) passed the certification. Last year, December 2024 LECPA reported 3,058 out of 10,136 (30.17%) hurdled the examination</w:t>
      </w:r>
      <w:r w:rsidR="00B472B5">
        <w:t>.</w:t>
      </w:r>
      <w:r w:rsidR="00830324">
        <w:t xml:space="preserve"> (</w:t>
      </w:r>
      <w:hyperlink r:id="rId12" w:history="1">
        <w:r w:rsidR="00B766AA" w:rsidRPr="00DA3A75">
          <w:rPr>
            <w:rStyle w:val="Hyperlink"/>
          </w:rPr>
          <w:t>https://www.prcboard.com/cpale-results-may-2025-certified-public-accountant-licensure-exam-list-of-passers</w:t>
        </w:r>
      </w:hyperlink>
      <w:r w:rsidR="00830324">
        <w:t>).</w:t>
      </w:r>
      <w:r w:rsidR="00B766AA">
        <w:t xml:space="preserve"> The two most recent results of LECPA had a minor increase but when the proponent of the study check the school performance report, majority of the schools did not exceed the national passing rates and several schools have zero percentage of passer. </w:t>
      </w:r>
    </w:p>
    <w:p w14:paraId="4EB28A75" w14:textId="467BF7D4" w:rsidR="00B766AA" w:rsidRDefault="00B766AA" w:rsidP="00D16338">
      <w:pPr>
        <w:pStyle w:val="ListParagraph"/>
        <w:spacing w:line="360" w:lineRule="auto"/>
        <w:ind w:left="0" w:firstLine="450"/>
        <w:jc w:val="both"/>
      </w:pPr>
      <w:r>
        <w:t xml:space="preserve">According to Jake Laguador and Rey Fernan </w:t>
      </w:r>
      <w:proofErr w:type="spellStart"/>
      <w:r>
        <w:t>Refozar</w:t>
      </w:r>
      <w:proofErr w:type="spellEnd"/>
      <w:r>
        <w:t xml:space="preserve"> (2020), </w:t>
      </w:r>
      <w:r w:rsidR="0001401D">
        <w:t>t</w:t>
      </w:r>
      <w:r w:rsidRPr="00F068E9">
        <w:t>here is a decreasing trend both private and public HEIs on the national passing percentage of the CPA Licensure examination for the last five years. Only three (3) in every ten (10) schools in the country are having institutional passing rate higher than the national passing percentage and majority or almost 70 percent of them obtained below the national passing rate. Results of their institutional passing rate may be above the national passing percentage but the performance from the previous year is continuously declining along with the national passing rate.</w:t>
      </w:r>
    </w:p>
    <w:p w14:paraId="70C34809" w14:textId="77777777" w:rsidR="0001341E" w:rsidRDefault="0001341E" w:rsidP="00D16338">
      <w:pPr>
        <w:pStyle w:val="ListParagraph"/>
        <w:spacing w:line="360" w:lineRule="auto"/>
        <w:ind w:left="0" w:firstLine="450"/>
        <w:jc w:val="both"/>
      </w:pPr>
    </w:p>
    <w:p w14:paraId="4238D931" w14:textId="77777777" w:rsidR="0001401D" w:rsidRDefault="0001401D" w:rsidP="00D16338">
      <w:pPr>
        <w:pStyle w:val="ListParagraph"/>
        <w:spacing w:line="360" w:lineRule="auto"/>
        <w:ind w:left="0" w:firstLine="450"/>
        <w:jc w:val="both"/>
      </w:pPr>
    </w:p>
    <w:p w14:paraId="4FC9458A" w14:textId="77777777" w:rsidR="0001401D" w:rsidRDefault="0001401D" w:rsidP="00D16338">
      <w:pPr>
        <w:pStyle w:val="ListParagraph"/>
        <w:spacing w:line="360" w:lineRule="auto"/>
        <w:ind w:left="0" w:firstLine="450"/>
        <w:jc w:val="both"/>
      </w:pPr>
    </w:p>
    <w:p w14:paraId="2BD7B24C" w14:textId="77777777" w:rsidR="0001401D" w:rsidRDefault="0001401D" w:rsidP="00D16338">
      <w:pPr>
        <w:pStyle w:val="ListParagraph"/>
        <w:spacing w:line="360" w:lineRule="auto"/>
        <w:ind w:left="0" w:firstLine="450"/>
        <w:jc w:val="both"/>
      </w:pPr>
    </w:p>
    <w:p w14:paraId="0434FEA9" w14:textId="77777777" w:rsidR="0001401D" w:rsidRDefault="0001401D" w:rsidP="00D16338">
      <w:pPr>
        <w:pStyle w:val="ListParagraph"/>
        <w:spacing w:line="360" w:lineRule="auto"/>
        <w:ind w:left="0" w:firstLine="450"/>
        <w:jc w:val="both"/>
      </w:pPr>
    </w:p>
    <w:p w14:paraId="0CD88F1E" w14:textId="77777777" w:rsidR="0001401D" w:rsidRDefault="0001401D" w:rsidP="00D16338">
      <w:pPr>
        <w:pStyle w:val="ListParagraph"/>
        <w:spacing w:line="360" w:lineRule="auto"/>
        <w:ind w:left="0" w:firstLine="450"/>
        <w:jc w:val="both"/>
      </w:pPr>
    </w:p>
    <w:p w14:paraId="269B3157" w14:textId="77777777" w:rsidR="0001401D" w:rsidRDefault="0001401D" w:rsidP="00D16338">
      <w:pPr>
        <w:pStyle w:val="ListParagraph"/>
        <w:spacing w:line="360" w:lineRule="auto"/>
        <w:ind w:left="0" w:firstLine="450"/>
        <w:jc w:val="both"/>
      </w:pPr>
    </w:p>
    <w:p w14:paraId="39558418" w14:textId="77777777" w:rsidR="0001401D" w:rsidRDefault="0001401D" w:rsidP="00D16338">
      <w:pPr>
        <w:pStyle w:val="ListParagraph"/>
        <w:spacing w:line="360" w:lineRule="auto"/>
        <w:ind w:left="0" w:firstLine="450"/>
        <w:jc w:val="both"/>
      </w:pPr>
    </w:p>
    <w:p w14:paraId="4B81A636" w14:textId="4DFF90B2" w:rsidR="0001341E" w:rsidRDefault="0001341E" w:rsidP="00D16338">
      <w:pPr>
        <w:pStyle w:val="ListParagraph"/>
        <w:spacing w:line="360" w:lineRule="auto"/>
        <w:ind w:left="0" w:firstLine="450"/>
        <w:jc w:val="both"/>
      </w:pPr>
    </w:p>
    <w:p w14:paraId="6208B707" w14:textId="77777777" w:rsidR="0066616A" w:rsidRDefault="0066616A" w:rsidP="00D16338">
      <w:pPr>
        <w:pStyle w:val="ListParagraph"/>
        <w:spacing w:line="360" w:lineRule="auto"/>
        <w:ind w:left="360" w:firstLine="360"/>
        <w:jc w:val="both"/>
      </w:pPr>
    </w:p>
    <w:p w14:paraId="1C4BA2D1" w14:textId="3D840C16" w:rsidR="0066616A" w:rsidRDefault="0066616A" w:rsidP="00D16338">
      <w:pPr>
        <w:pStyle w:val="NormalWeb"/>
        <w:spacing w:before="0" w:beforeAutospacing="0" w:after="0" w:afterAutospacing="0" w:line="360" w:lineRule="auto"/>
        <w:rPr>
          <w:b/>
          <w:bCs/>
        </w:rPr>
      </w:pPr>
      <w:r w:rsidRPr="0066616A">
        <w:rPr>
          <w:b/>
          <w:bCs/>
        </w:rPr>
        <w:t xml:space="preserve">Related </w:t>
      </w:r>
      <w:r>
        <w:rPr>
          <w:b/>
          <w:bCs/>
        </w:rPr>
        <w:t>Literature</w:t>
      </w:r>
    </w:p>
    <w:p w14:paraId="739D2E7A" w14:textId="77777777" w:rsidR="0066616A" w:rsidRDefault="0066616A" w:rsidP="00D16338">
      <w:pPr>
        <w:pStyle w:val="ListParagraph"/>
        <w:spacing w:line="360" w:lineRule="auto"/>
        <w:ind w:left="360" w:firstLine="360"/>
        <w:jc w:val="both"/>
      </w:pPr>
    </w:p>
    <w:p w14:paraId="48279DCA" w14:textId="487D4A84" w:rsidR="00057F09" w:rsidRDefault="00057F09" w:rsidP="00057F09">
      <w:pPr>
        <w:pStyle w:val="ListParagraph"/>
        <w:spacing w:line="360" w:lineRule="auto"/>
        <w:ind w:left="0" w:firstLine="450"/>
        <w:jc w:val="both"/>
      </w:pPr>
      <w:r>
        <w:t xml:space="preserve">Manila Bulletin’s online publication dated August 16, 2024, the Commission on Higher Education (CHED) closed five (5) programs including the Bachelor of Science in Accountancy (BSA) of St. Vincent De Ferrer College of Camarin (SVDFCC) in Caloocan City due to deficiencies in academic performance and achievement. CHED reiterated that the tertiary institution is no longer included in the list of higher education institutions authorized to offer the Bachelor of Elementary Education, Bachelor of Science in Accountancy, Bachelor of Science in Hotel and Restaurant Management, Bachelor of Science in Information Technology, and Bachelor of Secondary Education. Mr. De Vera, the commissioner, stressed that this serves as a “red light” to higher education institutions (HEIs) </w:t>
      </w:r>
      <w:r w:rsidR="00E574DC">
        <w:t>across the country to “improve the quality and performance” of their academic programs. CHED continues to evaluate the academic performance and achievements of degree programs to ensure that students receive the quality of education they deserve, a statement added by Mr. De Vera.</w:t>
      </w:r>
    </w:p>
    <w:p w14:paraId="66B62326" w14:textId="6FF0C7A7" w:rsidR="00A57540" w:rsidRPr="00F068E9" w:rsidRDefault="00A57540" w:rsidP="00057F09">
      <w:pPr>
        <w:pStyle w:val="ListParagraph"/>
        <w:spacing w:line="360" w:lineRule="auto"/>
        <w:ind w:left="0" w:firstLine="450"/>
        <w:jc w:val="both"/>
      </w:pPr>
      <w:r>
        <w:t>The PRC Modernization Act of 2000 or the Republic Act No. 8981 provided regulatory powers and function to the Board of Accountancy (BOA) to monitor the conditions affecting the practice of the profession and may conduct ocular inspection in schools that offer Bachelor of Science (BSA) program in coordination with the Commission on Higher Education (CHED). One of the areas that will be inspected and validated during the ocular inspection is compliance with professional, ethical and technical standards including the curriculum, faculty, library, facilities and the overall administration of the Bachelor of Science (BSA) program by the higher education institution (HEI).</w:t>
      </w:r>
    </w:p>
    <w:p w14:paraId="609ED69C" w14:textId="18F3B12B" w:rsidR="0001341E" w:rsidRDefault="0001341E" w:rsidP="0001341E">
      <w:pPr>
        <w:pStyle w:val="ListParagraph"/>
        <w:spacing w:line="360" w:lineRule="auto"/>
        <w:ind w:left="0" w:firstLine="450"/>
        <w:jc w:val="both"/>
      </w:pPr>
      <w:r w:rsidRPr="00F068E9">
        <w:t xml:space="preserve">  </w:t>
      </w:r>
      <w:r>
        <w:t xml:space="preserve"> </w:t>
      </w:r>
    </w:p>
    <w:p w14:paraId="7DDD700D" w14:textId="7089C593" w:rsidR="00A25B33" w:rsidRDefault="00A25B33" w:rsidP="00D16338">
      <w:pPr>
        <w:spacing w:line="360" w:lineRule="auto"/>
        <w:rPr>
          <w:lang w:val="en-PH"/>
        </w:rPr>
      </w:pPr>
    </w:p>
    <w:p w14:paraId="38840BA5" w14:textId="77777777" w:rsidR="00135EA7" w:rsidRDefault="00135EA7" w:rsidP="00D16338">
      <w:pPr>
        <w:spacing w:line="360" w:lineRule="auto"/>
        <w:rPr>
          <w:lang w:val="en-PH"/>
        </w:rPr>
      </w:pPr>
    </w:p>
    <w:p w14:paraId="0002B745" w14:textId="77777777" w:rsidR="0001401D" w:rsidRPr="00A25B33" w:rsidRDefault="0001401D" w:rsidP="00D16338">
      <w:pPr>
        <w:spacing w:line="360" w:lineRule="auto"/>
        <w:rPr>
          <w:lang w:val="en-PH"/>
        </w:rPr>
      </w:pPr>
    </w:p>
    <w:p w14:paraId="65C11D6B" w14:textId="0D85AA50" w:rsidR="00F452D7" w:rsidRDefault="00F452D7" w:rsidP="00D16338">
      <w:pPr>
        <w:pStyle w:val="NormalWeb"/>
        <w:spacing w:before="0" w:beforeAutospacing="0" w:after="0" w:afterAutospacing="0" w:line="360" w:lineRule="auto"/>
        <w:rPr>
          <w:b/>
          <w:bCs/>
        </w:rPr>
      </w:pPr>
      <w:r w:rsidRPr="0066616A">
        <w:rPr>
          <w:b/>
          <w:bCs/>
        </w:rPr>
        <w:t xml:space="preserve">Related </w:t>
      </w:r>
      <w:r>
        <w:rPr>
          <w:b/>
          <w:bCs/>
        </w:rPr>
        <w:t>Studies</w:t>
      </w:r>
    </w:p>
    <w:p w14:paraId="3C928526" w14:textId="77777777" w:rsidR="00F452D7" w:rsidRDefault="00F452D7" w:rsidP="00D16338">
      <w:pPr>
        <w:pStyle w:val="ListParagraph"/>
        <w:spacing w:line="360" w:lineRule="auto"/>
        <w:ind w:left="360" w:firstLine="360"/>
        <w:jc w:val="both"/>
      </w:pPr>
    </w:p>
    <w:p w14:paraId="72E0DE94" w14:textId="77777777" w:rsidR="00057F09" w:rsidRDefault="00057F09" w:rsidP="00057F09">
      <w:pPr>
        <w:pStyle w:val="ListParagraph"/>
        <w:spacing w:line="360" w:lineRule="auto"/>
        <w:ind w:left="0" w:firstLine="450"/>
        <w:jc w:val="both"/>
      </w:pPr>
      <w:r w:rsidRPr="00F068E9">
        <w:t>Academic performance—particularly cumulative GPA and disciplined study habits such as time management, group study, and practice testing are strong predictors of CPALE success. Institutional interventions like peer tutoring, mock exams, and consistent progress monitoring were found to significantly improve examinee preparedness, though disparities in institutional resources and teaching quality lead to unequal outcomes across higher education institutions. A notable finding is the apparent misalignment between academic curricula and licensure requirements, which hampers student readiness for the exam. (John Paul Reyes et al., 2025)</w:t>
      </w:r>
      <w:r>
        <w:t>.</w:t>
      </w:r>
    </w:p>
    <w:p w14:paraId="37C7D16C" w14:textId="1D1EBE93" w:rsidR="00057F09" w:rsidRDefault="00057F09" w:rsidP="00057F09">
      <w:pPr>
        <w:pStyle w:val="ListParagraph"/>
        <w:spacing w:line="360" w:lineRule="auto"/>
        <w:ind w:left="0" w:firstLine="450"/>
        <w:jc w:val="both"/>
      </w:pPr>
      <w:proofErr w:type="spellStart"/>
      <w:r>
        <w:t>Kingie</w:t>
      </w:r>
      <w:proofErr w:type="spellEnd"/>
      <w:r>
        <w:t xml:space="preserve"> Micabalo and Exequiel (2022) argued that p</w:t>
      </w:r>
      <w:r w:rsidRPr="00F068E9">
        <w:t xml:space="preserve">ersonal factors, the indicator which states that Self-confidence to take the examination </w:t>
      </w:r>
      <w:r w:rsidR="00135EA7">
        <w:t>was g</w:t>
      </w:r>
      <w:r w:rsidRPr="00F068E9">
        <w:t xml:space="preserve">reatly </w:t>
      </w:r>
      <w:r w:rsidR="00135EA7">
        <w:t>e</w:t>
      </w:r>
      <w:r w:rsidRPr="00F068E9">
        <w:t>xtensive, implies that self-confidence among graduates greatly affects their decision when taking the licensure examination.</w:t>
      </w:r>
    </w:p>
    <w:p w14:paraId="07B9E73E" w14:textId="7969A366" w:rsidR="00057F09" w:rsidRDefault="00057F09" w:rsidP="00057F09">
      <w:pPr>
        <w:pStyle w:val="ListParagraph"/>
        <w:spacing w:line="360" w:lineRule="auto"/>
        <w:ind w:left="0" w:firstLine="450"/>
        <w:jc w:val="both"/>
      </w:pPr>
      <w:r w:rsidRPr="00F068E9">
        <w:t xml:space="preserve">Concerning </w:t>
      </w:r>
      <w:r w:rsidR="00135EA7">
        <w:t>m</w:t>
      </w:r>
      <w:r w:rsidRPr="00F068E9">
        <w:t>otivational factors,</w:t>
      </w:r>
      <w:r w:rsidR="00135EA7">
        <w:t xml:space="preserve"> </w:t>
      </w:r>
      <w:r w:rsidRPr="00F068E9">
        <w:t>the recognition of becoming a CPA contributed to the decision of the graduates to take the licensure examination. However, graduates moderately perceived expectations of encouragement from the University</w:t>
      </w:r>
      <w:r w:rsidR="00485C57">
        <w:t xml:space="preserve"> </w:t>
      </w:r>
      <w:r w:rsidRPr="00F068E9">
        <w:t>(</w:t>
      </w:r>
      <w:proofErr w:type="spellStart"/>
      <w:r w:rsidRPr="00F068E9">
        <w:t>Kingie</w:t>
      </w:r>
      <w:proofErr w:type="spellEnd"/>
      <w:r w:rsidRPr="00F068E9">
        <w:t xml:space="preserve"> </w:t>
      </w:r>
      <w:proofErr w:type="spellStart"/>
      <w:r w:rsidRPr="00F068E9">
        <w:t>Micabalo</w:t>
      </w:r>
      <w:proofErr w:type="spellEnd"/>
      <w:r w:rsidRPr="00F068E9">
        <w:t xml:space="preserve"> and Exequiel </w:t>
      </w:r>
      <w:proofErr w:type="spellStart"/>
      <w:r w:rsidRPr="00F068E9">
        <w:t>Cruspero</w:t>
      </w:r>
      <w:proofErr w:type="spellEnd"/>
      <w:r w:rsidRPr="00F068E9">
        <w:t xml:space="preserve"> Jr., 2022)</w:t>
      </w:r>
      <w:r w:rsidR="00485C57">
        <w:t>.</w:t>
      </w:r>
    </w:p>
    <w:p w14:paraId="284825DA" w14:textId="6EEE75BC" w:rsidR="00057F09" w:rsidRDefault="00057F09" w:rsidP="00057F09">
      <w:pPr>
        <w:pStyle w:val="ListParagraph"/>
        <w:spacing w:line="360" w:lineRule="auto"/>
        <w:ind w:left="0" w:firstLine="450"/>
        <w:jc w:val="both"/>
      </w:pPr>
      <w:proofErr w:type="spellStart"/>
      <w:r>
        <w:t>Xamper</w:t>
      </w:r>
      <w:proofErr w:type="spellEnd"/>
      <w:r>
        <w:t xml:space="preserve"> Abella et al., (2020) found</w:t>
      </w:r>
      <w:r w:rsidR="00135EA7">
        <w:t xml:space="preserve"> out</w:t>
      </w:r>
      <w:r>
        <w:t xml:space="preserve"> from their study that it is</w:t>
      </w:r>
      <w:r w:rsidRPr="00F068E9">
        <w:t xml:space="preserve"> statistically low positive relationship between mock board characteristics and USL Accountancy Graduates performance on CPALE. These relationships provide fundamental knowledge about mock boards that can assist educators in facilitating experiences to enhance student preparation for board exams and developing a mock board experience philosophy that drives strategic planning and resource allocation. Mock Board Examination does not give a reasonable assurance as a predictor in the performance of Accountancy graduates in the CPA Licensure Examination.</w:t>
      </w:r>
      <w:r w:rsidR="00F452D7">
        <w:t xml:space="preserve"> </w:t>
      </w:r>
    </w:p>
    <w:p w14:paraId="47A166FE" w14:textId="77777777" w:rsidR="0009743C" w:rsidRDefault="00C73395" w:rsidP="00135EA7">
      <w:pPr>
        <w:pStyle w:val="ListParagraph"/>
        <w:spacing w:line="360" w:lineRule="auto"/>
        <w:ind w:left="0" w:firstLine="450"/>
        <w:jc w:val="both"/>
      </w:pPr>
      <w:r>
        <w:lastRenderedPageBreak/>
        <w:t>Frederick Roda et al., (2025) contends that school culture influences the readiness of Accountancy graduates for the CPALE</w:t>
      </w:r>
      <w:r w:rsidR="00135EA7">
        <w:t>. Their study</w:t>
      </w:r>
      <w:r>
        <w:t xml:space="preserve"> suggest that a supportive intellectual and social environment enhances graduates’ preparedness for the CPALE.</w:t>
      </w:r>
    </w:p>
    <w:p w14:paraId="3A6C674F" w14:textId="256AC628" w:rsidR="00364F27" w:rsidRDefault="00364F27" w:rsidP="00135EA7">
      <w:pPr>
        <w:pStyle w:val="ListParagraph"/>
        <w:spacing w:line="360" w:lineRule="auto"/>
        <w:ind w:left="0" w:firstLine="450"/>
        <w:jc w:val="both"/>
      </w:pPr>
      <w:r>
        <w:t xml:space="preserve">Jerome Punzal and John Patrick Jacinto (2023) conducted their qualitative study and identified themes collectively suggest that a holistic approach to education, encompassing technical knowledge, practical application, soft skills, and adaptability to technological advancements, is essential. Furthermore, their study demonstrated that the central theme of valuing and incorporating student feedback underscores the importance of a collaborative </w:t>
      </w:r>
      <w:r w:rsidR="00DC02E3">
        <w:t>and responsive educational environment.</w:t>
      </w:r>
    </w:p>
    <w:p w14:paraId="0D08DF59" w14:textId="0FC38DAE" w:rsidR="00F727FE" w:rsidRDefault="00F727FE" w:rsidP="00135EA7">
      <w:pPr>
        <w:pStyle w:val="ListParagraph"/>
        <w:spacing w:line="360" w:lineRule="auto"/>
        <w:ind w:left="0" w:firstLine="450"/>
        <w:jc w:val="both"/>
      </w:pPr>
      <w:r>
        <w:t>Meanwhile, other studies highlighted the provision of institutional interventions</w:t>
      </w:r>
      <w:r w:rsidR="00485C57">
        <w:t xml:space="preserve"> and a more holistic approach</w:t>
      </w:r>
      <w:r>
        <w:t xml:space="preserve"> as demonstrated by </w:t>
      </w:r>
      <w:proofErr w:type="spellStart"/>
      <w:r>
        <w:t>Kemart</w:t>
      </w:r>
      <w:proofErr w:type="spellEnd"/>
      <w:r>
        <w:t xml:space="preserve"> Villegas and </w:t>
      </w:r>
      <w:proofErr w:type="spellStart"/>
      <w:r>
        <w:t>Timoleon</w:t>
      </w:r>
      <w:proofErr w:type="spellEnd"/>
      <w:r>
        <w:t xml:space="preserve"> </w:t>
      </w:r>
      <w:proofErr w:type="spellStart"/>
      <w:r>
        <w:t>Lianza</w:t>
      </w:r>
      <w:proofErr w:type="spellEnd"/>
      <w:r>
        <w:t xml:space="preserve">, (2025) such that HEIs should leverage gamified and interactive learning tools </w:t>
      </w:r>
      <w:r w:rsidR="00485C57">
        <w:t>in which quiz bowls and review games should be consistently integrated throughout the review phases to stimulate student engagement, reinforce conceptual understanding, and build academic motivation. Moreover, their studies suggest that academic interventions should go beyond cognitive development to include mentorship, mental health initiatives, and resilience-building workshops. According to the proponents, these programs are essential given the mental and emotional demands of CPALE preparation.</w:t>
      </w:r>
    </w:p>
    <w:p w14:paraId="29D0B5AA" w14:textId="375973BA" w:rsidR="00DC02E3" w:rsidRDefault="00DC02E3" w:rsidP="00135EA7">
      <w:pPr>
        <w:pStyle w:val="ListParagraph"/>
        <w:spacing w:line="360" w:lineRule="auto"/>
        <w:ind w:left="0" w:firstLine="450"/>
        <w:jc w:val="both"/>
      </w:pPr>
      <w:r>
        <w:t xml:space="preserve">In the context of higher education, environmental analysis refers to the systematic examination of external factors that could </w:t>
      </w:r>
      <w:r w:rsidR="00C22879">
        <w:t xml:space="preserve">impact institutions, such as “demographic trends, technological advancements, regulatory changes, and economic conditions”. According to Dr. Rajiv </w:t>
      </w:r>
      <w:proofErr w:type="spellStart"/>
      <w:r w:rsidR="00C22879">
        <w:t>Kalebar</w:t>
      </w:r>
      <w:proofErr w:type="spellEnd"/>
      <w:r w:rsidR="00C22879">
        <w:t xml:space="preserve"> (2024), technological advancements are a significant external factor affecting higher education. He stressed that institutions must continuously innovate and adapt to changes in technology to remain competitive and meet the evolving needs of students and society. </w:t>
      </w:r>
    </w:p>
    <w:p w14:paraId="2A52E7EB" w14:textId="77777777" w:rsidR="00135EA7" w:rsidRDefault="00135EA7" w:rsidP="00135EA7">
      <w:pPr>
        <w:pStyle w:val="ListParagraph"/>
        <w:spacing w:line="360" w:lineRule="auto"/>
        <w:ind w:left="0" w:firstLine="450"/>
        <w:jc w:val="both"/>
      </w:pPr>
    </w:p>
    <w:p w14:paraId="508B8D4C" w14:textId="77777777" w:rsidR="00C22879" w:rsidRDefault="00C22879" w:rsidP="00135EA7">
      <w:pPr>
        <w:pStyle w:val="ListParagraph"/>
        <w:spacing w:line="360" w:lineRule="auto"/>
        <w:ind w:left="0" w:firstLine="450"/>
        <w:jc w:val="both"/>
      </w:pPr>
    </w:p>
    <w:p w14:paraId="14F49E3F" w14:textId="77777777" w:rsidR="00C22879" w:rsidRPr="00135EA7" w:rsidRDefault="00C22879" w:rsidP="00F55C4C">
      <w:pPr>
        <w:spacing w:line="360" w:lineRule="auto"/>
        <w:jc w:val="both"/>
      </w:pPr>
    </w:p>
    <w:p w14:paraId="3211FE28" w14:textId="63143194" w:rsidR="007E037D" w:rsidRDefault="007E037D" w:rsidP="00135EA7">
      <w:pPr>
        <w:pStyle w:val="NormalWeb"/>
        <w:spacing w:before="0" w:beforeAutospacing="0" w:after="0" w:afterAutospacing="0" w:line="360" w:lineRule="auto"/>
        <w:rPr>
          <w:b/>
          <w:bCs/>
        </w:rPr>
      </w:pPr>
      <w:r>
        <w:rPr>
          <w:b/>
          <w:bCs/>
        </w:rPr>
        <w:t>Synthesis and Justification</w:t>
      </w:r>
    </w:p>
    <w:p w14:paraId="6BF4CFB8" w14:textId="77777777" w:rsidR="00135EA7" w:rsidRPr="00135EA7" w:rsidRDefault="00135EA7" w:rsidP="00135EA7">
      <w:pPr>
        <w:pStyle w:val="NormalWeb"/>
        <w:spacing w:before="0" w:beforeAutospacing="0" w:after="0" w:afterAutospacing="0" w:line="360" w:lineRule="auto"/>
        <w:rPr>
          <w:b/>
          <w:bCs/>
        </w:rPr>
      </w:pPr>
    </w:p>
    <w:p w14:paraId="77500A70" w14:textId="5E530BBA" w:rsidR="007E037D" w:rsidRDefault="007E037D" w:rsidP="00D16338">
      <w:pPr>
        <w:pStyle w:val="ListParagraph"/>
        <w:spacing w:line="360" w:lineRule="auto"/>
        <w:ind w:left="0" w:firstLine="450"/>
        <w:jc w:val="both"/>
      </w:pPr>
      <w:r>
        <w:t xml:space="preserve"> The </w:t>
      </w:r>
      <w:r w:rsidR="00994D68">
        <w:t xml:space="preserve">current study was designed to fill the gap in the literature of </w:t>
      </w:r>
      <w:r w:rsidR="00C73395">
        <w:t xml:space="preserve">licensure examination of Certified Public Accountants (CPA) readiness by exploring and establishing its linkage to the business model sustainability </w:t>
      </w:r>
      <w:r w:rsidR="00940898">
        <w:t xml:space="preserve">of </w:t>
      </w:r>
      <w:r w:rsidR="00711E5D">
        <w:t>selected accountancy schools in Metro Manila and Laguna province.</w:t>
      </w:r>
    </w:p>
    <w:p w14:paraId="06FF35BA" w14:textId="44B2A629" w:rsidR="00940898" w:rsidRDefault="00994D68" w:rsidP="00135EA7">
      <w:pPr>
        <w:pStyle w:val="ListParagraph"/>
        <w:spacing w:line="360" w:lineRule="auto"/>
        <w:ind w:left="0" w:firstLine="450"/>
        <w:jc w:val="both"/>
      </w:pPr>
      <w:r>
        <w:t xml:space="preserve">The present study will be conducted using </w:t>
      </w:r>
      <w:r w:rsidR="00711E5D">
        <w:t>expl</w:t>
      </w:r>
      <w:r w:rsidR="00B50965">
        <w:t>anatory</w:t>
      </w:r>
      <w:r w:rsidR="00711E5D">
        <w:t xml:space="preserve"> sequential mixed methods of research that will </w:t>
      </w:r>
      <w:r w:rsidR="000E1747">
        <w:t>utilize</w:t>
      </w:r>
      <w:r w:rsidR="00711E5D">
        <w:t xml:space="preserve"> Quan-Qual-</w:t>
      </w:r>
      <w:proofErr w:type="spellStart"/>
      <w:r w:rsidR="00711E5D">
        <w:t>Integ</w:t>
      </w:r>
      <w:proofErr w:type="spellEnd"/>
      <w:r w:rsidR="00711E5D">
        <w:t xml:space="preserve"> analysis framework to better understand the factors affecting readiness factors of third- and fourth year Bachelor of Science in Accountancy (BSA) students and conduct interviews with CPALE passers to validate the predictive influence of institutional support strategies and mechanisms to CPALE performance outcomes. Furthermore, selected College of Accountancy (COA) deans and program heads including faculty members were also interviewed to gather their insights and strategies in preparing their students to hurdle the CPALE.</w:t>
      </w:r>
    </w:p>
    <w:p w14:paraId="70E09062" w14:textId="77777777" w:rsidR="00940898" w:rsidRDefault="00940898" w:rsidP="00D16338">
      <w:pPr>
        <w:pStyle w:val="ListParagraph"/>
        <w:spacing w:line="360" w:lineRule="auto"/>
        <w:ind w:left="360" w:firstLine="360"/>
        <w:jc w:val="both"/>
      </w:pPr>
    </w:p>
    <w:p w14:paraId="21DEB43E" w14:textId="55AF3518" w:rsidR="00280196" w:rsidRDefault="00280196" w:rsidP="00D16338">
      <w:pPr>
        <w:pStyle w:val="NormalWeb"/>
        <w:spacing w:before="0" w:beforeAutospacing="0" w:after="0" w:afterAutospacing="0" w:line="360" w:lineRule="auto"/>
        <w:rPr>
          <w:b/>
          <w:bCs/>
        </w:rPr>
      </w:pPr>
      <w:r>
        <w:rPr>
          <w:b/>
          <w:bCs/>
        </w:rPr>
        <w:t>Theoretical Framework</w:t>
      </w:r>
    </w:p>
    <w:p w14:paraId="77B57900" w14:textId="77777777" w:rsidR="00280196" w:rsidRDefault="00280196" w:rsidP="00D16338">
      <w:pPr>
        <w:pStyle w:val="ListParagraph"/>
        <w:spacing w:line="360" w:lineRule="auto"/>
        <w:ind w:left="360" w:firstLine="360"/>
        <w:jc w:val="both"/>
      </w:pPr>
    </w:p>
    <w:p w14:paraId="1BCF33B9" w14:textId="06BBC141" w:rsidR="00280196" w:rsidRDefault="00280196" w:rsidP="00D16338">
      <w:pPr>
        <w:pStyle w:val="ListParagraph"/>
        <w:spacing w:line="360" w:lineRule="auto"/>
        <w:ind w:left="0" w:firstLine="450"/>
        <w:jc w:val="both"/>
      </w:pPr>
      <w:r>
        <w:t xml:space="preserve">The present study </w:t>
      </w:r>
      <w:r w:rsidR="00940898">
        <w:t xml:space="preserve">is </w:t>
      </w:r>
      <w:r w:rsidR="006C0050">
        <w:t>premised</w:t>
      </w:r>
      <w:r w:rsidR="00940898">
        <w:t xml:space="preserve"> on Constructivism theory</w:t>
      </w:r>
      <w:r w:rsidR="00F51200">
        <w:t xml:space="preserve"> and </w:t>
      </w:r>
      <w:r w:rsidR="006C0050">
        <w:t>CHED’s Outcome-Based Education (OBE)</w:t>
      </w:r>
      <w:r w:rsidR="00940898">
        <w:t xml:space="preserve">. Under this concept, constructivism emphasizes that learners actively construct their own understanding based on prior knowledge, experiences, and interactions which can be linked to the foundational knowledge acquired by Accountancy students </w:t>
      </w:r>
      <w:r w:rsidR="00F51200">
        <w:t>from first to fourth year</w:t>
      </w:r>
      <w:r w:rsidR="006C0050">
        <w:t xml:space="preserve"> from the under </w:t>
      </w:r>
      <w:r w:rsidR="00AF50CA">
        <w:t>grad and supplemented by formal review program after graduation</w:t>
      </w:r>
      <w:r w:rsidR="006C0050">
        <w:t>.</w:t>
      </w:r>
    </w:p>
    <w:p w14:paraId="4E397042" w14:textId="6A20AC7F" w:rsidR="00F51200" w:rsidRDefault="006C0050" w:rsidP="00B63E61">
      <w:pPr>
        <w:pStyle w:val="ListParagraph"/>
        <w:spacing w:line="360" w:lineRule="auto"/>
        <w:ind w:left="0" w:firstLine="450"/>
        <w:jc w:val="both"/>
      </w:pPr>
      <w:r>
        <w:t xml:space="preserve">Under the OBE framework, the quality of teaching and learning </w:t>
      </w:r>
      <w:r w:rsidR="00D915A7">
        <w:t>shall be</w:t>
      </w:r>
      <w:r>
        <w:t xml:space="preserve"> reflected in student achievement </w:t>
      </w:r>
      <w:r w:rsidR="00D915A7">
        <w:t xml:space="preserve">and the performance of its graduates and will have an impact on the reputation and competitive advantage of the higher education institution (HEI), which </w:t>
      </w:r>
      <w:r w:rsidR="00711E5D">
        <w:t xml:space="preserve">will be verified and validated through the conduct of surveys </w:t>
      </w:r>
      <w:r w:rsidR="00711E5D">
        <w:lastRenderedPageBreak/>
        <w:t>and interviews to selected CPALE passers, COA dean and program heads, and faculty members.</w:t>
      </w:r>
      <w:r w:rsidR="00D915A7">
        <w:t xml:space="preserve"> The implementation of processes to set and achieve program standards increases the credibility of the public and private tertiary schools, the level of student achievements, and the performance of graduates of the program at the licensure examination for Certified Public Accountants (LECPA), their employability, or contribution to society.</w:t>
      </w:r>
    </w:p>
    <w:p w14:paraId="30A8983B" w14:textId="63970DE3" w:rsidR="007932B6" w:rsidRDefault="007932B6" w:rsidP="00D16338">
      <w:pPr>
        <w:pStyle w:val="ListParagraph"/>
        <w:spacing w:line="360" w:lineRule="auto"/>
        <w:ind w:left="360" w:firstLine="360"/>
        <w:jc w:val="both"/>
      </w:pPr>
    </w:p>
    <w:p w14:paraId="5A2D95F5" w14:textId="77777777" w:rsidR="00280196" w:rsidRDefault="00280196" w:rsidP="00D16338">
      <w:pPr>
        <w:pStyle w:val="ListParagraph"/>
        <w:spacing w:line="360" w:lineRule="auto"/>
        <w:ind w:left="360" w:firstLine="360"/>
        <w:jc w:val="both"/>
      </w:pPr>
    </w:p>
    <w:p w14:paraId="188C0F92" w14:textId="77777777" w:rsidR="00AF3F5E" w:rsidRDefault="00AF3F5E" w:rsidP="00D16338">
      <w:pPr>
        <w:pStyle w:val="NormalWeb"/>
        <w:spacing w:before="0" w:beforeAutospacing="0" w:after="0" w:afterAutospacing="0" w:line="360" w:lineRule="auto"/>
        <w:rPr>
          <w:b/>
          <w:bCs/>
        </w:rPr>
      </w:pPr>
    </w:p>
    <w:p w14:paraId="16E073C1" w14:textId="77777777" w:rsidR="00B63E61" w:rsidRDefault="00B63E61" w:rsidP="00D16338">
      <w:pPr>
        <w:pStyle w:val="NormalWeb"/>
        <w:spacing w:before="0" w:beforeAutospacing="0" w:after="0" w:afterAutospacing="0" w:line="360" w:lineRule="auto"/>
        <w:rPr>
          <w:b/>
          <w:bCs/>
        </w:rPr>
      </w:pPr>
    </w:p>
    <w:p w14:paraId="2B535687" w14:textId="77777777" w:rsidR="00C22879" w:rsidRDefault="00C22879" w:rsidP="00D16338">
      <w:pPr>
        <w:pStyle w:val="NormalWeb"/>
        <w:spacing w:before="0" w:beforeAutospacing="0" w:after="0" w:afterAutospacing="0" w:line="360" w:lineRule="auto"/>
        <w:rPr>
          <w:b/>
          <w:bCs/>
        </w:rPr>
      </w:pPr>
    </w:p>
    <w:p w14:paraId="0FC1EBB2" w14:textId="77777777" w:rsidR="00C22879" w:rsidRDefault="00C22879" w:rsidP="00D16338">
      <w:pPr>
        <w:pStyle w:val="NormalWeb"/>
        <w:spacing w:before="0" w:beforeAutospacing="0" w:after="0" w:afterAutospacing="0" w:line="360" w:lineRule="auto"/>
        <w:rPr>
          <w:b/>
          <w:bCs/>
        </w:rPr>
      </w:pPr>
    </w:p>
    <w:p w14:paraId="31FB7BBF" w14:textId="77777777" w:rsidR="00C22879" w:rsidRDefault="00C22879" w:rsidP="00D16338">
      <w:pPr>
        <w:pStyle w:val="NormalWeb"/>
        <w:spacing w:before="0" w:beforeAutospacing="0" w:after="0" w:afterAutospacing="0" w:line="360" w:lineRule="auto"/>
        <w:rPr>
          <w:b/>
          <w:bCs/>
        </w:rPr>
      </w:pPr>
    </w:p>
    <w:p w14:paraId="4EC0C658" w14:textId="77777777" w:rsidR="00C22879" w:rsidRDefault="00C22879" w:rsidP="00D16338">
      <w:pPr>
        <w:pStyle w:val="NormalWeb"/>
        <w:spacing w:before="0" w:beforeAutospacing="0" w:after="0" w:afterAutospacing="0" w:line="360" w:lineRule="auto"/>
        <w:rPr>
          <w:b/>
          <w:bCs/>
        </w:rPr>
      </w:pPr>
    </w:p>
    <w:p w14:paraId="346EFBA1" w14:textId="77777777" w:rsidR="00C22879" w:rsidRDefault="00C22879" w:rsidP="00D16338">
      <w:pPr>
        <w:pStyle w:val="NormalWeb"/>
        <w:spacing w:before="0" w:beforeAutospacing="0" w:after="0" w:afterAutospacing="0" w:line="360" w:lineRule="auto"/>
        <w:rPr>
          <w:b/>
          <w:bCs/>
        </w:rPr>
      </w:pPr>
    </w:p>
    <w:p w14:paraId="5147AD85" w14:textId="77777777" w:rsidR="00C22879" w:rsidRDefault="00C22879" w:rsidP="00D16338">
      <w:pPr>
        <w:pStyle w:val="NormalWeb"/>
        <w:spacing w:before="0" w:beforeAutospacing="0" w:after="0" w:afterAutospacing="0" w:line="360" w:lineRule="auto"/>
        <w:rPr>
          <w:b/>
          <w:bCs/>
        </w:rPr>
      </w:pPr>
    </w:p>
    <w:p w14:paraId="21C5578D" w14:textId="77777777" w:rsidR="00C22879" w:rsidRDefault="00C22879" w:rsidP="00D16338">
      <w:pPr>
        <w:pStyle w:val="NormalWeb"/>
        <w:spacing w:before="0" w:beforeAutospacing="0" w:after="0" w:afterAutospacing="0" w:line="360" w:lineRule="auto"/>
        <w:rPr>
          <w:b/>
          <w:bCs/>
        </w:rPr>
      </w:pPr>
    </w:p>
    <w:p w14:paraId="1D6E912A" w14:textId="77777777" w:rsidR="00C22879" w:rsidRDefault="00C22879" w:rsidP="00D16338">
      <w:pPr>
        <w:pStyle w:val="NormalWeb"/>
        <w:spacing w:before="0" w:beforeAutospacing="0" w:after="0" w:afterAutospacing="0" w:line="360" w:lineRule="auto"/>
        <w:rPr>
          <w:b/>
          <w:bCs/>
        </w:rPr>
      </w:pPr>
    </w:p>
    <w:p w14:paraId="2E7D9E86" w14:textId="77777777" w:rsidR="00C22879" w:rsidRDefault="00C22879" w:rsidP="00D16338">
      <w:pPr>
        <w:pStyle w:val="NormalWeb"/>
        <w:spacing w:before="0" w:beforeAutospacing="0" w:after="0" w:afterAutospacing="0" w:line="360" w:lineRule="auto"/>
        <w:rPr>
          <w:b/>
          <w:bCs/>
        </w:rPr>
      </w:pPr>
    </w:p>
    <w:p w14:paraId="758AB3D6" w14:textId="77777777" w:rsidR="00C22879" w:rsidRDefault="00C22879" w:rsidP="00D16338">
      <w:pPr>
        <w:pStyle w:val="NormalWeb"/>
        <w:spacing w:before="0" w:beforeAutospacing="0" w:after="0" w:afterAutospacing="0" w:line="360" w:lineRule="auto"/>
        <w:rPr>
          <w:b/>
          <w:bCs/>
        </w:rPr>
      </w:pPr>
    </w:p>
    <w:p w14:paraId="669CDF3F" w14:textId="77777777" w:rsidR="00C22879" w:rsidRDefault="00C22879" w:rsidP="00D16338">
      <w:pPr>
        <w:pStyle w:val="NormalWeb"/>
        <w:spacing w:before="0" w:beforeAutospacing="0" w:after="0" w:afterAutospacing="0" w:line="360" w:lineRule="auto"/>
        <w:rPr>
          <w:b/>
          <w:bCs/>
        </w:rPr>
      </w:pPr>
    </w:p>
    <w:p w14:paraId="088696A5" w14:textId="77777777" w:rsidR="00C22879" w:rsidRDefault="00C22879" w:rsidP="00D16338">
      <w:pPr>
        <w:pStyle w:val="NormalWeb"/>
        <w:spacing w:before="0" w:beforeAutospacing="0" w:after="0" w:afterAutospacing="0" w:line="360" w:lineRule="auto"/>
        <w:rPr>
          <w:b/>
          <w:bCs/>
        </w:rPr>
      </w:pPr>
    </w:p>
    <w:p w14:paraId="7F081122" w14:textId="77777777" w:rsidR="00C22879" w:rsidRDefault="00C22879" w:rsidP="00D16338">
      <w:pPr>
        <w:pStyle w:val="NormalWeb"/>
        <w:spacing w:before="0" w:beforeAutospacing="0" w:after="0" w:afterAutospacing="0" w:line="360" w:lineRule="auto"/>
        <w:rPr>
          <w:b/>
          <w:bCs/>
        </w:rPr>
      </w:pPr>
    </w:p>
    <w:p w14:paraId="012FCA06" w14:textId="77777777" w:rsidR="00C22879" w:rsidRDefault="00C22879" w:rsidP="00D16338">
      <w:pPr>
        <w:pStyle w:val="NormalWeb"/>
        <w:spacing w:before="0" w:beforeAutospacing="0" w:after="0" w:afterAutospacing="0" w:line="360" w:lineRule="auto"/>
        <w:rPr>
          <w:b/>
          <w:bCs/>
        </w:rPr>
      </w:pPr>
    </w:p>
    <w:p w14:paraId="60A22BA2" w14:textId="77777777" w:rsidR="00C22879" w:rsidRDefault="00C22879" w:rsidP="00D16338">
      <w:pPr>
        <w:pStyle w:val="NormalWeb"/>
        <w:spacing w:before="0" w:beforeAutospacing="0" w:after="0" w:afterAutospacing="0" w:line="360" w:lineRule="auto"/>
        <w:rPr>
          <w:b/>
          <w:bCs/>
        </w:rPr>
      </w:pPr>
    </w:p>
    <w:p w14:paraId="2BBCA550" w14:textId="77777777" w:rsidR="00C22879" w:rsidRDefault="00C22879" w:rsidP="00D16338">
      <w:pPr>
        <w:pStyle w:val="NormalWeb"/>
        <w:spacing w:before="0" w:beforeAutospacing="0" w:after="0" w:afterAutospacing="0" w:line="360" w:lineRule="auto"/>
        <w:rPr>
          <w:b/>
          <w:bCs/>
        </w:rPr>
      </w:pPr>
    </w:p>
    <w:p w14:paraId="598ECA1C" w14:textId="77777777" w:rsidR="00C22879" w:rsidRDefault="00C22879" w:rsidP="00D16338">
      <w:pPr>
        <w:pStyle w:val="NormalWeb"/>
        <w:spacing w:before="0" w:beforeAutospacing="0" w:after="0" w:afterAutospacing="0" w:line="360" w:lineRule="auto"/>
        <w:rPr>
          <w:b/>
          <w:bCs/>
        </w:rPr>
      </w:pPr>
    </w:p>
    <w:p w14:paraId="411B9944" w14:textId="77777777" w:rsidR="00C22879" w:rsidRDefault="00C22879" w:rsidP="00AA6EA6">
      <w:pPr>
        <w:pStyle w:val="NormalWeb"/>
        <w:spacing w:before="0" w:beforeAutospacing="0" w:after="0" w:afterAutospacing="0" w:line="360" w:lineRule="auto"/>
        <w:rPr>
          <w:b/>
          <w:bCs/>
        </w:rPr>
      </w:pPr>
    </w:p>
    <w:p w14:paraId="03CC520E" w14:textId="77777777" w:rsidR="000816BE" w:rsidRDefault="000816BE" w:rsidP="00AA6EA6">
      <w:pPr>
        <w:pStyle w:val="NormalWeb"/>
        <w:spacing w:before="0" w:beforeAutospacing="0" w:after="0" w:afterAutospacing="0" w:line="360" w:lineRule="auto"/>
        <w:rPr>
          <w:b/>
          <w:bCs/>
        </w:rPr>
      </w:pPr>
    </w:p>
    <w:p w14:paraId="5898D08B" w14:textId="77777777" w:rsidR="00F55C4C" w:rsidRDefault="00F55C4C" w:rsidP="00AA6EA6">
      <w:pPr>
        <w:pStyle w:val="NormalWeb"/>
        <w:spacing w:before="0" w:beforeAutospacing="0" w:after="0" w:afterAutospacing="0" w:line="360" w:lineRule="auto"/>
        <w:rPr>
          <w:b/>
          <w:bCs/>
        </w:rPr>
      </w:pPr>
    </w:p>
    <w:p w14:paraId="62DC8F97" w14:textId="6950B767" w:rsidR="00BA00CA" w:rsidRPr="00AA6EA6" w:rsidRDefault="00BA00CA" w:rsidP="00AA6EA6">
      <w:pPr>
        <w:pStyle w:val="NormalWeb"/>
        <w:spacing w:before="0" w:beforeAutospacing="0" w:after="0" w:afterAutospacing="0" w:line="360" w:lineRule="auto"/>
        <w:rPr>
          <w:b/>
          <w:bCs/>
        </w:rPr>
      </w:pPr>
      <w:r>
        <w:rPr>
          <w:b/>
          <w:bCs/>
        </w:rPr>
        <w:t>Conceptual Framework</w:t>
      </w:r>
    </w:p>
    <w:p w14:paraId="167388FF" w14:textId="2E5E4988" w:rsidR="005518D3" w:rsidRDefault="005518D3" w:rsidP="005518D3">
      <w:pPr>
        <w:pStyle w:val="ListParagraph"/>
        <w:spacing w:line="360" w:lineRule="auto"/>
        <w:ind w:left="0" w:firstLine="450"/>
        <w:jc w:val="both"/>
      </w:pPr>
      <w:r w:rsidRPr="005518D3">
        <w:rPr>
          <w:noProof/>
        </w:rPr>
        <w:drawing>
          <wp:anchor distT="0" distB="0" distL="114300" distR="114300" simplePos="0" relativeHeight="251701248" behindDoc="0" locked="0" layoutInCell="1" allowOverlap="1" wp14:anchorId="5EAE9349" wp14:editId="2B418204">
            <wp:simplePos x="0" y="0"/>
            <wp:positionH relativeFrom="column">
              <wp:posOffset>-3810</wp:posOffset>
            </wp:positionH>
            <wp:positionV relativeFrom="paragraph">
              <wp:posOffset>791210</wp:posOffset>
            </wp:positionV>
            <wp:extent cx="5055870" cy="5410200"/>
            <wp:effectExtent l="0" t="0" r="0" b="0"/>
            <wp:wrapSquare wrapText="bothSides"/>
            <wp:docPr id="132942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29159" name=""/>
                    <pic:cNvPicPr/>
                  </pic:nvPicPr>
                  <pic:blipFill>
                    <a:blip r:embed="rId13">
                      <a:extLst>
                        <a:ext uri="{28A0092B-C50C-407E-A947-70E740481C1C}">
                          <a14:useLocalDpi xmlns:a14="http://schemas.microsoft.com/office/drawing/2010/main" val="0"/>
                        </a:ext>
                      </a:extLst>
                    </a:blip>
                    <a:stretch>
                      <a:fillRect/>
                    </a:stretch>
                  </pic:blipFill>
                  <pic:spPr>
                    <a:xfrm>
                      <a:off x="0" y="0"/>
                      <a:ext cx="5055870" cy="5410200"/>
                    </a:xfrm>
                    <a:prstGeom prst="rect">
                      <a:avLst/>
                    </a:prstGeom>
                  </pic:spPr>
                </pic:pic>
              </a:graphicData>
            </a:graphic>
            <wp14:sizeRelH relativeFrom="margin">
              <wp14:pctWidth>0</wp14:pctWidth>
            </wp14:sizeRelH>
            <wp14:sizeRelV relativeFrom="margin">
              <wp14:pctHeight>0</wp14:pctHeight>
            </wp14:sizeRelV>
          </wp:anchor>
        </w:drawing>
      </w:r>
      <w:r w:rsidR="00BA00CA">
        <w:t xml:space="preserve"> The current study was </w:t>
      </w:r>
      <w:r w:rsidR="0069706A">
        <w:t>carefully planned to gather data to answer the research questions identified and the procedures to be taken including the target respondents</w:t>
      </w:r>
      <w:r w:rsidR="00BA00CA">
        <w:t>.</w:t>
      </w:r>
      <w:r w:rsidR="0069706A">
        <w:t xml:space="preserve"> See figure 1.1 below:</w:t>
      </w:r>
    </w:p>
    <w:p w14:paraId="793D24E1" w14:textId="7AFF4746" w:rsidR="005518D3" w:rsidRDefault="005518D3" w:rsidP="00AA6EA6">
      <w:pPr>
        <w:pStyle w:val="ListParagraph"/>
        <w:spacing w:line="360" w:lineRule="auto"/>
        <w:ind w:left="0" w:firstLine="450"/>
        <w:jc w:val="both"/>
      </w:pPr>
    </w:p>
    <w:p w14:paraId="170EBA96" w14:textId="77777777" w:rsidR="005518D3" w:rsidRPr="005518D3" w:rsidRDefault="005518D3" w:rsidP="005518D3"/>
    <w:p w14:paraId="6E9509C1" w14:textId="77777777" w:rsidR="005518D3" w:rsidRPr="005518D3" w:rsidRDefault="005518D3" w:rsidP="005518D3"/>
    <w:p w14:paraId="44B41A35" w14:textId="77777777" w:rsidR="005518D3" w:rsidRPr="005518D3" w:rsidRDefault="005518D3" w:rsidP="005518D3"/>
    <w:p w14:paraId="7D704B3C" w14:textId="77777777" w:rsidR="005518D3" w:rsidRDefault="005518D3" w:rsidP="005518D3">
      <w:pPr>
        <w:spacing w:line="360" w:lineRule="auto"/>
        <w:jc w:val="both"/>
      </w:pPr>
    </w:p>
    <w:p w14:paraId="245B1AB2" w14:textId="736C57A0" w:rsidR="005518D3" w:rsidRDefault="005518D3" w:rsidP="00AA6EA6">
      <w:pPr>
        <w:pStyle w:val="ListParagraph"/>
        <w:spacing w:line="360" w:lineRule="auto"/>
        <w:ind w:left="0" w:firstLine="450"/>
        <w:jc w:val="both"/>
      </w:pPr>
      <w:r w:rsidRPr="005518D3">
        <w:rPr>
          <w:noProof/>
        </w:rPr>
        <w:lastRenderedPageBreak/>
        <w:drawing>
          <wp:inline distT="0" distB="0" distL="0" distR="0" wp14:anchorId="1E6A9AE0" wp14:editId="73B3B9F5">
            <wp:extent cx="4649234" cy="5875019"/>
            <wp:effectExtent l="0" t="0" r="0" b="0"/>
            <wp:docPr id="140716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65897" name=""/>
                    <pic:cNvPicPr/>
                  </pic:nvPicPr>
                  <pic:blipFill>
                    <a:blip r:embed="rId14"/>
                    <a:stretch>
                      <a:fillRect/>
                    </a:stretch>
                  </pic:blipFill>
                  <pic:spPr>
                    <a:xfrm>
                      <a:off x="0" y="0"/>
                      <a:ext cx="4663789" cy="5893411"/>
                    </a:xfrm>
                    <a:prstGeom prst="rect">
                      <a:avLst/>
                    </a:prstGeom>
                  </pic:spPr>
                </pic:pic>
              </a:graphicData>
            </a:graphic>
          </wp:inline>
        </w:drawing>
      </w:r>
      <w:r>
        <w:br w:type="textWrapping" w:clear="all"/>
      </w:r>
    </w:p>
    <w:p w14:paraId="43DABAE1" w14:textId="68BDE481" w:rsidR="002A4070" w:rsidRDefault="002A4070" w:rsidP="002A4070">
      <w:pPr>
        <w:spacing w:line="360" w:lineRule="auto"/>
        <w:jc w:val="both"/>
        <w:rPr>
          <w:noProof/>
        </w:rPr>
      </w:pPr>
    </w:p>
    <w:p w14:paraId="48F2CFB9" w14:textId="77777777" w:rsidR="005518D3" w:rsidRDefault="005518D3" w:rsidP="002A4070">
      <w:pPr>
        <w:spacing w:line="360" w:lineRule="auto"/>
        <w:jc w:val="both"/>
        <w:rPr>
          <w:noProof/>
        </w:rPr>
      </w:pPr>
    </w:p>
    <w:p w14:paraId="5A91A149" w14:textId="77777777" w:rsidR="005518D3" w:rsidRDefault="005518D3" w:rsidP="002A4070">
      <w:pPr>
        <w:spacing w:line="360" w:lineRule="auto"/>
        <w:jc w:val="both"/>
        <w:rPr>
          <w:noProof/>
        </w:rPr>
      </w:pPr>
    </w:p>
    <w:p w14:paraId="3C6D8962" w14:textId="77777777" w:rsidR="005518D3" w:rsidRDefault="005518D3" w:rsidP="002A4070">
      <w:pPr>
        <w:spacing w:line="360" w:lineRule="auto"/>
        <w:jc w:val="both"/>
      </w:pPr>
    </w:p>
    <w:p w14:paraId="3A1B1827" w14:textId="50F1D67A" w:rsidR="002A4070" w:rsidRDefault="002A4070" w:rsidP="00AA6EA6">
      <w:pPr>
        <w:spacing w:line="360" w:lineRule="auto"/>
        <w:jc w:val="both"/>
      </w:pPr>
    </w:p>
    <w:p w14:paraId="359A2E72" w14:textId="77777777" w:rsidR="00AF3F5E" w:rsidRPr="00AF3F5E" w:rsidRDefault="00AF3F5E" w:rsidP="00AA6EA6">
      <w:pPr>
        <w:spacing w:line="360" w:lineRule="auto"/>
        <w:jc w:val="both"/>
      </w:pPr>
    </w:p>
    <w:p w14:paraId="3B16C361" w14:textId="77777777" w:rsidR="00AA6EA6" w:rsidRDefault="00AA6EA6" w:rsidP="00D16338">
      <w:pPr>
        <w:pStyle w:val="NormalWeb"/>
        <w:spacing w:before="0" w:beforeAutospacing="0" w:after="0" w:afterAutospacing="0" w:line="360" w:lineRule="auto"/>
        <w:rPr>
          <w:b/>
          <w:bCs/>
        </w:rPr>
      </w:pPr>
    </w:p>
    <w:p w14:paraId="48E7A12E" w14:textId="05AC3916" w:rsidR="0069706A" w:rsidRDefault="0069706A" w:rsidP="00D16338">
      <w:pPr>
        <w:pStyle w:val="NormalWeb"/>
        <w:spacing w:before="0" w:beforeAutospacing="0" w:after="0" w:afterAutospacing="0" w:line="360" w:lineRule="auto"/>
        <w:rPr>
          <w:b/>
          <w:bCs/>
        </w:rPr>
      </w:pPr>
      <w:r>
        <w:rPr>
          <w:b/>
          <w:bCs/>
        </w:rPr>
        <w:t>S</w:t>
      </w:r>
      <w:r w:rsidR="00AD3ADF">
        <w:rPr>
          <w:b/>
          <w:bCs/>
        </w:rPr>
        <w:t>tatement of the Problem</w:t>
      </w:r>
    </w:p>
    <w:p w14:paraId="231D7B06" w14:textId="77777777" w:rsidR="00220B78" w:rsidRDefault="00220B78" w:rsidP="00D16338">
      <w:pPr>
        <w:pStyle w:val="NormalWeb"/>
        <w:spacing w:before="0" w:beforeAutospacing="0" w:after="0" w:afterAutospacing="0" w:line="360" w:lineRule="auto"/>
        <w:rPr>
          <w:b/>
          <w:bCs/>
        </w:rPr>
      </w:pPr>
    </w:p>
    <w:p w14:paraId="0EAD079D" w14:textId="09EB00C7" w:rsidR="00220B78" w:rsidRDefault="00220B78" w:rsidP="00D16338">
      <w:pPr>
        <w:pStyle w:val="NormalWeb"/>
        <w:spacing w:before="0" w:beforeAutospacing="0" w:after="0" w:afterAutospacing="0" w:line="360" w:lineRule="auto"/>
        <w:rPr>
          <w:b/>
          <w:bCs/>
        </w:rPr>
      </w:pPr>
      <w:r>
        <w:rPr>
          <w:b/>
          <w:bCs/>
        </w:rPr>
        <w:t>General Objective:</w:t>
      </w:r>
    </w:p>
    <w:p w14:paraId="791F40DE" w14:textId="77777777" w:rsidR="0069706A" w:rsidRDefault="0069706A" w:rsidP="00D16338">
      <w:pPr>
        <w:pStyle w:val="ListParagraph"/>
        <w:spacing w:line="360" w:lineRule="auto"/>
        <w:ind w:left="360" w:firstLine="360"/>
        <w:jc w:val="both"/>
      </w:pPr>
    </w:p>
    <w:p w14:paraId="2212457A" w14:textId="47970A71" w:rsidR="002C7FFA" w:rsidRDefault="0069706A" w:rsidP="002C7FFA">
      <w:pPr>
        <w:pStyle w:val="ListParagraph"/>
        <w:spacing w:line="360" w:lineRule="auto"/>
        <w:ind w:left="90" w:firstLine="450"/>
        <w:jc w:val="both"/>
      </w:pPr>
      <w:r>
        <w:t xml:space="preserve"> The </w:t>
      </w:r>
      <w:r w:rsidR="00220B78">
        <w:t>main objective of this research is to</w:t>
      </w:r>
      <w:r w:rsidR="00D15FDF">
        <w:t xml:space="preserve"> </w:t>
      </w:r>
      <w:r w:rsidR="00AF50CA">
        <w:t xml:space="preserve">analyze </w:t>
      </w:r>
      <w:r w:rsidR="00D15FDF">
        <w:t>and</w:t>
      </w:r>
      <w:r w:rsidR="00220B78">
        <w:t xml:space="preserve"> </w:t>
      </w:r>
      <w:r w:rsidR="00AF50CA">
        <w:t>compare</w:t>
      </w:r>
      <w:r w:rsidR="00882B01">
        <w:t xml:space="preserve"> </w:t>
      </w:r>
      <w:r w:rsidR="00D15FDF">
        <w:t xml:space="preserve">readiness factors </w:t>
      </w:r>
      <w:r w:rsidR="00882B01">
        <w:t xml:space="preserve">and </w:t>
      </w:r>
      <w:r w:rsidR="00D15FDF">
        <w:t xml:space="preserve">institutional support mechanisms as predictors of CPALE performance outcomes and academic business model sustainability among selected accountancy schools in National Capital Region (NCR) and Laguna province with the end goal of creating a </w:t>
      </w:r>
      <w:r w:rsidR="00AF50CA">
        <w:t>framework</w:t>
      </w:r>
      <w:r w:rsidR="00D15FDF">
        <w:t xml:space="preserve"> of </w:t>
      </w:r>
      <w:r w:rsidR="00AF50CA" w:rsidRPr="00AF50CA">
        <w:rPr>
          <w:i/>
          <w:iCs/>
        </w:rPr>
        <w:t>‘</w:t>
      </w:r>
      <w:r w:rsidR="00D15FDF" w:rsidRPr="00AF50CA">
        <w:rPr>
          <w:i/>
          <w:iCs/>
        </w:rPr>
        <w:t>best practices</w:t>
      </w:r>
      <w:r w:rsidR="00AF50CA" w:rsidRPr="00AF50CA">
        <w:rPr>
          <w:i/>
          <w:iCs/>
        </w:rPr>
        <w:t>’</w:t>
      </w:r>
      <w:r w:rsidR="00D15FDF">
        <w:t xml:space="preserve"> in preparing the students for the licensure examination of Certified Public Accountants (CPA).</w:t>
      </w:r>
    </w:p>
    <w:p w14:paraId="4BDD8FE2" w14:textId="77777777" w:rsidR="00220B78" w:rsidRDefault="00220B78" w:rsidP="00D16338">
      <w:pPr>
        <w:spacing w:line="360" w:lineRule="auto"/>
        <w:jc w:val="both"/>
      </w:pPr>
    </w:p>
    <w:p w14:paraId="6E30FA75" w14:textId="31E27E40" w:rsidR="00220B78" w:rsidRDefault="00220B78" w:rsidP="00D16338">
      <w:pPr>
        <w:pStyle w:val="NormalWeb"/>
        <w:spacing w:before="0" w:beforeAutospacing="0" w:after="0" w:afterAutospacing="0" w:line="360" w:lineRule="auto"/>
        <w:rPr>
          <w:b/>
          <w:bCs/>
        </w:rPr>
      </w:pPr>
      <w:r>
        <w:rPr>
          <w:b/>
          <w:bCs/>
        </w:rPr>
        <w:t>Specific Objectives:</w:t>
      </w:r>
    </w:p>
    <w:p w14:paraId="033456EA" w14:textId="77777777" w:rsidR="00BA00CA" w:rsidRDefault="00BA00CA" w:rsidP="00D16338">
      <w:pPr>
        <w:pStyle w:val="ListParagraph"/>
        <w:spacing w:line="360" w:lineRule="auto"/>
        <w:ind w:left="360" w:firstLine="360"/>
        <w:jc w:val="both"/>
      </w:pPr>
    </w:p>
    <w:p w14:paraId="65571BCF" w14:textId="7937A539" w:rsidR="00954A91" w:rsidRDefault="007367B4">
      <w:pPr>
        <w:pStyle w:val="ListParagraph"/>
        <w:numPr>
          <w:ilvl w:val="0"/>
          <w:numId w:val="2"/>
        </w:numPr>
        <w:spacing w:line="360" w:lineRule="auto"/>
        <w:jc w:val="both"/>
      </w:pPr>
      <w:r>
        <w:t>Explain</w:t>
      </w:r>
      <w:r w:rsidR="00D15FDF">
        <w:t xml:space="preserve"> the level of licensure examination readiness of Accountancy students across pre-identified </w:t>
      </w:r>
      <w:r w:rsidR="00FA510C">
        <w:t>preparedness factors such as academic knowledge and technical competence, financial capability, and access to learning resources.</w:t>
      </w:r>
    </w:p>
    <w:p w14:paraId="35823B0A" w14:textId="01BC503F" w:rsidR="00A7380D" w:rsidRDefault="00BA7866">
      <w:pPr>
        <w:pStyle w:val="ListParagraph"/>
        <w:numPr>
          <w:ilvl w:val="0"/>
          <w:numId w:val="2"/>
        </w:numPr>
        <w:spacing w:line="360" w:lineRule="auto"/>
        <w:jc w:val="both"/>
      </w:pPr>
      <w:r>
        <w:t xml:space="preserve">Analyze the extent and nature of institutional support mechanisms </w:t>
      </w:r>
      <w:r w:rsidR="007849D0">
        <w:t xml:space="preserve">being implemented by accountancy schools to enhance students’ CPALE preparation. </w:t>
      </w:r>
    </w:p>
    <w:p w14:paraId="7B5AD578" w14:textId="06751919" w:rsidR="00A7380D" w:rsidRDefault="009E2BCA">
      <w:pPr>
        <w:pStyle w:val="ListParagraph"/>
        <w:numPr>
          <w:ilvl w:val="0"/>
          <w:numId w:val="2"/>
        </w:numPr>
        <w:spacing w:line="360" w:lineRule="auto"/>
        <w:jc w:val="both"/>
      </w:pPr>
      <w:r>
        <w:t>Compare the differences in readiness factors and institutional support mechanisms on CPALE performance outcomes</w:t>
      </w:r>
      <w:r w:rsidR="004C12E0">
        <w:t xml:space="preserve"> and academic business model sustainability</w:t>
      </w:r>
      <w:r>
        <w:t>.</w:t>
      </w:r>
    </w:p>
    <w:p w14:paraId="541F1E49" w14:textId="06CB215C" w:rsidR="00A7380D" w:rsidRDefault="00A7380D">
      <w:pPr>
        <w:pStyle w:val="ListParagraph"/>
        <w:numPr>
          <w:ilvl w:val="0"/>
          <w:numId w:val="2"/>
        </w:numPr>
        <w:spacing w:line="360" w:lineRule="auto"/>
        <w:jc w:val="both"/>
      </w:pPr>
      <w:r>
        <w:t xml:space="preserve">Evaluate the </w:t>
      </w:r>
      <w:r w:rsidR="009E2BCA">
        <w:t>predictive influence of readiness factors and institutional support mechanisms on CPALE performance outcomes</w:t>
      </w:r>
      <w:r w:rsidR="004C12E0">
        <w:t xml:space="preserve"> and academic business model sustainability</w:t>
      </w:r>
      <w:r w:rsidR="009E2BCA">
        <w:t xml:space="preserve"> using comparative analysis.</w:t>
      </w:r>
    </w:p>
    <w:p w14:paraId="68D43719" w14:textId="4164E37F" w:rsidR="00954A91" w:rsidRDefault="009E2BCA">
      <w:pPr>
        <w:pStyle w:val="ListParagraph"/>
        <w:numPr>
          <w:ilvl w:val="0"/>
          <w:numId w:val="2"/>
        </w:numPr>
        <w:spacing w:line="360" w:lineRule="auto"/>
        <w:jc w:val="both"/>
      </w:pPr>
      <w:r>
        <w:t>Create a framework that integrates top performing schools’ best practices to enhance CPALE readiness and sustainable accountancy programs</w:t>
      </w:r>
      <w:r w:rsidR="00A7380D">
        <w:t>.</w:t>
      </w:r>
    </w:p>
    <w:p w14:paraId="55EDDA4D" w14:textId="77777777" w:rsidR="00954A91" w:rsidRDefault="00954A91" w:rsidP="00D16338">
      <w:pPr>
        <w:spacing w:line="360" w:lineRule="auto"/>
        <w:jc w:val="both"/>
      </w:pPr>
    </w:p>
    <w:p w14:paraId="4DBEB9AC" w14:textId="2E169639" w:rsidR="00954A91" w:rsidRDefault="00954A91" w:rsidP="00D16338">
      <w:pPr>
        <w:pStyle w:val="NormalWeb"/>
        <w:spacing w:before="0" w:beforeAutospacing="0" w:after="0" w:afterAutospacing="0" w:line="360" w:lineRule="auto"/>
        <w:rPr>
          <w:b/>
          <w:bCs/>
        </w:rPr>
      </w:pPr>
      <w:r>
        <w:rPr>
          <w:b/>
          <w:bCs/>
        </w:rPr>
        <w:t>Hypothesis</w:t>
      </w:r>
    </w:p>
    <w:p w14:paraId="28E5EA4E" w14:textId="77777777" w:rsidR="00954A91" w:rsidRDefault="00954A91" w:rsidP="00D16338">
      <w:pPr>
        <w:pStyle w:val="ListParagraph"/>
        <w:spacing w:line="360" w:lineRule="auto"/>
        <w:ind w:left="360" w:firstLine="360"/>
        <w:jc w:val="both"/>
      </w:pPr>
    </w:p>
    <w:p w14:paraId="5ADD6038" w14:textId="623BCCF8" w:rsidR="00BF111A" w:rsidRDefault="006438FB" w:rsidP="003B1865">
      <w:pPr>
        <w:pStyle w:val="ListParagraph"/>
        <w:spacing w:line="360" w:lineRule="auto"/>
        <w:ind w:left="0"/>
        <w:jc w:val="both"/>
      </w:pPr>
      <w:r>
        <w:t>Null Hypothesis (H</w:t>
      </w:r>
      <w:r w:rsidRPr="00BF111A">
        <w:rPr>
          <w:sz w:val="20"/>
          <w:szCs w:val="20"/>
        </w:rPr>
        <w:t>o</w:t>
      </w:r>
      <w:r>
        <w:t xml:space="preserve">): </w:t>
      </w:r>
      <w:r w:rsidR="005E5C21">
        <w:t xml:space="preserve">There is no significant relationship between Bachelor of Science in Accountancy (BSA) students’ </w:t>
      </w:r>
      <w:r w:rsidR="00AF50CA">
        <w:t>academic</w:t>
      </w:r>
      <w:r w:rsidR="005E5C21">
        <w:t xml:space="preserve"> readiness and the </w:t>
      </w:r>
      <w:r w:rsidR="00842EA5">
        <w:t>CPALE performance outcomes.</w:t>
      </w:r>
    </w:p>
    <w:p w14:paraId="735C69A3" w14:textId="77777777" w:rsidR="00AF50CA" w:rsidRDefault="00AF50CA" w:rsidP="003B1865">
      <w:pPr>
        <w:pStyle w:val="ListParagraph"/>
        <w:spacing w:line="360" w:lineRule="auto"/>
        <w:ind w:left="0"/>
        <w:jc w:val="both"/>
      </w:pPr>
    </w:p>
    <w:p w14:paraId="52F5FB6E" w14:textId="5C754351" w:rsidR="00AF50CA" w:rsidRDefault="00AF50CA" w:rsidP="00AF50CA">
      <w:pPr>
        <w:pStyle w:val="ListParagraph"/>
        <w:spacing w:line="360" w:lineRule="auto"/>
        <w:ind w:left="0"/>
        <w:jc w:val="both"/>
      </w:pPr>
      <w:r>
        <w:t>Null Hypothesis (H</w:t>
      </w:r>
      <w:r w:rsidRPr="00BF111A">
        <w:rPr>
          <w:sz w:val="20"/>
          <w:szCs w:val="20"/>
        </w:rPr>
        <w:t>o</w:t>
      </w:r>
      <w:r>
        <w:t>): There is no significant relationship between financial capability and access to learning resources and the CPALE performance outcomes.</w:t>
      </w:r>
    </w:p>
    <w:p w14:paraId="4A6632FC" w14:textId="77777777" w:rsidR="00954A91" w:rsidRDefault="00954A91" w:rsidP="00D16338">
      <w:pPr>
        <w:spacing w:line="360" w:lineRule="auto"/>
        <w:jc w:val="both"/>
      </w:pPr>
    </w:p>
    <w:p w14:paraId="64D3D30A" w14:textId="4232E19B" w:rsidR="00BF111A" w:rsidRDefault="00BF111A" w:rsidP="003B1865">
      <w:pPr>
        <w:pStyle w:val="ListParagraph"/>
        <w:spacing w:line="360" w:lineRule="auto"/>
        <w:ind w:left="0"/>
        <w:jc w:val="both"/>
      </w:pPr>
      <w:r>
        <w:t>Null Hypothesis (H</w:t>
      </w:r>
      <w:r w:rsidRPr="00BF111A">
        <w:rPr>
          <w:sz w:val="20"/>
          <w:szCs w:val="20"/>
        </w:rPr>
        <w:t>o</w:t>
      </w:r>
      <w:r>
        <w:t>): The</w:t>
      </w:r>
      <w:r w:rsidR="00842EA5">
        <w:t>re is no significant relationship</w:t>
      </w:r>
      <w:r w:rsidR="00AF50CA">
        <w:t xml:space="preserve"> between</w:t>
      </w:r>
      <w:r w:rsidR="00842EA5">
        <w:t xml:space="preserve"> institutional</w:t>
      </w:r>
      <w:r w:rsidR="00AF50CA">
        <w:t xml:space="preserve"> strategies and</w:t>
      </w:r>
      <w:r w:rsidR="00842EA5">
        <w:t xml:space="preserve"> support mechanisms and the CPALE performance outcomes.</w:t>
      </w:r>
    </w:p>
    <w:p w14:paraId="6F13C6AE" w14:textId="77777777" w:rsidR="00BF111A" w:rsidRDefault="00BF111A" w:rsidP="00D16338">
      <w:pPr>
        <w:pStyle w:val="ListParagraph"/>
        <w:spacing w:line="360" w:lineRule="auto"/>
        <w:ind w:left="0"/>
        <w:jc w:val="both"/>
      </w:pPr>
    </w:p>
    <w:p w14:paraId="70B50BEC" w14:textId="67ECC33F" w:rsidR="00BF111A" w:rsidRDefault="003B1865" w:rsidP="00D16338">
      <w:pPr>
        <w:pStyle w:val="ListParagraph"/>
        <w:spacing w:line="360" w:lineRule="auto"/>
        <w:ind w:left="0"/>
        <w:jc w:val="both"/>
      </w:pPr>
      <w:r>
        <w:t>Null Hypothesis (H</w:t>
      </w:r>
      <w:r w:rsidRPr="00BF111A">
        <w:rPr>
          <w:sz w:val="20"/>
          <w:szCs w:val="20"/>
        </w:rPr>
        <w:t>o</w:t>
      </w:r>
      <w:r>
        <w:t>): Student</w:t>
      </w:r>
      <w:r w:rsidR="00842EA5">
        <w:t>s’</w:t>
      </w:r>
      <w:r>
        <w:t xml:space="preserve"> </w:t>
      </w:r>
      <w:r w:rsidR="00AF50CA">
        <w:t xml:space="preserve">academic </w:t>
      </w:r>
      <w:r>
        <w:t xml:space="preserve">readiness for </w:t>
      </w:r>
      <w:r w:rsidR="00842EA5">
        <w:t xml:space="preserve">CPALE </w:t>
      </w:r>
      <w:r>
        <w:t xml:space="preserve">does not significantly contribute to </w:t>
      </w:r>
      <w:r w:rsidR="00842EA5">
        <w:t>school’s reputation, enrollment rates and financial viability.</w:t>
      </w:r>
    </w:p>
    <w:p w14:paraId="52554E73" w14:textId="77777777" w:rsidR="00D8605F" w:rsidRDefault="00D8605F" w:rsidP="00D16338">
      <w:pPr>
        <w:pStyle w:val="ListParagraph"/>
        <w:spacing w:line="360" w:lineRule="auto"/>
        <w:ind w:left="0"/>
        <w:jc w:val="both"/>
      </w:pPr>
    </w:p>
    <w:p w14:paraId="3E69F671" w14:textId="77777777" w:rsidR="00D8605F" w:rsidRDefault="00D8605F" w:rsidP="00D16338">
      <w:pPr>
        <w:pStyle w:val="ListParagraph"/>
        <w:spacing w:line="360" w:lineRule="auto"/>
        <w:ind w:left="0"/>
        <w:jc w:val="both"/>
      </w:pPr>
    </w:p>
    <w:p w14:paraId="0342F2A1" w14:textId="77777777" w:rsidR="00BF111A" w:rsidRDefault="00BF111A" w:rsidP="00D16338">
      <w:pPr>
        <w:pStyle w:val="ListParagraph"/>
        <w:spacing w:line="360" w:lineRule="auto"/>
        <w:ind w:left="0"/>
        <w:jc w:val="both"/>
      </w:pPr>
    </w:p>
    <w:p w14:paraId="78D98181" w14:textId="77777777" w:rsidR="00BF111A" w:rsidRDefault="00BF111A" w:rsidP="00D16338">
      <w:pPr>
        <w:pStyle w:val="ListParagraph"/>
        <w:spacing w:line="360" w:lineRule="auto"/>
        <w:ind w:left="0"/>
        <w:jc w:val="both"/>
      </w:pPr>
    </w:p>
    <w:p w14:paraId="7963DCDA" w14:textId="77777777" w:rsidR="00BF111A" w:rsidRDefault="00BF111A" w:rsidP="00D16338">
      <w:pPr>
        <w:pStyle w:val="ListParagraph"/>
        <w:spacing w:line="360" w:lineRule="auto"/>
        <w:ind w:left="0"/>
        <w:jc w:val="both"/>
      </w:pPr>
    </w:p>
    <w:p w14:paraId="6E171F51" w14:textId="77777777" w:rsidR="00BF111A" w:rsidRDefault="00BF111A" w:rsidP="00D16338">
      <w:pPr>
        <w:pStyle w:val="ListParagraph"/>
        <w:spacing w:line="360" w:lineRule="auto"/>
        <w:ind w:left="0"/>
        <w:jc w:val="both"/>
      </w:pPr>
    </w:p>
    <w:p w14:paraId="4CDFD5B9" w14:textId="77777777" w:rsidR="00BF111A" w:rsidRDefault="00BF111A" w:rsidP="00D16338">
      <w:pPr>
        <w:pStyle w:val="ListParagraph"/>
        <w:spacing w:line="360" w:lineRule="auto"/>
        <w:ind w:left="0"/>
        <w:jc w:val="both"/>
      </w:pPr>
    </w:p>
    <w:p w14:paraId="03FC74CA" w14:textId="77777777" w:rsidR="00BF111A" w:rsidRDefault="00BF111A" w:rsidP="00D16338">
      <w:pPr>
        <w:pStyle w:val="ListParagraph"/>
        <w:spacing w:line="360" w:lineRule="auto"/>
        <w:ind w:left="0"/>
        <w:jc w:val="both"/>
      </w:pPr>
    </w:p>
    <w:p w14:paraId="66F3F26E" w14:textId="77777777" w:rsidR="00BF111A" w:rsidRDefault="00BF111A" w:rsidP="00D16338">
      <w:pPr>
        <w:pStyle w:val="ListParagraph"/>
        <w:spacing w:line="360" w:lineRule="auto"/>
        <w:ind w:left="0"/>
        <w:jc w:val="both"/>
      </w:pPr>
    </w:p>
    <w:p w14:paraId="546AB9D0" w14:textId="77777777" w:rsidR="00BF111A" w:rsidRDefault="00BF111A" w:rsidP="00D16338">
      <w:pPr>
        <w:pStyle w:val="NormalWeb"/>
        <w:spacing w:before="0" w:beforeAutospacing="0" w:after="0" w:afterAutospacing="0" w:line="360" w:lineRule="auto"/>
        <w:rPr>
          <w:b/>
          <w:bCs/>
        </w:rPr>
      </w:pPr>
    </w:p>
    <w:p w14:paraId="12690D6A" w14:textId="77777777" w:rsidR="005518D3" w:rsidRDefault="005518D3" w:rsidP="00D16338">
      <w:pPr>
        <w:pStyle w:val="NormalWeb"/>
        <w:spacing w:before="0" w:beforeAutospacing="0" w:after="0" w:afterAutospacing="0" w:line="360" w:lineRule="auto"/>
        <w:rPr>
          <w:b/>
          <w:bCs/>
        </w:rPr>
      </w:pPr>
    </w:p>
    <w:p w14:paraId="0C36392D" w14:textId="77777777" w:rsidR="003B1865" w:rsidRDefault="003B1865" w:rsidP="00D16338">
      <w:pPr>
        <w:pStyle w:val="NormalWeb"/>
        <w:spacing w:before="0" w:beforeAutospacing="0" w:after="0" w:afterAutospacing="0" w:line="360" w:lineRule="auto"/>
        <w:rPr>
          <w:b/>
          <w:bCs/>
        </w:rPr>
      </w:pPr>
    </w:p>
    <w:p w14:paraId="247E41A7" w14:textId="77777777" w:rsidR="00D8605F" w:rsidRDefault="00D8605F" w:rsidP="00D16338">
      <w:pPr>
        <w:pStyle w:val="NormalWeb"/>
        <w:spacing w:before="0" w:beforeAutospacing="0" w:after="0" w:afterAutospacing="0" w:line="360" w:lineRule="auto"/>
        <w:rPr>
          <w:b/>
          <w:bCs/>
        </w:rPr>
      </w:pPr>
    </w:p>
    <w:p w14:paraId="2CD62EE5" w14:textId="6F420FF2" w:rsidR="00BF111A" w:rsidRDefault="00BF111A" w:rsidP="00D16338">
      <w:pPr>
        <w:pStyle w:val="NormalWeb"/>
        <w:spacing w:before="0" w:beforeAutospacing="0" w:after="0" w:afterAutospacing="0" w:line="360" w:lineRule="auto"/>
        <w:rPr>
          <w:b/>
          <w:bCs/>
        </w:rPr>
      </w:pPr>
      <w:r>
        <w:rPr>
          <w:b/>
          <w:bCs/>
        </w:rPr>
        <w:lastRenderedPageBreak/>
        <w:t>Significance of the Study</w:t>
      </w:r>
    </w:p>
    <w:p w14:paraId="2FD1D03F" w14:textId="77777777" w:rsidR="00BF111A" w:rsidRDefault="00BF111A" w:rsidP="00D16338">
      <w:pPr>
        <w:pStyle w:val="ListParagraph"/>
        <w:spacing w:line="360" w:lineRule="auto"/>
        <w:ind w:left="360" w:firstLine="360"/>
        <w:jc w:val="both"/>
      </w:pPr>
    </w:p>
    <w:p w14:paraId="5392410B" w14:textId="11A4EF65" w:rsidR="00BF111A" w:rsidRDefault="00BF111A" w:rsidP="00D16338">
      <w:pPr>
        <w:pStyle w:val="ListParagraph"/>
        <w:spacing w:line="360" w:lineRule="auto"/>
        <w:ind w:left="0" w:firstLine="450"/>
        <w:jc w:val="both"/>
      </w:pPr>
      <w:r>
        <w:t xml:space="preserve"> The </w:t>
      </w:r>
      <w:r w:rsidR="002F73A9">
        <w:t xml:space="preserve">researcher conducted the study </w:t>
      </w:r>
      <w:r w:rsidR="00F76A2A">
        <w:t xml:space="preserve">because </w:t>
      </w:r>
      <w:r w:rsidR="00842EA5">
        <w:t>of the growing concern for the consistent low national passing rate from the CPALE</w:t>
      </w:r>
      <w:r w:rsidR="004B2A6A">
        <w:t>.</w:t>
      </w:r>
      <w:r w:rsidR="00842EA5">
        <w:t xml:space="preserve"> The challenge of improving board exam performance of institutions requires a deeper understanding and analysis of factors affecting the students’ preparedness and the necessity of structured institutional interventions to address the issue.</w:t>
      </w:r>
      <w:r w:rsidR="00E60076">
        <w:t xml:space="preserve"> </w:t>
      </w:r>
      <w:r w:rsidR="00F76A2A">
        <w:t>The present study will be useful to the following:</w:t>
      </w:r>
    </w:p>
    <w:p w14:paraId="0365020A" w14:textId="6807B6E8" w:rsidR="00F76A2A" w:rsidRDefault="004B2A6A" w:rsidP="00D16338">
      <w:pPr>
        <w:pStyle w:val="ListParagraph"/>
        <w:spacing w:line="360" w:lineRule="auto"/>
        <w:ind w:left="0" w:firstLine="450"/>
        <w:jc w:val="both"/>
      </w:pPr>
      <w:r>
        <w:rPr>
          <w:b/>
          <w:bCs/>
        </w:rPr>
        <w:t xml:space="preserve">University </w:t>
      </w:r>
      <w:r w:rsidR="00244591">
        <w:rPr>
          <w:b/>
          <w:bCs/>
        </w:rPr>
        <w:t>A</w:t>
      </w:r>
      <w:r>
        <w:rPr>
          <w:b/>
          <w:bCs/>
        </w:rPr>
        <w:t>dministrator</w:t>
      </w:r>
      <w:r w:rsidR="00F76A2A" w:rsidRPr="00E575E2">
        <w:rPr>
          <w:b/>
          <w:bCs/>
        </w:rPr>
        <w:t>.</w:t>
      </w:r>
      <w:r w:rsidR="00F76A2A">
        <w:t xml:space="preserve"> The </w:t>
      </w:r>
      <w:r>
        <w:t>study will provide a factual basis for policy</w:t>
      </w:r>
      <w:r w:rsidR="00396AC3">
        <w:t xml:space="preserve"> making and strategic interventions</w:t>
      </w:r>
      <w:r>
        <w:t xml:space="preserve"> to </w:t>
      </w:r>
      <w:r w:rsidR="00D8605F">
        <w:t>strengthen students’ academic preparedness, financial capability, and access to learning resources to prepare them for the CPALE and ensure the long-term sustainability of the accounting education.</w:t>
      </w:r>
    </w:p>
    <w:p w14:paraId="20286745" w14:textId="31C7248E" w:rsidR="00C10B9B" w:rsidRDefault="007E631C" w:rsidP="00E60076">
      <w:pPr>
        <w:pStyle w:val="ListParagraph"/>
        <w:spacing w:line="360" w:lineRule="auto"/>
        <w:ind w:left="0" w:firstLine="450"/>
        <w:jc w:val="both"/>
      </w:pPr>
      <w:r>
        <w:rPr>
          <w:b/>
          <w:bCs/>
        </w:rPr>
        <w:t>Accounting Professors and Instructors</w:t>
      </w:r>
      <w:r w:rsidR="00E575E2" w:rsidRPr="00E575E2">
        <w:rPr>
          <w:b/>
          <w:bCs/>
        </w:rPr>
        <w:t>.</w:t>
      </w:r>
      <w:r w:rsidR="00E575E2">
        <w:t xml:space="preserve"> The recommendations gathered will </w:t>
      </w:r>
      <w:r w:rsidR="00E60076">
        <w:t xml:space="preserve">offer </w:t>
      </w:r>
      <w:r w:rsidR="00396AC3">
        <w:t xml:space="preserve">practical ways to improve the quality of instructing and </w:t>
      </w:r>
      <w:r>
        <w:t>commitment of faculty member in a sustainable accounting education.</w:t>
      </w:r>
    </w:p>
    <w:p w14:paraId="730D465C" w14:textId="30DB01C3" w:rsidR="00C10B9B" w:rsidRDefault="00E60076" w:rsidP="00D16338">
      <w:pPr>
        <w:pStyle w:val="ListParagraph"/>
        <w:spacing w:line="360" w:lineRule="auto"/>
        <w:ind w:left="0" w:firstLine="450"/>
        <w:jc w:val="both"/>
      </w:pPr>
      <w:r>
        <w:rPr>
          <w:b/>
          <w:bCs/>
        </w:rPr>
        <w:t>Students</w:t>
      </w:r>
      <w:r w:rsidR="00C10B9B" w:rsidRPr="00E575E2">
        <w:rPr>
          <w:b/>
          <w:bCs/>
        </w:rPr>
        <w:t>.</w:t>
      </w:r>
      <w:r w:rsidR="00C10B9B">
        <w:t xml:space="preserve"> </w:t>
      </w:r>
      <w:r>
        <w:t xml:space="preserve">The study will identify readiness gaps </w:t>
      </w:r>
      <w:r w:rsidR="007E631C">
        <w:t>so that Accountancy students would know how to improve</w:t>
      </w:r>
      <w:r>
        <w:t xml:space="preserve"> study habits, </w:t>
      </w:r>
      <w:r w:rsidR="007E631C">
        <w:t xml:space="preserve">personal </w:t>
      </w:r>
      <w:r>
        <w:t>discipline, and academic performance</w:t>
      </w:r>
      <w:r w:rsidR="00D8605F">
        <w:t xml:space="preserve"> to enhance preparedness for the CPALE.</w:t>
      </w:r>
    </w:p>
    <w:p w14:paraId="2A5B724E" w14:textId="5DF14CEB" w:rsidR="002905EE" w:rsidRDefault="00FA4642" w:rsidP="00E158B0">
      <w:pPr>
        <w:pStyle w:val="ListParagraph"/>
        <w:spacing w:line="360" w:lineRule="auto"/>
        <w:ind w:left="0" w:firstLine="450"/>
        <w:jc w:val="both"/>
      </w:pPr>
      <w:r>
        <w:rPr>
          <w:b/>
          <w:bCs/>
        </w:rPr>
        <w:t>Future Researchers</w:t>
      </w:r>
      <w:r w:rsidRPr="00E575E2">
        <w:rPr>
          <w:b/>
          <w:bCs/>
        </w:rPr>
        <w:t>.</w:t>
      </w:r>
      <w:r>
        <w:t xml:space="preserve"> The current study will bridge the gap in the literature </w:t>
      </w:r>
      <w:r w:rsidR="00E60076">
        <w:t>between quality education in terms of licensure examination preparedness of Accountancy students and business model sustainability</w:t>
      </w:r>
      <w:r>
        <w:t>.</w:t>
      </w:r>
    </w:p>
    <w:p w14:paraId="39FDBE27" w14:textId="77777777" w:rsidR="00E60076" w:rsidRDefault="00E60076" w:rsidP="00E158B0">
      <w:pPr>
        <w:pStyle w:val="ListParagraph"/>
        <w:spacing w:line="360" w:lineRule="auto"/>
        <w:ind w:left="0" w:firstLine="450"/>
        <w:jc w:val="both"/>
      </w:pPr>
    </w:p>
    <w:p w14:paraId="2AABD39A" w14:textId="77777777" w:rsidR="003131E6" w:rsidRDefault="003131E6" w:rsidP="00E158B0">
      <w:pPr>
        <w:pStyle w:val="ListParagraph"/>
        <w:spacing w:line="360" w:lineRule="auto"/>
        <w:ind w:left="0" w:firstLine="450"/>
        <w:jc w:val="both"/>
      </w:pPr>
    </w:p>
    <w:p w14:paraId="12A5F0C2" w14:textId="77777777" w:rsidR="003131E6" w:rsidRDefault="003131E6" w:rsidP="00E158B0">
      <w:pPr>
        <w:pStyle w:val="ListParagraph"/>
        <w:spacing w:line="360" w:lineRule="auto"/>
        <w:ind w:left="0" w:firstLine="450"/>
        <w:jc w:val="both"/>
      </w:pPr>
    </w:p>
    <w:p w14:paraId="64CD2F86" w14:textId="77777777" w:rsidR="003131E6" w:rsidRDefault="003131E6" w:rsidP="00E158B0">
      <w:pPr>
        <w:pStyle w:val="ListParagraph"/>
        <w:spacing w:line="360" w:lineRule="auto"/>
        <w:ind w:left="0" w:firstLine="450"/>
        <w:jc w:val="both"/>
      </w:pPr>
    </w:p>
    <w:p w14:paraId="6A3C9A67" w14:textId="77777777" w:rsidR="005518D3" w:rsidRDefault="005518D3" w:rsidP="00E158B0">
      <w:pPr>
        <w:pStyle w:val="ListParagraph"/>
        <w:spacing w:line="360" w:lineRule="auto"/>
        <w:ind w:left="0" w:firstLine="450"/>
        <w:jc w:val="both"/>
      </w:pPr>
    </w:p>
    <w:p w14:paraId="0E65AF65" w14:textId="77777777" w:rsidR="003131E6" w:rsidRDefault="003131E6" w:rsidP="00E158B0">
      <w:pPr>
        <w:pStyle w:val="ListParagraph"/>
        <w:spacing w:line="360" w:lineRule="auto"/>
        <w:ind w:left="0" w:firstLine="450"/>
        <w:jc w:val="both"/>
      </w:pPr>
    </w:p>
    <w:p w14:paraId="0902D105" w14:textId="77777777" w:rsidR="003131E6" w:rsidRDefault="003131E6" w:rsidP="00E158B0">
      <w:pPr>
        <w:pStyle w:val="ListParagraph"/>
        <w:spacing w:line="360" w:lineRule="auto"/>
        <w:ind w:left="0" w:firstLine="450"/>
        <w:jc w:val="both"/>
      </w:pPr>
    </w:p>
    <w:p w14:paraId="166A13E5" w14:textId="77777777" w:rsidR="007E631C" w:rsidRDefault="007E631C" w:rsidP="007E631C">
      <w:pPr>
        <w:spacing w:line="360" w:lineRule="auto"/>
        <w:jc w:val="both"/>
      </w:pPr>
    </w:p>
    <w:p w14:paraId="43A27C32" w14:textId="506CF499" w:rsidR="002905EE" w:rsidRDefault="002905EE" w:rsidP="00D16338">
      <w:pPr>
        <w:pStyle w:val="NormalWeb"/>
        <w:spacing w:before="0" w:beforeAutospacing="0" w:after="0" w:afterAutospacing="0" w:line="360" w:lineRule="auto"/>
        <w:rPr>
          <w:b/>
          <w:bCs/>
        </w:rPr>
      </w:pPr>
      <w:r>
        <w:rPr>
          <w:b/>
          <w:bCs/>
        </w:rPr>
        <w:lastRenderedPageBreak/>
        <w:t>Scope and Limitations</w:t>
      </w:r>
    </w:p>
    <w:p w14:paraId="4B83505F" w14:textId="77777777" w:rsidR="002905EE" w:rsidRDefault="002905EE" w:rsidP="00D16338">
      <w:pPr>
        <w:pStyle w:val="ListParagraph"/>
        <w:spacing w:line="360" w:lineRule="auto"/>
        <w:ind w:left="360" w:firstLine="360"/>
        <w:jc w:val="both"/>
      </w:pPr>
    </w:p>
    <w:p w14:paraId="3E6E0B60" w14:textId="0C8D5B88" w:rsidR="00562DC0" w:rsidRDefault="002905EE" w:rsidP="003C3C9B">
      <w:pPr>
        <w:pStyle w:val="ListParagraph"/>
        <w:spacing w:line="360" w:lineRule="auto"/>
        <w:ind w:left="0" w:firstLine="450"/>
        <w:jc w:val="both"/>
      </w:pPr>
      <w:r>
        <w:t xml:space="preserve"> The scope of the study is limited to</w:t>
      </w:r>
      <w:r w:rsidR="00D915A7">
        <w:t xml:space="preserve"> </w:t>
      </w:r>
      <w:r w:rsidR="002604E2">
        <w:t>selected Accountancy schools in Metro Manila and Laguna Province</w:t>
      </w:r>
      <w:r w:rsidR="003C3C9B">
        <w:t xml:space="preserve"> only</w:t>
      </w:r>
      <w:r w:rsidR="002604E2">
        <w:t xml:space="preserve"> </w:t>
      </w:r>
      <w:r w:rsidR="00B46BC1">
        <w:t xml:space="preserve">and may not be a </w:t>
      </w:r>
      <w:r w:rsidR="002604E2">
        <w:t>sufficient</w:t>
      </w:r>
      <w:r w:rsidR="003C3C9B">
        <w:t xml:space="preserve"> analysis of</w:t>
      </w:r>
      <w:r w:rsidR="002604E2">
        <w:t xml:space="preserve"> </w:t>
      </w:r>
      <w:r w:rsidR="003C3C9B">
        <w:t>predictive influence</w:t>
      </w:r>
      <w:r w:rsidR="002604E2">
        <w:t xml:space="preserve"> of CPALE outcomes on a </w:t>
      </w:r>
      <w:r w:rsidR="00D8605F">
        <w:t>national setting</w:t>
      </w:r>
      <w:r w:rsidR="00562DC0">
        <w:t>.</w:t>
      </w:r>
      <w:r w:rsidR="0060774E">
        <w:t xml:space="preserve"> Furthermore, future amendments in CPALE syllabus may also affect the level of academic preparation of both students and accountancy schools, which may have varying results and analysis.</w:t>
      </w:r>
    </w:p>
    <w:p w14:paraId="2607AA61" w14:textId="77777777" w:rsidR="00E60076" w:rsidRDefault="00E60076" w:rsidP="00D16338">
      <w:pPr>
        <w:spacing w:line="360" w:lineRule="auto"/>
        <w:jc w:val="both"/>
      </w:pPr>
    </w:p>
    <w:p w14:paraId="5B71C81C" w14:textId="0D12D047" w:rsidR="00562DC0" w:rsidRDefault="00562DC0" w:rsidP="00D16338">
      <w:pPr>
        <w:pStyle w:val="NormalWeb"/>
        <w:spacing w:before="0" w:beforeAutospacing="0" w:after="0" w:afterAutospacing="0" w:line="360" w:lineRule="auto"/>
        <w:rPr>
          <w:b/>
          <w:bCs/>
        </w:rPr>
      </w:pPr>
      <w:r>
        <w:rPr>
          <w:b/>
          <w:bCs/>
        </w:rPr>
        <w:t>Definition of Terms</w:t>
      </w:r>
    </w:p>
    <w:p w14:paraId="3065A072" w14:textId="2F7C087C" w:rsidR="00BB22F2" w:rsidRDefault="00F55C4C">
      <w:pPr>
        <w:pStyle w:val="ListParagraph"/>
        <w:numPr>
          <w:ilvl w:val="0"/>
          <w:numId w:val="3"/>
        </w:numPr>
        <w:spacing w:line="360" w:lineRule="auto"/>
        <w:jc w:val="both"/>
      </w:pPr>
      <w:r>
        <w:t xml:space="preserve">Sustainability in the context of accounting education is the ability of Bachelor of Science in Accountancy (BSA) as a program to continuously maintain academic quality, operational viability, relevance, and competitiveness over time, particularly in producing competent accountancy graduates who can successfully pass the Certified Public Accountant Licensure Examination (CPALE) and meet professional competence and industry demands. </w:t>
      </w:r>
    </w:p>
    <w:p w14:paraId="233CD778" w14:textId="72165335" w:rsidR="00E7139C" w:rsidRDefault="00E7139C">
      <w:pPr>
        <w:pStyle w:val="ListParagraph"/>
        <w:numPr>
          <w:ilvl w:val="0"/>
          <w:numId w:val="3"/>
        </w:numPr>
        <w:spacing w:line="360" w:lineRule="auto"/>
        <w:jc w:val="both"/>
      </w:pPr>
      <w:r>
        <w:t>Business Model is the private higher educational institutions (HEIs) structure that describes how it generates revenue in the form of tuition fee</w:t>
      </w:r>
      <w:r w:rsidR="000B7368">
        <w:t xml:space="preserve"> collected</w:t>
      </w:r>
      <w:r>
        <w:t xml:space="preserve"> from its enrollees </w:t>
      </w:r>
      <w:r w:rsidR="000B7368">
        <w:t xml:space="preserve">and </w:t>
      </w:r>
      <w:r>
        <w:t>students by delivering not only quality education but also values formation and holistic personality development</w:t>
      </w:r>
      <w:r w:rsidR="000B7368">
        <w:t xml:space="preserve"> through hiring competent and highly qualified faculty employees and provision of facilities that are safe and conducive for learning. Other revenue streams came from</w:t>
      </w:r>
      <w:r>
        <w:t xml:space="preserve"> miscellaneous fees charged by the school in accordance with the guidelines and criteria set by the Commission on Higher Education (CHED).</w:t>
      </w:r>
    </w:p>
    <w:p w14:paraId="068AF212" w14:textId="2362BC7F" w:rsidR="000B7368" w:rsidRDefault="000B7368">
      <w:pPr>
        <w:pStyle w:val="ListParagraph"/>
        <w:numPr>
          <w:ilvl w:val="0"/>
          <w:numId w:val="3"/>
        </w:numPr>
        <w:spacing w:line="360" w:lineRule="auto"/>
        <w:jc w:val="both"/>
      </w:pPr>
      <w:r>
        <w:t>Accountancy is a field of discipline for recording, classifying, summarizing and interpreting the financial transactions of a business entity or organization. The persons who earned the degree of Accountancy are called Accountants.</w:t>
      </w:r>
    </w:p>
    <w:p w14:paraId="1D939A24" w14:textId="166566B6" w:rsidR="000B7368" w:rsidRDefault="000B7368">
      <w:pPr>
        <w:pStyle w:val="ListParagraph"/>
        <w:numPr>
          <w:ilvl w:val="0"/>
          <w:numId w:val="3"/>
        </w:numPr>
        <w:spacing w:line="360" w:lineRule="auto"/>
        <w:jc w:val="both"/>
      </w:pPr>
      <w:r>
        <w:lastRenderedPageBreak/>
        <w:t>Higher Education Institution (HEI) is an institution of higher learning which offers bachelor and post-graduate programs that is regulated by the Commission on Higher Education (CHED).</w:t>
      </w:r>
    </w:p>
    <w:p w14:paraId="76CBBE62" w14:textId="5BF413B2" w:rsidR="000B7368" w:rsidRDefault="000B7368">
      <w:pPr>
        <w:pStyle w:val="ListParagraph"/>
        <w:numPr>
          <w:ilvl w:val="0"/>
          <w:numId w:val="3"/>
        </w:numPr>
        <w:spacing w:line="360" w:lineRule="auto"/>
        <w:jc w:val="both"/>
      </w:pPr>
      <w:r>
        <w:t>Commission on Higher Education is a Philippine government agency that regulates and perform oversight functions of</w:t>
      </w:r>
      <w:r w:rsidR="005271FC">
        <w:t xml:space="preserve"> all higher education institutions (HEI).</w:t>
      </w:r>
    </w:p>
    <w:p w14:paraId="3BD67A87" w14:textId="77777777" w:rsidR="00A43CFA" w:rsidRDefault="00A43CFA" w:rsidP="00D16338">
      <w:pPr>
        <w:spacing w:line="360" w:lineRule="auto"/>
        <w:jc w:val="both"/>
      </w:pPr>
    </w:p>
    <w:p w14:paraId="396BF4B9" w14:textId="77777777" w:rsidR="00A43CFA" w:rsidRDefault="00A43CFA" w:rsidP="00D16338">
      <w:pPr>
        <w:spacing w:line="360" w:lineRule="auto"/>
        <w:jc w:val="both"/>
      </w:pPr>
    </w:p>
    <w:p w14:paraId="22BA5D8E" w14:textId="77777777" w:rsidR="00B50965" w:rsidRDefault="00B50965" w:rsidP="00D16338">
      <w:pPr>
        <w:spacing w:line="360" w:lineRule="auto"/>
        <w:jc w:val="both"/>
      </w:pPr>
    </w:p>
    <w:p w14:paraId="42854A61" w14:textId="77777777" w:rsidR="00B50965" w:rsidRDefault="00B50965" w:rsidP="00D16338">
      <w:pPr>
        <w:spacing w:line="360" w:lineRule="auto"/>
        <w:jc w:val="both"/>
      </w:pPr>
    </w:p>
    <w:p w14:paraId="5A0CC3D2" w14:textId="77777777" w:rsidR="00B50965" w:rsidRDefault="00B50965" w:rsidP="00D16338">
      <w:pPr>
        <w:spacing w:line="360" w:lineRule="auto"/>
        <w:jc w:val="both"/>
      </w:pPr>
    </w:p>
    <w:p w14:paraId="2C171FDE" w14:textId="77777777" w:rsidR="00B50965" w:rsidRDefault="00B50965" w:rsidP="00D16338">
      <w:pPr>
        <w:spacing w:line="360" w:lineRule="auto"/>
        <w:jc w:val="both"/>
      </w:pPr>
    </w:p>
    <w:p w14:paraId="228D1F09" w14:textId="77777777" w:rsidR="00B50965" w:rsidRDefault="00B50965" w:rsidP="00D16338">
      <w:pPr>
        <w:spacing w:line="360" w:lineRule="auto"/>
        <w:jc w:val="both"/>
      </w:pPr>
    </w:p>
    <w:p w14:paraId="78FB0A31" w14:textId="77777777" w:rsidR="00B50965" w:rsidRDefault="00B50965" w:rsidP="00D16338">
      <w:pPr>
        <w:spacing w:line="360" w:lineRule="auto"/>
        <w:jc w:val="both"/>
      </w:pPr>
    </w:p>
    <w:p w14:paraId="3D23AAF6" w14:textId="77777777" w:rsidR="00B50965" w:rsidRDefault="00B50965" w:rsidP="00D16338">
      <w:pPr>
        <w:spacing w:line="360" w:lineRule="auto"/>
        <w:jc w:val="both"/>
      </w:pPr>
    </w:p>
    <w:p w14:paraId="05AEBC03" w14:textId="77777777" w:rsidR="00B50965" w:rsidRDefault="00B50965" w:rsidP="00D16338">
      <w:pPr>
        <w:spacing w:line="360" w:lineRule="auto"/>
        <w:jc w:val="both"/>
      </w:pPr>
    </w:p>
    <w:p w14:paraId="1D4E9911" w14:textId="77777777" w:rsidR="00B50965" w:rsidRDefault="00B50965" w:rsidP="00D16338">
      <w:pPr>
        <w:spacing w:line="360" w:lineRule="auto"/>
        <w:jc w:val="both"/>
      </w:pPr>
    </w:p>
    <w:p w14:paraId="651C2C2C" w14:textId="77777777" w:rsidR="00B50965" w:rsidRDefault="00B50965" w:rsidP="00D16338">
      <w:pPr>
        <w:spacing w:line="360" w:lineRule="auto"/>
        <w:jc w:val="both"/>
      </w:pPr>
    </w:p>
    <w:p w14:paraId="5AD8E414" w14:textId="77777777" w:rsidR="00B50965" w:rsidRDefault="00B50965" w:rsidP="00D16338">
      <w:pPr>
        <w:spacing w:line="360" w:lineRule="auto"/>
        <w:jc w:val="both"/>
      </w:pPr>
    </w:p>
    <w:p w14:paraId="5AF2731E" w14:textId="77777777" w:rsidR="00B50965" w:rsidRDefault="00B50965" w:rsidP="00D16338">
      <w:pPr>
        <w:spacing w:line="360" w:lineRule="auto"/>
        <w:jc w:val="both"/>
      </w:pPr>
    </w:p>
    <w:p w14:paraId="38E8DA66" w14:textId="77777777" w:rsidR="00B50965" w:rsidRDefault="00B50965" w:rsidP="00D16338">
      <w:pPr>
        <w:spacing w:line="360" w:lineRule="auto"/>
        <w:jc w:val="both"/>
      </w:pPr>
    </w:p>
    <w:p w14:paraId="60A2D691" w14:textId="77777777" w:rsidR="00B50965" w:rsidRDefault="00B50965" w:rsidP="00D16338">
      <w:pPr>
        <w:spacing w:line="360" w:lineRule="auto"/>
        <w:jc w:val="both"/>
      </w:pPr>
    </w:p>
    <w:p w14:paraId="5D1B459F" w14:textId="77777777" w:rsidR="00B50965" w:rsidRDefault="00B50965" w:rsidP="00D16338">
      <w:pPr>
        <w:spacing w:line="360" w:lineRule="auto"/>
        <w:jc w:val="both"/>
      </w:pPr>
    </w:p>
    <w:p w14:paraId="20E0A739" w14:textId="77777777" w:rsidR="00B50965" w:rsidRDefault="00B50965" w:rsidP="00D16338">
      <w:pPr>
        <w:spacing w:line="360" w:lineRule="auto"/>
        <w:jc w:val="both"/>
      </w:pPr>
    </w:p>
    <w:p w14:paraId="5F9BEB80" w14:textId="77777777" w:rsidR="00B50965" w:rsidRDefault="00B50965" w:rsidP="00D16338">
      <w:pPr>
        <w:spacing w:line="360" w:lineRule="auto"/>
        <w:jc w:val="both"/>
      </w:pPr>
    </w:p>
    <w:p w14:paraId="2E56FEBB" w14:textId="77777777" w:rsidR="00B50965" w:rsidRDefault="00B50965" w:rsidP="00D16338">
      <w:pPr>
        <w:spacing w:line="360" w:lineRule="auto"/>
        <w:jc w:val="both"/>
      </w:pPr>
    </w:p>
    <w:p w14:paraId="25DA6BCD" w14:textId="77777777" w:rsidR="000816BE" w:rsidRDefault="000816BE" w:rsidP="00D16338">
      <w:pPr>
        <w:spacing w:line="360" w:lineRule="auto"/>
        <w:jc w:val="both"/>
      </w:pPr>
    </w:p>
    <w:p w14:paraId="3F834255" w14:textId="77777777" w:rsidR="000816BE" w:rsidRDefault="000816BE" w:rsidP="00D16338">
      <w:pPr>
        <w:spacing w:line="360" w:lineRule="auto"/>
        <w:jc w:val="both"/>
      </w:pPr>
    </w:p>
    <w:p w14:paraId="28558A14" w14:textId="77777777" w:rsidR="00B50965" w:rsidRDefault="00B50965" w:rsidP="00D16338">
      <w:pPr>
        <w:spacing w:line="360" w:lineRule="auto"/>
        <w:jc w:val="both"/>
      </w:pPr>
    </w:p>
    <w:p w14:paraId="6FE22F09" w14:textId="77777777" w:rsidR="00F55C4C" w:rsidRDefault="00F55C4C" w:rsidP="00D16338">
      <w:pPr>
        <w:spacing w:line="360" w:lineRule="auto"/>
        <w:jc w:val="both"/>
      </w:pPr>
    </w:p>
    <w:p w14:paraId="2E96E233" w14:textId="346A6F50" w:rsidR="00BB22F2" w:rsidRDefault="00BB22F2" w:rsidP="00D16338">
      <w:pPr>
        <w:pStyle w:val="NormalWeb"/>
        <w:spacing w:before="0" w:beforeAutospacing="0" w:after="0" w:afterAutospacing="0" w:line="360" w:lineRule="auto"/>
        <w:jc w:val="center"/>
        <w:rPr>
          <w:b/>
          <w:bCs/>
          <w:color w:val="000000"/>
        </w:rPr>
      </w:pPr>
      <w:r>
        <w:rPr>
          <w:b/>
          <w:bCs/>
          <w:color w:val="000000"/>
        </w:rPr>
        <w:t>CHAPTER 2</w:t>
      </w:r>
    </w:p>
    <w:p w14:paraId="6D707945" w14:textId="77777777" w:rsidR="00BB22F2" w:rsidRDefault="00BB22F2" w:rsidP="00D16338">
      <w:pPr>
        <w:spacing w:line="360" w:lineRule="auto"/>
      </w:pPr>
    </w:p>
    <w:p w14:paraId="111021AC" w14:textId="3B8AF535" w:rsidR="00666C0F" w:rsidRDefault="00BB22F2" w:rsidP="00E158B0">
      <w:pPr>
        <w:pStyle w:val="NormalWeb"/>
        <w:spacing w:before="0" w:beforeAutospacing="0" w:after="0" w:afterAutospacing="0" w:line="360" w:lineRule="auto"/>
        <w:jc w:val="center"/>
        <w:rPr>
          <w:b/>
          <w:bCs/>
          <w:color w:val="000000"/>
        </w:rPr>
      </w:pPr>
      <w:bookmarkStart w:id="0" w:name="_Hlk226190117"/>
      <w:r>
        <w:rPr>
          <w:b/>
          <w:bCs/>
          <w:color w:val="000000"/>
        </w:rPr>
        <w:t>METHOD</w:t>
      </w:r>
      <w:r w:rsidR="000F2072">
        <w:rPr>
          <w:b/>
          <w:bCs/>
          <w:color w:val="000000"/>
        </w:rPr>
        <w:t>OLOGY</w:t>
      </w:r>
    </w:p>
    <w:p w14:paraId="08033C21" w14:textId="77777777" w:rsidR="00E158B0" w:rsidRDefault="00E158B0" w:rsidP="00E158B0">
      <w:pPr>
        <w:pStyle w:val="NormalWeb"/>
        <w:spacing w:before="0" w:beforeAutospacing="0" w:after="0" w:afterAutospacing="0" w:line="360" w:lineRule="auto"/>
        <w:rPr>
          <w:b/>
          <w:bCs/>
          <w:color w:val="000000"/>
        </w:rPr>
      </w:pPr>
    </w:p>
    <w:p w14:paraId="1CAC95A8" w14:textId="04023FA2" w:rsidR="00E158B0" w:rsidRPr="00E158B0" w:rsidRDefault="00E158B0" w:rsidP="00E158B0">
      <w:pPr>
        <w:pStyle w:val="NormalWeb"/>
        <w:spacing w:before="0" w:beforeAutospacing="0" w:after="0" w:afterAutospacing="0" w:line="360" w:lineRule="auto"/>
        <w:rPr>
          <w:b/>
          <w:bCs/>
          <w:color w:val="000000"/>
        </w:rPr>
      </w:pPr>
      <w:r>
        <w:rPr>
          <w:b/>
          <w:bCs/>
          <w:color w:val="000000"/>
        </w:rPr>
        <w:t>Introduction</w:t>
      </w:r>
    </w:p>
    <w:p w14:paraId="7FB0C159" w14:textId="77777777" w:rsidR="00E158B0" w:rsidRDefault="00E158B0" w:rsidP="00E158B0">
      <w:pPr>
        <w:pStyle w:val="NormalWeb"/>
        <w:spacing w:before="0" w:beforeAutospacing="0" w:after="0" w:afterAutospacing="0" w:line="360" w:lineRule="auto"/>
        <w:rPr>
          <w:b/>
          <w:bCs/>
          <w:color w:val="000000"/>
        </w:rPr>
      </w:pPr>
    </w:p>
    <w:p w14:paraId="17A89849" w14:textId="77777777" w:rsidR="00D8605F" w:rsidRDefault="00666C0F" w:rsidP="006163F9">
      <w:pPr>
        <w:pStyle w:val="ListParagraph"/>
        <w:spacing w:line="360" w:lineRule="auto"/>
        <w:ind w:left="0" w:firstLine="630"/>
        <w:jc w:val="both"/>
      </w:pPr>
      <w:r>
        <w:t xml:space="preserve">This chapter </w:t>
      </w:r>
      <w:r w:rsidR="00E158B0">
        <w:t xml:space="preserve">outlines the research procedure to </w:t>
      </w:r>
      <w:r w:rsidR="00D8605F">
        <w:t xml:space="preserve">analyze, evaluate and </w:t>
      </w:r>
      <w:r w:rsidR="002604E2">
        <w:t xml:space="preserve">compare readiness factors and institutional support mechanisms </w:t>
      </w:r>
      <w:r w:rsidR="00D8605F">
        <w:t xml:space="preserve">of the selected and categorized as top-performing, average and bottom-performing accountancy schools </w:t>
      </w:r>
      <w:r w:rsidR="002604E2">
        <w:t>as predictors of CPALE performance outcomes and academic business model sustainability</w:t>
      </w:r>
      <w:r w:rsidR="00203696">
        <w:t>.</w:t>
      </w:r>
    </w:p>
    <w:p w14:paraId="0EAC0092" w14:textId="46BEEACA" w:rsidR="00171A1E" w:rsidRDefault="00D8605F" w:rsidP="00171A1E">
      <w:pPr>
        <w:pStyle w:val="ListParagraph"/>
        <w:spacing w:line="360" w:lineRule="auto"/>
        <w:ind w:left="0" w:firstLine="630"/>
        <w:jc w:val="both"/>
      </w:pPr>
      <w:r>
        <w:t>The study used an explanatory sequential mixed-methods design</w:t>
      </w:r>
      <w:r w:rsidR="002604E2">
        <w:t xml:space="preserve"> </w:t>
      </w:r>
      <w:r>
        <w:t>which initially conducted quantitative closed-ended survey questions</w:t>
      </w:r>
      <w:r w:rsidR="002604E2">
        <w:t xml:space="preserve"> for three hundred (300) </w:t>
      </w:r>
      <w:r w:rsidR="00313AD3">
        <w:t xml:space="preserve">third and fourth-year Bachelor of Science in </w:t>
      </w:r>
      <w:r w:rsidR="002604E2">
        <w:t>Accountancy students</w:t>
      </w:r>
      <w:r w:rsidR="00171A1E">
        <w:t>.</w:t>
      </w:r>
      <w:r w:rsidR="005D0312">
        <w:t xml:space="preserve"> </w:t>
      </w:r>
      <w:r w:rsidR="00171A1E">
        <w:t xml:space="preserve">For the quantitative analysis, the researcher created frequency distribution table for the respondents’ profile and test the hypothesis using Pearson coefficient of correlation, </w:t>
      </w:r>
      <w:r w:rsidR="00761390">
        <w:t>two</w:t>
      </w:r>
      <w:r w:rsidR="00171A1E">
        <w:t>-way analysis of variance (ANOVA), and multiple linear regression analysis.</w:t>
      </w:r>
    </w:p>
    <w:p w14:paraId="0EE8E4A7" w14:textId="5A0A0F6F" w:rsidR="00171A1E" w:rsidRPr="006163F9" w:rsidRDefault="00761390" w:rsidP="00171A1E">
      <w:pPr>
        <w:pStyle w:val="ListParagraph"/>
        <w:spacing w:line="360" w:lineRule="auto"/>
        <w:ind w:left="0" w:firstLine="630"/>
        <w:jc w:val="both"/>
      </w:pPr>
      <w:r>
        <w:t xml:space="preserve">To strengthen the mixed-methods approach, a second qualitative phase was conducted to explain and elaborate on the quantitative findings. This phase followed a rigorous thematic analysis procedure using interview data to provide deeper insights into patterns observed in the statistical results. </w:t>
      </w:r>
      <w:r w:rsidR="00171A1E">
        <w:t xml:space="preserve">For the qualitative analysis, the researcher used the </w:t>
      </w:r>
      <w:proofErr w:type="spellStart"/>
      <w:r w:rsidR="00171A1E" w:rsidRPr="00022681">
        <w:rPr>
          <w:i/>
          <w:iCs/>
        </w:rPr>
        <w:t>Nvivo</w:t>
      </w:r>
      <w:proofErr w:type="spellEnd"/>
      <w:r w:rsidR="00171A1E">
        <w:t xml:space="preserve"> software to organize,</w:t>
      </w:r>
      <w:r w:rsidR="00022681">
        <w:t xml:space="preserve"> </w:t>
      </w:r>
      <w:r w:rsidR="00171A1E">
        <w:t xml:space="preserve">and </w:t>
      </w:r>
      <w:r w:rsidR="00022681">
        <w:t>assist with the coding and thematic analysis</w:t>
      </w:r>
      <w:r w:rsidR="00171A1E">
        <w:t xml:space="preserve"> from the </w:t>
      </w:r>
      <w:r w:rsidR="00022681">
        <w:t xml:space="preserve">series of interviews conducted </w:t>
      </w:r>
      <w:r w:rsidR="00171A1E">
        <w:t xml:space="preserve">with the two (2) topnotchers from CPALE and </w:t>
      </w:r>
      <w:r w:rsidR="00022681">
        <w:t>f</w:t>
      </w:r>
      <w:r w:rsidR="005347C1">
        <w:t>ive</w:t>
      </w:r>
      <w:r w:rsidR="00171A1E">
        <w:t xml:space="preserve"> (</w:t>
      </w:r>
      <w:r w:rsidR="005347C1">
        <w:t>5</w:t>
      </w:r>
      <w:r w:rsidR="00171A1E">
        <w:t xml:space="preserve">) University/College Deans and </w:t>
      </w:r>
      <w:r w:rsidR="00022681">
        <w:t>seven</w:t>
      </w:r>
      <w:r w:rsidR="00171A1E">
        <w:t xml:space="preserve"> (</w:t>
      </w:r>
      <w:r w:rsidR="00022681">
        <w:t>7</w:t>
      </w:r>
      <w:r w:rsidR="00171A1E">
        <w:t>) faculty members</w:t>
      </w:r>
      <w:r w:rsidR="00022681">
        <w:t>, and</w:t>
      </w:r>
      <w:r w:rsidR="00171A1E">
        <w:t xml:space="preserve"> </w:t>
      </w:r>
      <w:r w:rsidR="00022681">
        <w:t xml:space="preserve">thirty </w:t>
      </w:r>
      <w:r w:rsidR="00171A1E">
        <w:t>(</w:t>
      </w:r>
      <w:r w:rsidR="00022681">
        <w:t>30</w:t>
      </w:r>
      <w:r w:rsidR="00171A1E">
        <w:t>) CPALE passers</w:t>
      </w:r>
      <w:r w:rsidR="005347C1">
        <w:t xml:space="preserve"> and one (1) failed CPALE examinee</w:t>
      </w:r>
      <w:r w:rsidR="00171A1E">
        <w:t xml:space="preserve">.    </w:t>
      </w:r>
    </w:p>
    <w:p w14:paraId="33720C8D" w14:textId="77777777" w:rsidR="000C32C5" w:rsidRDefault="000C32C5" w:rsidP="00D16338">
      <w:pPr>
        <w:pStyle w:val="NormalWeb"/>
        <w:spacing w:before="0" w:beforeAutospacing="0" w:after="0" w:afterAutospacing="0" w:line="360" w:lineRule="auto"/>
        <w:jc w:val="center"/>
        <w:rPr>
          <w:b/>
          <w:bCs/>
          <w:color w:val="000000"/>
        </w:rPr>
      </w:pPr>
    </w:p>
    <w:p w14:paraId="615A4AC0" w14:textId="77777777" w:rsidR="00793F51" w:rsidRDefault="00793F51" w:rsidP="00D16338">
      <w:pPr>
        <w:pStyle w:val="NormalWeb"/>
        <w:spacing w:before="0" w:beforeAutospacing="0" w:after="0" w:afterAutospacing="0" w:line="360" w:lineRule="auto"/>
        <w:jc w:val="center"/>
        <w:rPr>
          <w:b/>
          <w:bCs/>
          <w:color w:val="000000"/>
        </w:rPr>
      </w:pPr>
    </w:p>
    <w:p w14:paraId="7ABA91F7" w14:textId="77777777" w:rsidR="00793F51" w:rsidRDefault="00793F51" w:rsidP="00D16338">
      <w:pPr>
        <w:pStyle w:val="NormalWeb"/>
        <w:spacing w:before="0" w:beforeAutospacing="0" w:after="0" w:afterAutospacing="0" w:line="360" w:lineRule="auto"/>
        <w:jc w:val="center"/>
        <w:rPr>
          <w:b/>
          <w:bCs/>
          <w:color w:val="000000"/>
        </w:rPr>
      </w:pPr>
    </w:p>
    <w:p w14:paraId="44B799CF" w14:textId="0B450147" w:rsidR="00BB22F2" w:rsidRDefault="000F2072" w:rsidP="00D16338">
      <w:pPr>
        <w:pStyle w:val="NormalWeb"/>
        <w:spacing w:before="0" w:beforeAutospacing="0" w:after="0" w:afterAutospacing="0" w:line="360" w:lineRule="auto"/>
        <w:rPr>
          <w:b/>
          <w:bCs/>
          <w:color w:val="000000"/>
        </w:rPr>
      </w:pPr>
      <w:r>
        <w:rPr>
          <w:b/>
          <w:bCs/>
          <w:color w:val="000000"/>
        </w:rPr>
        <w:t>Phase 1:</w:t>
      </w:r>
      <w:r w:rsidR="00E64133">
        <w:rPr>
          <w:b/>
          <w:bCs/>
          <w:color w:val="000000"/>
        </w:rPr>
        <w:t xml:space="preserve"> Determine the research objectives and formulate </w:t>
      </w:r>
      <w:r w:rsidR="00AD328E">
        <w:rPr>
          <w:b/>
          <w:bCs/>
          <w:color w:val="000000"/>
        </w:rPr>
        <w:t>hypothesis.</w:t>
      </w:r>
    </w:p>
    <w:p w14:paraId="5294820D" w14:textId="77777777" w:rsidR="00BB22F2" w:rsidRDefault="00BB22F2" w:rsidP="00D16338">
      <w:pPr>
        <w:pStyle w:val="NormalWeb"/>
        <w:spacing w:before="0" w:beforeAutospacing="0" w:after="0" w:afterAutospacing="0" w:line="360" w:lineRule="auto"/>
      </w:pPr>
    </w:p>
    <w:p w14:paraId="264DFD1F" w14:textId="5CCF5F09" w:rsidR="00BB22F2" w:rsidRDefault="00BB22F2" w:rsidP="00D16338">
      <w:pPr>
        <w:pStyle w:val="ListParagraph"/>
        <w:spacing w:line="360" w:lineRule="auto"/>
        <w:ind w:left="0" w:firstLine="630"/>
        <w:jc w:val="both"/>
      </w:pPr>
      <w:r>
        <w:t>Th</w:t>
      </w:r>
      <w:r w:rsidR="00E64133">
        <w:t xml:space="preserve">is phase aims to lay out the research objectives </w:t>
      </w:r>
      <w:r w:rsidR="00C64196">
        <w:t>which answers the questions why the study is significant and what are the tangible output of the present study that would solve the problem identified during the formulation of hypothesis.</w:t>
      </w:r>
      <w:r>
        <w:t xml:space="preserve"> </w:t>
      </w:r>
    </w:p>
    <w:p w14:paraId="361716C0" w14:textId="77777777" w:rsidR="00C64196" w:rsidRDefault="00C64196" w:rsidP="00D16338">
      <w:pPr>
        <w:spacing w:line="360" w:lineRule="auto"/>
        <w:jc w:val="both"/>
        <w:rPr>
          <w:b/>
          <w:bCs/>
          <w:color w:val="000000"/>
        </w:rPr>
      </w:pPr>
    </w:p>
    <w:p w14:paraId="4650E3DB" w14:textId="717073C7" w:rsidR="00A67CA0" w:rsidRDefault="00A67CA0" w:rsidP="00A67CA0">
      <w:pPr>
        <w:spacing w:line="360" w:lineRule="auto"/>
        <w:jc w:val="both"/>
        <w:rPr>
          <w:b/>
          <w:bCs/>
          <w:color w:val="000000"/>
        </w:rPr>
      </w:pPr>
      <w:r>
        <w:rPr>
          <w:b/>
          <w:bCs/>
          <w:color w:val="000000"/>
        </w:rPr>
        <w:t>Step 1: Identify the top-performing</w:t>
      </w:r>
      <w:r w:rsidR="00A60484">
        <w:rPr>
          <w:b/>
          <w:bCs/>
          <w:color w:val="000000"/>
        </w:rPr>
        <w:t>, average,</w:t>
      </w:r>
      <w:r>
        <w:rPr>
          <w:b/>
          <w:bCs/>
          <w:color w:val="000000"/>
        </w:rPr>
        <w:t xml:space="preserve"> and </w:t>
      </w:r>
      <w:r w:rsidR="00A60484">
        <w:rPr>
          <w:b/>
          <w:bCs/>
          <w:color w:val="000000"/>
        </w:rPr>
        <w:t>bottom</w:t>
      </w:r>
      <w:r>
        <w:rPr>
          <w:b/>
          <w:bCs/>
          <w:color w:val="000000"/>
        </w:rPr>
        <w:t xml:space="preserve">-performing Accountancy schools in Metro Manila and Laguna province using the last six (6) consecutive CPALE results </w:t>
      </w:r>
      <w:r w:rsidR="00A60484">
        <w:rPr>
          <w:b/>
          <w:bCs/>
          <w:color w:val="000000"/>
        </w:rPr>
        <w:t>from the official online publication by the</w:t>
      </w:r>
      <w:r>
        <w:rPr>
          <w:b/>
          <w:bCs/>
          <w:color w:val="000000"/>
        </w:rPr>
        <w:t xml:space="preserve"> Professional Regulatory Commission (PRC)</w:t>
      </w:r>
      <w:r w:rsidR="00A60484">
        <w:rPr>
          <w:b/>
          <w:bCs/>
          <w:color w:val="000000"/>
        </w:rPr>
        <w:t>.</w:t>
      </w:r>
    </w:p>
    <w:p w14:paraId="4D7616AE" w14:textId="77777777" w:rsidR="00A67CA0" w:rsidRDefault="00A67CA0" w:rsidP="00D16338">
      <w:pPr>
        <w:spacing w:line="360" w:lineRule="auto"/>
        <w:jc w:val="both"/>
        <w:rPr>
          <w:b/>
          <w:bCs/>
          <w:color w:val="000000"/>
        </w:rPr>
      </w:pPr>
    </w:p>
    <w:p w14:paraId="4C08C232" w14:textId="04157DF3" w:rsidR="00D629FD" w:rsidRDefault="00D629FD" w:rsidP="00D629FD">
      <w:pPr>
        <w:spacing w:line="360" w:lineRule="auto"/>
        <w:jc w:val="both"/>
        <w:rPr>
          <w:b/>
          <w:bCs/>
          <w:color w:val="000000"/>
        </w:rPr>
      </w:pPr>
      <w:r>
        <w:rPr>
          <w:b/>
          <w:bCs/>
          <w:color w:val="000000"/>
        </w:rPr>
        <w:t>Step 2: Determine pre-identified students’ readiness factors including academic knowledge and technical competence, financial capability, and access to learning resources.</w:t>
      </w:r>
    </w:p>
    <w:p w14:paraId="70744B03" w14:textId="77777777" w:rsidR="00D629FD" w:rsidRDefault="00D629FD" w:rsidP="00D629FD">
      <w:pPr>
        <w:spacing w:line="360" w:lineRule="auto"/>
        <w:jc w:val="both"/>
        <w:rPr>
          <w:b/>
          <w:bCs/>
          <w:color w:val="000000"/>
        </w:rPr>
      </w:pPr>
    </w:p>
    <w:p w14:paraId="4B2FDC1A" w14:textId="6B86EBA3" w:rsidR="00D629FD" w:rsidRDefault="00D629FD" w:rsidP="00D629FD">
      <w:pPr>
        <w:spacing w:line="360" w:lineRule="auto"/>
        <w:jc w:val="both"/>
        <w:rPr>
          <w:b/>
          <w:bCs/>
          <w:color w:val="000000"/>
        </w:rPr>
      </w:pPr>
      <w:r>
        <w:rPr>
          <w:b/>
          <w:bCs/>
          <w:color w:val="000000"/>
        </w:rPr>
        <w:t xml:space="preserve">Step 3: Formulate the null hypothesis to determine whether there </w:t>
      </w:r>
      <w:r w:rsidR="00A60484">
        <w:rPr>
          <w:b/>
          <w:bCs/>
          <w:color w:val="000000"/>
        </w:rPr>
        <w:t>are</w:t>
      </w:r>
      <w:r>
        <w:rPr>
          <w:b/>
          <w:bCs/>
          <w:color w:val="000000"/>
        </w:rPr>
        <w:t xml:space="preserve"> significant differences in mean scores of readiness factors and institutional </w:t>
      </w:r>
      <w:r w:rsidR="006519EE">
        <w:rPr>
          <w:b/>
          <w:bCs/>
          <w:color w:val="000000"/>
        </w:rPr>
        <w:t xml:space="preserve">strategies and </w:t>
      </w:r>
      <w:r>
        <w:rPr>
          <w:b/>
          <w:bCs/>
          <w:color w:val="000000"/>
        </w:rPr>
        <w:t>support</w:t>
      </w:r>
      <w:r w:rsidR="006519EE">
        <w:rPr>
          <w:b/>
          <w:bCs/>
          <w:color w:val="000000"/>
        </w:rPr>
        <w:t xml:space="preserve"> mechanisms</w:t>
      </w:r>
      <w:r>
        <w:rPr>
          <w:b/>
          <w:bCs/>
          <w:color w:val="000000"/>
        </w:rPr>
        <w:t xml:space="preserve"> </w:t>
      </w:r>
      <w:r w:rsidR="006519EE">
        <w:rPr>
          <w:b/>
          <w:bCs/>
          <w:color w:val="000000"/>
        </w:rPr>
        <w:t>between the three (3) groups: top-performing, average, and bottom-performing accountancy schools</w:t>
      </w:r>
      <w:r>
        <w:rPr>
          <w:b/>
          <w:bCs/>
          <w:color w:val="000000"/>
        </w:rPr>
        <w:t xml:space="preserve">. </w:t>
      </w:r>
    </w:p>
    <w:p w14:paraId="061BABAA" w14:textId="77777777" w:rsidR="00D629FD" w:rsidRDefault="00D629FD" w:rsidP="00D629FD">
      <w:pPr>
        <w:spacing w:line="360" w:lineRule="auto"/>
        <w:jc w:val="both"/>
        <w:rPr>
          <w:b/>
          <w:bCs/>
          <w:color w:val="000000"/>
        </w:rPr>
      </w:pPr>
    </w:p>
    <w:p w14:paraId="6703512F" w14:textId="795D48AF" w:rsidR="00D629FD" w:rsidRDefault="00D629FD" w:rsidP="00D16338">
      <w:pPr>
        <w:spacing w:line="360" w:lineRule="auto"/>
        <w:jc w:val="both"/>
      </w:pPr>
      <w:r>
        <w:tab/>
        <w:t xml:space="preserve">Recall that phase one is the determination of the research objectives and this can only be tested and answered if the null hypothesis and alternative hypothesis are established. </w:t>
      </w:r>
    </w:p>
    <w:p w14:paraId="7C615008" w14:textId="77777777" w:rsidR="007E378A" w:rsidRDefault="007E378A" w:rsidP="00D16338">
      <w:pPr>
        <w:spacing w:line="360" w:lineRule="auto"/>
        <w:jc w:val="both"/>
      </w:pPr>
    </w:p>
    <w:p w14:paraId="39942E51" w14:textId="713EA928" w:rsidR="007E378A" w:rsidRPr="00D629FD" w:rsidRDefault="007E378A" w:rsidP="00D16338">
      <w:pPr>
        <w:spacing w:line="360" w:lineRule="auto"/>
        <w:jc w:val="both"/>
      </w:pPr>
      <w:r>
        <w:t>Null Hypothesis (H</w:t>
      </w:r>
      <w:r w:rsidRPr="00BF111A">
        <w:rPr>
          <w:sz w:val="20"/>
          <w:szCs w:val="20"/>
        </w:rPr>
        <w:t>o</w:t>
      </w:r>
      <w:r>
        <w:t>): There is no significant difference in the level of</w:t>
      </w:r>
      <w:r w:rsidR="00A60484">
        <w:t xml:space="preserve"> academic</w:t>
      </w:r>
      <w:r>
        <w:t xml:space="preserve"> readiness and institutional support mechanisms and the CPALE performance outcomes.</w:t>
      </w:r>
    </w:p>
    <w:p w14:paraId="35804454" w14:textId="3081DC24" w:rsidR="007E378A" w:rsidRDefault="007E378A" w:rsidP="00C54582">
      <w:pPr>
        <w:pStyle w:val="NormalWeb"/>
        <w:spacing w:before="0" w:beforeAutospacing="0" w:after="0" w:afterAutospacing="0" w:line="360" w:lineRule="auto"/>
        <w:rPr>
          <w:b/>
          <w:bCs/>
          <w:color w:val="000000"/>
        </w:rPr>
      </w:pPr>
    </w:p>
    <w:p w14:paraId="4015A328" w14:textId="77777777" w:rsidR="00793F51" w:rsidRDefault="00793F51" w:rsidP="00C54582">
      <w:pPr>
        <w:pStyle w:val="NormalWeb"/>
        <w:spacing w:before="0" w:beforeAutospacing="0" w:after="0" w:afterAutospacing="0" w:line="360" w:lineRule="auto"/>
        <w:rPr>
          <w:b/>
          <w:bCs/>
          <w:color w:val="000000"/>
        </w:rPr>
      </w:pPr>
    </w:p>
    <w:p w14:paraId="77D10279" w14:textId="3F2CD1FA" w:rsidR="00506CC1" w:rsidRPr="00C54582" w:rsidRDefault="00CA371F" w:rsidP="00C54582">
      <w:pPr>
        <w:pStyle w:val="NormalWeb"/>
        <w:spacing w:before="0" w:beforeAutospacing="0" w:after="0" w:afterAutospacing="0" w:line="360" w:lineRule="auto"/>
        <w:rPr>
          <w:b/>
          <w:bCs/>
          <w:color w:val="000000"/>
        </w:rPr>
      </w:pPr>
      <w:r>
        <w:rPr>
          <w:b/>
          <w:bCs/>
          <w:color w:val="000000"/>
        </w:rPr>
        <w:t>Phase 2: Collection of survey data and gathering procedures and methods</w:t>
      </w:r>
    </w:p>
    <w:p w14:paraId="4B073F74" w14:textId="77777777" w:rsidR="00C54582" w:rsidRDefault="00C54582" w:rsidP="00C54582">
      <w:pPr>
        <w:pStyle w:val="ListParagraph"/>
        <w:spacing w:line="360" w:lineRule="auto"/>
        <w:ind w:left="0" w:firstLine="630"/>
        <w:jc w:val="both"/>
      </w:pPr>
      <w:r>
        <w:t xml:space="preserve">This phase aims to lay out the research objectives which answers the questions why the study is significant and what are the tangible output of the present study that would solve the problem identified during the formulation of hypothesis. </w:t>
      </w:r>
    </w:p>
    <w:p w14:paraId="701A2F16" w14:textId="77777777" w:rsidR="00C54582" w:rsidRDefault="00C54582" w:rsidP="00C54582">
      <w:pPr>
        <w:spacing w:line="360" w:lineRule="auto"/>
        <w:jc w:val="both"/>
        <w:rPr>
          <w:b/>
          <w:bCs/>
          <w:color w:val="000000"/>
        </w:rPr>
      </w:pPr>
    </w:p>
    <w:p w14:paraId="449E1D84" w14:textId="5C21DE8C" w:rsidR="00C54582" w:rsidRDefault="00C54582" w:rsidP="00C54582">
      <w:pPr>
        <w:spacing w:line="360" w:lineRule="auto"/>
        <w:jc w:val="both"/>
        <w:rPr>
          <w:b/>
          <w:bCs/>
          <w:color w:val="000000"/>
        </w:rPr>
      </w:pPr>
      <w:r>
        <w:rPr>
          <w:b/>
          <w:bCs/>
          <w:color w:val="000000"/>
        </w:rPr>
        <w:t xml:space="preserve">Step </w:t>
      </w:r>
      <w:r w:rsidR="006163F9">
        <w:rPr>
          <w:b/>
          <w:bCs/>
          <w:color w:val="000000"/>
        </w:rPr>
        <w:t>4</w:t>
      </w:r>
      <w:r>
        <w:rPr>
          <w:b/>
          <w:bCs/>
          <w:color w:val="000000"/>
        </w:rPr>
        <w:t>: Create methods or criteria to be used in collecting data based on the research objectives.</w:t>
      </w:r>
    </w:p>
    <w:p w14:paraId="00DF29F9" w14:textId="77777777" w:rsidR="00C54582" w:rsidRDefault="00C54582" w:rsidP="00C54582">
      <w:pPr>
        <w:spacing w:line="360" w:lineRule="auto"/>
        <w:jc w:val="both"/>
      </w:pPr>
      <w:r>
        <w:tab/>
        <w:t>After formulation of hypothesis to be tested, the survey questionnaire will be prepared to answer the research objectives and eventually provide recommendations to solve SOPs identified from phase one.</w:t>
      </w:r>
    </w:p>
    <w:p w14:paraId="062AA37A" w14:textId="77777777" w:rsidR="00761390" w:rsidRDefault="00761390" w:rsidP="00C54582">
      <w:pPr>
        <w:spacing w:line="360" w:lineRule="auto"/>
        <w:jc w:val="both"/>
      </w:pPr>
    </w:p>
    <w:p w14:paraId="7E4304FC" w14:textId="5BAEDA1D" w:rsidR="00761390" w:rsidRDefault="00761390" w:rsidP="00C54582">
      <w:pPr>
        <w:spacing w:line="360" w:lineRule="auto"/>
        <w:jc w:val="both"/>
      </w:pPr>
      <w:r>
        <w:tab/>
        <w:t>The explanatory sequential design follows a QUAN-QUAL-INTEGRATION framework, where quantitative results guide the development of qualitative interview protocols.</w:t>
      </w:r>
    </w:p>
    <w:p w14:paraId="5FEA2F14" w14:textId="77777777" w:rsidR="00714FDD" w:rsidRDefault="00714FDD" w:rsidP="00D16338">
      <w:pPr>
        <w:spacing w:line="360" w:lineRule="auto"/>
        <w:jc w:val="both"/>
      </w:pPr>
    </w:p>
    <w:p w14:paraId="7B67D5A2" w14:textId="5B303DFB" w:rsidR="00FB2795" w:rsidRDefault="00714FDD" w:rsidP="00D16338">
      <w:pPr>
        <w:spacing w:line="360" w:lineRule="auto"/>
        <w:jc w:val="both"/>
      </w:pPr>
      <w:r>
        <w:t xml:space="preserve">The next step is to </w:t>
      </w:r>
      <w:r w:rsidR="00A60484">
        <w:t>gauge</w:t>
      </w:r>
      <w:r>
        <w:t xml:space="preserve"> the level of preparedness of the accountancy students from the nine (9) universities and colleges</w:t>
      </w:r>
      <w:r w:rsidR="00FB2795">
        <w:t xml:space="preserve"> through the administration of close-ended survey questions in the form of Likert scale 1-5, from Strongly disagree to Strongly agree. </w:t>
      </w:r>
    </w:p>
    <w:p w14:paraId="14172BE6" w14:textId="77777777" w:rsidR="00761390" w:rsidRDefault="00761390" w:rsidP="00D16338">
      <w:pPr>
        <w:spacing w:line="360" w:lineRule="auto"/>
        <w:jc w:val="both"/>
      </w:pPr>
    </w:p>
    <w:p w14:paraId="39296FB8" w14:textId="7FB36BE9" w:rsidR="00761390" w:rsidRDefault="00761390" w:rsidP="00D16338">
      <w:pPr>
        <w:spacing w:line="360" w:lineRule="auto"/>
        <w:jc w:val="both"/>
      </w:pPr>
      <w:r>
        <w:t>The development of interview protocol: based on significant or unexpected quantitative findings (e.g., differences across school categories: top-performing, average, and bottom-performing accountancy schools), semi-structured interview questions were developed to probe underlying reasons, contextual factors, and lived experiences of participants.</w:t>
      </w:r>
      <w:r>
        <w:tab/>
      </w:r>
    </w:p>
    <w:p w14:paraId="04BB5B38" w14:textId="77777777" w:rsidR="00503E25" w:rsidRDefault="00503E25" w:rsidP="00D16338">
      <w:pPr>
        <w:spacing w:line="360" w:lineRule="auto"/>
        <w:jc w:val="both"/>
      </w:pPr>
    </w:p>
    <w:p w14:paraId="7FFF49AD" w14:textId="73A807CD" w:rsidR="00503E25" w:rsidRDefault="00503E25" w:rsidP="00D16338">
      <w:pPr>
        <w:spacing w:line="360" w:lineRule="auto"/>
        <w:jc w:val="both"/>
      </w:pPr>
      <w:r>
        <w:t>The study will use explanatory sequential mixed-methods design which follows the framework quantitative-qualitative-integration analysis.</w:t>
      </w:r>
      <w:r w:rsidR="001B7CB6">
        <w:t xml:space="preserve"> Thematic analysis method </w:t>
      </w:r>
      <w:r w:rsidR="001B7CB6">
        <w:lastRenderedPageBreak/>
        <w:t>will be used.</w:t>
      </w:r>
      <w:r w:rsidR="006519EE">
        <w:t xml:space="preserve"> Thematic analysis involves searching for similarities and patterns in qualitative data sets such as interview transcripts of the College Deans, CPALE passers and selected faculty members.</w:t>
      </w:r>
    </w:p>
    <w:p w14:paraId="068FD6EA" w14:textId="77777777" w:rsidR="00A60484" w:rsidRDefault="00A60484" w:rsidP="00D16338">
      <w:pPr>
        <w:spacing w:line="360" w:lineRule="auto"/>
        <w:jc w:val="both"/>
      </w:pPr>
    </w:p>
    <w:p w14:paraId="2AE8D81C" w14:textId="3F5FDF0F" w:rsidR="007E378A" w:rsidRDefault="007E378A" w:rsidP="007E378A">
      <w:pPr>
        <w:spacing w:line="360" w:lineRule="auto"/>
        <w:jc w:val="both"/>
        <w:rPr>
          <w:b/>
          <w:bCs/>
          <w:color w:val="000000"/>
        </w:rPr>
      </w:pPr>
      <w:r>
        <w:rPr>
          <w:b/>
          <w:bCs/>
          <w:color w:val="000000"/>
        </w:rPr>
        <w:t xml:space="preserve">Step </w:t>
      </w:r>
      <w:r w:rsidR="006163F9">
        <w:rPr>
          <w:b/>
          <w:bCs/>
          <w:color w:val="000000"/>
        </w:rPr>
        <w:t>5</w:t>
      </w:r>
      <w:r>
        <w:rPr>
          <w:b/>
          <w:bCs/>
          <w:color w:val="000000"/>
        </w:rPr>
        <w:t>: Design a structured survey questionnaire using Likert Scale that shows the quantifiable responses that will determine the level of preparedness of Accountancy students and the level of institutional support mechanisms.</w:t>
      </w:r>
    </w:p>
    <w:p w14:paraId="41B785E2" w14:textId="77777777" w:rsidR="007E378A" w:rsidRDefault="007E378A" w:rsidP="007E378A">
      <w:pPr>
        <w:spacing w:line="360" w:lineRule="auto"/>
        <w:jc w:val="both"/>
        <w:rPr>
          <w:b/>
          <w:bCs/>
          <w:color w:val="000000"/>
        </w:rPr>
      </w:pPr>
    </w:p>
    <w:p w14:paraId="38981588" w14:textId="77777777" w:rsidR="007E378A" w:rsidRDefault="007E378A" w:rsidP="007E378A">
      <w:pPr>
        <w:spacing w:line="360" w:lineRule="auto"/>
        <w:jc w:val="both"/>
      </w:pPr>
      <w:r>
        <w:tab/>
        <w:t xml:space="preserve">The survey questionnaire must be close-ended questions which is designed to gather a quick and credible insights from the survey respondents that is a representative sample of the population being studied. Surveys offer a quantitative approach to survey design wherein the statistical treatments must be incorporated in the analysis of survey results. The Likert Scale is a rating scale used to measure survey participants’ opinions, attitudes, motivations, and more. In the present study, the Likert Scale was used starting with Strongly Agree using five as the equivalent point, followed by Agree with four points, Neutral with three points, </w:t>
      </w:r>
      <w:proofErr w:type="gramStart"/>
      <w:r>
        <w:t>Disagree</w:t>
      </w:r>
      <w:proofErr w:type="gramEnd"/>
      <w:r>
        <w:t xml:space="preserve"> with two points, and Strongly Disagree with the least point of one (1) only.</w:t>
      </w:r>
    </w:p>
    <w:p w14:paraId="3D7EC17F" w14:textId="77777777" w:rsidR="007E378A" w:rsidRDefault="007E378A" w:rsidP="007E378A">
      <w:pPr>
        <w:spacing w:line="360" w:lineRule="auto"/>
        <w:jc w:val="both"/>
      </w:pPr>
    </w:p>
    <w:p w14:paraId="42D1FCBA" w14:textId="1958475E" w:rsidR="007E378A" w:rsidRDefault="007E378A" w:rsidP="007E378A">
      <w:pPr>
        <w:spacing w:line="360" w:lineRule="auto"/>
        <w:jc w:val="both"/>
        <w:rPr>
          <w:b/>
          <w:bCs/>
          <w:color w:val="000000"/>
        </w:rPr>
      </w:pPr>
      <w:r>
        <w:rPr>
          <w:b/>
          <w:bCs/>
          <w:color w:val="000000"/>
        </w:rPr>
        <w:t xml:space="preserve">Step </w:t>
      </w:r>
      <w:r w:rsidR="006163F9">
        <w:rPr>
          <w:b/>
          <w:bCs/>
          <w:color w:val="000000"/>
        </w:rPr>
        <w:t>6</w:t>
      </w:r>
      <w:r>
        <w:rPr>
          <w:b/>
          <w:bCs/>
          <w:color w:val="000000"/>
        </w:rPr>
        <w:t>: Ensure the differences in each survey by conducting pre-trials to analyze the result obtained in each questionnaire.</w:t>
      </w:r>
    </w:p>
    <w:p w14:paraId="0CD95260" w14:textId="77777777" w:rsidR="007E378A" w:rsidRDefault="007E378A" w:rsidP="007E378A">
      <w:pPr>
        <w:spacing w:line="360" w:lineRule="auto"/>
        <w:jc w:val="both"/>
        <w:rPr>
          <w:b/>
          <w:bCs/>
          <w:color w:val="000000"/>
        </w:rPr>
      </w:pPr>
    </w:p>
    <w:p w14:paraId="0839E872" w14:textId="77777777" w:rsidR="007E378A" w:rsidRDefault="007E378A" w:rsidP="007E378A">
      <w:pPr>
        <w:spacing w:line="360" w:lineRule="auto"/>
        <w:jc w:val="both"/>
      </w:pPr>
      <w:r>
        <w:tab/>
        <w:t>Pre-testing or pre-trials are invaluable components of survey research, affording the researcher a valuable opportunity for revision when deemed necessary. Pretesting the survey is important way to pinpoint problem areas, reduce measurement error, reduce respondent burden, determine whether or not respondents are interpreting questions correctly, and ensure that the order of questions is not influencing the way a respondent answer. In other words, a pretest is a critical examination of a survey questionnaire that will help determine if your survey will function properly as a valid and reliable data for analysis.</w:t>
      </w:r>
    </w:p>
    <w:p w14:paraId="30972067" w14:textId="77777777" w:rsidR="007E378A" w:rsidRDefault="007E378A" w:rsidP="007E378A">
      <w:pPr>
        <w:spacing w:line="360" w:lineRule="auto"/>
        <w:jc w:val="both"/>
      </w:pPr>
    </w:p>
    <w:p w14:paraId="30C2D1BB" w14:textId="234540EE" w:rsidR="007E378A" w:rsidRDefault="007E378A" w:rsidP="007E378A">
      <w:pPr>
        <w:spacing w:line="360" w:lineRule="auto"/>
        <w:jc w:val="both"/>
        <w:rPr>
          <w:b/>
          <w:bCs/>
          <w:color w:val="000000"/>
        </w:rPr>
      </w:pPr>
      <w:r>
        <w:rPr>
          <w:b/>
          <w:bCs/>
          <w:color w:val="000000"/>
        </w:rPr>
        <w:t xml:space="preserve">Step </w:t>
      </w:r>
      <w:r w:rsidR="006163F9">
        <w:rPr>
          <w:b/>
          <w:bCs/>
          <w:color w:val="000000"/>
        </w:rPr>
        <w:t>7</w:t>
      </w:r>
      <w:r>
        <w:rPr>
          <w:b/>
          <w:bCs/>
          <w:color w:val="000000"/>
        </w:rPr>
        <w:t xml:space="preserve">: Distribute the survey questionnaire to </w:t>
      </w:r>
      <w:proofErr w:type="gramStart"/>
      <w:r>
        <w:rPr>
          <w:b/>
          <w:bCs/>
          <w:color w:val="000000"/>
        </w:rPr>
        <w:t>third and fourth year</w:t>
      </w:r>
      <w:proofErr w:type="gramEnd"/>
      <w:r>
        <w:rPr>
          <w:b/>
          <w:bCs/>
          <w:color w:val="000000"/>
        </w:rPr>
        <w:t xml:space="preserve"> Bachelor of Science in Accountancy (BSA) students to the selected nine (9) universities and colleges in Metro Manila and Laguna province</w:t>
      </w:r>
      <w:r w:rsidR="00761390">
        <w:rPr>
          <w:b/>
          <w:bCs/>
          <w:color w:val="000000"/>
        </w:rPr>
        <w:t xml:space="preserve"> (n=300)</w:t>
      </w:r>
      <w:r>
        <w:rPr>
          <w:b/>
          <w:bCs/>
          <w:color w:val="000000"/>
        </w:rPr>
        <w:t>.</w:t>
      </w:r>
    </w:p>
    <w:p w14:paraId="3CF4C342" w14:textId="77777777" w:rsidR="007E378A" w:rsidRDefault="007E378A" w:rsidP="007E378A">
      <w:pPr>
        <w:spacing w:line="360" w:lineRule="auto"/>
        <w:jc w:val="both"/>
        <w:rPr>
          <w:b/>
          <w:bCs/>
          <w:color w:val="000000"/>
        </w:rPr>
      </w:pPr>
    </w:p>
    <w:p w14:paraId="14F38A07" w14:textId="77777777" w:rsidR="007E378A" w:rsidRDefault="007E378A" w:rsidP="007E378A">
      <w:pPr>
        <w:spacing w:line="360" w:lineRule="auto"/>
        <w:jc w:val="both"/>
      </w:pPr>
      <w:r>
        <w:tab/>
        <w:t xml:space="preserve">Once pre-testing is done successfully, the survey questionnaire can now be distributed to the target respondents. The number of respondents is three hundred (300). </w:t>
      </w:r>
    </w:p>
    <w:p w14:paraId="5E02FA38" w14:textId="77777777" w:rsidR="007E378A" w:rsidRDefault="007E378A" w:rsidP="007E378A">
      <w:pPr>
        <w:spacing w:line="360" w:lineRule="auto"/>
        <w:jc w:val="both"/>
      </w:pPr>
    </w:p>
    <w:p w14:paraId="334621B8" w14:textId="4480260B" w:rsidR="007E378A" w:rsidRDefault="007E378A" w:rsidP="007E378A">
      <w:pPr>
        <w:spacing w:line="360" w:lineRule="auto"/>
        <w:jc w:val="both"/>
        <w:rPr>
          <w:b/>
          <w:bCs/>
          <w:color w:val="000000"/>
        </w:rPr>
      </w:pPr>
      <w:r>
        <w:rPr>
          <w:b/>
          <w:bCs/>
          <w:color w:val="000000"/>
        </w:rPr>
        <w:t xml:space="preserve">Step </w:t>
      </w:r>
      <w:r w:rsidR="006163F9">
        <w:rPr>
          <w:b/>
          <w:bCs/>
          <w:color w:val="000000"/>
        </w:rPr>
        <w:t>8</w:t>
      </w:r>
      <w:r>
        <w:rPr>
          <w:b/>
          <w:bCs/>
          <w:color w:val="000000"/>
        </w:rPr>
        <w:t>: Validate and evaluate the reliability of the data gathered whether acceptable or not.</w:t>
      </w:r>
    </w:p>
    <w:p w14:paraId="24884E7C" w14:textId="77777777" w:rsidR="007E378A" w:rsidRDefault="007E378A" w:rsidP="007E378A">
      <w:pPr>
        <w:spacing w:line="360" w:lineRule="auto"/>
        <w:jc w:val="both"/>
        <w:rPr>
          <w:b/>
          <w:bCs/>
          <w:color w:val="000000"/>
        </w:rPr>
      </w:pPr>
    </w:p>
    <w:p w14:paraId="3A333879" w14:textId="1C37BF32" w:rsidR="007E378A" w:rsidRDefault="007E378A" w:rsidP="007E378A">
      <w:pPr>
        <w:spacing w:line="360" w:lineRule="auto"/>
        <w:jc w:val="both"/>
      </w:pPr>
      <w:r>
        <w:tab/>
        <w:t>Once the distribution of survey questionnaire is completed, the results will be analyzed first if acceptable or not. This is critical to avoid bias, error, and inconsistency. First, the data gathered must answer the identified research objectives and research questions from phase one. There must be a proof of survey respondents in the form of pictures taken during the distribution of questionnaire to ensure that the respondents are not self-made by the researcher.</w:t>
      </w:r>
    </w:p>
    <w:p w14:paraId="59A50620" w14:textId="77777777" w:rsidR="007E378A" w:rsidRDefault="007E378A" w:rsidP="00D16338">
      <w:pPr>
        <w:spacing w:line="360" w:lineRule="auto"/>
        <w:jc w:val="both"/>
      </w:pPr>
    </w:p>
    <w:p w14:paraId="5F43A0AB" w14:textId="56F3A586" w:rsidR="006163F9" w:rsidRDefault="006163F9" w:rsidP="006163F9">
      <w:pPr>
        <w:spacing w:line="360" w:lineRule="auto"/>
        <w:jc w:val="both"/>
        <w:rPr>
          <w:b/>
          <w:bCs/>
          <w:color w:val="000000"/>
        </w:rPr>
      </w:pPr>
      <w:r>
        <w:rPr>
          <w:b/>
          <w:bCs/>
          <w:color w:val="000000"/>
        </w:rPr>
        <w:t>Step 9: Analyze and explain the level of CPALE readiness of Accountancy students across pre-identified preparedness factors. (SOP 1)</w:t>
      </w:r>
    </w:p>
    <w:p w14:paraId="4077B289" w14:textId="77777777" w:rsidR="006163F9" w:rsidRDefault="006163F9" w:rsidP="006163F9">
      <w:pPr>
        <w:spacing w:line="360" w:lineRule="auto"/>
        <w:jc w:val="both"/>
        <w:rPr>
          <w:b/>
          <w:bCs/>
          <w:color w:val="000000"/>
        </w:rPr>
      </w:pPr>
    </w:p>
    <w:p w14:paraId="4B09199F" w14:textId="619B52F3" w:rsidR="006163F9" w:rsidRDefault="006163F9" w:rsidP="006163F9">
      <w:pPr>
        <w:spacing w:line="360" w:lineRule="auto"/>
        <w:jc w:val="both"/>
      </w:pPr>
      <w:r>
        <w:tab/>
        <w:t xml:space="preserve">The initial step is to determine the profile of target respondents who are third and fourth-year Bachelor of Science in Accountancy (BSA) students and to gauge their level of preparedness, the question that must be asked is whether or not the student plans to take the CPALE after graduation? </w:t>
      </w:r>
    </w:p>
    <w:p w14:paraId="14FD94D6" w14:textId="77777777" w:rsidR="006163F9" w:rsidRDefault="006163F9" w:rsidP="00D16338">
      <w:pPr>
        <w:spacing w:line="360" w:lineRule="auto"/>
        <w:jc w:val="both"/>
      </w:pPr>
    </w:p>
    <w:p w14:paraId="0495B588" w14:textId="11B452DD" w:rsidR="00506CC1" w:rsidRDefault="00506CC1" w:rsidP="00D16338">
      <w:pPr>
        <w:spacing w:line="360" w:lineRule="auto"/>
        <w:jc w:val="both"/>
        <w:rPr>
          <w:b/>
          <w:bCs/>
          <w:color w:val="000000"/>
        </w:rPr>
      </w:pPr>
      <w:r>
        <w:rPr>
          <w:b/>
          <w:bCs/>
          <w:color w:val="000000"/>
        </w:rPr>
        <w:lastRenderedPageBreak/>
        <w:t xml:space="preserve">Step </w:t>
      </w:r>
      <w:r w:rsidR="007E378A">
        <w:rPr>
          <w:b/>
          <w:bCs/>
          <w:color w:val="000000"/>
        </w:rPr>
        <w:t>10</w:t>
      </w:r>
      <w:r>
        <w:rPr>
          <w:b/>
          <w:bCs/>
          <w:color w:val="000000"/>
        </w:rPr>
        <w:t xml:space="preserve">: </w:t>
      </w:r>
      <w:r w:rsidR="00AD3506">
        <w:rPr>
          <w:b/>
          <w:bCs/>
          <w:color w:val="000000"/>
        </w:rPr>
        <w:t>Analyze the extent and nature of institutional support mechanisms being implemented by the selected accountancy schools to enhance students’ CPALE preparation</w:t>
      </w:r>
      <w:r>
        <w:rPr>
          <w:b/>
          <w:bCs/>
          <w:color w:val="000000"/>
        </w:rPr>
        <w:t xml:space="preserve">. (SOP </w:t>
      </w:r>
      <w:r w:rsidR="000C32C5">
        <w:rPr>
          <w:b/>
          <w:bCs/>
          <w:color w:val="000000"/>
        </w:rPr>
        <w:t>2</w:t>
      </w:r>
      <w:r>
        <w:rPr>
          <w:b/>
          <w:bCs/>
          <w:color w:val="000000"/>
        </w:rPr>
        <w:t>)</w:t>
      </w:r>
    </w:p>
    <w:p w14:paraId="7E61C4CB" w14:textId="77777777" w:rsidR="00506CC1" w:rsidRDefault="00506CC1" w:rsidP="00D16338">
      <w:pPr>
        <w:spacing w:line="360" w:lineRule="auto"/>
        <w:jc w:val="both"/>
        <w:rPr>
          <w:b/>
          <w:bCs/>
          <w:color w:val="000000"/>
        </w:rPr>
      </w:pPr>
    </w:p>
    <w:p w14:paraId="72D23059" w14:textId="1B98AE2F" w:rsidR="00506CC1" w:rsidRDefault="00506CC1" w:rsidP="00D16338">
      <w:pPr>
        <w:spacing w:line="360" w:lineRule="auto"/>
        <w:jc w:val="both"/>
      </w:pPr>
      <w:r>
        <w:tab/>
      </w:r>
      <w:r w:rsidR="00AD328E">
        <w:t xml:space="preserve">The research </w:t>
      </w:r>
      <w:r w:rsidR="00965CDD">
        <w:t xml:space="preserve">deals with the current institutional strategies such as but not limited to </w:t>
      </w:r>
      <w:r w:rsidR="002B3259">
        <w:t>formal review classes, faculty coaching and mentoring, provision of adequate review materials, administration of simulated CPA board exams</w:t>
      </w:r>
      <w:r w:rsidR="00965CDD">
        <w:t>.</w:t>
      </w:r>
    </w:p>
    <w:p w14:paraId="6CD7822B" w14:textId="77777777" w:rsidR="00900FC2" w:rsidRDefault="00900FC2" w:rsidP="00D16338">
      <w:pPr>
        <w:spacing w:line="360" w:lineRule="auto"/>
        <w:jc w:val="both"/>
      </w:pPr>
    </w:p>
    <w:p w14:paraId="69F8237D" w14:textId="42638BE2" w:rsidR="00900FC2" w:rsidRDefault="00900FC2" w:rsidP="00D16338">
      <w:pPr>
        <w:spacing w:line="360" w:lineRule="auto"/>
        <w:jc w:val="both"/>
        <w:rPr>
          <w:b/>
          <w:bCs/>
          <w:color w:val="000000"/>
        </w:rPr>
      </w:pPr>
      <w:r>
        <w:rPr>
          <w:b/>
          <w:bCs/>
          <w:color w:val="000000"/>
        </w:rPr>
        <w:t xml:space="preserve">Step </w:t>
      </w:r>
      <w:r w:rsidR="006163F9">
        <w:rPr>
          <w:b/>
          <w:bCs/>
          <w:color w:val="000000"/>
        </w:rPr>
        <w:t>11</w:t>
      </w:r>
      <w:r>
        <w:rPr>
          <w:b/>
          <w:bCs/>
          <w:color w:val="000000"/>
        </w:rPr>
        <w:t xml:space="preserve">: </w:t>
      </w:r>
      <w:r w:rsidR="002B3259">
        <w:rPr>
          <w:b/>
          <w:bCs/>
          <w:color w:val="000000"/>
        </w:rPr>
        <w:t>Compare the differences in readiness factors and institutional support mechanisms among schools when grouped according to CPALE performance outcomes.</w:t>
      </w:r>
      <w:r w:rsidR="005311CC">
        <w:rPr>
          <w:b/>
          <w:bCs/>
          <w:color w:val="000000"/>
        </w:rPr>
        <w:t xml:space="preserve"> (SOP 3)</w:t>
      </w:r>
    </w:p>
    <w:p w14:paraId="6F7668B8" w14:textId="77777777" w:rsidR="00900FC2" w:rsidRDefault="00900FC2" w:rsidP="00D16338">
      <w:pPr>
        <w:spacing w:line="360" w:lineRule="auto"/>
        <w:jc w:val="both"/>
        <w:rPr>
          <w:b/>
          <w:bCs/>
          <w:color w:val="000000"/>
        </w:rPr>
      </w:pPr>
    </w:p>
    <w:p w14:paraId="5DC5025A" w14:textId="5537C86E" w:rsidR="00900FC2" w:rsidRDefault="00900FC2" w:rsidP="00D16338">
      <w:pPr>
        <w:spacing w:line="360" w:lineRule="auto"/>
        <w:jc w:val="both"/>
      </w:pPr>
      <w:r>
        <w:tab/>
      </w:r>
      <w:r w:rsidR="003F08D9">
        <w:t>To determine the significant differences in readiness factors and institutional support mechanisms when grouped according to CPALE performance outcomes, a Multivariate Analysis of Variance (MANOVA) shall be utilized. When significant multivariate effects were found, Tukey HSD post hoc tests were conducted to identify specific group differences.</w:t>
      </w:r>
      <w:r w:rsidR="00C16368">
        <w:t xml:space="preserve"> </w:t>
      </w:r>
    </w:p>
    <w:p w14:paraId="7295ED4D" w14:textId="77777777" w:rsidR="000F12F9" w:rsidRDefault="000F12F9" w:rsidP="00D16338">
      <w:pPr>
        <w:spacing w:line="360" w:lineRule="auto"/>
        <w:jc w:val="both"/>
        <w:rPr>
          <w:b/>
          <w:bCs/>
          <w:color w:val="000000"/>
        </w:rPr>
      </w:pPr>
    </w:p>
    <w:p w14:paraId="7CCA4B5B" w14:textId="7BB32EA5" w:rsidR="00D51268" w:rsidRDefault="00D51268" w:rsidP="00D16338">
      <w:pPr>
        <w:spacing w:line="360" w:lineRule="auto"/>
        <w:jc w:val="both"/>
        <w:rPr>
          <w:b/>
          <w:bCs/>
          <w:color w:val="000000"/>
        </w:rPr>
      </w:pPr>
      <w:r>
        <w:rPr>
          <w:b/>
          <w:bCs/>
          <w:color w:val="000000"/>
        </w:rPr>
        <w:t>QUALITATIVE PHASE</w:t>
      </w:r>
    </w:p>
    <w:p w14:paraId="4C9AA6AB" w14:textId="77777777" w:rsidR="00D51268" w:rsidRDefault="00D51268" w:rsidP="00D16338">
      <w:pPr>
        <w:spacing w:line="360" w:lineRule="auto"/>
        <w:jc w:val="both"/>
        <w:rPr>
          <w:b/>
          <w:bCs/>
          <w:color w:val="000000"/>
        </w:rPr>
      </w:pPr>
    </w:p>
    <w:p w14:paraId="2A660F1F" w14:textId="419E75A8" w:rsidR="00D51268" w:rsidRDefault="00D51268" w:rsidP="00D51268">
      <w:pPr>
        <w:spacing w:line="360" w:lineRule="auto"/>
        <w:jc w:val="both"/>
        <w:rPr>
          <w:b/>
          <w:bCs/>
          <w:color w:val="000000"/>
        </w:rPr>
      </w:pPr>
      <w:r>
        <w:rPr>
          <w:b/>
          <w:bCs/>
          <w:color w:val="000000"/>
        </w:rPr>
        <w:t>Step 12: Conduct in-depth semi-structured interviews</w:t>
      </w:r>
    </w:p>
    <w:p w14:paraId="6BD24EFB" w14:textId="1146C403" w:rsidR="00D51268" w:rsidRDefault="00D51268" w:rsidP="00D51268">
      <w:pPr>
        <w:spacing w:line="360" w:lineRule="auto"/>
        <w:jc w:val="both"/>
        <w:rPr>
          <w:b/>
          <w:bCs/>
          <w:color w:val="000000"/>
        </w:rPr>
      </w:pPr>
      <w:r>
        <w:rPr>
          <w:b/>
          <w:bCs/>
          <w:color w:val="000000"/>
        </w:rPr>
        <w:t>Participants include CPALE topnotchers, College of Accountancy deans/program chairperson and faculty members, and CPALE passers.</w:t>
      </w:r>
      <w:r w:rsidR="00F60126">
        <w:rPr>
          <w:b/>
          <w:bCs/>
          <w:color w:val="000000"/>
        </w:rPr>
        <w:t xml:space="preserve"> Interviews were done online via Zoom and some are face-to-face, transcribed verbatim, and prepared for analysis.</w:t>
      </w:r>
    </w:p>
    <w:p w14:paraId="1AC59EB4" w14:textId="77777777" w:rsidR="00D51268" w:rsidRDefault="00D51268" w:rsidP="00D16338">
      <w:pPr>
        <w:spacing w:line="360" w:lineRule="auto"/>
        <w:jc w:val="both"/>
        <w:rPr>
          <w:b/>
          <w:bCs/>
          <w:color w:val="000000"/>
        </w:rPr>
      </w:pPr>
    </w:p>
    <w:p w14:paraId="1E1BD201" w14:textId="11C7F8A2" w:rsidR="00F60126" w:rsidRDefault="00F60126" w:rsidP="00F60126">
      <w:pPr>
        <w:spacing w:line="360" w:lineRule="auto"/>
        <w:jc w:val="both"/>
        <w:rPr>
          <w:b/>
          <w:bCs/>
          <w:color w:val="000000"/>
        </w:rPr>
      </w:pPr>
      <w:r>
        <w:rPr>
          <w:b/>
          <w:bCs/>
          <w:color w:val="000000"/>
        </w:rPr>
        <w:t>Step 13: Perform Thematic Analysis</w:t>
      </w:r>
    </w:p>
    <w:p w14:paraId="2C543F0A" w14:textId="54F02787" w:rsidR="00F60126" w:rsidRDefault="00F60126" w:rsidP="00F60126">
      <w:pPr>
        <w:spacing w:line="360" w:lineRule="auto"/>
        <w:jc w:val="both"/>
        <w:rPr>
          <w:b/>
          <w:bCs/>
          <w:color w:val="000000"/>
        </w:rPr>
      </w:pPr>
      <w:r>
        <w:rPr>
          <w:b/>
          <w:bCs/>
          <w:color w:val="000000"/>
        </w:rPr>
        <w:t>The study adopted a six-phase thematic analysis approach based on Braun and Clarke (2006):</w:t>
      </w:r>
    </w:p>
    <w:p w14:paraId="77AC79F1" w14:textId="3BB718B1" w:rsidR="00F60126" w:rsidRPr="00F60126" w:rsidRDefault="00F60126" w:rsidP="00F60126">
      <w:pPr>
        <w:pStyle w:val="ListParagraph"/>
        <w:numPr>
          <w:ilvl w:val="0"/>
          <w:numId w:val="6"/>
        </w:numPr>
        <w:spacing w:line="360" w:lineRule="auto"/>
        <w:jc w:val="both"/>
        <w:rPr>
          <w:color w:val="000000"/>
        </w:rPr>
      </w:pPr>
      <w:r w:rsidRPr="00F60126">
        <w:rPr>
          <w:color w:val="000000"/>
        </w:rPr>
        <w:lastRenderedPageBreak/>
        <w:t>Familiarization with data – reading and re-reading of transcripts</w:t>
      </w:r>
    </w:p>
    <w:p w14:paraId="461D25A4" w14:textId="14637BDB" w:rsidR="00F60126" w:rsidRPr="00F60126" w:rsidRDefault="00F60126" w:rsidP="00F60126">
      <w:pPr>
        <w:pStyle w:val="ListParagraph"/>
        <w:numPr>
          <w:ilvl w:val="0"/>
          <w:numId w:val="6"/>
        </w:numPr>
        <w:spacing w:line="360" w:lineRule="auto"/>
        <w:jc w:val="both"/>
        <w:rPr>
          <w:color w:val="000000"/>
        </w:rPr>
      </w:pPr>
      <w:r w:rsidRPr="00F60126">
        <w:rPr>
          <w:color w:val="000000"/>
        </w:rPr>
        <w:t xml:space="preserve">Initial coding – generating open codes using </w:t>
      </w:r>
      <w:proofErr w:type="spellStart"/>
      <w:r w:rsidRPr="00F60126">
        <w:rPr>
          <w:color w:val="000000"/>
        </w:rPr>
        <w:t>Nvivo</w:t>
      </w:r>
      <w:proofErr w:type="spellEnd"/>
      <w:r w:rsidRPr="00F60126">
        <w:rPr>
          <w:color w:val="000000"/>
        </w:rPr>
        <w:t xml:space="preserve"> software</w:t>
      </w:r>
    </w:p>
    <w:p w14:paraId="7670C13B" w14:textId="775548F2" w:rsidR="00F60126" w:rsidRPr="00F60126" w:rsidRDefault="00F60126" w:rsidP="00F60126">
      <w:pPr>
        <w:pStyle w:val="ListParagraph"/>
        <w:numPr>
          <w:ilvl w:val="0"/>
          <w:numId w:val="6"/>
        </w:numPr>
        <w:spacing w:line="360" w:lineRule="auto"/>
        <w:jc w:val="both"/>
        <w:rPr>
          <w:color w:val="000000"/>
        </w:rPr>
      </w:pPr>
      <w:r w:rsidRPr="00F60126">
        <w:rPr>
          <w:color w:val="000000"/>
        </w:rPr>
        <w:t>Searching for themes – grouping codes into potential themes</w:t>
      </w:r>
    </w:p>
    <w:p w14:paraId="2D771DD9" w14:textId="798B4C86" w:rsidR="00F60126" w:rsidRPr="00F60126" w:rsidRDefault="00F60126" w:rsidP="00F60126">
      <w:pPr>
        <w:pStyle w:val="ListParagraph"/>
        <w:numPr>
          <w:ilvl w:val="0"/>
          <w:numId w:val="6"/>
        </w:numPr>
        <w:spacing w:line="360" w:lineRule="auto"/>
        <w:jc w:val="both"/>
        <w:rPr>
          <w:color w:val="000000"/>
        </w:rPr>
      </w:pPr>
      <w:r w:rsidRPr="00F60126">
        <w:rPr>
          <w:color w:val="000000"/>
        </w:rPr>
        <w:t>Reviewing themes – validating themes against the dataset</w:t>
      </w:r>
    </w:p>
    <w:p w14:paraId="56163D55" w14:textId="116950D9" w:rsidR="00F60126" w:rsidRPr="00F60126" w:rsidRDefault="00F60126" w:rsidP="00F60126">
      <w:pPr>
        <w:pStyle w:val="ListParagraph"/>
        <w:numPr>
          <w:ilvl w:val="0"/>
          <w:numId w:val="6"/>
        </w:numPr>
        <w:spacing w:line="360" w:lineRule="auto"/>
        <w:jc w:val="both"/>
        <w:rPr>
          <w:color w:val="000000"/>
        </w:rPr>
      </w:pPr>
      <w:r w:rsidRPr="00F60126">
        <w:rPr>
          <w:color w:val="000000"/>
        </w:rPr>
        <w:t>Defining and naming themes – refining theme structure</w:t>
      </w:r>
    </w:p>
    <w:p w14:paraId="4C53B358" w14:textId="6CDEC373" w:rsidR="00F60126" w:rsidRPr="00F60126" w:rsidRDefault="00F60126" w:rsidP="00F60126">
      <w:pPr>
        <w:pStyle w:val="ListParagraph"/>
        <w:numPr>
          <w:ilvl w:val="0"/>
          <w:numId w:val="6"/>
        </w:numPr>
        <w:spacing w:line="360" w:lineRule="auto"/>
        <w:jc w:val="both"/>
        <w:rPr>
          <w:color w:val="000000"/>
        </w:rPr>
      </w:pPr>
      <w:r w:rsidRPr="00F60126">
        <w:rPr>
          <w:color w:val="000000"/>
        </w:rPr>
        <w:t xml:space="preserve">Producing the report – linking themes to research objectives </w:t>
      </w:r>
    </w:p>
    <w:p w14:paraId="7A8ACC1A" w14:textId="77777777" w:rsidR="00F60126" w:rsidRDefault="00F60126" w:rsidP="00F60126">
      <w:pPr>
        <w:spacing w:line="360" w:lineRule="auto"/>
        <w:jc w:val="both"/>
        <w:rPr>
          <w:b/>
          <w:bCs/>
          <w:color w:val="000000"/>
        </w:rPr>
      </w:pPr>
    </w:p>
    <w:p w14:paraId="60499371" w14:textId="34BABA53" w:rsidR="00F60126" w:rsidRDefault="00F60126" w:rsidP="00F60126">
      <w:pPr>
        <w:spacing w:line="360" w:lineRule="auto"/>
        <w:jc w:val="both"/>
        <w:rPr>
          <w:b/>
          <w:bCs/>
          <w:color w:val="000000"/>
        </w:rPr>
      </w:pPr>
      <w:r>
        <w:rPr>
          <w:b/>
          <w:bCs/>
          <w:color w:val="000000"/>
        </w:rPr>
        <w:t>Coding Process</w:t>
      </w:r>
    </w:p>
    <w:p w14:paraId="094EF286" w14:textId="18FB487C" w:rsidR="00F60126" w:rsidRDefault="00F60126" w:rsidP="00F60126">
      <w:pPr>
        <w:spacing w:line="360" w:lineRule="auto"/>
        <w:jc w:val="both"/>
        <w:rPr>
          <w:b/>
          <w:bCs/>
          <w:color w:val="000000"/>
        </w:rPr>
      </w:pPr>
      <w:r>
        <w:rPr>
          <w:b/>
          <w:bCs/>
          <w:color w:val="000000"/>
        </w:rPr>
        <w:t xml:space="preserve">Open coding: </w:t>
      </w:r>
      <w:r w:rsidRPr="00F60126">
        <w:rPr>
          <w:color w:val="000000"/>
        </w:rPr>
        <w:t>Initial labels assigned to meaningful data segments</w:t>
      </w:r>
    </w:p>
    <w:p w14:paraId="74930B7C" w14:textId="62084EF1" w:rsidR="00F60126" w:rsidRDefault="00F60126" w:rsidP="00F60126">
      <w:pPr>
        <w:spacing w:line="360" w:lineRule="auto"/>
        <w:jc w:val="both"/>
        <w:rPr>
          <w:b/>
          <w:bCs/>
          <w:color w:val="000000"/>
        </w:rPr>
      </w:pPr>
      <w:r>
        <w:rPr>
          <w:b/>
          <w:bCs/>
          <w:color w:val="000000"/>
        </w:rPr>
        <w:t xml:space="preserve">Axial coding: </w:t>
      </w:r>
      <w:r w:rsidRPr="00F60126">
        <w:rPr>
          <w:color w:val="000000"/>
        </w:rPr>
        <w:t>Linking categories and subcategories</w:t>
      </w:r>
    </w:p>
    <w:p w14:paraId="114551FB" w14:textId="5ED0360B" w:rsidR="00F60126" w:rsidRPr="00F60126" w:rsidRDefault="00F60126" w:rsidP="00F60126">
      <w:pPr>
        <w:spacing w:line="360" w:lineRule="auto"/>
        <w:jc w:val="both"/>
        <w:rPr>
          <w:color w:val="000000"/>
        </w:rPr>
      </w:pPr>
      <w:r>
        <w:rPr>
          <w:b/>
          <w:bCs/>
          <w:color w:val="000000"/>
        </w:rPr>
        <w:t xml:space="preserve">Selective coding: </w:t>
      </w:r>
      <w:r w:rsidRPr="00F60126">
        <w:rPr>
          <w:color w:val="000000"/>
        </w:rPr>
        <w:t>Integration of core themes aligned with research objectives</w:t>
      </w:r>
    </w:p>
    <w:p w14:paraId="27A2F63A" w14:textId="77777777" w:rsidR="00D51268" w:rsidRDefault="00D51268" w:rsidP="00D16338">
      <w:pPr>
        <w:spacing w:line="360" w:lineRule="auto"/>
        <w:jc w:val="both"/>
        <w:rPr>
          <w:b/>
          <w:bCs/>
          <w:color w:val="000000"/>
        </w:rPr>
      </w:pPr>
    </w:p>
    <w:p w14:paraId="0D85FFAC" w14:textId="52618D27" w:rsidR="00F60126" w:rsidRDefault="00F60126" w:rsidP="00D16338">
      <w:pPr>
        <w:spacing w:line="360" w:lineRule="auto"/>
        <w:jc w:val="both"/>
        <w:rPr>
          <w:b/>
          <w:bCs/>
          <w:color w:val="000000"/>
        </w:rPr>
      </w:pPr>
      <w:r>
        <w:rPr>
          <w:b/>
          <w:bCs/>
          <w:color w:val="000000"/>
        </w:rPr>
        <w:t>Trustworthiness Measures:</w:t>
      </w:r>
    </w:p>
    <w:p w14:paraId="1D67A3BD" w14:textId="0480B694" w:rsidR="00F60126" w:rsidRDefault="00F60126" w:rsidP="00D16338">
      <w:pPr>
        <w:spacing w:line="360" w:lineRule="auto"/>
        <w:jc w:val="both"/>
        <w:rPr>
          <w:color w:val="000000"/>
        </w:rPr>
      </w:pPr>
      <w:r>
        <w:rPr>
          <w:b/>
          <w:bCs/>
          <w:color w:val="000000"/>
        </w:rPr>
        <w:t xml:space="preserve">Credibility: </w:t>
      </w:r>
      <w:r w:rsidRPr="00F60126">
        <w:rPr>
          <w:color w:val="000000"/>
        </w:rPr>
        <w:t>Member</w:t>
      </w:r>
      <w:r>
        <w:rPr>
          <w:b/>
          <w:bCs/>
          <w:color w:val="000000"/>
        </w:rPr>
        <w:t xml:space="preserve"> </w:t>
      </w:r>
      <w:r w:rsidRPr="00F60126">
        <w:rPr>
          <w:color w:val="000000"/>
        </w:rPr>
        <w:t>checking and triangulation with quantitative results</w:t>
      </w:r>
      <w:r w:rsidR="00FE428B">
        <w:rPr>
          <w:color w:val="000000"/>
        </w:rPr>
        <w:t xml:space="preserve">. </w:t>
      </w:r>
    </w:p>
    <w:p w14:paraId="0054FF84" w14:textId="6F3DF411" w:rsidR="00FE428B" w:rsidRDefault="00FE428B" w:rsidP="00D16338">
      <w:pPr>
        <w:spacing w:line="360" w:lineRule="auto"/>
        <w:jc w:val="both"/>
        <w:rPr>
          <w:color w:val="000000"/>
        </w:rPr>
      </w:pPr>
      <w:r>
        <w:rPr>
          <w:color w:val="000000"/>
        </w:rPr>
        <w:tab/>
        <w:t>Member checking involves returning the interpreted interview data or emerging themes to the participants to verify accuracy and meaning. After the transcription and initial thematic analysis, selected participants (e.g. College of Accountancy deans and program chairpersons, faculty members and CPALE passers) are asked to review summaries of their responses or the identified themes. This process allows them to confirm whether the interpretations correctly and properly reflect their views or to provide clarifications and corrections if necessary. Through this validation step, the researcher minimizes misinterpretation and ensures that the findings remain grounded in the participants’ actual experiences.</w:t>
      </w:r>
    </w:p>
    <w:p w14:paraId="5F5D7282" w14:textId="215ADE63" w:rsidR="00FE428B" w:rsidRDefault="00FE428B" w:rsidP="00D16338">
      <w:pPr>
        <w:spacing w:line="360" w:lineRule="auto"/>
        <w:jc w:val="both"/>
        <w:rPr>
          <w:color w:val="000000"/>
        </w:rPr>
      </w:pPr>
      <w:r>
        <w:rPr>
          <w:color w:val="000000"/>
        </w:rPr>
        <w:tab/>
        <w:t xml:space="preserve">Triangulation with quantitative results strengthens credibility by comparing and linking qualitative findings with the statistical results obtained in the earlier phase of the study. Specifically, themes derived from interviews are examined alongside quantitative findings such as ANOVA comparisons, multiple regression results, and Pearson coefficient of correlations. If both data strands converge (e.g. a factor identified as significant in regression analysis is also emphasized in </w:t>
      </w:r>
      <w:r>
        <w:rPr>
          <w:color w:val="000000"/>
        </w:rPr>
        <w:lastRenderedPageBreak/>
        <w:t>interviews), this reinforces the validity of the conclusions. Conversely, if discrepancies arise, these are further analyzed to provide deeper explanations rather than being treated as inconsistencies.</w:t>
      </w:r>
    </w:p>
    <w:p w14:paraId="5B669831" w14:textId="77777777" w:rsidR="00FE428B" w:rsidRDefault="00FE428B" w:rsidP="00D16338">
      <w:pPr>
        <w:spacing w:line="360" w:lineRule="auto"/>
        <w:jc w:val="both"/>
        <w:rPr>
          <w:b/>
          <w:bCs/>
          <w:color w:val="000000"/>
        </w:rPr>
      </w:pPr>
    </w:p>
    <w:p w14:paraId="69527619" w14:textId="57344834" w:rsidR="00F60126" w:rsidRDefault="00F60126" w:rsidP="00D16338">
      <w:pPr>
        <w:spacing w:line="360" w:lineRule="auto"/>
        <w:jc w:val="both"/>
        <w:rPr>
          <w:b/>
          <w:bCs/>
          <w:color w:val="000000"/>
        </w:rPr>
      </w:pPr>
      <w:r>
        <w:rPr>
          <w:b/>
          <w:bCs/>
          <w:color w:val="000000"/>
        </w:rPr>
        <w:t xml:space="preserve">Dependability: </w:t>
      </w:r>
      <w:r w:rsidRPr="00F60126">
        <w:rPr>
          <w:color w:val="000000"/>
        </w:rPr>
        <w:t>Audit trail of coding decisions</w:t>
      </w:r>
    </w:p>
    <w:p w14:paraId="4D1D9D9F" w14:textId="51DCC143" w:rsidR="00F60126" w:rsidRDefault="00F60126" w:rsidP="00D16338">
      <w:pPr>
        <w:spacing w:line="360" w:lineRule="auto"/>
        <w:jc w:val="both"/>
        <w:rPr>
          <w:b/>
          <w:bCs/>
          <w:color w:val="000000"/>
        </w:rPr>
      </w:pPr>
      <w:r>
        <w:rPr>
          <w:b/>
          <w:bCs/>
          <w:color w:val="000000"/>
        </w:rPr>
        <w:t xml:space="preserve">Confirmability: </w:t>
      </w:r>
      <w:r w:rsidRPr="00F60126">
        <w:rPr>
          <w:color w:val="000000"/>
        </w:rPr>
        <w:t xml:space="preserve">Use of </w:t>
      </w:r>
      <w:proofErr w:type="spellStart"/>
      <w:r w:rsidRPr="00F60126">
        <w:rPr>
          <w:color w:val="000000"/>
        </w:rPr>
        <w:t>Nvivo</w:t>
      </w:r>
      <w:proofErr w:type="spellEnd"/>
      <w:r w:rsidRPr="00F60126">
        <w:rPr>
          <w:color w:val="000000"/>
        </w:rPr>
        <w:t xml:space="preserve"> to ensure systematic coding</w:t>
      </w:r>
    </w:p>
    <w:p w14:paraId="1663A687" w14:textId="1C7AB0CE" w:rsidR="00F60126" w:rsidRDefault="00F60126" w:rsidP="00D16338">
      <w:pPr>
        <w:spacing w:line="360" w:lineRule="auto"/>
        <w:jc w:val="both"/>
        <w:rPr>
          <w:b/>
          <w:bCs/>
          <w:color w:val="000000"/>
        </w:rPr>
      </w:pPr>
      <w:r>
        <w:rPr>
          <w:b/>
          <w:bCs/>
          <w:color w:val="000000"/>
        </w:rPr>
        <w:t xml:space="preserve">Transferability: </w:t>
      </w:r>
      <w:r w:rsidRPr="00F60126">
        <w:rPr>
          <w:color w:val="000000"/>
        </w:rPr>
        <w:t>Thick description of context and participants</w:t>
      </w:r>
    </w:p>
    <w:p w14:paraId="15EC1CDC" w14:textId="77777777" w:rsidR="00F60126" w:rsidRDefault="00F60126" w:rsidP="00D16338">
      <w:pPr>
        <w:spacing w:line="360" w:lineRule="auto"/>
        <w:jc w:val="both"/>
        <w:rPr>
          <w:b/>
          <w:bCs/>
          <w:color w:val="000000"/>
        </w:rPr>
      </w:pPr>
    </w:p>
    <w:p w14:paraId="7BB560F0" w14:textId="76F72293" w:rsidR="00D51268" w:rsidRDefault="00D51268" w:rsidP="00D51268">
      <w:pPr>
        <w:spacing w:line="360" w:lineRule="auto"/>
        <w:jc w:val="both"/>
        <w:rPr>
          <w:b/>
          <w:bCs/>
          <w:color w:val="000000"/>
        </w:rPr>
      </w:pPr>
      <w:r>
        <w:rPr>
          <w:b/>
          <w:bCs/>
          <w:color w:val="000000"/>
        </w:rPr>
        <w:t>Step 1</w:t>
      </w:r>
      <w:r w:rsidR="00FE428B">
        <w:rPr>
          <w:b/>
          <w:bCs/>
          <w:color w:val="000000"/>
        </w:rPr>
        <w:t>4</w:t>
      </w:r>
      <w:r>
        <w:rPr>
          <w:b/>
          <w:bCs/>
          <w:color w:val="000000"/>
        </w:rPr>
        <w:t>: Evaluate the predictive influence of readiness factors and institutional support mechanisms on CPALE performance outcomes using comparative analysis. (SOP 4)</w:t>
      </w:r>
    </w:p>
    <w:p w14:paraId="123B0652" w14:textId="77777777" w:rsidR="000F12F9" w:rsidRDefault="000F12F9" w:rsidP="00D16338">
      <w:pPr>
        <w:spacing w:line="360" w:lineRule="auto"/>
        <w:jc w:val="both"/>
        <w:rPr>
          <w:b/>
          <w:bCs/>
          <w:color w:val="000000"/>
        </w:rPr>
      </w:pPr>
    </w:p>
    <w:p w14:paraId="04825CF7" w14:textId="02EFC9CC" w:rsidR="00C30647" w:rsidRDefault="000F12F9" w:rsidP="00D16338">
      <w:pPr>
        <w:spacing w:line="360" w:lineRule="auto"/>
        <w:jc w:val="both"/>
      </w:pPr>
      <w:r>
        <w:tab/>
      </w:r>
      <w:r w:rsidR="008D7E85">
        <w:t xml:space="preserve">To evaluate the predictive influence of readiness factors and institutional support mechanisms on CPALE performance outcomes, multiple regression analysis </w:t>
      </w:r>
      <w:r w:rsidR="000E25A7">
        <w:t>shall be used.</w:t>
      </w:r>
    </w:p>
    <w:p w14:paraId="1F4671B2" w14:textId="77777777" w:rsidR="006C5CAA" w:rsidRDefault="006C5CAA" w:rsidP="00D16338">
      <w:pPr>
        <w:spacing w:line="360" w:lineRule="auto"/>
        <w:jc w:val="both"/>
      </w:pPr>
    </w:p>
    <w:p w14:paraId="5DD4A776" w14:textId="111DB3AB" w:rsidR="006C5CAA" w:rsidRDefault="006C5CAA" w:rsidP="00D16338">
      <w:pPr>
        <w:pStyle w:val="NormalWeb"/>
        <w:spacing w:before="0" w:beforeAutospacing="0" w:after="0" w:afterAutospacing="0" w:line="360" w:lineRule="auto"/>
        <w:rPr>
          <w:b/>
          <w:bCs/>
          <w:color w:val="000000"/>
        </w:rPr>
      </w:pPr>
      <w:r>
        <w:rPr>
          <w:b/>
          <w:bCs/>
          <w:color w:val="000000"/>
        </w:rPr>
        <w:t xml:space="preserve">Phase </w:t>
      </w:r>
      <w:r w:rsidR="00C30647">
        <w:rPr>
          <w:b/>
          <w:bCs/>
          <w:color w:val="000000"/>
        </w:rPr>
        <w:t>3</w:t>
      </w:r>
      <w:r>
        <w:rPr>
          <w:b/>
          <w:bCs/>
          <w:color w:val="000000"/>
        </w:rPr>
        <w:t>: Interpretation of Results</w:t>
      </w:r>
    </w:p>
    <w:p w14:paraId="42293D99" w14:textId="77777777" w:rsidR="006C5CAA" w:rsidRDefault="006C5CAA" w:rsidP="00D16338">
      <w:pPr>
        <w:pStyle w:val="NormalWeb"/>
        <w:spacing w:before="0" w:beforeAutospacing="0" w:after="0" w:afterAutospacing="0" w:line="360" w:lineRule="auto"/>
      </w:pPr>
    </w:p>
    <w:p w14:paraId="432CE75B" w14:textId="6F87EAFC" w:rsidR="006C5CAA" w:rsidRDefault="006C5CAA" w:rsidP="00D16338">
      <w:pPr>
        <w:pStyle w:val="ListParagraph"/>
        <w:spacing w:line="360" w:lineRule="auto"/>
        <w:ind w:left="0" w:firstLine="630"/>
        <w:jc w:val="both"/>
      </w:pPr>
      <w:r>
        <w:t xml:space="preserve">This phase aims to analyze the </w:t>
      </w:r>
      <w:r w:rsidR="0095033C">
        <w:t xml:space="preserve">survey </w:t>
      </w:r>
      <w:r>
        <w:t>results that will provide tangible</w:t>
      </w:r>
      <w:r w:rsidR="0095033C">
        <w:t xml:space="preserve"> outcome or</w:t>
      </w:r>
      <w:r>
        <w:t xml:space="preserve"> solutions the </w:t>
      </w:r>
      <w:r w:rsidR="003C32D0">
        <w:t>problem statement</w:t>
      </w:r>
      <w:r>
        <w:t xml:space="preserve"> identified from phase</w:t>
      </w:r>
      <w:r w:rsidR="003C32D0">
        <w:t xml:space="preserve"> one</w:t>
      </w:r>
      <w:r>
        <w:t>.</w:t>
      </w:r>
      <w:r w:rsidR="0095033C">
        <w:t xml:space="preserve"> </w:t>
      </w:r>
      <w:r w:rsidR="003C32D0">
        <w:t>The conclusion of the research paper is where the ideas are wrapped up to leave the reader with a strong final impression.</w:t>
      </w:r>
    </w:p>
    <w:p w14:paraId="2CB4608E" w14:textId="77777777" w:rsidR="006C5CAA" w:rsidRDefault="006C5CAA" w:rsidP="00D16338">
      <w:pPr>
        <w:spacing w:line="360" w:lineRule="auto"/>
        <w:jc w:val="both"/>
        <w:rPr>
          <w:b/>
          <w:bCs/>
          <w:color w:val="000000"/>
        </w:rPr>
      </w:pPr>
    </w:p>
    <w:p w14:paraId="1EE900E7" w14:textId="0051D93E" w:rsidR="006C5CAA" w:rsidRDefault="006C5CAA" w:rsidP="00D16338">
      <w:pPr>
        <w:spacing w:line="360" w:lineRule="auto"/>
        <w:jc w:val="both"/>
        <w:rPr>
          <w:b/>
          <w:bCs/>
          <w:color w:val="000000"/>
        </w:rPr>
      </w:pPr>
      <w:r>
        <w:rPr>
          <w:b/>
          <w:bCs/>
          <w:color w:val="000000"/>
        </w:rPr>
        <w:t xml:space="preserve">Step </w:t>
      </w:r>
      <w:r w:rsidR="00FE428B">
        <w:rPr>
          <w:b/>
          <w:bCs/>
          <w:color w:val="000000"/>
        </w:rPr>
        <w:t>1</w:t>
      </w:r>
      <w:r w:rsidR="005518D3">
        <w:rPr>
          <w:b/>
          <w:bCs/>
          <w:color w:val="000000"/>
        </w:rPr>
        <w:t>5</w:t>
      </w:r>
      <w:r>
        <w:rPr>
          <w:b/>
          <w:bCs/>
          <w:color w:val="000000"/>
        </w:rPr>
        <w:t xml:space="preserve">: </w:t>
      </w:r>
      <w:r w:rsidR="003C32D0">
        <w:rPr>
          <w:b/>
          <w:bCs/>
          <w:color w:val="000000"/>
        </w:rPr>
        <w:t xml:space="preserve">Interpret the results of survey </w:t>
      </w:r>
      <w:r w:rsidR="001B7CB6">
        <w:rPr>
          <w:b/>
          <w:bCs/>
          <w:color w:val="000000"/>
        </w:rPr>
        <w:t xml:space="preserve">and thematic analysis </w:t>
      </w:r>
      <w:r w:rsidR="003C32D0">
        <w:rPr>
          <w:b/>
          <w:bCs/>
          <w:color w:val="000000"/>
        </w:rPr>
        <w:t>relevant to research objectives and hypothesis being tested.</w:t>
      </w:r>
    </w:p>
    <w:p w14:paraId="6BD4652C" w14:textId="77777777" w:rsidR="006C5CAA" w:rsidRDefault="006C5CAA" w:rsidP="00D16338">
      <w:pPr>
        <w:spacing w:line="360" w:lineRule="auto"/>
        <w:jc w:val="both"/>
        <w:rPr>
          <w:b/>
          <w:bCs/>
          <w:color w:val="000000"/>
        </w:rPr>
      </w:pPr>
    </w:p>
    <w:p w14:paraId="0C69DDF5" w14:textId="47D40E1A" w:rsidR="005277C2" w:rsidRDefault="005277C2" w:rsidP="00D16338">
      <w:pPr>
        <w:spacing w:line="360" w:lineRule="auto"/>
        <w:jc w:val="both"/>
      </w:pPr>
      <w:r>
        <w:tab/>
        <w:t xml:space="preserve">The outcome of the survey is critical in providing tangible output or answers to the problem statement identified in phase one. In this step, there must be a </w:t>
      </w:r>
      <w:r>
        <w:lastRenderedPageBreak/>
        <w:t>resolution on the null hypothesis, whether reject or fail to reject the null hypothesis. This will form the basis of recommendation on the next phase.</w:t>
      </w:r>
    </w:p>
    <w:p w14:paraId="66E4A71A" w14:textId="77777777" w:rsidR="00351F0B" w:rsidRDefault="00351F0B" w:rsidP="00D16338">
      <w:pPr>
        <w:spacing w:line="360" w:lineRule="auto"/>
        <w:jc w:val="both"/>
        <w:rPr>
          <w:b/>
          <w:bCs/>
          <w:color w:val="000000"/>
        </w:rPr>
      </w:pPr>
    </w:p>
    <w:p w14:paraId="71335769" w14:textId="4A4586B2" w:rsidR="00351F0B" w:rsidRDefault="00351F0B" w:rsidP="00D16338">
      <w:pPr>
        <w:pStyle w:val="NormalWeb"/>
        <w:spacing w:before="0" w:beforeAutospacing="0" w:after="0" w:afterAutospacing="0" w:line="360" w:lineRule="auto"/>
        <w:rPr>
          <w:b/>
          <w:bCs/>
          <w:color w:val="000000"/>
        </w:rPr>
      </w:pPr>
      <w:r>
        <w:rPr>
          <w:b/>
          <w:bCs/>
          <w:color w:val="000000"/>
        </w:rPr>
        <w:t>Phase 4: Recommendations</w:t>
      </w:r>
    </w:p>
    <w:p w14:paraId="27EF420A" w14:textId="77777777" w:rsidR="00351F0B" w:rsidRDefault="00351F0B" w:rsidP="00D16338">
      <w:pPr>
        <w:spacing w:line="360" w:lineRule="auto"/>
        <w:jc w:val="both"/>
        <w:rPr>
          <w:b/>
          <w:bCs/>
          <w:color w:val="000000"/>
        </w:rPr>
      </w:pPr>
    </w:p>
    <w:p w14:paraId="31CFA9A7" w14:textId="4C9D9CFF" w:rsidR="00351F0B" w:rsidRDefault="00351F0B" w:rsidP="00D16338">
      <w:pPr>
        <w:spacing w:line="360" w:lineRule="auto"/>
        <w:jc w:val="both"/>
        <w:rPr>
          <w:b/>
          <w:bCs/>
          <w:color w:val="000000"/>
        </w:rPr>
      </w:pPr>
      <w:r>
        <w:rPr>
          <w:b/>
          <w:bCs/>
          <w:color w:val="000000"/>
        </w:rPr>
        <w:t xml:space="preserve">Step </w:t>
      </w:r>
      <w:r w:rsidR="00FE428B">
        <w:rPr>
          <w:b/>
          <w:bCs/>
          <w:color w:val="000000"/>
        </w:rPr>
        <w:t>1</w:t>
      </w:r>
      <w:r w:rsidR="005518D3">
        <w:rPr>
          <w:b/>
          <w:bCs/>
          <w:color w:val="000000"/>
        </w:rPr>
        <w:t>6</w:t>
      </w:r>
      <w:r>
        <w:rPr>
          <w:b/>
          <w:bCs/>
          <w:color w:val="000000"/>
        </w:rPr>
        <w:t xml:space="preserve">: </w:t>
      </w:r>
      <w:r w:rsidR="00C30647">
        <w:rPr>
          <w:b/>
          <w:bCs/>
          <w:color w:val="000000"/>
        </w:rPr>
        <w:t>Create a manual or framework of ‘best practices’ that integrates top performing accountancy schools’ continuous improvement and excellence in CPALE preparations and sustainable accountancy programs</w:t>
      </w:r>
      <w:r>
        <w:rPr>
          <w:b/>
          <w:bCs/>
          <w:color w:val="000000"/>
        </w:rPr>
        <w:t>.</w:t>
      </w:r>
      <w:r w:rsidR="009D35CF">
        <w:rPr>
          <w:b/>
          <w:bCs/>
          <w:color w:val="000000"/>
        </w:rPr>
        <w:t xml:space="preserve"> (SOP </w:t>
      </w:r>
      <w:r w:rsidR="00406B6C">
        <w:rPr>
          <w:b/>
          <w:bCs/>
          <w:color w:val="000000"/>
        </w:rPr>
        <w:t>5</w:t>
      </w:r>
      <w:r w:rsidR="009D35CF">
        <w:rPr>
          <w:b/>
          <w:bCs/>
          <w:color w:val="000000"/>
        </w:rPr>
        <w:t>)</w:t>
      </w:r>
    </w:p>
    <w:p w14:paraId="06AC39AC" w14:textId="77777777" w:rsidR="00351F0B" w:rsidRDefault="00351F0B" w:rsidP="00D16338">
      <w:pPr>
        <w:spacing w:line="360" w:lineRule="auto"/>
        <w:jc w:val="both"/>
        <w:rPr>
          <w:b/>
          <w:bCs/>
          <w:color w:val="000000"/>
        </w:rPr>
      </w:pPr>
    </w:p>
    <w:p w14:paraId="49679A83" w14:textId="650912F4" w:rsidR="00C30647" w:rsidRDefault="00C30647" w:rsidP="00C30647">
      <w:pPr>
        <w:spacing w:line="360" w:lineRule="auto"/>
        <w:ind w:firstLine="720"/>
        <w:jc w:val="both"/>
      </w:pPr>
      <w:r>
        <w:t xml:space="preserve">After careful considerations of the survey results, the identified “best practices” shall be used to benchmark and reference guide in drafting the manual or framework of effective strategies in preparing students’ preparedness for the CPALE including the institution’s best practices in structured review programs, faculty recruitment selections, training and development, curriculum review and alignment to CPALE syllabi, </w:t>
      </w:r>
      <w:r w:rsidR="00202BF5">
        <w:t>administration of mock board exams, admission and retention policies, board operations to motivate examinees</w:t>
      </w:r>
      <w:r>
        <w:t>.</w:t>
      </w:r>
    </w:p>
    <w:bookmarkEnd w:id="0"/>
    <w:p w14:paraId="28B97850" w14:textId="52B818CB" w:rsidR="00340843" w:rsidRPr="003C441A" w:rsidRDefault="00340843" w:rsidP="003C441A">
      <w:pPr>
        <w:spacing w:line="360" w:lineRule="auto"/>
        <w:jc w:val="both"/>
      </w:pPr>
    </w:p>
    <w:p w14:paraId="764A8731" w14:textId="7708D3FD" w:rsidR="00086B2A" w:rsidRDefault="00086B2A" w:rsidP="00D16338">
      <w:pPr>
        <w:pStyle w:val="NormalWeb"/>
        <w:spacing w:before="0" w:beforeAutospacing="0" w:after="0" w:afterAutospacing="0" w:line="360" w:lineRule="auto"/>
        <w:rPr>
          <w:b/>
          <w:bCs/>
          <w:color w:val="000000"/>
        </w:rPr>
      </w:pPr>
      <w:r>
        <w:rPr>
          <w:b/>
          <w:bCs/>
          <w:color w:val="000000"/>
        </w:rPr>
        <w:t>Research Design</w:t>
      </w:r>
    </w:p>
    <w:p w14:paraId="24314F86" w14:textId="77777777" w:rsidR="00086B2A" w:rsidRDefault="00086B2A" w:rsidP="00D16338">
      <w:pPr>
        <w:pStyle w:val="NormalWeb"/>
        <w:spacing w:before="0" w:beforeAutospacing="0" w:after="0" w:afterAutospacing="0" w:line="360" w:lineRule="auto"/>
        <w:jc w:val="center"/>
        <w:rPr>
          <w:b/>
          <w:bCs/>
          <w:color w:val="000000"/>
        </w:rPr>
      </w:pPr>
    </w:p>
    <w:p w14:paraId="14A4B92B" w14:textId="0E6058D4" w:rsidR="004A0191" w:rsidRDefault="00086B2A" w:rsidP="004A0191">
      <w:pPr>
        <w:pStyle w:val="ListParagraph"/>
        <w:spacing w:line="360" w:lineRule="auto"/>
        <w:ind w:left="0" w:firstLine="630"/>
        <w:jc w:val="both"/>
      </w:pPr>
      <w:r>
        <w:t xml:space="preserve">This chapter </w:t>
      </w:r>
      <w:r w:rsidR="00B714A1">
        <w:t xml:space="preserve">pertains to the specific approach or methodology used to structure </w:t>
      </w:r>
      <w:r w:rsidR="00AC2B4E">
        <w:t>research</w:t>
      </w:r>
      <w:r w:rsidR="00B714A1">
        <w:t xml:space="preserve"> to </w:t>
      </w:r>
      <w:r w:rsidR="003C441A">
        <w:t>comparatively analyze readiness factors and institutional support mechanisms as predictors of CPALE performance outcomes and academic business model sustainability</w:t>
      </w:r>
      <w:r w:rsidR="00B714A1">
        <w:t xml:space="preserve">. </w:t>
      </w:r>
      <w:r w:rsidR="001B7CB6">
        <w:t xml:space="preserve">This study will use explanatory sequential mixed-methods design </w:t>
      </w:r>
      <w:r w:rsidR="00B714A1">
        <w:t>to collect, measure and analyze data with the aim of reaching a logical conclusion to hypothesis</w:t>
      </w:r>
      <w:r w:rsidR="00AC2B4E">
        <w:t xml:space="preserve"> discussed from Chapter 1 of this paper</w:t>
      </w:r>
      <w:r w:rsidR="00B714A1">
        <w:t>.</w:t>
      </w:r>
      <w:r w:rsidR="006D13B9">
        <w:t xml:space="preserve"> </w:t>
      </w:r>
    </w:p>
    <w:p w14:paraId="24F9B75D" w14:textId="77777777" w:rsidR="004A0191" w:rsidRDefault="004A0191" w:rsidP="004A0191">
      <w:pPr>
        <w:pStyle w:val="ListParagraph"/>
        <w:spacing w:line="360" w:lineRule="auto"/>
        <w:ind w:left="0" w:firstLine="630"/>
        <w:jc w:val="both"/>
      </w:pPr>
    </w:p>
    <w:p w14:paraId="582F9ED5" w14:textId="77777777" w:rsidR="004A0191" w:rsidRDefault="004A0191" w:rsidP="004A0191">
      <w:pPr>
        <w:pStyle w:val="ListParagraph"/>
        <w:spacing w:line="360" w:lineRule="auto"/>
        <w:ind w:left="0" w:firstLine="630"/>
        <w:jc w:val="both"/>
      </w:pPr>
    </w:p>
    <w:p w14:paraId="6B0C620F" w14:textId="77777777" w:rsidR="004A0191" w:rsidRDefault="004A0191" w:rsidP="004A0191">
      <w:pPr>
        <w:pStyle w:val="ListParagraph"/>
        <w:spacing w:line="360" w:lineRule="auto"/>
        <w:ind w:left="0" w:firstLine="630"/>
        <w:jc w:val="both"/>
      </w:pPr>
    </w:p>
    <w:p w14:paraId="002E43AA" w14:textId="77777777" w:rsidR="004A0191" w:rsidRPr="004A0191" w:rsidRDefault="004A0191" w:rsidP="004A0191">
      <w:pPr>
        <w:pStyle w:val="ListParagraph"/>
        <w:spacing w:line="360" w:lineRule="auto"/>
        <w:ind w:left="0" w:firstLine="630"/>
        <w:jc w:val="both"/>
      </w:pPr>
    </w:p>
    <w:p w14:paraId="5587F873" w14:textId="145F0B77" w:rsidR="006D13B9" w:rsidRDefault="006D13B9" w:rsidP="00D16338">
      <w:pPr>
        <w:pStyle w:val="NormalWeb"/>
        <w:spacing w:before="0" w:beforeAutospacing="0" w:after="0" w:afterAutospacing="0" w:line="360" w:lineRule="auto"/>
        <w:rPr>
          <w:b/>
          <w:bCs/>
          <w:color w:val="000000"/>
        </w:rPr>
      </w:pPr>
      <w:r>
        <w:rPr>
          <w:b/>
          <w:bCs/>
          <w:color w:val="000000"/>
        </w:rPr>
        <w:lastRenderedPageBreak/>
        <w:t>Research Setting</w:t>
      </w:r>
    </w:p>
    <w:p w14:paraId="5C5325AC" w14:textId="77777777" w:rsidR="006D13B9" w:rsidRDefault="006D13B9" w:rsidP="00D16338">
      <w:pPr>
        <w:pStyle w:val="NormalWeb"/>
        <w:spacing w:before="0" w:beforeAutospacing="0" w:after="0" w:afterAutospacing="0" w:line="360" w:lineRule="auto"/>
        <w:jc w:val="center"/>
        <w:rPr>
          <w:b/>
          <w:bCs/>
          <w:color w:val="000000"/>
        </w:rPr>
      </w:pPr>
    </w:p>
    <w:p w14:paraId="36B174D6" w14:textId="5D33CEA0" w:rsidR="005A3EF9" w:rsidRDefault="006D13B9" w:rsidP="00406B6C">
      <w:pPr>
        <w:pStyle w:val="ListParagraph"/>
        <w:spacing w:line="360" w:lineRule="auto"/>
        <w:ind w:left="0" w:firstLine="630"/>
        <w:jc w:val="both"/>
      </w:pPr>
      <w:r>
        <w:t xml:space="preserve">This study was conducted </w:t>
      </w:r>
      <w:r w:rsidR="003C441A">
        <w:t>at selected nine (9) universities and colleges in Metro Manila and Laguna province.</w:t>
      </w:r>
      <w:r>
        <w:t xml:space="preserve"> </w:t>
      </w:r>
    </w:p>
    <w:p w14:paraId="28457D3F" w14:textId="77777777" w:rsidR="005A3EF9" w:rsidRDefault="005A3EF9" w:rsidP="00D16338">
      <w:pPr>
        <w:spacing w:line="360" w:lineRule="auto"/>
        <w:jc w:val="center"/>
      </w:pPr>
    </w:p>
    <w:p w14:paraId="2DE5502C" w14:textId="445F5099" w:rsidR="005A3EF9" w:rsidRDefault="005A3EF9" w:rsidP="00D16338">
      <w:pPr>
        <w:pStyle w:val="NormalWeb"/>
        <w:spacing w:before="0" w:beforeAutospacing="0" w:after="0" w:afterAutospacing="0" w:line="360" w:lineRule="auto"/>
        <w:rPr>
          <w:b/>
          <w:bCs/>
          <w:color w:val="000000"/>
        </w:rPr>
      </w:pPr>
      <w:r>
        <w:rPr>
          <w:b/>
          <w:bCs/>
          <w:color w:val="000000"/>
        </w:rPr>
        <w:t>Res</w:t>
      </w:r>
      <w:r w:rsidR="00D1626B">
        <w:rPr>
          <w:b/>
          <w:bCs/>
          <w:color w:val="000000"/>
        </w:rPr>
        <w:t>pondents of the Study</w:t>
      </w:r>
    </w:p>
    <w:p w14:paraId="2242D284" w14:textId="77777777" w:rsidR="00793F51" w:rsidRDefault="00793F51" w:rsidP="00793F51">
      <w:pPr>
        <w:spacing w:line="360" w:lineRule="auto"/>
        <w:jc w:val="both"/>
      </w:pPr>
    </w:p>
    <w:p w14:paraId="503E0346" w14:textId="446DA641" w:rsidR="00793F51" w:rsidRDefault="00857997" w:rsidP="00793F51">
      <w:pPr>
        <w:spacing w:line="360" w:lineRule="auto"/>
        <w:jc w:val="both"/>
      </w:pPr>
      <w:r>
        <w:t xml:space="preserve">The </w:t>
      </w:r>
      <w:r w:rsidR="00793F51">
        <w:t xml:space="preserve">face-to-face </w:t>
      </w:r>
      <w:r>
        <w:t>survey was conducted in nine (9) universities and colleges:</w:t>
      </w:r>
    </w:p>
    <w:p w14:paraId="71E9E1A3" w14:textId="77777777" w:rsidR="00793F51" w:rsidRDefault="00857997" w:rsidP="00FE428B">
      <w:pPr>
        <w:spacing w:line="360" w:lineRule="auto"/>
        <w:ind w:firstLine="720"/>
        <w:jc w:val="both"/>
      </w:pPr>
      <w:r>
        <w:t xml:space="preserve">(1) University of the Philippines-Diliman (UPD), </w:t>
      </w:r>
    </w:p>
    <w:p w14:paraId="44E2ABD1" w14:textId="77777777" w:rsidR="00793F51" w:rsidRDefault="00857997" w:rsidP="00FE428B">
      <w:pPr>
        <w:spacing w:line="360" w:lineRule="auto"/>
        <w:ind w:firstLine="720"/>
        <w:jc w:val="both"/>
      </w:pPr>
      <w:r>
        <w:t>(2) Polytechnic University of the Philippines (PUP) from Sta. Mesa (main),</w:t>
      </w:r>
    </w:p>
    <w:p w14:paraId="0C42F64C" w14:textId="77777777" w:rsidR="00793F51" w:rsidRDefault="00857997" w:rsidP="00FE428B">
      <w:pPr>
        <w:spacing w:line="360" w:lineRule="auto"/>
        <w:ind w:firstLine="720"/>
        <w:jc w:val="both"/>
      </w:pPr>
      <w:r>
        <w:t xml:space="preserve">(3) </w:t>
      </w:r>
      <w:r w:rsidR="00793F51">
        <w:t xml:space="preserve">PUP </w:t>
      </w:r>
      <w:proofErr w:type="spellStart"/>
      <w:r>
        <w:t>Biñan</w:t>
      </w:r>
      <w:proofErr w:type="spellEnd"/>
      <w:r w:rsidR="00793F51">
        <w:t xml:space="preserve"> campus</w:t>
      </w:r>
      <w:r>
        <w:t>,</w:t>
      </w:r>
    </w:p>
    <w:p w14:paraId="44C2108D" w14:textId="77777777" w:rsidR="00793F51" w:rsidRDefault="00857997" w:rsidP="00FE428B">
      <w:pPr>
        <w:spacing w:line="360" w:lineRule="auto"/>
        <w:ind w:firstLine="720"/>
        <w:jc w:val="both"/>
      </w:pPr>
      <w:r>
        <w:t xml:space="preserve">(4) </w:t>
      </w:r>
      <w:r w:rsidR="00793F51">
        <w:t xml:space="preserve">PUP </w:t>
      </w:r>
      <w:r>
        <w:t>San Pedro campus,</w:t>
      </w:r>
    </w:p>
    <w:p w14:paraId="42D4C5CE" w14:textId="77777777" w:rsidR="00793F51" w:rsidRDefault="00857997" w:rsidP="00FE428B">
      <w:pPr>
        <w:spacing w:line="360" w:lineRule="auto"/>
        <w:ind w:firstLine="720"/>
        <w:jc w:val="both"/>
      </w:pPr>
      <w:r>
        <w:t>(5) Our Lady of Fatima University (OLFU) Quezon City</w:t>
      </w:r>
      <w:r w:rsidR="00793F51">
        <w:t>,</w:t>
      </w:r>
    </w:p>
    <w:p w14:paraId="1B675FFC" w14:textId="77777777" w:rsidR="00793F51" w:rsidRDefault="00857997" w:rsidP="00FE428B">
      <w:pPr>
        <w:spacing w:line="360" w:lineRule="auto"/>
        <w:ind w:firstLine="720"/>
        <w:jc w:val="both"/>
      </w:pPr>
      <w:r>
        <w:t xml:space="preserve">(6) </w:t>
      </w:r>
      <w:r w:rsidR="00793F51">
        <w:t>Our Lady of Fatima University (OLFU) – Laguna campus</w:t>
      </w:r>
    </w:p>
    <w:p w14:paraId="1D4B3DEF" w14:textId="13E14261" w:rsidR="00793F51" w:rsidRDefault="00857997" w:rsidP="00FE428B">
      <w:pPr>
        <w:spacing w:line="360" w:lineRule="auto"/>
        <w:ind w:firstLine="720"/>
        <w:jc w:val="both"/>
      </w:pPr>
      <w:r>
        <w:t xml:space="preserve">(7) Pamantasan ng </w:t>
      </w:r>
      <w:proofErr w:type="spellStart"/>
      <w:r>
        <w:t>Lungsod</w:t>
      </w:r>
      <w:proofErr w:type="spellEnd"/>
      <w:r>
        <w:t xml:space="preserve"> ng Muntinlupa</w:t>
      </w:r>
      <w:r w:rsidR="00793F51">
        <w:t xml:space="preserve"> (</w:t>
      </w:r>
      <w:proofErr w:type="spellStart"/>
      <w:r w:rsidR="00793F51">
        <w:t>PLMun</w:t>
      </w:r>
      <w:proofErr w:type="spellEnd"/>
      <w:r w:rsidR="00793F51">
        <w:t>)</w:t>
      </w:r>
      <w:r>
        <w:t>,</w:t>
      </w:r>
    </w:p>
    <w:p w14:paraId="57CF2002" w14:textId="77777777" w:rsidR="00793F51" w:rsidRDefault="00857997" w:rsidP="00FE428B">
      <w:pPr>
        <w:spacing w:line="360" w:lineRule="auto"/>
        <w:ind w:firstLine="720"/>
        <w:jc w:val="both"/>
      </w:pPr>
      <w:r>
        <w:t xml:space="preserve">(8) </w:t>
      </w:r>
      <w:proofErr w:type="spellStart"/>
      <w:r>
        <w:t>Trimex</w:t>
      </w:r>
      <w:proofErr w:type="spellEnd"/>
      <w:r>
        <w:t xml:space="preserve"> Colleges Inc., and</w:t>
      </w:r>
    </w:p>
    <w:p w14:paraId="0649BDD2" w14:textId="43397142" w:rsidR="00DE16BC" w:rsidRDefault="00857997" w:rsidP="00DE16BC">
      <w:pPr>
        <w:spacing w:line="360" w:lineRule="auto"/>
        <w:ind w:firstLine="720"/>
        <w:jc w:val="both"/>
      </w:pPr>
      <w:r>
        <w:t>(9) Lyceum of the Philippines</w:t>
      </w:r>
      <w:r w:rsidR="00793F51">
        <w:t xml:space="preserve"> (LPU) </w:t>
      </w:r>
      <w:r>
        <w:t>-Laguna</w:t>
      </w:r>
    </w:p>
    <w:p w14:paraId="1EA950D0" w14:textId="77777777" w:rsidR="00DE16BC" w:rsidRDefault="00DE16BC" w:rsidP="004A0191">
      <w:pPr>
        <w:spacing w:line="360" w:lineRule="auto"/>
        <w:jc w:val="both"/>
      </w:pPr>
    </w:p>
    <w:p w14:paraId="69637AE0" w14:textId="77777777" w:rsidR="004A0191" w:rsidRDefault="004A0191" w:rsidP="004A0191">
      <w:pPr>
        <w:spacing w:line="360" w:lineRule="auto"/>
        <w:jc w:val="both"/>
      </w:pPr>
    </w:p>
    <w:p w14:paraId="19A3873B" w14:textId="77777777" w:rsidR="004A0191" w:rsidRDefault="004A0191" w:rsidP="004A0191">
      <w:pPr>
        <w:spacing w:line="360" w:lineRule="auto"/>
        <w:jc w:val="both"/>
      </w:pPr>
    </w:p>
    <w:p w14:paraId="3CD357AF" w14:textId="77777777" w:rsidR="004A0191" w:rsidRDefault="004A0191" w:rsidP="004A0191">
      <w:pPr>
        <w:spacing w:line="360" w:lineRule="auto"/>
        <w:jc w:val="both"/>
      </w:pPr>
    </w:p>
    <w:p w14:paraId="6B652D35" w14:textId="77777777" w:rsidR="00A718A7" w:rsidRDefault="00A718A7" w:rsidP="004A0191">
      <w:pPr>
        <w:spacing w:line="360" w:lineRule="auto"/>
        <w:jc w:val="both"/>
      </w:pPr>
    </w:p>
    <w:p w14:paraId="25265C75" w14:textId="77777777" w:rsidR="00A718A7" w:rsidRDefault="00A718A7" w:rsidP="004A0191">
      <w:pPr>
        <w:spacing w:line="360" w:lineRule="auto"/>
        <w:jc w:val="both"/>
      </w:pPr>
    </w:p>
    <w:p w14:paraId="159D9B77" w14:textId="77777777" w:rsidR="00A718A7" w:rsidRDefault="00A718A7" w:rsidP="004A0191">
      <w:pPr>
        <w:spacing w:line="360" w:lineRule="auto"/>
        <w:jc w:val="both"/>
      </w:pPr>
    </w:p>
    <w:p w14:paraId="64144C5C" w14:textId="77777777" w:rsidR="000816BE" w:rsidRDefault="000816BE" w:rsidP="004A0191">
      <w:pPr>
        <w:spacing w:line="360" w:lineRule="auto"/>
        <w:jc w:val="both"/>
      </w:pPr>
    </w:p>
    <w:p w14:paraId="316580F0" w14:textId="77777777" w:rsidR="000816BE" w:rsidRDefault="000816BE" w:rsidP="004A0191">
      <w:pPr>
        <w:spacing w:line="360" w:lineRule="auto"/>
        <w:jc w:val="both"/>
      </w:pPr>
    </w:p>
    <w:p w14:paraId="6FB9F0FA" w14:textId="77777777" w:rsidR="000816BE" w:rsidRDefault="000816BE" w:rsidP="004A0191">
      <w:pPr>
        <w:spacing w:line="360" w:lineRule="auto"/>
        <w:jc w:val="both"/>
      </w:pPr>
    </w:p>
    <w:p w14:paraId="0585CD9C" w14:textId="77777777" w:rsidR="000816BE" w:rsidRDefault="000816BE" w:rsidP="004A0191">
      <w:pPr>
        <w:spacing w:line="360" w:lineRule="auto"/>
        <w:jc w:val="both"/>
      </w:pPr>
    </w:p>
    <w:p w14:paraId="7AE43B26" w14:textId="77777777" w:rsidR="00A718A7" w:rsidRDefault="00A718A7" w:rsidP="004A0191">
      <w:pPr>
        <w:spacing w:line="360" w:lineRule="auto"/>
        <w:jc w:val="both"/>
      </w:pPr>
    </w:p>
    <w:p w14:paraId="159D153B" w14:textId="77777777" w:rsidR="004A0191" w:rsidRPr="00DE16BC" w:rsidRDefault="004A0191" w:rsidP="004A0191">
      <w:pPr>
        <w:spacing w:line="360" w:lineRule="auto"/>
        <w:jc w:val="both"/>
      </w:pPr>
    </w:p>
    <w:p w14:paraId="5548C7F5" w14:textId="2B1D079C" w:rsidR="00016F0B" w:rsidRDefault="00016F0B" w:rsidP="00D16338">
      <w:pPr>
        <w:pStyle w:val="NormalWeb"/>
        <w:spacing w:before="0" w:beforeAutospacing="0" w:after="0" w:afterAutospacing="0" w:line="360" w:lineRule="auto"/>
        <w:rPr>
          <w:b/>
          <w:bCs/>
          <w:color w:val="000000"/>
        </w:rPr>
      </w:pPr>
      <w:r>
        <w:rPr>
          <w:b/>
          <w:bCs/>
          <w:color w:val="000000"/>
        </w:rPr>
        <w:t>Data Gathering Instruments</w:t>
      </w:r>
    </w:p>
    <w:p w14:paraId="2350E75A" w14:textId="17D41043" w:rsidR="00016F0B" w:rsidRDefault="00315223" w:rsidP="00D16338">
      <w:pPr>
        <w:spacing w:line="360" w:lineRule="auto"/>
        <w:ind w:firstLine="720"/>
        <w:jc w:val="both"/>
      </w:pPr>
      <w:r>
        <w:t xml:space="preserve">In this section, the clerical tools and mechanical devices used in the data gathering procedures are presented. The present study did not employ sophisticated gadgets and tools because the survey questionnaires were distributed manually and the results were tabulated using Microsoft Excel. </w:t>
      </w:r>
    </w:p>
    <w:p w14:paraId="076BA100" w14:textId="77777777" w:rsidR="00315223" w:rsidRDefault="00315223" w:rsidP="00D16338">
      <w:pPr>
        <w:spacing w:line="360" w:lineRule="auto"/>
        <w:jc w:val="both"/>
      </w:pPr>
    </w:p>
    <w:p w14:paraId="309AC11B" w14:textId="320F3E69" w:rsidR="00315223" w:rsidRDefault="00315223" w:rsidP="00D16338">
      <w:pPr>
        <w:spacing w:line="360" w:lineRule="auto"/>
        <w:jc w:val="both"/>
      </w:pPr>
      <w:r>
        <w:t>Figure 1.</w:t>
      </w:r>
      <w:r w:rsidR="00FD0EFB">
        <w:t>2</w:t>
      </w:r>
      <w:r w:rsidR="0059099A">
        <w:t xml:space="preserve"> </w:t>
      </w:r>
    </w:p>
    <w:p w14:paraId="568E224B" w14:textId="7283E995" w:rsidR="00315223" w:rsidRDefault="00315223" w:rsidP="00D16338">
      <w:pPr>
        <w:spacing w:line="360" w:lineRule="auto"/>
        <w:jc w:val="center"/>
      </w:pPr>
      <w:r w:rsidRPr="00315223">
        <w:rPr>
          <w:noProof/>
        </w:rPr>
        <w:drawing>
          <wp:inline distT="0" distB="0" distL="0" distR="0" wp14:anchorId="49A4EB52" wp14:editId="78DCF602">
            <wp:extent cx="1152525" cy="964596"/>
            <wp:effectExtent l="0" t="0" r="0" b="6985"/>
            <wp:docPr id="1667699641" name="Picture 2">
              <a:extLst xmlns:a="http://schemas.openxmlformats.org/drawingml/2006/main">
                <a:ext uri="{FF2B5EF4-FFF2-40B4-BE49-F238E27FC236}">
                  <a16:creationId xmlns:a16="http://schemas.microsoft.com/office/drawing/2014/main" id="{4174AEB9-59EE-C18C-9AC2-677940323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174AEB9-59EE-C18C-9AC2-677940323D79}"/>
                        </a:ext>
                      </a:extLst>
                    </pic:cNvPr>
                    <pic:cNvPicPr>
                      <a:picLocks noChangeAspect="1"/>
                    </pic:cNvPicPr>
                  </pic:nvPicPr>
                  <pic:blipFill>
                    <a:blip r:embed="rId15"/>
                    <a:stretch>
                      <a:fillRect/>
                    </a:stretch>
                  </pic:blipFill>
                  <pic:spPr>
                    <a:xfrm>
                      <a:off x="0" y="0"/>
                      <a:ext cx="1173622" cy="982253"/>
                    </a:xfrm>
                    <a:prstGeom prst="rect">
                      <a:avLst/>
                    </a:prstGeom>
                  </pic:spPr>
                </pic:pic>
              </a:graphicData>
            </a:graphic>
          </wp:inline>
        </w:drawing>
      </w:r>
    </w:p>
    <w:p w14:paraId="05FE9D6A" w14:textId="0E6BAAF5" w:rsidR="00315223" w:rsidRDefault="00315223" w:rsidP="00D16338">
      <w:pPr>
        <w:spacing w:line="360" w:lineRule="auto"/>
        <w:jc w:val="center"/>
      </w:pPr>
      <w:r>
        <w:t>Laptop Lenovo</w:t>
      </w:r>
    </w:p>
    <w:p w14:paraId="7588EB7C" w14:textId="347F77A9" w:rsidR="00315223" w:rsidRDefault="00315223" w:rsidP="00D16338">
      <w:pPr>
        <w:spacing w:line="360" w:lineRule="auto"/>
        <w:jc w:val="center"/>
      </w:pPr>
      <w:r>
        <w:t xml:space="preserve">Intel (R) Core (TM) </w:t>
      </w:r>
    </w:p>
    <w:p w14:paraId="3B2D7E87" w14:textId="619D51B9" w:rsidR="00315223" w:rsidRDefault="00315223" w:rsidP="00D16338">
      <w:pPr>
        <w:spacing w:line="360" w:lineRule="auto"/>
        <w:jc w:val="center"/>
      </w:pPr>
      <w:r>
        <w:t>i5-8250U</w:t>
      </w:r>
    </w:p>
    <w:p w14:paraId="7654A1A4" w14:textId="77777777" w:rsidR="00113655" w:rsidRDefault="00113655" w:rsidP="00D16338">
      <w:pPr>
        <w:spacing w:line="360" w:lineRule="auto"/>
        <w:jc w:val="center"/>
      </w:pPr>
    </w:p>
    <w:p w14:paraId="0BAB1496" w14:textId="755329E1" w:rsidR="00113655" w:rsidRDefault="00113655" w:rsidP="00D16338">
      <w:pPr>
        <w:spacing w:line="360" w:lineRule="auto"/>
        <w:jc w:val="center"/>
      </w:pPr>
      <w:r w:rsidRPr="00113655">
        <w:rPr>
          <w:noProof/>
        </w:rPr>
        <w:drawing>
          <wp:inline distT="0" distB="0" distL="0" distR="0" wp14:anchorId="7B13DD67" wp14:editId="4421C582">
            <wp:extent cx="1950889" cy="1044030"/>
            <wp:effectExtent l="0" t="0" r="0" b="3810"/>
            <wp:docPr id="17531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7767" name=""/>
                    <pic:cNvPicPr/>
                  </pic:nvPicPr>
                  <pic:blipFill>
                    <a:blip r:embed="rId16"/>
                    <a:stretch>
                      <a:fillRect/>
                    </a:stretch>
                  </pic:blipFill>
                  <pic:spPr>
                    <a:xfrm>
                      <a:off x="0" y="0"/>
                      <a:ext cx="1950889" cy="1044030"/>
                    </a:xfrm>
                    <a:prstGeom prst="rect">
                      <a:avLst/>
                    </a:prstGeom>
                  </pic:spPr>
                </pic:pic>
              </a:graphicData>
            </a:graphic>
          </wp:inline>
        </w:drawing>
      </w:r>
      <w:r>
        <w:t xml:space="preserve"> </w:t>
      </w:r>
    </w:p>
    <w:p w14:paraId="02235B10" w14:textId="2A128533" w:rsidR="00113655" w:rsidRDefault="00113655" w:rsidP="00D16338">
      <w:pPr>
        <w:spacing w:line="360" w:lineRule="auto"/>
        <w:jc w:val="center"/>
      </w:pPr>
      <w:r>
        <w:t>For coding analysis</w:t>
      </w:r>
    </w:p>
    <w:p w14:paraId="692D7B26" w14:textId="77777777" w:rsidR="00113655" w:rsidRDefault="00113655" w:rsidP="00D16338">
      <w:pPr>
        <w:spacing w:line="360" w:lineRule="auto"/>
        <w:jc w:val="center"/>
      </w:pPr>
    </w:p>
    <w:p w14:paraId="30B7F35A" w14:textId="25943EC0" w:rsidR="00113655" w:rsidRDefault="00113655" w:rsidP="00D16338">
      <w:pPr>
        <w:spacing w:line="360" w:lineRule="auto"/>
        <w:jc w:val="center"/>
      </w:pPr>
      <w:proofErr w:type="spellStart"/>
      <w:r>
        <w:t>Jamovi</w:t>
      </w:r>
      <w:proofErr w:type="spellEnd"/>
      <w:r>
        <w:t xml:space="preserve"> software for Multiple Regression</w:t>
      </w:r>
    </w:p>
    <w:p w14:paraId="23E265BF" w14:textId="42D79D1A" w:rsidR="00113655" w:rsidRDefault="00113655" w:rsidP="00D16338">
      <w:pPr>
        <w:spacing w:line="360" w:lineRule="auto"/>
        <w:jc w:val="center"/>
      </w:pPr>
      <w:r w:rsidRPr="00113655">
        <w:rPr>
          <w:noProof/>
        </w:rPr>
        <w:drawing>
          <wp:inline distT="0" distB="0" distL="0" distR="0" wp14:anchorId="64B2B8C6" wp14:editId="63F3D156">
            <wp:extent cx="1048467" cy="1104900"/>
            <wp:effectExtent l="0" t="0" r="0" b="0"/>
            <wp:docPr id="2065854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54710" name=""/>
                    <pic:cNvPicPr/>
                  </pic:nvPicPr>
                  <pic:blipFill>
                    <a:blip r:embed="rId17"/>
                    <a:stretch>
                      <a:fillRect/>
                    </a:stretch>
                  </pic:blipFill>
                  <pic:spPr>
                    <a:xfrm>
                      <a:off x="0" y="0"/>
                      <a:ext cx="1056950" cy="1113839"/>
                    </a:xfrm>
                    <a:prstGeom prst="rect">
                      <a:avLst/>
                    </a:prstGeom>
                  </pic:spPr>
                </pic:pic>
              </a:graphicData>
            </a:graphic>
          </wp:inline>
        </w:drawing>
      </w:r>
    </w:p>
    <w:p w14:paraId="63FE70D1" w14:textId="77777777" w:rsidR="007B66C4" w:rsidRDefault="007B66C4" w:rsidP="00D16338">
      <w:pPr>
        <w:spacing w:line="360" w:lineRule="auto"/>
        <w:jc w:val="center"/>
      </w:pPr>
    </w:p>
    <w:p w14:paraId="27D56DC1" w14:textId="77777777" w:rsidR="007B66C4" w:rsidRDefault="007B66C4" w:rsidP="00D16338">
      <w:pPr>
        <w:spacing w:line="360" w:lineRule="auto"/>
      </w:pPr>
    </w:p>
    <w:p w14:paraId="0A5E0320" w14:textId="417521BE" w:rsidR="007B66C4" w:rsidRDefault="007B66C4" w:rsidP="00D16338">
      <w:pPr>
        <w:pStyle w:val="NormalWeb"/>
        <w:spacing w:before="0" w:beforeAutospacing="0" w:after="0" w:afterAutospacing="0" w:line="360" w:lineRule="auto"/>
        <w:rPr>
          <w:b/>
          <w:bCs/>
          <w:color w:val="000000"/>
        </w:rPr>
      </w:pPr>
      <w:r>
        <w:rPr>
          <w:b/>
          <w:bCs/>
          <w:color w:val="000000"/>
        </w:rPr>
        <w:t>Statistical Treatments</w:t>
      </w:r>
    </w:p>
    <w:p w14:paraId="53AA99FF" w14:textId="69063626" w:rsidR="007B66C4" w:rsidRDefault="007B66C4" w:rsidP="00D16338">
      <w:pPr>
        <w:spacing w:line="360" w:lineRule="auto"/>
        <w:ind w:firstLine="720"/>
        <w:jc w:val="both"/>
      </w:pPr>
      <w:r>
        <w:t xml:space="preserve">In this section, </w:t>
      </w:r>
      <w:r w:rsidR="00621470">
        <w:t>quantitative techniques and methods were employed to further analyze the survey results</w:t>
      </w:r>
      <w:r>
        <w:t>.</w:t>
      </w:r>
      <w:r w:rsidR="00621470">
        <w:t xml:space="preserve"> </w:t>
      </w:r>
      <w:r w:rsidR="00A9303E">
        <w:t xml:space="preserve">The </w:t>
      </w:r>
      <w:r w:rsidR="00621470">
        <w:t>Pearson Correlation Coefficient</w:t>
      </w:r>
      <w:r w:rsidR="00A9303E">
        <w:t xml:space="preserve"> will be utilized to measure the strength of relationship between the licensure examination readiness of BSA students from OLFU-Laguna campus and the business model sustainability such as enrollment, retention, and reputation</w:t>
      </w:r>
      <w:r w:rsidR="00621470">
        <w:t>.</w:t>
      </w:r>
      <w:r w:rsidR="00F16492">
        <w:t xml:space="preserve"> These will be computed using online calculator. (</w:t>
      </w:r>
      <w:hyperlink r:id="rId18" w:history="1">
        <w:r w:rsidR="007262F0" w:rsidRPr="007F04B2">
          <w:rPr>
            <w:rStyle w:val="Hyperlink"/>
          </w:rPr>
          <w:t>https://www.socscistatistics.com/tests/</w:t>
        </w:r>
      </w:hyperlink>
      <w:r w:rsidR="00F16492">
        <w:t>)</w:t>
      </w:r>
      <w:r w:rsidR="000E65D8">
        <w:t xml:space="preserve"> supplemented by </w:t>
      </w:r>
      <w:proofErr w:type="spellStart"/>
      <w:r w:rsidR="000E65D8">
        <w:t>Jamovi</w:t>
      </w:r>
      <w:proofErr w:type="spellEnd"/>
      <w:r w:rsidR="000E65D8">
        <w:t xml:space="preserve"> for the multiple linear regression analysis.</w:t>
      </w:r>
    </w:p>
    <w:p w14:paraId="108F6781" w14:textId="77777777" w:rsidR="007262F0" w:rsidRDefault="007262F0" w:rsidP="00D16338">
      <w:pPr>
        <w:spacing w:line="360" w:lineRule="auto"/>
        <w:ind w:firstLine="720"/>
        <w:jc w:val="both"/>
      </w:pPr>
    </w:p>
    <w:p w14:paraId="79F6FCA9" w14:textId="5D07C7F8" w:rsidR="007262F0" w:rsidRPr="00621470" w:rsidRDefault="007262F0" w:rsidP="007262F0">
      <w:pPr>
        <w:spacing w:line="360" w:lineRule="auto"/>
        <w:rPr>
          <w:b/>
          <w:bCs/>
        </w:rPr>
      </w:pPr>
      <w:r>
        <w:rPr>
          <w:b/>
          <w:bCs/>
        </w:rPr>
        <w:t>Frequency and Percentage Distribution</w:t>
      </w:r>
    </w:p>
    <w:p w14:paraId="1ADF8FEB" w14:textId="155DEAB5" w:rsidR="007262F0" w:rsidRDefault="007262F0" w:rsidP="007262F0">
      <w:pPr>
        <w:spacing w:line="360" w:lineRule="auto"/>
        <w:jc w:val="both"/>
      </w:pPr>
      <w:r>
        <w:tab/>
        <w:t xml:space="preserve">This will be used to summarize and describe the demographic profile of the </w:t>
      </w:r>
      <w:r w:rsidR="00C10482">
        <w:t>three hundred</w:t>
      </w:r>
      <w:r>
        <w:t xml:space="preserve"> (</w:t>
      </w:r>
      <w:r w:rsidR="00C10482">
        <w:t>300</w:t>
      </w:r>
      <w:r>
        <w:t>) respondents who are</w:t>
      </w:r>
      <w:r w:rsidR="00C10482">
        <w:t xml:space="preserve"> </w:t>
      </w:r>
      <w:proofErr w:type="gramStart"/>
      <w:r w:rsidR="00C10482">
        <w:t>third and fourth year</w:t>
      </w:r>
      <w:proofErr w:type="gramEnd"/>
      <w:r w:rsidR="00C10482">
        <w:t xml:space="preserve"> Bachelor of Science in</w:t>
      </w:r>
      <w:r>
        <w:t xml:space="preserve"> Accountancy</w:t>
      </w:r>
      <w:r w:rsidR="00C10482">
        <w:t xml:space="preserve"> (BSA)</w:t>
      </w:r>
      <w:r>
        <w:t xml:space="preserve"> student</w:t>
      </w:r>
      <w:r w:rsidR="00C10482">
        <w:t>s</w:t>
      </w:r>
      <w:r>
        <w:t>. This statistical method presents how many respondents belong to each category (frequency) and what proportion they represent out of the total (percentage).</w:t>
      </w:r>
    </w:p>
    <w:p w14:paraId="7079D358" w14:textId="77777777" w:rsidR="007262F0" w:rsidRDefault="007262F0" w:rsidP="007262F0">
      <w:pPr>
        <w:spacing w:line="360" w:lineRule="auto"/>
        <w:jc w:val="both"/>
      </w:pPr>
    </w:p>
    <w:p w14:paraId="3D7E7888" w14:textId="17D2DA30" w:rsidR="004A2875" w:rsidRPr="00621470" w:rsidRDefault="004A2875" w:rsidP="004A2875">
      <w:pPr>
        <w:spacing w:line="360" w:lineRule="auto"/>
        <w:rPr>
          <w:b/>
          <w:bCs/>
        </w:rPr>
      </w:pPr>
      <w:r>
        <w:rPr>
          <w:b/>
          <w:bCs/>
        </w:rPr>
        <w:t>Weighted Mean and Standard Deviation</w:t>
      </w:r>
    </w:p>
    <w:p w14:paraId="136438CF" w14:textId="17B63289" w:rsidR="00A9303E" w:rsidRDefault="004A2875" w:rsidP="004A2875">
      <w:pPr>
        <w:spacing w:line="360" w:lineRule="auto"/>
        <w:jc w:val="both"/>
      </w:pPr>
      <w:r>
        <w:tab/>
        <w:t xml:space="preserve">This statistical method is useful in determining the level of licensure examination readiness and assess institutional strategies being implemented by </w:t>
      </w:r>
      <w:r w:rsidR="00C10482">
        <w:t>in the nine (9) selected tertiary institutions</w:t>
      </w:r>
      <w:r w:rsidR="00FA23B1">
        <w:t xml:space="preserve"> offering Bachelor of Science in Accountancy (BSA) program</w:t>
      </w:r>
      <w:r w:rsidR="00C10482">
        <w:t>.</w:t>
      </w:r>
    </w:p>
    <w:p w14:paraId="209B0158" w14:textId="77777777" w:rsidR="004A2875" w:rsidRDefault="004A2875" w:rsidP="00D16338">
      <w:pPr>
        <w:spacing w:line="360" w:lineRule="auto"/>
        <w:rPr>
          <w:b/>
          <w:bCs/>
        </w:rPr>
      </w:pPr>
    </w:p>
    <w:p w14:paraId="6988A6CF" w14:textId="29BC41D1" w:rsidR="001B7CB6" w:rsidRDefault="00D9627E" w:rsidP="001B7CB6">
      <w:pPr>
        <w:spacing w:line="360" w:lineRule="auto"/>
        <w:rPr>
          <w:b/>
          <w:bCs/>
        </w:rPr>
      </w:pPr>
      <w:r>
        <w:rPr>
          <w:b/>
          <w:bCs/>
        </w:rPr>
        <w:t>Two</w:t>
      </w:r>
      <w:r w:rsidR="001B7CB6">
        <w:rPr>
          <w:b/>
          <w:bCs/>
        </w:rPr>
        <w:t>-way analysis of variance (ANOVA)</w:t>
      </w:r>
    </w:p>
    <w:p w14:paraId="48EB33E0" w14:textId="1AEF8165" w:rsidR="001B7CB6" w:rsidRPr="001B7CB6" w:rsidRDefault="001B7CB6" w:rsidP="005456DA">
      <w:pPr>
        <w:spacing w:line="360" w:lineRule="auto"/>
        <w:jc w:val="both"/>
      </w:pPr>
      <w:r>
        <w:rPr>
          <w:b/>
          <w:bCs/>
        </w:rPr>
        <w:tab/>
      </w:r>
      <w:r w:rsidR="00D9627E" w:rsidRPr="00D9627E">
        <w:t>Since there are more than one independent variables, two-way ANOVA</w:t>
      </w:r>
      <w:r w:rsidR="00D9627E">
        <w:rPr>
          <w:b/>
          <w:bCs/>
        </w:rPr>
        <w:t xml:space="preserve"> </w:t>
      </w:r>
      <w:r>
        <w:t xml:space="preserve">is used to test for statistically significant differences between the means of three or more independent groups which are top-performing, average, and bottom-performing accountancy schools. It determines if at least one group mean differs from the others </w:t>
      </w:r>
      <w:r>
        <w:lastRenderedPageBreak/>
        <w:t>by comparing the variance between groups to the variance within groups of accountancy schools from Metro Manila and Laguna province.</w:t>
      </w:r>
    </w:p>
    <w:p w14:paraId="146F6827" w14:textId="77777777" w:rsidR="004A2875" w:rsidRDefault="004A2875" w:rsidP="00D16338">
      <w:pPr>
        <w:spacing w:line="360" w:lineRule="auto"/>
        <w:rPr>
          <w:b/>
          <w:bCs/>
        </w:rPr>
      </w:pPr>
    </w:p>
    <w:p w14:paraId="10C67559" w14:textId="1692AFCF" w:rsidR="00CC5C40" w:rsidRPr="00621470" w:rsidRDefault="00CC5C40" w:rsidP="00D16338">
      <w:pPr>
        <w:spacing w:line="360" w:lineRule="auto"/>
        <w:rPr>
          <w:b/>
          <w:bCs/>
        </w:rPr>
      </w:pPr>
      <w:r>
        <w:rPr>
          <w:b/>
          <w:bCs/>
        </w:rPr>
        <w:t>Pearson Correlation Coefficient</w:t>
      </w:r>
    </w:p>
    <w:p w14:paraId="68440445" w14:textId="4A82B916" w:rsidR="00C95E76" w:rsidRDefault="00CC5C40" w:rsidP="00D16338">
      <w:pPr>
        <w:spacing w:line="360" w:lineRule="auto"/>
        <w:jc w:val="both"/>
      </w:pPr>
      <w:r>
        <w:tab/>
        <w:t>Th</w:t>
      </w:r>
      <w:r w:rsidR="0023642D">
        <w:t>is online calculator is used to measure the strength of a linear association between two variables</w:t>
      </w:r>
      <w:r w:rsidR="004A2875">
        <w:t xml:space="preserve"> and that is CPA licensure examination readiness and </w:t>
      </w:r>
      <w:r w:rsidR="00C10482">
        <w:t>CPALE outcomes of the selected nine (9) universities and colleges in Metro Manila and Laguna province</w:t>
      </w:r>
      <w:r w:rsidR="0023642D">
        <w:t xml:space="preserve">, where the value r = 1 means a perfect positive correlation and the value r = -1 means a negative correlation. </w:t>
      </w:r>
    </w:p>
    <w:p w14:paraId="073FF26B" w14:textId="77777777" w:rsidR="00C95E76" w:rsidRDefault="00C95E76" w:rsidP="00D16338">
      <w:pPr>
        <w:spacing w:line="360" w:lineRule="auto"/>
        <w:jc w:val="both"/>
      </w:pPr>
    </w:p>
    <w:p w14:paraId="1187DF43" w14:textId="77777777" w:rsidR="000E65D8" w:rsidRPr="00621470" w:rsidRDefault="000E65D8" w:rsidP="000E65D8">
      <w:pPr>
        <w:spacing w:line="360" w:lineRule="auto"/>
        <w:rPr>
          <w:b/>
          <w:bCs/>
        </w:rPr>
      </w:pPr>
      <w:r>
        <w:rPr>
          <w:b/>
          <w:bCs/>
        </w:rPr>
        <w:t xml:space="preserve">Multiple Regression Analysis </w:t>
      </w:r>
    </w:p>
    <w:p w14:paraId="248CC84F" w14:textId="77777777" w:rsidR="000E65D8" w:rsidRPr="005456DA" w:rsidRDefault="000E65D8" w:rsidP="000E65D8">
      <w:pPr>
        <w:spacing w:line="360" w:lineRule="auto"/>
        <w:jc w:val="both"/>
      </w:pPr>
      <w:r>
        <w:tab/>
        <w:t>This statistical treatment can be used to evaluate the predictive effect of academic readiness and institutional support mechanisms on CPALE performance outcomes and business model sustainability of the selected universities and colleges in NCR and Laguna province.</w:t>
      </w:r>
    </w:p>
    <w:p w14:paraId="7A5E5FA3" w14:textId="77777777" w:rsidR="000E65D8" w:rsidRDefault="000E65D8" w:rsidP="00D16338">
      <w:pPr>
        <w:spacing w:line="360" w:lineRule="auto"/>
        <w:jc w:val="both"/>
      </w:pPr>
    </w:p>
    <w:p w14:paraId="30007719" w14:textId="77777777" w:rsidR="00C95E76" w:rsidRDefault="00C95E76" w:rsidP="00D16338">
      <w:pPr>
        <w:spacing w:line="360" w:lineRule="auto"/>
        <w:jc w:val="both"/>
      </w:pPr>
    </w:p>
    <w:p w14:paraId="340EE3CD" w14:textId="77777777" w:rsidR="00C95E76" w:rsidRDefault="00C95E76" w:rsidP="00D16338">
      <w:pPr>
        <w:spacing w:line="360" w:lineRule="auto"/>
        <w:jc w:val="both"/>
      </w:pPr>
    </w:p>
    <w:p w14:paraId="57FC1A2E" w14:textId="77777777" w:rsidR="005542FE" w:rsidRDefault="005542FE" w:rsidP="00D16338">
      <w:pPr>
        <w:spacing w:line="360" w:lineRule="auto"/>
        <w:jc w:val="both"/>
      </w:pPr>
    </w:p>
    <w:p w14:paraId="2DB28D7D" w14:textId="77777777" w:rsidR="005542FE" w:rsidRDefault="005542FE" w:rsidP="00D16338">
      <w:pPr>
        <w:spacing w:line="360" w:lineRule="auto"/>
        <w:jc w:val="both"/>
      </w:pPr>
    </w:p>
    <w:p w14:paraId="2E52A39F" w14:textId="77777777" w:rsidR="00A87E92" w:rsidRDefault="00A87E92" w:rsidP="00D16338">
      <w:pPr>
        <w:spacing w:line="360" w:lineRule="auto"/>
        <w:jc w:val="both"/>
      </w:pPr>
    </w:p>
    <w:p w14:paraId="66F35E66" w14:textId="77777777" w:rsidR="00A87E92" w:rsidRDefault="00A87E92" w:rsidP="00D16338">
      <w:pPr>
        <w:spacing w:line="360" w:lineRule="auto"/>
        <w:jc w:val="both"/>
      </w:pPr>
    </w:p>
    <w:p w14:paraId="4A776B1B" w14:textId="77777777" w:rsidR="00A87E92" w:rsidRDefault="00A87E92" w:rsidP="00D16338">
      <w:pPr>
        <w:spacing w:line="360" w:lineRule="auto"/>
        <w:jc w:val="both"/>
      </w:pPr>
    </w:p>
    <w:p w14:paraId="69340409" w14:textId="77777777" w:rsidR="00A87E92" w:rsidRDefault="00A87E92" w:rsidP="00D16338">
      <w:pPr>
        <w:spacing w:line="360" w:lineRule="auto"/>
        <w:jc w:val="both"/>
      </w:pPr>
    </w:p>
    <w:p w14:paraId="09C175E3" w14:textId="77777777" w:rsidR="00A87E92" w:rsidRDefault="00A87E92" w:rsidP="00D16338">
      <w:pPr>
        <w:spacing w:line="360" w:lineRule="auto"/>
        <w:jc w:val="both"/>
      </w:pPr>
    </w:p>
    <w:p w14:paraId="131DFAB6" w14:textId="77777777" w:rsidR="00A718A7" w:rsidRDefault="00A718A7" w:rsidP="00D16338">
      <w:pPr>
        <w:spacing w:line="360" w:lineRule="auto"/>
        <w:jc w:val="both"/>
      </w:pPr>
    </w:p>
    <w:p w14:paraId="3311D648" w14:textId="77777777" w:rsidR="00A87E92" w:rsidRDefault="00A87E92" w:rsidP="00D16338">
      <w:pPr>
        <w:spacing w:line="360" w:lineRule="auto"/>
        <w:jc w:val="both"/>
      </w:pPr>
    </w:p>
    <w:p w14:paraId="627EAADE" w14:textId="77777777" w:rsidR="00A87E92" w:rsidRDefault="00A87E92" w:rsidP="00D16338">
      <w:pPr>
        <w:spacing w:line="360" w:lineRule="auto"/>
        <w:jc w:val="both"/>
      </w:pPr>
    </w:p>
    <w:p w14:paraId="6169DBE9" w14:textId="77777777" w:rsidR="005456DA" w:rsidRDefault="005456DA" w:rsidP="00D16338">
      <w:pPr>
        <w:spacing w:line="360" w:lineRule="auto"/>
        <w:jc w:val="both"/>
      </w:pPr>
    </w:p>
    <w:p w14:paraId="4690AA0D" w14:textId="77777777" w:rsidR="004D2C6E" w:rsidRDefault="004D2C6E" w:rsidP="00D16338">
      <w:pPr>
        <w:spacing w:line="360" w:lineRule="auto"/>
        <w:jc w:val="both"/>
      </w:pPr>
    </w:p>
    <w:p w14:paraId="5104FD62" w14:textId="77777777" w:rsidR="00A87E92" w:rsidRDefault="00A87E92" w:rsidP="00A87E92">
      <w:pPr>
        <w:pStyle w:val="NormalWeb"/>
        <w:spacing w:before="0" w:beforeAutospacing="0" w:after="0" w:afterAutospacing="0" w:line="360" w:lineRule="auto"/>
        <w:jc w:val="center"/>
        <w:rPr>
          <w:b/>
          <w:bCs/>
          <w:color w:val="000000"/>
        </w:rPr>
      </w:pPr>
      <w:bookmarkStart w:id="1" w:name="_Hlk226451985"/>
      <w:r>
        <w:rPr>
          <w:b/>
          <w:bCs/>
          <w:color w:val="000000"/>
        </w:rPr>
        <w:t>CHAPTER 3</w:t>
      </w:r>
    </w:p>
    <w:p w14:paraId="47798912" w14:textId="77777777" w:rsidR="00A87E92" w:rsidRDefault="00A87E92" w:rsidP="00A87E92">
      <w:pPr>
        <w:spacing w:line="360" w:lineRule="auto"/>
      </w:pPr>
    </w:p>
    <w:p w14:paraId="1C8C43AB" w14:textId="77777777" w:rsidR="00A87E92" w:rsidRDefault="00A87E92" w:rsidP="00A87E92">
      <w:pPr>
        <w:pStyle w:val="NormalWeb"/>
        <w:spacing w:before="0" w:beforeAutospacing="0" w:after="0" w:afterAutospacing="0" w:line="360" w:lineRule="auto"/>
        <w:jc w:val="center"/>
        <w:rPr>
          <w:b/>
          <w:bCs/>
          <w:color w:val="000000"/>
        </w:rPr>
      </w:pPr>
      <w:r>
        <w:rPr>
          <w:b/>
          <w:bCs/>
          <w:color w:val="000000"/>
        </w:rPr>
        <w:t>PRESENTATION, ANALYSIS, AND INTERPRETATION OF THE DATA</w:t>
      </w:r>
    </w:p>
    <w:p w14:paraId="4C0CBF94" w14:textId="55ED4C2F" w:rsidR="00A87E92" w:rsidRDefault="00A87E92" w:rsidP="00A87E92">
      <w:pPr>
        <w:pStyle w:val="ListParagraph"/>
        <w:spacing w:line="360" w:lineRule="auto"/>
        <w:ind w:left="0" w:firstLine="630"/>
        <w:jc w:val="both"/>
      </w:pPr>
      <w:r>
        <w:t>This chapter will provide detailed analysis of survey data using quantitative techniques and a more elaborated presentation of data coming from the results of survey to provide tangible solutions to the problem statements identified from Chapter 1.</w:t>
      </w:r>
      <w:r w:rsidR="008839D3">
        <w:t xml:space="preserve"> The proponent of the study applied the QUAN-QUAL-INTEG framework to analyze the identified problem, and provide valid and logical recommendations.</w:t>
      </w:r>
    </w:p>
    <w:p w14:paraId="7C7FE1C3" w14:textId="77777777" w:rsidR="00A87E92" w:rsidRDefault="00A87E92" w:rsidP="00D16338">
      <w:pPr>
        <w:spacing w:line="360" w:lineRule="auto"/>
        <w:jc w:val="both"/>
      </w:pPr>
    </w:p>
    <w:p w14:paraId="2F2C0BF9" w14:textId="572329D9" w:rsidR="00A87E92" w:rsidRDefault="00A87E92" w:rsidP="00A87E92">
      <w:pPr>
        <w:spacing w:line="360" w:lineRule="auto"/>
        <w:jc w:val="both"/>
        <w:rPr>
          <w:b/>
          <w:bCs/>
          <w:color w:val="000000"/>
        </w:rPr>
      </w:pPr>
      <w:r>
        <w:rPr>
          <w:b/>
          <w:bCs/>
          <w:color w:val="000000"/>
        </w:rPr>
        <w:t xml:space="preserve">Specific Objective 1: Determine and explain the level of </w:t>
      </w:r>
      <w:r w:rsidR="00FA23B1">
        <w:rPr>
          <w:b/>
          <w:bCs/>
          <w:color w:val="000000"/>
        </w:rPr>
        <w:t xml:space="preserve">CPA </w:t>
      </w:r>
      <w:r>
        <w:rPr>
          <w:b/>
          <w:bCs/>
          <w:color w:val="000000"/>
        </w:rPr>
        <w:t xml:space="preserve">licensure examination readiness of </w:t>
      </w:r>
      <w:r w:rsidR="007476A3">
        <w:rPr>
          <w:b/>
          <w:bCs/>
          <w:color w:val="000000"/>
        </w:rPr>
        <w:t>third- and fourth-year</w:t>
      </w:r>
      <w:r>
        <w:rPr>
          <w:b/>
          <w:bCs/>
          <w:color w:val="000000"/>
        </w:rPr>
        <w:t xml:space="preserve"> Accountancy students across pre-identified preparedness factors such as academic knowledge and technical competence, financial capability and access to learning resources.</w:t>
      </w:r>
    </w:p>
    <w:p w14:paraId="62F61921" w14:textId="77777777" w:rsidR="00D44E9B" w:rsidRDefault="00D44E9B" w:rsidP="00A87E92">
      <w:pPr>
        <w:spacing w:line="360" w:lineRule="auto"/>
        <w:jc w:val="both"/>
        <w:rPr>
          <w:b/>
          <w:bCs/>
          <w:color w:val="000000"/>
        </w:rPr>
      </w:pPr>
    </w:p>
    <w:p w14:paraId="2DE0E31E" w14:textId="6EDAEC53" w:rsidR="000D443E" w:rsidRDefault="000D443E" w:rsidP="00A87E92">
      <w:pPr>
        <w:spacing w:line="360" w:lineRule="auto"/>
        <w:jc w:val="both"/>
        <w:rPr>
          <w:b/>
          <w:bCs/>
          <w:color w:val="000000"/>
        </w:rPr>
      </w:pPr>
      <w:r>
        <w:rPr>
          <w:b/>
          <w:bCs/>
          <w:color w:val="000000"/>
        </w:rPr>
        <w:t>Figure 1.</w:t>
      </w:r>
      <w:r w:rsidR="000653D1">
        <w:rPr>
          <w:b/>
          <w:bCs/>
          <w:color w:val="000000"/>
        </w:rPr>
        <w:t>3</w:t>
      </w:r>
    </w:p>
    <w:p w14:paraId="6942CA49" w14:textId="2611E327" w:rsidR="000D443E" w:rsidRDefault="000D443E" w:rsidP="004F1F49">
      <w:pPr>
        <w:spacing w:line="360" w:lineRule="auto"/>
        <w:jc w:val="center"/>
        <w:rPr>
          <w:b/>
          <w:bCs/>
          <w:color w:val="000000"/>
        </w:rPr>
      </w:pPr>
      <w:r>
        <w:rPr>
          <w:noProof/>
        </w:rPr>
        <w:drawing>
          <wp:inline distT="0" distB="0" distL="0" distR="0" wp14:anchorId="17442437" wp14:editId="14538775">
            <wp:extent cx="4055533" cy="2345266"/>
            <wp:effectExtent l="0" t="0" r="2540" b="17145"/>
            <wp:docPr id="821313461" name="Chart 1">
              <a:extLst xmlns:a="http://schemas.openxmlformats.org/drawingml/2006/main">
                <a:ext uri="{FF2B5EF4-FFF2-40B4-BE49-F238E27FC236}">
                  <a16:creationId xmlns:a16="http://schemas.microsoft.com/office/drawing/2014/main" id="{008A6061-E070-44E9-5202-DC09A1E68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F7D3B4" w14:textId="754BB114" w:rsidR="000D443E" w:rsidRPr="000D443E" w:rsidRDefault="000D443E" w:rsidP="00A87E92">
      <w:pPr>
        <w:spacing w:line="360" w:lineRule="auto"/>
        <w:jc w:val="both"/>
        <w:rPr>
          <w:color w:val="000000"/>
        </w:rPr>
      </w:pPr>
      <w:r w:rsidRPr="000D443E">
        <w:rPr>
          <w:color w:val="000000"/>
        </w:rPr>
        <w:t>Figure 1.</w:t>
      </w:r>
      <w:r w:rsidR="000653D1">
        <w:rPr>
          <w:color w:val="000000"/>
        </w:rPr>
        <w:t>3</w:t>
      </w:r>
      <w:r w:rsidRPr="000D443E">
        <w:rPr>
          <w:color w:val="000000"/>
        </w:rPr>
        <w:t xml:space="preserve"> pie graph above</w:t>
      </w:r>
      <w:r>
        <w:rPr>
          <w:color w:val="000000"/>
        </w:rPr>
        <w:t xml:space="preserve"> shows that only forty-four percent of the respondents or (132 out of 300) are ready to take the CPALE immediately while fifty-six percent of the respondents or (168 out of 300) are hesitant or not yet ready to take the CPALE. </w:t>
      </w:r>
      <w:r>
        <w:rPr>
          <w:color w:val="000000"/>
        </w:rPr>
        <w:lastRenderedPageBreak/>
        <w:t xml:space="preserve">This infers the need for study and evaluation of readiness gaps and institutional intervention needs. </w:t>
      </w:r>
    </w:p>
    <w:p w14:paraId="2CB0D9EC" w14:textId="77777777" w:rsidR="000D443E" w:rsidRDefault="000D443E" w:rsidP="00A87E92">
      <w:pPr>
        <w:spacing w:line="360" w:lineRule="auto"/>
        <w:jc w:val="both"/>
        <w:rPr>
          <w:b/>
          <w:bCs/>
          <w:color w:val="000000"/>
        </w:rPr>
      </w:pPr>
    </w:p>
    <w:p w14:paraId="210C2453" w14:textId="036F2246" w:rsidR="00D44E9B" w:rsidRDefault="0000789D" w:rsidP="0000789D">
      <w:pPr>
        <w:spacing w:line="360" w:lineRule="auto"/>
        <w:ind w:firstLine="720"/>
        <w:jc w:val="both"/>
        <w:rPr>
          <w:color w:val="000000"/>
        </w:rPr>
      </w:pPr>
      <w:r w:rsidRPr="0000789D">
        <w:rPr>
          <w:color w:val="000000"/>
        </w:rPr>
        <w:t>Weighted Mean was applied to</w:t>
      </w:r>
      <w:r>
        <w:rPr>
          <w:color w:val="000000"/>
        </w:rPr>
        <w:t xml:space="preserve"> the responses from three hundred (300) respondents to</w:t>
      </w:r>
      <w:r w:rsidRPr="0000789D">
        <w:rPr>
          <w:color w:val="000000"/>
        </w:rPr>
        <w:t xml:space="preserve"> gauge the level of readiness in terms of academic knowledge and technical competence, financial capability and access to learning resources:</w:t>
      </w:r>
    </w:p>
    <w:p w14:paraId="2ABF6ECF" w14:textId="77777777" w:rsidR="001D46E8" w:rsidRDefault="001D46E8" w:rsidP="001D46E8">
      <w:pPr>
        <w:spacing w:line="360" w:lineRule="auto"/>
        <w:jc w:val="both"/>
        <w:rPr>
          <w:color w:val="000000"/>
        </w:rPr>
      </w:pPr>
    </w:p>
    <w:p w14:paraId="71400D76" w14:textId="33743D77" w:rsidR="001D46E8" w:rsidRDefault="001D46E8" w:rsidP="001D46E8">
      <w:pPr>
        <w:spacing w:line="360" w:lineRule="auto"/>
        <w:jc w:val="both"/>
        <w:rPr>
          <w:color w:val="000000"/>
        </w:rPr>
      </w:pPr>
      <w:r>
        <w:rPr>
          <w:color w:val="000000"/>
        </w:rPr>
        <w:t>Table 1.1</w:t>
      </w:r>
    </w:p>
    <w:tbl>
      <w:tblPr>
        <w:tblStyle w:val="TableGrid"/>
        <w:tblW w:w="0" w:type="auto"/>
        <w:tblInd w:w="-95" w:type="dxa"/>
        <w:tblLook w:val="04A0" w:firstRow="1" w:lastRow="0" w:firstColumn="1" w:lastColumn="0" w:noHBand="0" w:noVBand="1"/>
      </w:tblPr>
      <w:tblGrid>
        <w:gridCol w:w="4320"/>
        <w:gridCol w:w="1800"/>
        <w:gridCol w:w="1800"/>
      </w:tblGrid>
      <w:tr w:rsidR="00482343" w14:paraId="26F3747B" w14:textId="126060AC" w:rsidTr="00482343">
        <w:tc>
          <w:tcPr>
            <w:tcW w:w="4320" w:type="dxa"/>
            <w:vAlign w:val="center"/>
          </w:tcPr>
          <w:p w14:paraId="3097AD33" w14:textId="68711C98" w:rsidR="00482343" w:rsidRDefault="00482343" w:rsidP="001D46E8">
            <w:pPr>
              <w:spacing w:line="360" w:lineRule="auto"/>
              <w:rPr>
                <w:color w:val="000000"/>
              </w:rPr>
            </w:pPr>
            <w:r>
              <w:rPr>
                <w:color w:val="000000"/>
              </w:rPr>
              <w:t>Academic Knowledge and Technical Competence:</w:t>
            </w:r>
          </w:p>
        </w:tc>
        <w:tc>
          <w:tcPr>
            <w:tcW w:w="1800" w:type="dxa"/>
            <w:vAlign w:val="center"/>
          </w:tcPr>
          <w:p w14:paraId="45DC40E3" w14:textId="2753D113" w:rsidR="00482343" w:rsidRDefault="00482343" w:rsidP="00482343">
            <w:pPr>
              <w:spacing w:line="360" w:lineRule="auto"/>
              <w:jc w:val="center"/>
              <w:rPr>
                <w:color w:val="000000"/>
              </w:rPr>
            </w:pPr>
            <w:r>
              <w:rPr>
                <w:color w:val="000000"/>
              </w:rPr>
              <w:t>Weighted Mean</w:t>
            </w:r>
          </w:p>
        </w:tc>
        <w:tc>
          <w:tcPr>
            <w:tcW w:w="1800" w:type="dxa"/>
            <w:vAlign w:val="center"/>
          </w:tcPr>
          <w:p w14:paraId="166952B2" w14:textId="1E560B20" w:rsidR="00482343" w:rsidRDefault="00482343" w:rsidP="00482343">
            <w:pPr>
              <w:spacing w:line="360" w:lineRule="auto"/>
              <w:jc w:val="center"/>
              <w:rPr>
                <w:color w:val="000000"/>
              </w:rPr>
            </w:pPr>
            <w:r>
              <w:rPr>
                <w:color w:val="000000"/>
              </w:rPr>
              <w:t>Interpretation</w:t>
            </w:r>
          </w:p>
        </w:tc>
      </w:tr>
      <w:tr w:rsidR="00482343" w14:paraId="14D8C23E" w14:textId="61963095" w:rsidTr="00482343">
        <w:tc>
          <w:tcPr>
            <w:tcW w:w="4320" w:type="dxa"/>
          </w:tcPr>
          <w:p w14:paraId="64C8639B" w14:textId="0ED981E9" w:rsidR="00482343" w:rsidRPr="0000789D" w:rsidRDefault="00482343">
            <w:pPr>
              <w:pStyle w:val="ListParagraph"/>
              <w:numPr>
                <w:ilvl w:val="0"/>
                <w:numId w:val="4"/>
              </w:numPr>
              <w:spacing w:line="360" w:lineRule="auto"/>
              <w:ind w:left="253" w:hanging="270"/>
              <w:jc w:val="both"/>
              <w:rPr>
                <w:color w:val="000000"/>
              </w:rPr>
            </w:pPr>
            <w:r>
              <w:rPr>
                <w:color w:val="000000"/>
              </w:rPr>
              <w:t>Integration of accounting concepts</w:t>
            </w:r>
          </w:p>
        </w:tc>
        <w:tc>
          <w:tcPr>
            <w:tcW w:w="1800" w:type="dxa"/>
            <w:vAlign w:val="center"/>
          </w:tcPr>
          <w:p w14:paraId="76A211BD" w14:textId="7D92CA9F" w:rsidR="00482343" w:rsidRDefault="00482343" w:rsidP="002F0CD9">
            <w:pPr>
              <w:spacing w:line="360" w:lineRule="auto"/>
              <w:jc w:val="center"/>
              <w:rPr>
                <w:color w:val="000000"/>
              </w:rPr>
            </w:pPr>
            <w:r>
              <w:rPr>
                <w:color w:val="000000"/>
              </w:rPr>
              <w:t>3.42</w:t>
            </w:r>
          </w:p>
        </w:tc>
        <w:tc>
          <w:tcPr>
            <w:tcW w:w="1800" w:type="dxa"/>
            <w:vAlign w:val="center"/>
          </w:tcPr>
          <w:p w14:paraId="59D2ADA0" w14:textId="5FB2DA37" w:rsidR="00482343" w:rsidRDefault="00482343" w:rsidP="00482343">
            <w:pPr>
              <w:spacing w:line="360" w:lineRule="auto"/>
              <w:jc w:val="center"/>
              <w:rPr>
                <w:color w:val="000000"/>
              </w:rPr>
            </w:pPr>
            <w:r>
              <w:rPr>
                <w:color w:val="000000"/>
              </w:rPr>
              <w:t>Agree</w:t>
            </w:r>
          </w:p>
        </w:tc>
      </w:tr>
      <w:tr w:rsidR="00482343" w14:paraId="59D6BB49" w14:textId="025BC9BE" w:rsidTr="00482343">
        <w:tc>
          <w:tcPr>
            <w:tcW w:w="4320" w:type="dxa"/>
          </w:tcPr>
          <w:p w14:paraId="5AA074ED" w14:textId="0B56752A" w:rsidR="00482343" w:rsidRPr="002F0CD9" w:rsidRDefault="00482343">
            <w:pPr>
              <w:pStyle w:val="ListParagraph"/>
              <w:numPr>
                <w:ilvl w:val="0"/>
                <w:numId w:val="4"/>
              </w:numPr>
              <w:spacing w:line="360" w:lineRule="auto"/>
              <w:ind w:left="253" w:hanging="270"/>
              <w:jc w:val="both"/>
              <w:rPr>
                <w:color w:val="000000"/>
              </w:rPr>
            </w:pPr>
            <w:r>
              <w:rPr>
                <w:color w:val="000000"/>
              </w:rPr>
              <w:t>Application to complex problem-solving situations</w:t>
            </w:r>
          </w:p>
        </w:tc>
        <w:tc>
          <w:tcPr>
            <w:tcW w:w="1800" w:type="dxa"/>
            <w:vAlign w:val="center"/>
          </w:tcPr>
          <w:p w14:paraId="58B28EF9" w14:textId="4DA9A488" w:rsidR="00482343" w:rsidRDefault="00482343" w:rsidP="002F0CD9">
            <w:pPr>
              <w:spacing w:line="360" w:lineRule="auto"/>
              <w:jc w:val="center"/>
              <w:rPr>
                <w:color w:val="000000"/>
              </w:rPr>
            </w:pPr>
            <w:r>
              <w:rPr>
                <w:color w:val="000000"/>
              </w:rPr>
              <w:t>3.39</w:t>
            </w:r>
          </w:p>
        </w:tc>
        <w:tc>
          <w:tcPr>
            <w:tcW w:w="1800" w:type="dxa"/>
            <w:vAlign w:val="center"/>
          </w:tcPr>
          <w:p w14:paraId="16571FBE" w14:textId="48E45F1C" w:rsidR="00482343" w:rsidRDefault="00482343" w:rsidP="00482343">
            <w:pPr>
              <w:spacing w:line="360" w:lineRule="auto"/>
              <w:jc w:val="center"/>
              <w:rPr>
                <w:color w:val="000000"/>
              </w:rPr>
            </w:pPr>
            <w:r>
              <w:rPr>
                <w:color w:val="000000"/>
              </w:rPr>
              <w:t>Agree</w:t>
            </w:r>
          </w:p>
        </w:tc>
      </w:tr>
      <w:tr w:rsidR="00482343" w14:paraId="489F538F" w14:textId="27698BD4" w:rsidTr="00482343">
        <w:tc>
          <w:tcPr>
            <w:tcW w:w="4320" w:type="dxa"/>
          </w:tcPr>
          <w:p w14:paraId="1DDBC892" w14:textId="0F35504E" w:rsidR="00482343" w:rsidRPr="002F0CD9" w:rsidRDefault="00482343">
            <w:pPr>
              <w:pStyle w:val="ListParagraph"/>
              <w:numPr>
                <w:ilvl w:val="0"/>
                <w:numId w:val="4"/>
              </w:numPr>
              <w:spacing w:line="360" w:lineRule="auto"/>
              <w:ind w:left="253" w:hanging="270"/>
              <w:jc w:val="both"/>
              <w:rPr>
                <w:color w:val="000000"/>
              </w:rPr>
            </w:pPr>
            <w:r>
              <w:rPr>
                <w:color w:val="000000"/>
              </w:rPr>
              <w:t>Adequacy of Academic training during CPALE preparations</w:t>
            </w:r>
          </w:p>
        </w:tc>
        <w:tc>
          <w:tcPr>
            <w:tcW w:w="1800" w:type="dxa"/>
            <w:vAlign w:val="center"/>
          </w:tcPr>
          <w:p w14:paraId="13AA55D8" w14:textId="59AB7F3C" w:rsidR="00482343" w:rsidRDefault="00482343" w:rsidP="002F0CD9">
            <w:pPr>
              <w:spacing w:line="360" w:lineRule="auto"/>
              <w:jc w:val="center"/>
              <w:rPr>
                <w:color w:val="000000"/>
              </w:rPr>
            </w:pPr>
            <w:r>
              <w:rPr>
                <w:color w:val="000000"/>
              </w:rPr>
              <w:t>3.34</w:t>
            </w:r>
          </w:p>
        </w:tc>
        <w:tc>
          <w:tcPr>
            <w:tcW w:w="1800" w:type="dxa"/>
            <w:vAlign w:val="center"/>
          </w:tcPr>
          <w:p w14:paraId="1725F94B" w14:textId="62E66242" w:rsidR="00482343" w:rsidRDefault="00482343" w:rsidP="00482343">
            <w:pPr>
              <w:spacing w:line="360" w:lineRule="auto"/>
              <w:jc w:val="center"/>
              <w:rPr>
                <w:color w:val="000000"/>
              </w:rPr>
            </w:pPr>
            <w:r>
              <w:rPr>
                <w:color w:val="000000"/>
              </w:rPr>
              <w:t>Agree</w:t>
            </w:r>
          </w:p>
        </w:tc>
      </w:tr>
      <w:tr w:rsidR="00482343" w14:paraId="0A97E559" w14:textId="26D96B58" w:rsidTr="00482343">
        <w:tc>
          <w:tcPr>
            <w:tcW w:w="4320" w:type="dxa"/>
          </w:tcPr>
          <w:p w14:paraId="23556EB7" w14:textId="6A81C37C" w:rsidR="00482343" w:rsidRPr="002F0CD9" w:rsidRDefault="00482343">
            <w:pPr>
              <w:pStyle w:val="ListParagraph"/>
              <w:numPr>
                <w:ilvl w:val="0"/>
                <w:numId w:val="4"/>
              </w:numPr>
              <w:spacing w:line="360" w:lineRule="auto"/>
              <w:ind w:left="253" w:hanging="270"/>
              <w:jc w:val="both"/>
              <w:rPr>
                <w:color w:val="000000"/>
              </w:rPr>
            </w:pPr>
            <w:r>
              <w:rPr>
                <w:color w:val="000000"/>
              </w:rPr>
              <w:t>Strong foundational knowledge in major accounting subjects</w:t>
            </w:r>
          </w:p>
        </w:tc>
        <w:tc>
          <w:tcPr>
            <w:tcW w:w="1800" w:type="dxa"/>
            <w:vAlign w:val="center"/>
          </w:tcPr>
          <w:p w14:paraId="1F852D30" w14:textId="292FB990" w:rsidR="00482343" w:rsidRDefault="00482343" w:rsidP="002F0CD9">
            <w:pPr>
              <w:spacing w:line="360" w:lineRule="auto"/>
              <w:jc w:val="center"/>
              <w:rPr>
                <w:color w:val="000000"/>
              </w:rPr>
            </w:pPr>
            <w:r>
              <w:rPr>
                <w:color w:val="000000"/>
              </w:rPr>
              <w:t>3.22</w:t>
            </w:r>
          </w:p>
        </w:tc>
        <w:tc>
          <w:tcPr>
            <w:tcW w:w="1800" w:type="dxa"/>
            <w:vAlign w:val="center"/>
          </w:tcPr>
          <w:p w14:paraId="7DF7D22D" w14:textId="5971ADE2" w:rsidR="00482343" w:rsidRDefault="00482343" w:rsidP="00482343">
            <w:pPr>
              <w:spacing w:line="360" w:lineRule="auto"/>
              <w:jc w:val="center"/>
              <w:rPr>
                <w:color w:val="000000"/>
              </w:rPr>
            </w:pPr>
            <w:r>
              <w:rPr>
                <w:color w:val="000000"/>
              </w:rPr>
              <w:t>Agree</w:t>
            </w:r>
          </w:p>
        </w:tc>
      </w:tr>
      <w:tr w:rsidR="00482343" w14:paraId="1112FB71" w14:textId="274705EE" w:rsidTr="00482343">
        <w:tc>
          <w:tcPr>
            <w:tcW w:w="4320" w:type="dxa"/>
          </w:tcPr>
          <w:p w14:paraId="0046303F" w14:textId="623D736B" w:rsidR="00482343" w:rsidRPr="002F0CD9" w:rsidRDefault="00482343">
            <w:pPr>
              <w:pStyle w:val="ListParagraph"/>
              <w:numPr>
                <w:ilvl w:val="0"/>
                <w:numId w:val="4"/>
              </w:numPr>
              <w:spacing w:line="360" w:lineRule="auto"/>
              <w:ind w:left="253" w:hanging="270"/>
              <w:jc w:val="both"/>
              <w:rPr>
                <w:color w:val="000000"/>
              </w:rPr>
            </w:pPr>
            <w:r>
              <w:rPr>
                <w:color w:val="000000"/>
              </w:rPr>
              <w:t>Performance in Comprehensive and Mock/Pre-board examinations</w:t>
            </w:r>
          </w:p>
        </w:tc>
        <w:tc>
          <w:tcPr>
            <w:tcW w:w="1800" w:type="dxa"/>
            <w:vAlign w:val="center"/>
          </w:tcPr>
          <w:p w14:paraId="1FB59B1C" w14:textId="0B410DAF" w:rsidR="00482343" w:rsidRDefault="00482343" w:rsidP="001D46E8">
            <w:pPr>
              <w:spacing w:line="360" w:lineRule="auto"/>
              <w:jc w:val="center"/>
              <w:rPr>
                <w:color w:val="000000"/>
              </w:rPr>
            </w:pPr>
            <w:r>
              <w:rPr>
                <w:color w:val="000000"/>
              </w:rPr>
              <w:t>3.01</w:t>
            </w:r>
          </w:p>
        </w:tc>
        <w:tc>
          <w:tcPr>
            <w:tcW w:w="1800" w:type="dxa"/>
            <w:vAlign w:val="center"/>
          </w:tcPr>
          <w:p w14:paraId="6ABB3F6B" w14:textId="13A03507" w:rsidR="00482343" w:rsidRDefault="00482343" w:rsidP="00482343">
            <w:pPr>
              <w:spacing w:line="360" w:lineRule="auto"/>
              <w:jc w:val="center"/>
              <w:rPr>
                <w:color w:val="000000"/>
              </w:rPr>
            </w:pPr>
            <w:r>
              <w:rPr>
                <w:color w:val="000000"/>
              </w:rPr>
              <w:t>Neutral</w:t>
            </w:r>
          </w:p>
        </w:tc>
      </w:tr>
      <w:tr w:rsidR="00482343" w14:paraId="3B582A14" w14:textId="2C7CE269" w:rsidTr="00482343">
        <w:tc>
          <w:tcPr>
            <w:tcW w:w="4320" w:type="dxa"/>
          </w:tcPr>
          <w:p w14:paraId="2044E2D6" w14:textId="46631585" w:rsidR="00482343" w:rsidRPr="002F0CD9" w:rsidRDefault="00482343">
            <w:pPr>
              <w:pStyle w:val="ListParagraph"/>
              <w:numPr>
                <w:ilvl w:val="0"/>
                <w:numId w:val="4"/>
              </w:numPr>
              <w:spacing w:line="360" w:lineRule="auto"/>
              <w:ind w:left="253" w:hanging="270"/>
              <w:jc w:val="both"/>
              <w:rPr>
                <w:color w:val="000000"/>
              </w:rPr>
            </w:pPr>
            <w:r>
              <w:rPr>
                <w:color w:val="000000"/>
              </w:rPr>
              <w:t>Confidence in answering CPALE-style questions</w:t>
            </w:r>
          </w:p>
        </w:tc>
        <w:tc>
          <w:tcPr>
            <w:tcW w:w="1800" w:type="dxa"/>
            <w:vAlign w:val="center"/>
          </w:tcPr>
          <w:p w14:paraId="0DBEFBD8" w14:textId="1060C4ED" w:rsidR="00482343" w:rsidRDefault="00482343" w:rsidP="001D46E8">
            <w:pPr>
              <w:spacing w:line="360" w:lineRule="auto"/>
              <w:jc w:val="center"/>
              <w:rPr>
                <w:color w:val="000000"/>
              </w:rPr>
            </w:pPr>
            <w:r>
              <w:rPr>
                <w:color w:val="000000"/>
              </w:rPr>
              <w:t>2.92</w:t>
            </w:r>
          </w:p>
        </w:tc>
        <w:tc>
          <w:tcPr>
            <w:tcW w:w="1800" w:type="dxa"/>
            <w:vAlign w:val="center"/>
          </w:tcPr>
          <w:p w14:paraId="4E069742" w14:textId="12B88A47" w:rsidR="00482343" w:rsidRDefault="00482343" w:rsidP="00482343">
            <w:pPr>
              <w:spacing w:line="360" w:lineRule="auto"/>
              <w:jc w:val="center"/>
              <w:rPr>
                <w:color w:val="000000"/>
              </w:rPr>
            </w:pPr>
            <w:r>
              <w:rPr>
                <w:color w:val="000000"/>
              </w:rPr>
              <w:t>Neutral</w:t>
            </w:r>
          </w:p>
        </w:tc>
      </w:tr>
      <w:tr w:rsidR="00482343" w14:paraId="5D2F5FEB" w14:textId="6DE592E5" w:rsidTr="0081309F">
        <w:tc>
          <w:tcPr>
            <w:tcW w:w="4320" w:type="dxa"/>
          </w:tcPr>
          <w:p w14:paraId="4053053A" w14:textId="075FADB3" w:rsidR="00482343" w:rsidRDefault="00482343" w:rsidP="001D46E8">
            <w:pPr>
              <w:spacing w:line="360" w:lineRule="auto"/>
              <w:jc w:val="both"/>
              <w:rPr>
                <w:color w:val="000000"/>
              </w:rPr>
            </w:pPr>
            <w:r>
              <w:rPr>
                <w:color w:val="000000"/>
              </w:rPr>
              <w:t>Composite Weighted Mean</w:t>
            </w:r>
          </w:p>
        </w:tc>
        <w:tc>
          <w:tcPr>
            <w:tcW w:w="1800" w:type="dxa"/>
            <w:vAlign w:val="center"/>
          </w:tcPr>
          <w:p w14:paraId="4BFC523E" w14:textId="4DBDF96A" w:rsidR="00482343" w:rsidRPr="002F0CD9" w:rsidRDefault="00482343" w:rsidP="001D46E8">
            <w:pPr>
              <w:spacing w:line="360" w:lineRule="auto"/>
              <w:jc w:val="center"/>
              <w:rPr>
                <w:b/>
                <w:bCs/>
                <w:color w:val="000000"/>
              </w:rPr>
            </w:pPr>
            <w:r w:rsidRPr="002F0CD9">
              <w:rPr>
                <w:b/>
                <w:bCs/>
                <w:color w:val="000000"/>
              </w:rPr>
              <w:t>3.22</w:t>
            </w:r>
          </w:p>
        </w:tc>
        <w:tc>
          <w:tcPr>
            <w:tcW w:w="1800" w:type="dxa"/>
          </w:tcPr>
          <w:p w14:paraId="1B4145D1" w14:textId="7AB3AD35" w:rsidR="00482343" w:rsidRPr="002F0CD9" w:rsidRDefault="00D63D11" w:rsidP="001D46E8">
            <w:pPr>
              <w:spacing w:line="360" w:lineRule="auto"/>
              <w:jc w:val="center"/>
              <w:rPr>
                <w:b/>
                <w:bCs/>
                <w:color w:val="000000"/>
              </w:rPr>
            </w:pPr>
            <w:r>
              <w:rPr>
                <w:b/>
                <w:bCs/>
                <w:color w:val="000000"/>
              </w:rPr>
              <w:t>Agree</w:t>
            </w:r>
          </w:p>
        </w:tc>
      </w:tr>
    </w:tbl>
    <w:p w14:paraId="6FEFCCA6" w14:textId="77777777" w:rsidR="0000789D" w:rsidRDefault="0000789D" w:rsidP="0000789D">
      <w:pPr>
        <w:spacing w:line="360" w:lineRule="auto"/>
        <w:jc w:val="both"/>
        <w:rPr>
          <w:color w:val="000000"/>
        </w:rPr>
      </w:pPr>
    </w:p>
    <w:p w14:paraId="06C0E1BF" w14:textId="7FBC0BA0" w:rsidR="00772EE8" w:rsidRDefault="001D46E8" w:rsidP="00772EE8">
      <w:pPr>
        <w:spacing w:line="360" w:lineRule="auto"/>
        <w:jc w:val="both"/>
        <w:rPr>
          <w:color w:val="000000"/>
        </w:rPr>
      </w:pPr>
      <w:r>
        <w:rPr>
          <w:color w:val="000000"/>
        </w:rPr>
        <w:tab/>
        <w:t xml:space="preserve">As shown in table 1.1 above, </w:t>
      </w:r>
      <w:r w:rsidR="00482343">
        <w:rPr>
          <w:color w:val="000000"/>
        </w:rPr>
        <w:t xml:space="preserve">students generally perceive themselves as academically prepared </w:t>
      </w:r>
      <w:r w:rsidR="0089537D">
        <w:rPr>
          <w:color w:val="000000"/>
        </w:rPr>
        <w:t xml:space="preserve">when it comes to integration of accounting concepts and principles and problem-solving </w:t>
      </w:r>
      <w:r w:rsidR="00482343">
        <w:rPr>
          <w:color w:val="000000"/>
        </w:rPr>
        <w:t>ability</w:t>
      </w:r>
      <w:r w:rsidR="0089537D">
        <w:rPr>
          <w:color w:val="000000"/>
        </w:rPr>
        <w:t xml:space="preserve">, however, </w:t>
      </w:r>
      <w:r w:rsidR="00482343">
        <w:rPr>
          <w:color w:val="000000"/>
        </w:rPr>
        <w:t>critical weaknesses are evident in confidence in answering CPALE-style questions and performance in comprehensive, pre-board, and simulated board-exams. This indicates a gap between theoretical knowledge and licensure examination preparedness</w:t>
      </w:r>
      <w:r w:rsidR="00772EE8">
        <w:rPr>
          <w:color w:val="000000"/>
        </w:rPr>
        <w:t>.</w:t>
      </w:r>
      <w:r w:rsidR="0089537D">
        <w:rPr>
          <w:color w:val="000000"/>
        </w:rPr>
        <w:t xml:space="preserve"> </w:t>
      </w:r>
    </w:p>
    <w:p w14:paraId="78EFF400" w14:textId="3836C865" w:rsidR="00982322" w:rsidRDefault="00AE6703" w:rsidP="00772EE8">
      <w:pPr>
        <w:spacing w:line="360" w:lineRule="auto"/>
        <w:jc w:val="both"/>
        <w:rPr>
          <w:color w:val="000000"/>
        </w:rPr>
      </w:pPr>
      <w:r>
        <w:rPr>
          <w:color w:val="000000"/>
        </w:rPr>
        <w:lastRenderedPageBreak/>
        <w:tab/>
        <w:t xml:space="preserve">In order to have a better comparative analysis, weighted mean of academic knowledge and technical competence shall be presented per school </w:t>
      </w:r>
      <w:r w:rsidR="00C0333F">
        <w:rPr>
          <w:color w:val="000000"/>
        </w:rPr>
        <w:t>as follows:</w:t>
      </w:r>
    </w:p>
    <w:p w14:paraId="16F73FBE" w14:textId="5B998ADA" w:rsidR="00982322" w:rsidRDefault="00982322" w:rsidP="00772EE8">
      <w:pPr>
        <w:spacing w:line="360" w:lineRule="auto"/>
        <w:jc w:val="both"/>
        <w:rPr>
          <w:color w:val="000000"/>
        </w:rPr>
      </w:pPr>
      <w:r>
        <w:rPr>
          <w:color w:val="000000"/>
        </w:rPr>
        <w:t>Table 1.2</w:t>
      </w:r>
    </w:p>
    <w:p w14:paraId="2823B478" w14:textId="456C3D86" w:rsidR="00982322" w:rsidRDefault="00982322" w:rsidP="00772EE8">
      <w:pPr>
        <w:spacing w:line="360" w:lineRule="auto"/>
        <w:jc w:val="both"/>
        <w:rPr>
          <w:color w:val="000000"/>
        </w:rPr>
      </w:pPr>
      <w:r>
        <w:rPr>
          <w:color w:val="000000"/>
        </w:rPr>
        <w:t>UP Diliman</w:t>
      </w:r>
    </w:p>
    <w:tbl>
      <w:tblPr>
        <w:tblStyle w:val="TableGrid"/>
        <w:tblW w:w="8095" w:type="dxa"/>
        <w:tblLook w:val="04A0" w:firstRow="1" w:lastRow="0" w:firstColumn="1" w:lastColumn="0" w:noHBand="0" w:noVBand="1"/>
      </w:tblPr>
      <w:tblGrid>
        <w:gridCol w:w="4405"/>
        <w:gridCol w:w="1620"/>
        <w:gridCol w:w="2070"/>
      </w:tblGrid>
      <w:tr w:rsidR="00982322" w:rsidRPr="00982322" w14:paraId="49ED4815" w14:textId="77777777" w:rsidTr="008360A0">
        <w:trPr>
          <w:trHeight w:val="480"/>
        </w:trPr>
        <w:tc>
          <w:tcPr>
            <w:tcW w:w="4405" w:type="dxa"/>
            <w:hideMark/>
          </w:tcPr>
          <w:p w14:paraId="4CC38A27" w14:textId="736737EF" w:rsidR="00982322" w:rsidRPr="00982322" w:rsidRDefault="00982322" w:rsidP="00982322">
            <w:pPr>
              <w:spacing w:line="360" w:lineRule="auto"/>
              <w:jc w:val="both"/>
              <w:rPr>
                <w:b/>
                <w:bCs/>
                <w:color w:val="000000"/>
              </w:rPr>
            </w:pPr>
            <w:r>
              <w:rPr>
                <w:b/>
                <w:bCs/>
                <w:color w:val="000000"/>
              </w:rPr>
              <w:t>Academic Knowledge and Technical Competence</w:t>
            </w:r>
          </w:p>
        </w:tc>
        <w:tc>
          <w:tcPr>
            <w:tcW w:w="1620" w:type="dxa"/>
            <w:vAlign w:val="center"/>
            <w:hideMark/>
          </w:tcPr>
          <w:p w14:paraId="0497D2E3" w14:textId="6DB5C354" w:rsidR="00982322" w:rsidRPr="00982322" w:rsidRDefault="00982322" w:rsidP="00982322">
            <w:pPr>
              <w:spacing w:line="360" w:lineRule="auto"/>
              <w:jc w:val="center"/>
              <w:rPr>
                <w:color w:val="000000"/>
              </w:rPr>
            </w:pPr>
            <w:r>
              <w:rPr>
                <w:color w:val="000000"/>
              </w:rPr>
              <w:t>Weighted Mean</w:t>
            </w:r>
          </w:p>
        </w:tc>
        <w:tc>
          <w:tcPr>
            <w:tcW w:w="2070" w:type="dxa"/>
            <w:vAlign w:val="center"/>
            <w:hideMark/>
          </w:tcPr>
          <w:p w14:paraId="4F820456" w14:textId="77777777" w:rsidR="00982322" w:rsidRPr="00982322" w:rsidRDefault="00982322" w:rsidP="00982322">
            <w:pPr>
              <w:spacing w:line="360" w:lineRule="auto"/>
              <w:jc w:val="center"/>
              <w:rPr>
                <w:color w:val="000000"/>
              </w:rPr>
            </w:pPr>
            <w:r w:rsidRPr="00982322">
              <w:rPr>
                <w:color w:val="000000"/>
              </w:rPr>
              <w:t>Interpretation</w:t>
            </w:r>
          </w:p>
        </w:tc>
      </w:tr>
      <w:tr w:rsidR="0057471B" w:rsidRPr="00982322" w14:paraId="06B590A2" w14:textId="77777777" w:rsidTr="008360A0">
        <w:trPr>
          <w:trHeight w:val="494"/>
        </w:trPr>
        <w:tc>
          <w:tcPr>
            <w:tcW w:w="4405" w:type="dxa"/>
          </w:tcPr>
          <w:p w14:paraId="0AF1E43E" w14:textId="6ADB2F95" w:rsidR="0057471B" w:rsidRPr="00982322" w:rsidRDefault="0057471B" w:rsidP="0057471B">
            <w:pPr>
              <w:spacing w:line="360" w:lineRule="auto"/>
              <w:jc w:val="both"/>
              <w:rPr>
                <w:color w:val="000000"/>
              </w:rPr>
            </w:pPr>
            <w:r w:rsidRPr="00982322">
              <w:rPr>
                <w:color w:val="000000"/>
              </w:rPr>
              <w:t>Academic training adequacy</w:t>
            </w:r>
          </w:p>
        </w:tc>
        <w:tc>
          <w:tcPr>
            <w:tcW w:w="1620" w:type="dxa"/>
          </w:tcPr>
          <w:p w14:paraId="7CCDE567" w14:textId="75BD4E27" w:rsidR="0057471B" w:rsidRPr="005A7001" w:rsidRDefault="0057471B" w:rsidP="0057471B">
            <w:pPr>
              <w:spacing w:line="360" w:lineRule="auto"/>
              <w:jc w:val="center"/>
              <w:rPr>
                <w:color w:val="000000"/>
              </w:rPr>
            </w:pPr>
            <w:r w:rsidRPr="00982322">
              <w:rPr>
                <w:color w:val="000000"/>
              </w:rPr>
              <w:t>4.18</w:t>
            </w:r>
          </w:p>
        </w:tc>
        <w:tc>
          <w:tcPr>
            <w:tcW w:w="2070" w:type="dxa"/>
          </w:tcPr>
          <w:p w14:paraId="01E69A2E" w14:textId="7EEFFE5B" w:rsidR="0057471B" w:rsidRPr="00982322" w:rsidRDefault="0057471B" w:rsidP="0057471B">
            <w:pPr>
              <w:spacing w:line="360" w:lineRule="auto"/>
              <w:jc w:val="both"/>
              <w:rPr>
                <w:color w:val="000000"/>
              </w:rPr>
            </w:pPr>
            <w:r w:rsidRPr="00D07AA4">
              <w:rPr>
                <w:color w:val="000000"/>
              </w:rPr>
              <w:t>Ready</w:t>
            </w:r>
          </w:p>
        </w:tc>
      </w:tr>
      <w:tr w:rsidR="0057471B" w:rsidRPr="00982322" w14:paraId="6DD8A49B" w14:textId="77777777" w:rsidTr="008360A0">
        <w:trPr>
          <w:trHeight w:val="494"/>
        </w:trPr>
        <w:tc>
          <w:tcPr>
            <w:tcW w:w="4405" w:type="dxa"/>
          </w:tcPr>
          <w:p w14:paraId="7E7A59FC" w14:textId="64A9B4C0" w:rsidR="0057471B" w:rsidRPr="00982322" w:rsidRDefault="0057471B" w:rsidP="0057471B">
            <w:pPr>
              <w:spacing w:line="360" w:lineRule="auto"/>
              <w:jc w:val="both"/>
              <w:rPr>
                <w:color w:val="000000"/>
              </w:rPr>
            </w:pPr>
            <w:r>
              <w:rPr>
                <w:color w:val="000000"/>
              </w:rPr>
              <w:t>Foundational accounting knowledge</w:t>
            </w:r>
          </w:p>
        </w:tc>
        <w:tc>
          <w:tcPr>
            <w:tcW w:w="1620" w:type="dxa"/>
          </w:tcPr>
          <w:p w14:paraId="36DB2627" w14:textId="5ED25500" w:rsidR="0057471B" w:rsidRPr="005A7001" w:rsidRDefault="0057471B" w:rsidP="0057471B">
            <w:pPr>
              <w:spacing w:line="360" w:lineRule="auto"/>
              <w:jc w:val="center"/>
              <w:rPr>
                <w:color w:val="000000"/>
              </w:rPr>
            </w:pPr>
            <w:r w:rsidRPr="00982322">
              <w:rPr>
                <w:color w:val="000000"/>
              </w:rPr>
              <w:t>3.82</w:t>
            </w:r>
          </w:p>
        </w:tc>
        <w:tc>
          <w:tcPr>
            <w:tcW w:w="2070" w:type="dxa"/>
          </w:tcPr>
          <w:p w14:paraId="10537C6A" w14:textId="43439D27" w:rsidR="0057471B" w:rsidRPr="00982322" w:rsidRDefault="0057471B" w:rsidP="0057471B">
            <w:pPr>
              <w:spacing w:line="360" w:lineRule="auto"/>
              <w:jc w:val="both"/>
              <w:rPr>
                <w:color w:val="000000"/>
              </w:rPr>
            </w:pPr>
            <w:r w:rsidRPr="00D07AA4">
              <w:rPr>
                <w:color w:val="000000"/>
              </w:rPr>
              <w:t>Ready</w:t>
            </w:r>
          </w:p>
        </w:tc>
      </w:tr>
      <w:tr w:rsidR="00982322" w:rsidRPr="00982322" w14:paraId="01BB1A21" w14:textId="77777777" w:rsidTr="008360A0">
        <w:trPr>
          <w:trHeight w:val="494"/>
        </w:trPr>
        <w:tc>
          <w:tcPr>
            <w:tcW w:w="4405" w:type="dxa"/>
          </w:tcPr>
          <w:p w14:paraId="2EF33C99" w14:textId="75E3BA92" w:rsidR="00982322" w:rsidRPr="00982322" w:rsidRDefault="00982322" w:rsidP="00982322">
            <w:pPr>
              <w:spacing w:line="360" w:lineRule="auto"/>
              <w:jc w:val="both"/>
              <w:rPr>
                <w:color w:val="000000"/>
              </w:rPr>
            </w:pPr>
            <w:r w:rsidRPr="00982322">
              <w:rPr>
                <w:color w:val="000000"/>
              </w:rPr>
              <w:t xml:space="preserve">Integration of </w:t>
            </w:r>
            <w:r w:rsidR="00B4462E">
              <w:rPr>
                <w:color w:val="000000"/>
              </w:rPr>
              <w:t xml:space="preserve">accounting/tax </w:t>
            </w:r>
            <w:r w:rsidRPr="00982322">
              <w:rPr>
                <w:color w:val="000000"/>
              </w:rPr>
              <w:t>concepts</w:t>
            </w:r>
          </w:p>
        </w:tc>
        <w:tc>
          <w:tcPr>
            <w:tcW w:w="1620" w:type="dxa"/>
          </w:tcPr>
          <w:p w14:paraId="446893CC" w14:textId="6F273451" w:rsidR="00982322" w:rsidRPr="00982322" w:rsidRDefault="00982322" w:rsidP="00982322">
            <w:pPr>
              <w:spacing w:line="360" w:lineRule="auto"/>
              <w:jc w:val="center"/>
              <w:rPr>
                <w:color w:val="000000"/>
              </w:rPr>
            </w:pPr>
            <w:r w:rsidRPr="00982322">
              <w:rPr>
                <w:color w:val="000000"/>
              </w:rPr>
              <w:t>3.68</w:t>
            </w:r>
          </w:p>
        </w:tc>
        <w:tc>
          <w:tcPr>
            <w:tcW w:w="2070" w:type="dxa"/>
          </w:tcPr>
          <w:p w14:paraId="7AFAC742" w14:textId="09C83EF2" w:rsidR="00982322" w:rsidRPr="00982322" w:rsidRDefault="0057471B" w:rsidP="00982322">
            <w:pPr>
              <w:spacing w:line="360" w:lineRule="auto"/>
              <w:jc w:val="both"/>
              <w:rPr>
                <w:color w:val="000000"/>
              </w:rPr>
            </w:pPr>
            <w:r>
              <w:rPr>
                <w:color w:val="000000"/>
              </w:rPr>
              <w:t>Ready</w:t>
            </w:r>
          </w:p>
        </w:tc>
      </w:tr>
      <w:tr w:rsidR="00982322" w:rsidRPr="00982322" w14:paraId="6A5FD969" w14:textId="77777777" w:rsidTr="008360A0">
        <w:trPr>
          <w:trHeight w:val="480"/>
        </w:trPr>
        <w:tc>
          <w:tcPr>
            <w:tcW w:w="4405" w:type="dxa"/>
            <w:hideMark/>
          </w:tcPr>
          <w:p w14:paraId="01E60DE1" w14:textId="77777777" w:rsidR="00982322" w:rsidRPr="00982322" w:rsidRDefault="00982322" w:rsidP="00982322">
            <w:pPr>
              <w:spacing w:line="360" w:lineRule="auto"/>
              <w:jc w:val="both"/>
              <w:rPr>
                <w:color w:val="000000"/>
              </w:rPr>
            </w:pPr>
            <w:r w:rsidRPr="00982322">
              <w:rPr>
                <w:color w:val="000000"/>
              </w:rPr>
              <w:t>Apply accounting concepts</w:t>
            </w:r>
          </w:p>
        </w:tc>
        <w:tc>
          <w:tcPr>
            <w:tcW w:w="1620" w:type="dxa"/>
            <w:hideMark/>
          </w:tcPr>
          <w:p w14:paraId="71AF1275" w14:textId="77777777" w:rsidR="00982322" w:rsidRPr="00982322" w:rsidRDefault="00982322" w:rsidP="00982322">
            <w:pPr>
              <w:spacing w:line="360" w:lineRule="auto"/>
              <w:jc w:val="center"/>
              <w:rPr>
                <w:color w:val="000000"/>
              </w:rPr>
            </w:pPr>
            <w:r w:rsidRPr="00982322">
              <w:rPr>
                <w:color w:val="000000"/>
              </w:rPr>
              <w:t>3.64</w:t>
            </w:r>
          </w:p>
        </w:tc>
        <w:tc>
          <w:tcPr>
            <w:tcW w:w="2070" w:type="dxa"/>
            <w:hideMark/>
          </w:tcPr>
          <w:p w14:paraId="6463F94D" w14:textId="4F5B8897" w:rsidR="00982322" w:rsidRPr="00982322" w:rsidRDefault="0057471B" w:rsidP="00982322">
            <w:pPr>
              <w:spacing w:line="360" w:lineRule="auto"/>
              <w:jc w:val="both"/>
              <w:rPr>
                <w:color w:val="000000"/>
              </w:rPr>
            </w:pPr>
            <w:r>
              <w:rPr>
                <w:color w:val="000000"/>
              </w:rPr>
              <w:t>Ready</w:t>
            </w:r>
          </w:p>
        </w:tc>
      </w:tr>
      <w:tr w:rsidR="00982322" w:rsidRPr="00982322" w14:paraId="3FD99B55" w14:textId="77777777" w:rsidTr="008360A0">
        <w:trPr>
          <w:trHeight w:val="480"/>
        </w:trPr>
        <w:tc>
          <w:tcPr>
            <w:tcW w:w="4405" w:type="dxa"/>
          </w:tcPr>
          <w:p w14:paraId="7A247432" w14:textId="0F17C13A" w:rsidR="00982322" w:rsidRPr="00982322" w:rsidRDefault="00982322" w:rsidP="00982322">
            <w:pPr>
              <w:spacing w:line="360" w:lineRule="auto"/>
              <w:jc w:val="both"/>
              <w:rPr>
                <w:color w:val="000000"/>
              </w:rPr>
            </w:pPr>
            <w:r w:rsidRPr="00982322">
              <w:rPr>
                <w:color w:val="000000"/>
              </w:rPr>
              <w:t xml:space="preserve">Performance in </w:t>
            </w:r>
            <w:r w:rsidR="00B4462E">
              <w:rPr>
                <w:color w:val="000000"/>
              </w:rPr>
              <w:t xml:space="preserve">CPA </w:t>
            </w:r>
            <w:r w:rsidRPr="00982322">
              <w:rPr>
                <w:color w:val="000000"/>
              </w:rPr>
              <w:t>mock exams</w:t>
            </w:r>
          </w:p>
        </w:tc>
        <w:tc>
          <w:tcPr>
            <w:tcW w:w="1620" w:type="dxa"/>
          </w:tcPr>
          <w:p w14:paraId="638AA74F" w14:textId="1E23352C" w:rsidR="00982322" w:rsidRPr="00982322" w:rsidRDefault="00982322" w:rsidP="00982322">
            <w:pPr>
              <w:spacing w:line="360" w:lineRule="auto"/>
              <w:jc w:val="center"/>
              <w:rPr>
                <w:color w:val="000000"/>
              </w:rPr>
            </w:pPr>
            <w:r w:rsidRPr="00982322">
              <w:rPr>
                <w:color w:val="000000"/>
              </w:rPr>
              <w:t>3.39</w:t>
            </w:r>
          </w:p>
        </w:tc>
        <w:tc>
          <w:tcPr>
            <w:tcW w:w="2070" w:type="dxa"/>
          </w:tcPr>
          <w:p w14:paraId="5941795C" w14:textId="2B06CD3E" w:rsidR="00982322" w:rsidRPr="00982322" w:rsidRDefault="00982322" w:rsidP="00982322">
            <w:pPr>
              <w:spacing w:line="360" w:lineRule="auto"/>
              <w:jc w:val="both"/>
              <w:rPr>
                <w:color w:val="000000"/>
              </w:rPr>
            </w:pPr>
            <w:r w:rsidRPr="00982322">
              <w:rPr>
                <w:color w:val="000000"/>
              </w:rPr>
              <w:t>Moderate</w:t>
            </w:r>
            <w:r w:rsidR="0057471B">
              <w:rPr>
                <w:color w:val="000000"/>
              </w:rPr>
              <w:t>ly Ready</w:t>
            </w:r>
          </w:p>
        </w:tc>
      </w:tr>
      <w:tr w:rsidR="00982322" w:rsidRPr="00982322" w14:paraId="4EDF1086" w14:textId="77777777" w:rsidTr="008360A0">
        <w:trPr>
          <w:trHeight w:val="494"/>
        </w:trPr>
        <w:tc>
          <w:tcPr>
            <w:tcW w:w="4405" w:type="dxa"/>
          </w:tcPr>
          <w:p w14:paraId="1A28EEB6" w14:textId="3C6E4035" w:rsidR="00982322" w:rsidRPr="00982322" w:rsidRDefault="00982322" w:rsidP="00982322">
            <w:pPr>
              <w:spacing w:line="360" w:lineRule="auto"/>
              <w:jc w:val="both"/>
              <w:rPr>
                <w:color w:val="000000"/>
              </w:rPr>
            </w:pPr>
            <w:r w:rsidRPr="00982322">
              <w:rPr>
                <w:color w:val="000000"/>
              </w:rPr>
              <w:t xml:space="preserve">Confidence in </w:t>
            </w:r>
            <w:r w:rsidR="008360A0">
              <w:rPr>
                <w:color w:val="000000"/>
              </w:rPr>
              <w:t xml:space="preserve">answering </w:t>
            </w:r>
            <w:r w:rsidRPr="00982322">
              <w:rPr>
                <w:color w:val="000000"/>
              </w:rPr>
              <w:t>CPALE questions</w:t>
            </w:r>
          </w:p>
        </w:tc>
        <w:tc>
          <w:tcPr>
            <w:tcW w:w="1620" w:type="dxa"/>
          </w:tcPr>
          <w:p w14:paraId="2F5A85FF" w14:textId="77985D28" w:rsidR="00982322" w:rsidRPr="00982322" w:rsidRDefault="00982322" w:rsidP="00982322">
            <w:pPr>
              <w:spacing w:line="360" w:lineRule="auto"/>
              <w:jc w:val="center"/>
              <w:rPr>
                <w:color w:val="000000"/>
              </w:rPr>
            </w:pPr>
            <w:r w:rsidRPr="00982322">
              <w:rPr>
                <w:color w:val="000000"/>
              </w:rPr>
              <w:t>3.25</w:t>
            </w:r>
          </w:p>
        </w:tc>
        <w:tc>
          <w:tcPr>
            <w:tcW w:w="2070" w:type="dxa"/>
          </w:tcPr>
          <w:p w14:paraId="3ED36539" w14:textId="0FF57253" w:rsidR="00982322" w:rsidRPr="00982322" w:rsidRDefault="00982322" w:rsidP="00982322">
            <w:pPr>
              <w:spacing w:line="360" w:lineRule="auto"/>
              <w:jc w:val="both"/>
              <w:rPr>
                <w:color w:val="000000"/>
              </w:rPr>
            </w:pPr>
            <w:r w:rsidRPr="00982322">
              <w:rPr>
                <w:color w:val="000000"/>
              </w:rPr>
              <w:t>Moderate</w:t>
            </w:r>
            <w:r w:rsidR="0057471B">
              <w:rPr>
                <w:color w:val="000000"/>
              </w:rPr>
              <w:t>ly Ready</w:t>
            </w:r>
          </w:p>
        </w:tc>
      </w:tr>
      <w:tr w:rsidR="00DA2B5C" w:rsidRPr="00982322" w14:paraId="59F3F953" w14:textId="77777777" w:rsidTr="008360A0">
        <w:trPr>
          <w:trHeight w:val="494"/>
        </w:trPr>
        <w:tc>
          <w:tcPr>
            <w:tcW w:w="4405" w:type="dxa"/>
          </w:tcPr>
          <w:p w14:paraId="2B06D051" w14:textId="2CCEBE54" w:rsidR="00DA2B5C" w:rsidRPr="00DA2B5C" w:rsidRDefault="00DA2B5C" w:rsidP="00DA2B5C">
            <w:pPr>
              <w:spacing w:line="360" w:lineRule="auto"/>
              <w:jc w:val="right"/>
              <w:rPr>
                <w:b/>
                <w:bCs/>
                <w:i/>
                <w:iCs/>
                <w:color w:val="000000"/>
              </w:rPr>
            </w:pPr>
            <w:r w:rsidRPr="00DA2B5C">
              <w:rPr>
                <w:b/>
                <w:bCs/>
                <w:i/>
                <w:iCs/>
                <w:color w:val="000000"/>
              </w:rPr>
              <w:t>Composite Mean</w:t>
            </w:r>
          </w:p>
        </w:tc>
        <w:tc>
          <w:tcPr>
            <w:tcW w:w="1620" w:type="dxa"/>
          </w:tcPr>
          <w:p w14:paraId="3F726F12" w14:textId="5E59973B" w:rsidR="00DA2B5C" w:rsidRPr="00982322" w:rsidRDefault="00DA2B5C" w:rsidP="00982322">
            <w:pPr>
              <w:spacing w:line="360" w:lineRule="auto"/>
              <w:jc w:val="center"/>
              <w:rPr>
                <w:b/>
                <w:bCs/>
                <w:color w:val="000000"/>
              </w:rPr>
            </w:pPr>
            <w:r>
              <w:rPr>
                <w:b/>
                <w:bCs/>
                <w:color w:val="000000"/>
              </w:rPr>
              <w:t>3.66</w:t>
            </w:r>
          </w:p>
        </w:tc>
        <w:tc>
          <w:tcPr>
            <w:tcW w:w="2070" w:type="dxa"/>
          </w:tcPr>
          <w:p w14:paraId="241BCF7F" w14:textId="1F2209E4" w:rsidR="00DA2B5C" w:rsidRPr="005A7001" w:rsidRDefault="00DA2B5C" w:rsidP="00982322">
            <w:pPr>
              <w:spacing w:line="360" w:lineRule="auto"/>
              <w:jc w:val="both"/>
              <w:rPr>
                <w:b/>
                <w:bCs/>
                <w:i/>
                <w:iCs/>
                <w:color w:val="000000"/>
              </w:rPr>
            </w:pPr>
            <w:r w:rsidRPr="005A7001">
              <w:rPr>
                <w:b/>
                <w:bCs/>
                <w:i/>
                <w:iCs/>
                <w:color w:val="000000"/>
              </w:rPr>
              <w:t>Ready</w:t>
            </w:r>
          </w:p>
        </w:tc>
      </w:tr>
    </w:tbl>
    <w:p w14:paraId="0994FB95" w14:textId="3631A096" w:rsidR="00982322" w:rsidRDefault="00DA2B5C" w:rsidP="00C0333F">
      <w:pPr>
        <w:spacing w:line="360" w:lineRule="auto"/>
        <w:ind w:firstLine="720"/>
        <w:jc w:val="both"/>
        <w:rPr>
          <w:color w:val="000000"/>
        </w:rPr>
      </w:pPr>
      <w:r>
        <w:rPr>
          <w:color w:val="000000"/>
        </w:rPr>
        <w:t xml:space="preserve">The results indicate that UP Diliman accountancy students demonstrate a generally high level of academic readiness (weighted mean of 4.18), suggesting that they underwent rigorous academic training and preparations which resulted to </w:t>
      </w:r>
      <w:r w:rsidR="00C0333F">
        <w:rPr>
          <w:color w:val="000000"/>
        </w:rPr>
        <w:t xml:space="preserve">sufficiency of foundational knowledge in accounting (weighted mean of 3.82). The high ratings in academic training adequacy and integration of accounting concepts imply that academic program effectively delivers and connects accounting concepts relevant to the CPA licensure examination (CPALE). However, despite this strong academic foundation, certain indicators reveal gaps in actual board exam readiness. Specifically, confidence in answering CPALE questions (weighted mean of 3.25) and performance in mock CPA board exams (weighted mean of 3.39) are only at a moderate level. This suggest that while UP Diliman students understand the material, they may struggle with application under exam conditions, such as time pressure, question complexity, and unfamiliar problem-solving formats. Furthermore, although application of accounting concepts (weighted mean of 3.64) is rated high, </w:t>
      </w:r>
      <w:r w:rsidR="00C0333F">
        <w:rPr>
          <w:color w:val="000000"/>
        </w:rPr>
        <w:lastRenderedPageBreak/>
        <w:t>the moderate results in mock CPA board exam performance indicate a possible disconnect between conceptual understanding and exam execution.</w:t>
      </w:r>
    </w:p>
    <w:p w14:paraId="5BE6ECAA" w14:textId="77777777" w:rsidR="00DA2B5C" w:rsidRDefault="00DA2B5C" w:rsidP="00772EE8">
      <w:pPr>
        <w:spacing w:line="360" w:lineRule="auto"/>
        <w:jc w:val="both"/>
        <w:rPr>
          <w:color w:val="000000"/>
        </w:rPr>
      </w:pPr>
    </w:p>
    <w:p w14:paraId="2071851A" w14:textId="370DA7E6" w:rsidR="00A23721" w:rsidRDefault="00C0333F" w:rsidP="00772EE8">
      <w:pPr>
        <w:spacing w:line="360" w:lineRule="auto"/>
        <w:jc w:val="both"/>
        <w:rPr>
          <w:color w:val="000000"/>
        </w:rPr>
      </w:pPr>
      <w:r>
        <w:rPr>
          <w:color w:val="000000"/>
        </w:rPr>
        <w:t xml:space="preserve">Table 1.3 </w:t>
      </w:r>
      <w:r w:rsidR="00A23721">
        <w:rPr>
          <w:color w:val="000000"/>
        </w:rPr>
        <w:t>PUP (Main) Sta. Mesa</w:t>
      </w:r>
    </w:p>
    <w:tbl>
      <w:tblPr>
        <w:tblStyle w:val="TableGrid"/>
        <w:tblW w:w="8095" w:type="dxa"/>
        <w:tblLook w:val="04A0" w:firstRow="1" w:lastRow="0" w:firstColumn="1" w:lastColumn="0" w:noHBand="0" w:noVBand="1"/>
      </w:tblPr>
      <w:tblGrid>
        <w:gridCol w:w="4405"/>
        <w:gridCol w:w="1620"/>
        <w:gridCol w:w="2070"/>
      </w:tblGrid>
      <w:tr w:rsidR="00A23721" w:rsidRPr="00982322" w14:paraId="19A0A255" w14:textId="77777777" w:rsidTr="008360A0">
        <w:trPr>
          <w:trHeight w:val="480"/>
        </w:trPr>
        <w:tc>
          <w:tcPr>
            <w:tcW w:w="4405" w:type="dxa"/>
            <w:hideMark/>
          </w:tcPr>
          <w:p w14:paraId="7A024333" w14:textId="77777777" w:rsidR="00A23721" w:rsidRPr="00982322" w:rsidRDefault="00A23721"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43D8EC38" w14:textId="77777777" w:rsidR="00A23721" w:rsidRPr="00982322" w:rsidRDefault="00A23721" w:rsidP="003B05BA">
            <w:pPr>
              <w:spacing w:line="360" w:lineRule="auto"/>
              <w:jc w:val="center"/>
              <w:rPr>
                <w:color w:val="000000"/>
              </w:rPr>
            </w:pPr>
            <w:r>
              <w:rPr>
                <w:color w:val="000000"/>
              </w:rPr>
              <w:t>Weighted Mean</w:t>
            </w:r>
          </w:p>
        </w:tc>
        <w:tc>
          <w:tcPr>
            <w:tcW w:w="2070" w:type="dxa"/>
            <w:vAlign w:val="center"/>
            <w:hideMark/>
          </w:tcPr>
          <w:p w14:paraId="73EB015F" w14:textId="77777777" w:rsidR="00A23721" w:rsidRPr="00982322" w:rsidRDefault="00A23721" w:rsidP="003B05BA">
            <w:pPr>
              <w:spacing w:line="360" w:lineRule="auto"/>
              <w:jc w:val="center"/>
              <w:rPr>
                <w:color w:val="000000"/>
              </w:rPr>
            </w:pPr>
            <w:r w:rsidRPr="00982322">
              <w:rPr>
                <w:color w:val="000000"/>
              </w:rPr>
              <w:t>Interpretation</w:t>
            </w:r>
          </w:p>
        </w:tc>
      </w:tr>
      <w:tr w:rsidR="00A23721" w:rsidRPr="00982322" w14:paraId="6583CDF0" w14:textId="77777777" w:rsidTr="008360A0">
        <w:trPr>
          <w:trHeight w:val="494"/>
        </w:trPr>
        <w:tc>
          <w:tcPr>
            <w:tcW w:w="4405" w:type="dxa"/>
          </w:tcPr>
          <w:p w14:paraId="4280646E" w14:textId="57745C59" w:rsidR="00A23721" w:rsidRPr="00982322" w:rsidRDefault="00A23721" w:rsidP="003B05BA">
            <w:pPr>
              <w:spacing w:line="360" w:lineRule="auto"/>
              <w:jc w:val="both"/>
              <w:rPr>
                <w:color w:val="000000"/>
              </w:rPr>
            </w:pPr>
            <w:r w:rsidRPr="00982322">
              <w:rPr>
                <w:color w:val="000000"/>
              </w:rPr>
              <w:t>Integration of concepts</w:t>
            </w:r>
          </w:p>
        </w:tc>
        <w:tc>
          <w:tcPr>
            <w:tcW w:w="1620" w:type="dxa"/>
          </w:tcPr>
          <w:p w14:paraId="5299A9B9" w14:textId="6CDB1BF2" w:rsidR="00A23721" w:rsidRPr="005A7001" w:rsidRDefault="00A23721" w:rsidP="003B05BA">
            <w:pPr>
              <w:spacing w:line="360" w:lineRule="auto"/>
              <w:jc w:val="center"/>
              <w:rPr>
                <w:color w:val="000000"/>
              </w:rPr>
            </w:pPr>
            <w:r w:rsidRPr="005A7001">
              <w:rPr>
                <w:color w:val="000000"/>
              </w:rPr>
              <w:t>3.63</w:t>
            </w:r>
          </w:p>
        </w:tc>
        <w:tc>
          <w:tcPr>
            <w:tcW w:w="2070" w:type="dxa"/>
          </w:tcPr>
          <w:p w14:paraId="6C110F45" w14:textId="77DFDFEA" w:rsidR="00A23721" w:rsidRPr="00982322" w:rsidRDefault="00A23721" w:rsidP="003B05BA">
            <w:pPr>
              <w:spacing w:line="360" w:lineRule="auto"/>
              <w:jc w:val="both"/>
              <w:rPr>
                <w:color w:val="000000"/>
              </w:rPr>
            </w:pPr>
            <w:r>
              <w:rPr>
                <w:color w:val="000000"/>
              </w:rPr>
              <w:t>Ready</w:t>
            </w:r>
          </w:p>
        </w:tc>
      </w:tr>
      <w:tr w:rsidR="00A23721" w:rsidRPr="00982322" w14:paraId="60C043A5" w14:textId="77777777" w:rsidTr="008360A0">
        <w:trPr>
          <w:trHeight w:val="494"/>
        </w:trPr>
        <w:tc>
          <w:tcPr>
            <w:tcW w:w="4405" w:type="dxa"/>
          </w:tcPr>
          <w:p w14:paraId="4C02841E" w14:textId="5ED8D5B4" w:rsidR="00A23721" w:rsidRPr="00982322" w:rsidRDefault="00A23721" w:rsidP="003B05BA">
            <w:pPr>
              <w:spacing w:line="360" w:lineRule="auto"/>
              <w:jc w:val="both"/>
              <w:rPr>
                <w:color w:val="000000"/>
              </w:rPr>
            </w:pPr>
            <w:r w:rsidRPr="00982322">
              <w:rPr>
                <w:color w:val="000000"/>
              </w:rPr>
              <w:t>Apply accounting</w:t>
            </w:r>
            <w:r w:rsidR="00B4462E">
              <w:rPr>
                <w:color w:val="000000"/>
              </w:rPr>
              <w:t>/tax</w:t>
            </w:r>
            <w:r w:rsidRPr="00982322">
              <w:rPr>
                <w:color w:val="000000"/>
              </w:rPr>
              <w:t xml:space="preserve"> concepts</w:t>
            </w:r>
          </w:p>
        </w:tc>
        <w:tc>
          <w:tcPr>
            <w:tcW w:w="1620" w:type="dxa"/>
          </w:tcPr>
          <w:p w14:paraId="17934E8A" w14:textId="52400627" w:rsidR="00A23721" w:rsidRPr="005A7001" w:rsidRDefault="00A23721" w:rsidP="003B05BA">
            <w:pPr>
              <w:spacing w:line="360" w:lineRule="auto"/>
              <w:jc w:val="center"/>
              <w:rPr>
                <w:color w:val="000000"/>
              </w:rPr>
            </w:pPr>
            <w:r w:rsidRPr="005A7001">
              <w:rPr>
                <w:color w:val="000000"/>
              </w:rPr>
              <w:t>3.53</w:t>
            </w:r>
          </w:p>
        </w:tc>
        <w:tc>
          <w:tcPr>
            <w:tcW w:w="2070" w:type="dxa"/>
          </w:tcPr>
          <w:p w14:paraId="0938BD3B" w14:textId="57E32C9F" w:rsidR="00A23721" w:rsidRPr="00982322" w:rsidRDefault="00865C10" w:rsidP="003B05BA">
            <w:pPr>
              <w:spacing w:line="360" w:lineRule="auto"/>
              <w:jc w:val="both"/>
              <w:rPr>
                <w:color w:val="000000"/>
              </w:rPr>
            </w:pPr>
            <w:r>
              <w:rPr>
                <w:color w:val="000000"/>
              </w:rPr>
              <w:t>Ready</w:t>
            </w:r>
          </w:p>
        </w:tc>
      </w:tr>
      <w:tr w:rsidR="00A23721" w:rsidRPr="00982322" w14:paraId="2F376D1D" w14:textId="77777777" w:rsidTr="008360A0">
        <w:trPr>
          <w:trHeight w:val="494"/>
        </w:trPr>
        <w:tc>
          <w:tcPr>
            <w:tcW w:w="4405" w:type="dxa"/>
          </w:tcPr>
          <w:p w14:paraId="0C806468" w14:textId="3CE191B8" w:rsidR="00A23721" w:rsidRPr="00982322" w:rsidRDefault="00865C10" w:rsidP="003B05BA">
            <w:pPr>
              <w:spacing w:line="360" w:lineRule="auto"/>
              <w:jc w:val="both"/>
              <w:rPr>
                <w:color w:val="000000"/>
              </w:rPr>
            </w:pPr>
            <w:r w:rsidRPr="00982322">
              <w:rPr>
                <w:color w:val="000000"/>
              </w:rPr>
              <w:t>Academic training adequacy</w:t>
            </w:r>
          </w:p>
        </w:tc>
        <w:tc>
          <w:tcPr>
            <w:tcW w:w="1620" w:type="dxa"/>
          </w:tcPr>
          <w:p w14:paraId="349892B1" w14:textId="121CB8D5" w:rsidR="00A23721" w:rsidRPr="005A7001" w:rsidRDefault="00865C10" w:rsidP="003B05BA">
            <w:pPr>
              <w:spacing w:line="360" w:lineRule="auto"/>
              <w:jc w:val="center"/>
              <w:rPr>
                <w:color w:val="000000"/>
              </w:rPr>
            </w:pPr>
            <w:r w:rsidRPr="005A7001">
              <w:rPr>
                <w:color w:val="000000"/>
              </w:rPr>
              <w:t>3.35</w:t>
            </w:r>
          </w:p>
        </w:tc>
        <w:tc>
          <w:tcPr>
            <w:tcW w:w="2070" w:type="dxa"/>
          </w:tcPr>
          <w:p w14:paraId="5C4070E2" w14:textId="6438CA6F" w:rsidR="00A23721" w:rsidRPr="00982322" w:rsidRDefault="00865C10" w:rsidP="003B05BA">
            <w:pPr>
              <w:spacing w:line="360" w:lineRule="auto"/>
              <w:jc w:val="both"/>
              <w:rPr>
                <w:color w:val="000000"/>
              </w:rPr>
            </w:pPr>
            <w:r>
              <w:rPr>
                <w:color w:val="000000"/>
              </w:rPr>
              <w:t>Ready</w:t>
            </w:r>
          </w:p>
        </w:tc>
      </w:tr>
      <w:tr w:rsidR="00A23721" w:rsidRPr="00982322" w14:paraId="4F61EDA7" w14:textId="77777777" w:rsidTr="008360A0">
        <w:trPr>
          <w:trHeight w:val="494"/>
        </w:trPr>
        <w:tc>
          <w:tcPr>
            <w:tcW w:w="4405" w:type="dxa"/>
          </w:tcPr>
          <w:p w14:paraId="7C61B14C" w14:textId="406C630C" w:rsidR="00A23721" w:rsidRPr="00982322" w:rsidRDefault="00865C10" w:rsidP="003B05BA">
            <w:pPr>
              <w:spacing w:line="360" w:lineRule="auto"/>
              <w:jc w:val="both"/>
              <w:rPr>
                <w:color w:val="000000"/>
              </w:rPr>
            </w:pPr>
            <w:r>
              <w:rPr>
                <w:color w:val="000000"/>
              </w:rPr>
              <w:t>Foundational accounting knowledge</w:t>
            </w:r>
          </w:p>
        </w:tc>
        <w:tc>
          <w:tcPr>
            <w:tcW w:w="1620" w:type="dxa"/>
          </w:tcPr>
          <w:p w14:paraId="4ADBA08D" w14:textId="4AA9067E" w:rsidR="00A23721" w:rsidRPr="00982322" w:rsidRDefault="00865C10" w:rsidP="003B05BA">
            <w:pPr>
              <w:spacing w:line="360" w:lineRule="auto"/>
              <w:jc w:val="center"/>
              <w:rPr>
                <w:color w:val="000000"/>
              </w:rPr>
            </w:pPr>
            <w:r w:rsidRPr="005A7001">
              <w:rPr>
                <w:color w:val="000000"/>
              </w:rPr>
              <w:t>3.34</w:t>
            </w:r>
          </w:p>
        </w:tc>
        <w:tc>
          <w:tcPr>
            <w:tcW w:w="2070" w:type="dxa"/>
          </w:tcPr>
          <w:p w14:paraId="66AB2972" w14:textId="2FB3C872" w:rsidR="00A23721" w:rsidRPr="00982322" w:rsidRDefault="00865C10" w:rsidP="003B05BA">
            <w:pPr>
              <w:spacing w:line="360" w:lineRule="auto"/>
              <w:jc w:val="both"/>
              <w:rPr>
                <w:color w:val="000000"/>
              </w:rPr>
            </w:pPr>
            <w:r>
              <w:rPr>
                <w:color w:val="000000"/>
              </w:rPr>
              <w:t>Ready</w:t>
            </w:r>
          </w:p>
        </w:tc>
      </w:tr>
      <w:tr w:rsidR="00A23721" w:rsidRPr="00982322" w14:paraId="5335F0DA" w14:textId="77777777" w:rsidTr="008360A0">
        <w:trPr>
          <w:trHeight w:val="480"/>
        </w:trPr>
        <w:tc>
          <w:tcPr>
            <w:tcW w:w="4405" w:type="dxa"/>
            <w:hideMark/>
          </w:tcPr>
          <w:p w14:paraId="7AE70771" w14:textId="0E1A1513" w:rsidR="00A23721" w:rsidRPr="00982322" w:rsidRDefault="008360A0" w:rsidP="003B05BA">
            <w:pPr>
              <w:spacing w:line="360" w:lineRule="auto"/>
              <w:jc w:val="both"/>
              <w:rPr>
                <w:color w:val="000000"/>
              </w:rPr>
            </w:pPr>
            <w:r w:rsidRPr="00982322">
              <w:rPr>
                <w:color w:val="000000"/>
              </w:rPr>
              <w:t xml:space="preserve">Performance in </w:t>
            </w:r>
            <w:r w:rsidR="00B4462E">
              <w:rPr>
                <w:color w:val="000000"/>
              </w:rPr>
              <w:t xml:space="preserve">CPA </w:t>
            </w:r>
            <w:r w:rsidRPr="00982322">
              <w:rPr>
                <w:color w:val="000000"/>
              </w:rPr>
              <w:t>mock exams</w:t>
            </w:r>
          </w:p>
        </w:tc>
        <w:tc>
          <w:tcPr>
            <w:tcW w:w="1620" w:type="dxa"/>
          </w:tcPr>
          <w:p w14:paraId="0C1569D9" w14:textId="0B9FF026" w:rsidR="00A23721" w:rsidRPr="00982322" w:rsidRDefault="008360A0" w:rsidP="003B05BA">
            <w:pPr>
              <w:spacing w:line="360" w:lineRule="auto"/>
              <w:jc w:val="center"/>
              <w:rPr>
                <w:color w:val="000000"/>
              </w:rPr>
            </w:pPr>
            <w:r w:rsidRPr="005A7001">
              <w:rPr>
                <w:color w:val="000000"/>
              </w:rPr>
              <w:t>3.10</w:t>
            </w:r>
          </w:p>
        </w:tc>
        <w:tc>
          <w:tcPr>
            <w:tcW w:w="2070" w:type="dxa"/>
          </w:tcPr>
          <w:p w14:paraId="2C8A5D9C" w14:textId="71ACAD1E" w:rsidR="00A23721" w:rsidRPr="00982322" w:rsidRDefault="008360A0" w:rsidP="003B05BA">
            <w:pPr>
              <w:spacing w:line="360" w:lineRule="auto"/>
              <w:jc w:val="both"/>
              <w:rPr>
                <w:color w:val="000000"/>
              </w:rPr>
            </w:pPr>
            <w:r>
              <w:rPr>
                <w:color w:val="000000"/>
              </w:rPr>
              <w:t>Moderately Ready</w:t>
            </w:r>
          </w:p>
        </w:tc>
      </w:tr>
      <w:tr w:rsidR="00A23721" w:rsidRPr="00982322" w14:paraId="524566D7" w14:textId="77777777" w:rsidTr="008360A0">
        <w:trPr>
          <w:trHeight w:val="480"/>
        </w:trPr>
        <w:tc>
          <w:tcPr>
            <w:tcW w:w="4405" w:type="dxa"/>
          </w:tcPr>
          <w:p w14:paraId="5765CA76" w14:textId="02153A17" w:rsidR="00A23721" w:rsidRPr="00982322" w:rsidRDefault="008360A0" w:rsidP="003B05BA">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771506F3" w14:textId="78B6ACDE" w:rsidR="00A23721" w:rsidRPr="00982322" w:rsidRDefault="008360A0" w:rsidP="003B05BA">
            <w:pPr>
              <w:spacing w:line="360" w:lineRule="auto"/>
              <w:jc w:val="center"/>
              <w:rPr>
                <w:color w:val="000000"/>
              </w:rPr>
            </w:pPr>
            <w:r w:rsidRPr="005A7001">
              <w:rPr>
                <w:color w:val="000000"/>
              </w:rPr>
              <w:t>2.95</w:t>
            </w:r>
          </w:p>
        </w:tc>
        <w:tc>
          <w:tcPr>
            <w:tcW w:w="2070" w:type="dxa"/>
          </w:tcPr>
          <w:p w14:paraId="7CB8A2AB" w14:textId="76D91890" w:rsidR="00A23721" w:rsidRPr="00982322" w:rsidRDefault="008360A0" w:rsidP="003B05BA">
            <w:pPr>
              <w:spacing w:line="360" w:lineRule="auto"/>
              <w:jc w:val="both"/>
              <w:rPr>
                <w:color w:val="000000"/>
              </w:rPr>
            </w:pPr>
            <w:r>
              <w:rPr>
                <w:color w:val="000000"/>
              </w:rPr>
              <w:t>Moderately Ready</w:t>
            </w:r>
          </w:p>
        </w:tc>
      </w:tr>
      <w:tr w:rsidR="005A7001" w:rsidRPr="00982322" w14:paraId="497DAF4A" w14:textId="77777777" w:rsidTr="008360A0">
        <w:trPr>
          <w:trHeight w:val="480"/>
        </w:trPr>
        <w:tc>
          <w:tcPr>
            <w:tcW w:w="4405" w:type="dxa"/>
          </w:tcPr>
          <w:p w14:paraId="092AE6EF" w14:textId="4BD88F4E" w:rsidR="005A7001" w:rsidRPr="005A7001" w:rsidRDefault="005A7001" w:rsidP="005A7001">
            <w:pPr>
              <w:spacing w:line="360" w:lineRule="auto"/>
              <w:jc w:val="right"/>
              <w:rPr>
                <w:b/>
                <w:bCs/>
                <w:i/>
                <w:iCs/>
                <w:color w:val="000000"/>
              </w:rPr>
            </w:pPr>
            <w:r w:rsidRPr="005A7001">
              <w:rPr>
                <w:b/>
                <w:bCs/>
                <w:i/>
                <w:iCs/>
                <w:color w:val="000000"/>
              </w:rPr>
              <w:t>Composite Mean</w:t>
            </w:r>
          </w:p>
        </w:tc>
        <w:tc>
          <w:tcPr>
            <w:tcW w:w="1620" w:type="dxa"/>
          </w:tcPr>
          <w:p w14:paraId="4DEA0C5A" w14:textId="2CD8B91D" w:rsidR="005A7001" w:rsidRPr="008360A0" w:rsidRDefault="005A7001" w:rsidP="003B05BA">
            <w:pPr>
              <w:spacing w:line="360" w:lineRule="auto"/>
              <w:jc w:val="center"/>
              <w:rPr>
                <w:b/>
                <w:bCs/>
                <w:color w:val="000000"/>
              </w:rPr>
            </w:pPr>
            <w:r>
              <w:rPr>
                <w:b/>
                <w:bCs/>
                <w:color w:val="000000"/>
              </w:rPr>
              <w:t>3.32</w:t>
            </w:r>
          </w:p>
        </w:tc>
        <w:tc>
          <w:tcPr>
            <w:tcW w:w="2070" w:type="dxa"/>
          </w:tcPr>
          <w:p w14:paraId="26E8BBE9" w14:textId="3791A688" w:rsidR="005A7001" w:rsidRPr="005A7001" w:rsidRDefault="005A7001" w:rsidP="003B05BA">
            <w:pPr>
              <w:spacing w:line="360" w:lineRule="auto"/>
              <w:jc w:val="both"/>
              <w:rPr>
                <w:b/>
                <w:bCs/>
                <w:i/>
                <w:iCs/>
                <w:color w:val="000000"/>
              </w:rPr>
            </w:pPr>
            <w:r w:rsidRPr="005A7001">
              <w:rPr>
                <w:b/>
                <w:bCs/>
                <w:i/>
                <w:iCs/>
                <w:color w:val="000000"/>
              </w:rPr>
              <w:t>Moderately Ready</w:t>
            </w:r>
          </w:p>
        </w:tc>
      </w:tr>
    </w:tbl>
    <w:p w14:paraId="64B047FC" w14:textId="23EEF33C" w:rsidR="0057471B" w:rsidRDefault="00147406" w:rsidP="00E32355">
      <w:pPr>
        <w:spacing w:line="360" w:lineRule="auto"/>
        <w:ind w:firstLine="720"/>
        <w:jc w:val="both"/>
        <w:rPr>
          <w:color w:val="000000"/>
        </w:rPr>
      </w:pPr>
      <w:r>
        <w:rPr>
          <w:color w:val="000000"/>
        </w:rPr>
        <w:t xml:space="preserve">The findings reveal that respondents from PUP (Main) Sta. Mesa exhibit an overall moderate level of CPA licensure exam readiness, as indicated by the composite mean of 3.32. This suggests that while students possess some level of preparation, they are not yet fully equipped to confidently meet the demands of the CPA board examination. In terms of strengths, accountancy students are generally ready in their academic knowledge and technical competence. Indicators such as </w:t>
      </w:r>
      <w:r w:rsidR="00970526">
        <w:rPr>
          <w:color w:val="000000"/>
        </w:rPr>
        <w:t>integration of concepts (weighted mean of 3.63) and application of accounting/tax concepts (weighted mean of 3.53) demonstrate that learners are capable of understanding and applying accounting principles. Similarly, academic training adequacy (weighted mean of 3.35) and foundational accounting knowledge (weighted mean of 3.34) suggest that PUP Sta. Mesa provides sufficient theoretical grounding necessary for CPA licensure exam preparation. However, despite this solid academic foundation</w:t>
      </w:r>
      <w:r w:rsidR="00E32355">
        <w:rPr>
          <w:color w:val="000000"/>
        </w:rPr>
        <w:t xml:space="preserve">, critical indicators directly related to CPA board exam performance remain weak. Specifically, performance in CPA mock board exams (weighted mean of 3.10) and confidence in answering CPALE questions (weighted </w:t>
      </w:r>
      <w:r w:rsidR="00E32355">
        <w:rPr>
          <w:color w:val="000000"/>
        </w:rPr>
        <w:lastRenderedPageBreak/>
        <w:t>mean of 2.95) fall under the moderately ready category. These results indicate that accountancy students may struggle with actual exam conditions, such as time pressure, question complexity, and unfamiliar accounting and tax problem structures.</w:t>
      </w:r>
    </w:p>
    <w:p w14:paraId="3AF41B89" w14:textId="77777777" w:rsidR="00B4462E" w:rsidRDefault="00B4462E" w:rsidP="00772EE8">
      <w:pPr>
        <w:spacing w:line="360" w:lineRule="auto"/>
        <w:jc w:val="both"/>
        <w:rPr>
          <w:color w:val="000000"/>
        </w:rPr>
      </w:pPr>
    </w:p>
    <w:p w14:paraId="1236F75B" w14:textId="0AB204D8" w:rsidR="00B4462E" w:rsidRDefault="00E32355" w:rsidP="00772EE8">
      <w:pPr>
        <w:spacing w:line="360" w:lineRule="auto"/>
        <w:jc w:val="both"/>
        <w:rPr>
          <w:color w:val="000000"/>
        </w:rPr>
      </w:pPr>
      <w:r>
        <w:rPr>
          <w:color w:val="000000"/>
        </w:rPr>
        <w:t xml:space="preserve">Table 1.4 </w:t>
      </w:r>
      <w:r w:rsidR="00B4462E">
        <w:rPr>
          <w:color w:val="000000"/>
        </w:rPr>
        <w:t xml:space="preserve">Pamantasan ng </w:t>
      </w:r>
      <w:proofErr w:type="spellStart"/>
      <w:r w:rsidR="00B4462E">
        <w:rPr>
          <w:color w:val="000000"/>
        </w:rPr>
        <w:t>Lungsod</w:t>
      </w:r>
      <w:proofErr w:type="spellEnd"/>
      <w:r w:rsidR="00B4462E">
        <w:rPr>
          <w:color w:val="000000"/>
        </w:rPr>
        <w:t xml:space="preserve"> ng Muntinlupa</w:t>
      </w:r>
      <w:r>
        <w:rPr>
          <w:color w:val="000000"/>
        </w:rPr>
        <w:t xml:space="preserve"> (</w:t>
      </w:r>
      <w:proofErr w:type="spellStart"/>
      <w:r>
        <w:rPr>
          <w:color w:val="000000"/>
        </w:rPr>
        <w:t>PLMun</w:t>
      </w:r>
      <w:proofErr w:type="spellEnd"/>
      <w:r>
        <w:rPr>
          <w:color w:val="000000"/>
        </w:rPr>
        <w:t>)</w:t>
      </w:r>
    </w:p>
    <w:tbl>
      <w:tblPr>
        <w:tblStyle w:val="TableGrid"/>
        <w:tblW w:w="8095" w:type="dxa"/>
        <w:tblLook w:val="04A0" w:firstRow="1" w:lastRow="0" w:firstColumn="1" w:lastColumn="0" w:noHBand="0" w:noVBand="1"/>
      </w:tblPr>
      <w:tblGrid>
        <w:gridCol w:w="4405"/>
        <w:gridCol w:w="1620"/>
        <w:gridCol w:w="2070"/>
      </w:tblGrid>
      <w:tr w:rsidR="00B4462E" w:rsidRPr="00982322" w14:paraId="21DA6F44" w14:textId="77777777" w:rsidTr="003B05BA">
        <w:trPr>
          <w:trHeight w:val="480"/>
        </w:trPr>
        <w:tc>
          <w:tcPr>
            <w:tcW w:w="4405" w:type="dxa"/>
            <w:hideMark/>
          </w:tcPr>
          <w:p w14:paraId="4416F7EF" w14:textId="77777777" w:rsidR="00B4462E" w:rsidRPr="00982322" w:rsidRDefault="00B4462E"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403274CD" w14:textId="77777777" w:rsidR="00B4462E" w:rsidRPr="00982322" w:rsidRDefault="00B4462E" w:rsidP="003B05BA">
            <w:pPr>
              <w:spacing w:line="360" w:lineRule="auto"/>
              <w:jc w:val="center"/>
              <w:rPr>
                <w:color w:val="000000"/>
              </w:rPr>
            </w:pPr>
            <w:r>
              <w:rPr>
                <w:color w:val="000000"/>
              </w:rPr>
              <w:t>Weighted Mean</w:t>
            </w:r>
          </w:p>
        </w:tc>
        <w:tc>
          <w:tcPr>
            <w:tcW w:w="2070" w:type="dxa"/>
            <w:vAlign w:val="center"/>
            <w:hideMark/>
          </w:tcPr>
          <w:p w14:paraId="6AB7A24E" w14:textId="77777777" w:rsidR="00B4462E" w:rsidRPr="00982322" w:rsidRDefault="00B4462E" w:rsidP="003B05BA">
            <w:pPr>
              <w:spacing w:line="360" w:lineRule="auto"/>
              <w:jc w:val="center"/>
              <w:rPr>
                <w:color w:val="000000"/>
              </w:rPr>
            </w:pPr>
            <w:r w:rsidRPr="00982322">
              <w:rPr>
                <w:color w:val="000000"/>
              </w:rPr>
              <w:t>Interpretation</w:t>
            </w:r>
          </w:p>
        </w:tc>
      </w:tr>
      <w:tr w:rsidR="00B4462E" w:rsidRPr="00982322" w14:paraId="4B0AB50C" w14:textId="77777777" w:rsidTr="003B05BA">
        <w:trPr>
          <w:trHeight w:val="494"/>
        </w:trPr>
        <w:tc>
          <w:tcPr>
            <w:tcW w:w="4405" w:type="dxa"/>
          </w:tcPr>
          <w:p w14:paraId="53EB50E1" w14:textId="67CDF6E0" w:rsidR="00B4462E" w:rsidRPr="00982322" w:rsidRDefault="00B4462E" w:rsidP="003B05BA">
            <w:pPr>
              <w:spacing w:line="360" w:lineRule="auto"/>
              <w:jc w:val="both"/>
              <w:rPr>
                <w:color w:val="000000"/>
              </w:rPr>
            </w:pPr>
            <w:r w:rsidRPr="00982322">
              <w:rPr>
                <w:color w:val="000000"/>
              </w:rPr>
              <w:t>Apply accounting concepts</w:t>
            </w:r>
          </w:p>
        </w:tc>
        <w:tc>
          <w:tcPr>
            <w:tcW w:w="1620" w:type="dxa"/>
          </w:tcPr>
          <w:p w14:paraId="058AA507" w14:textId="2A43B223" w:rsidR="00B4462E" w:rsidRPr="00982322" w:rsidRDefault="00B4462E" w:rsidP="003B05BA">
            <w:pPr>
              <w:spacing w:line="360" w:lineRule="auto"/>
              <w:jc w:val="center"/>
              <w:rPr>
                <w:b/>
                <w:bCs/>
                <w:color w:val="000000"/>
              </w:rPr>
            </w:pPr>
            <w:r>
              <w:rPr>
                <w:b/>
                <w:bCs/>
                <w:color w:val="000000"/>
              </w:rPr>
              <w:t>3.39</w:t>
            </w:r>
          </w:p>
        </w:tc>
        <w:tc>
          <w:tcPr>
            <w:tcW w:w="2070" w:type="dxa"/>
          </w:tcPr>
          <w:p w14:paraId="32E9B67D" w14:textId="77777777" w:rsidR="00B4462E" w:rsidRPr="00982322" w:rsidRDefault="00B4462E" w:rsidP="003B05BA">
            <w:pPr>
              <w:spacing w:line="360" w:lineRule="auto"/>
              <w:jc w:val="both"/>
              <w:rPr>
                <w:color w:val="000000"/>
              </w:rPr>
            </w:pPr>
            <w:r>
              <w:rPr>
                <w:color w:val="000000"/>
              </w:rPr>
              <w:t>Ready</w:t>
            </w:r>
          </w:p>
        </w:tc>
      </w:tr>
      <w:tr w:rsidR="00B4462E" w:rsidRPr="00982322" w14:paraId="594676C0" w14:textId="77777777" w:rsidTr="003B05BA">
        <w:trPr>
          <w:trHeight w:val="494"/>
        </w:trPr>
        <w:tc>
          <w:tcPr>
            <w:tcW w:w="4405" w:type="dxa"/>
          </w:tcPr>
          <w:p w14:paraId="74D06CD1" w14:textId="6B99B266" w:rsidR="00B4462E" w:rsidRPr="00982322" w:rsidRDefault="00B4462E"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7AEB777F" w14:textId="092FE6C1" w:rsidR="00B4462E" w:rsidRPr="00982322" w:rsidRDefault="00B4462E" w:rsidP="003B05BA">
            <w:pPr>
              <w:spacing w:line="360" w:lineRule="auto"/>
              <w:jc w:val="center"/>
              <w:rPr>
                <w:b/>
                <w:bCs/>
                <w:color w:val="000000"/>
              </w:rPr>
            </w:pPr>
            <w:r>
              <w:rPr>
                <w:b/>
                <w:bCs/>
                <w:color w:val="000000"/>
              </w:rPr>
              <w:t>3.33</w:t>
            </w:r>
          </w:p>
        </w:tc>
        <w:tc>
          <w:tcPr>
            <w:tcW w:w="2070" w:type="dxa"/>
          </w:tcPr>
          <w:p w14:paraId="365440CB" w14:textId="77777777" w:rsidR="00B4462E" w:rsidRPr="00982322" w:rsidRDefault="00B4462E" w:rsidP="003B05BA">
            <w:pPr>
              <w:spacing w:line="360" w:lineRule="auto"/>
              <w:jc w:val="both"/>
              <w:rPr>
                <w:color w:val="000000"/>
              </w:rPr>
            </w:pPr>
            <w:r>
              <w:rPr>
                <w:color w:val="000000"/>
              </w:rPr>
              <w:t>Ready</w:t>
            </w:r>
          </w:p>
        </w:tc>
      </w:tr>
      <w:tr w:rsidR="00B4462E" w:rsidRPr="00982322" w14:paraId="500304F8" w14:textId="77777777" w:rsidTr="003B05BA">
        <w:trPr>
          <w:trHeight w:val="494"/>
        </w:trPr>
        <w:tc>
          <w:tcPr>
            <w:tcW w:w="4405" w:type="dxa"/>
          </w:tcPr>
          <w:p w14:paraId="7F4676C4" w14:textId="77777777" w:rsidR="00B4462E" w:rsidRPr="00982322" w:rsidRDefault="00B4462E" w:rsidP="003B05BA">
            <w:pPr>
              <w:spacing w:line="360" w:lineRule="auto"/>
              <w:jc w:val="both"/>
              <w:rPr>
                <w:color w:val="000000"/>
              </w:rPr>
            </w:pPr>
            <w:r w:rsidRPr="00982322">
              <w:rPr>
                <w:color w:val="000000"/>
              </w:rPr>
              <w:t>Academic training adequacy</w:t>
            </w:r>
          </w:p>
        </w:tc>
        <w:tc>
          <w:tcPr>
            <w:tcW w:w="1620" w:type="dxa"/>
          </w:tcPr>
          <w:p w14:paraId="4D47474C" w14:textId="76E87594" w:rsidR="00B4462E" w:rsidRPr="00982322" w:rsidRDefault="00B4462E" w:rsidP="003B05BA">
            <w:pPr>
              <w:spacing w:line="360" w:lineRule="auto"/>
              <w:jc w:val="center"/>
              <w:rPr>
                <w:b/>
                <w:bCs/>
                <w:color w:val="000000"/>
              </w:rPr>
            </w:pPr>
            <w:r>
              <w:rPr>
                <w:b/>
                <w:bCs/>
                <w:color w:val="000000"/>
              </w:rPr>
              <w:t>3.08</w:t>
            </w:r>
          </w:p>
        </w:tc>
        <w:tc>
          <w:tcPr>
            <w:tcW w:w="2070" w:type="dxa"/>
          </w:tcPr>
          <w:p w14:paraId="4286FF75" w14:textId="77777777" w:rsidR="00B4462E" w:rsidRPr="00982322" w:rsidRDefault="00B4462E" w:rsidP="003B05BA">
            <w:pPr>
              <w:spacing w:line="360" w:lineRule="auto"/>
              <w:jc w:val="both"/>
              <w:rPr>
                <w:color w:val="000000"/>
              </w:rPr>
            </w:pPr>
            <w:r>
              <w:rPr>
                <w:color w:val="000000"/>
              </w:rPr>
              <w:t>Ready</w:t>
            </w:r>
          </w:p>
        </w:tc>
      </w:tr>
      <w:tr w:rsidR="00B4462E" w:rsidRPr="00982322" w14:paraId="1FCDDEC6" w14:textId="77777777" w:rsidTr="003B05BA">
        <w:trPr>
          <w:trHeight w:val="494"/>
        </w:trPr>
        <w:tc>
          <w:tcPr>
            <w:tcW w:w="4405" w:type="dxa"/>
          </w:tcPr>
          <w:p w14:paraId="1EE2734A" w14:textId="77777777" w:rsidR="00B4462E" w:rsidRPr="00982322" w:rsidRDefault="00B4462E" w:rsidP="003B05BA">
            <w:pPr>
              <w:spacing w:line="360" w:lineRule="auto"/>
              <w:jc w:val="both"/>
              <w:rPr>
                <w:color w:val="000000"/>
              </w:rPr>
            </w:pPr>
            <w:r>
              <w:rPr>
                <w:color w:val="000000"/>
              </w:rPr>
              <w:t>Foundational accounting knowledge</w:t>
            </w:r>
          </w:p>
        </w:tc>
        <w:tc>
          <w:tcPr>
            <w:tcW w:w="1620" w:type="dxa"/>
          </w:tcPr>
          <w:p w14:paraId="706DA583" w14:textId="1CF81677" w:rsidR="00B4462E" w:rsidRPr="00982322" w:rsidRDefault="00B4462E" w:rsidP="003B05BA">
            <w:pPr>
              <w:spacing w:line="360" w:lineRule="auto"/>
              <w:jc w:val="center"/>
              <w:rPr>
                <w:b/>
                <w:bCs/>
                <w:color w:val="000000"/>
              </w:rPr>
            </w:pPr>
            <w:r w:rsidRPr="00865C10">
              <w:rPr>
                <w:b/>
                <w:bCs/>
                <w:color w:val="000000"/>
              </w:rPr>
              <w:t>3.</w:t>
            </w:r>
            <w:r>
              <w:rPr>
                <w:b/>
                <w:bCs/>
                <w:color w:val="000000"/>
              </w:rPr>
              <w:t>00</w:t>
            </w:r>
          </w:p>
        </w:tc>
        <w:tc>
          <w:tcPr>
            <w:tcW w:w="2070" w:type="dxa"/>
          </w:tcPr>
          <w:p w14:paraId="3973854E" w14:textId="77777777" w:rsidR="00B4462E" w:rsidRPr="00982322" w:rsidRDefault="00B4462E" w:rsidP="003B05BA">
            <w:pPr>
              <w:spacing w:line="360" w:lineRule="auto"/>
              <w:jc w:val="both"/>
              <w:rPr>
                <w:color w:val="000000"/>
              </w:rPr>
            </w:pPr>
            <w:r>
              <w:rPr>
                <w:color w:val="000000"/>
              </w:rPr>
              <w:t>Ready</w:t>
            </w:r>
          </w:p>
        </w:tc>
      </w:tr>
      <w:tr w:rsidR="00B4462E" w:rsidRPr="00982322" w14:paraId="5CDBBB25" w14:textId="77777777" w:rsidTr="003B05BA">
        <w:trPr>
          <w:trHeight w:val="480"/>
        </w:trPr>
        <w:tc>
          <w:tcPr>
            <w:tcW w:w="4405" w:type="dxa"/>
            <w:hideMark/>
          </w:tcPr>
          <w:p w14:paraId="37E818D0" w14:textId="051D30A4" w:rsidR="00B4462E" w:rsidRPr="00982322" w:rsidRDefault="00B4462E" w:rsidP="00B4462E">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5E0CB6F5" w14:textId="29BA5EE5" w:rsidR="00B4462E" w:rsidRPr="00982322" w:rsidRDefault="00B4462E" w:rsidP="00B4462E">
            <w:pPr>
              <w:spacing w:line="360" w:lineRule="auto"/>
              <w:jc w:val="center"/>
              <w:rPr>
                <w:b/>
                <w:bCs/>
                <w:color w:val="000000"/>
              </w:rPr>
            </w:pPr>
            <w:r>
              <w:rPr>
                <w:b/>
                <w:bCs/>
                <w:color w:val="000000"/>
              </w:rPr>
              <w:t>2.81</w:t>
            </w:r>
          </w:p>
        </w:tc>
        <w:tc>
          <w:tcPr>
            <w:tcW w:w="2070" w:type="dxa"/>
          </w:tcPr>
          <w:p w14:paraId="28D3B537" w14:textId="77777777" w:rsidR="00B4462E" w:rsidRPr="00982322" w:rsidRDefault="00B4462E" w:rsidP="00B4462E">
            <w:pPr>
              <w:spacing w:line="360" w:lineRule="auto"/>
              <w:jc w:val="both"/>
              <w:rPr>
                <w:color w:val="000000"/>
              </w:rPr>
            </w:pPr>
            <w:r>
              <w:rPr>
                <w:color w:val="000000"/>
              </w:rPr>
              <w:t>Moderately Ready</w:t>
            </w:r>
          </w:p>
        </w:tc>
      </w:tr>
      <w:tr w:rsidR="00B4462E" w:rsidRPr="00982322" w14:paraId="568289E4" w14:textId="77777777" w:rsidTr="003B05BA">
        <w:trPr>
          <w:trHeight w:val="480"/>
        </w:trPr>
        <w:tc>
          <w:tcPr>
            <w:tcW w:w="4405" w:type="dxa"/>
          </w:tcPr>
          <w:p w14:paraId="74A7752C" w14:textId="3DE7BA0B" w:rsidR="00B4462E" w:rsidRPr="00982322" w:rsidRDefault="00B4462E" w:rsidP="00B4462E">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5747070E" w14:textId="4F45DC25" w:rsidR="00B4462E" w:rsidRPr="00982322" w:rsidRDefault="00B4462E" w:rsidP="00B4462E">
            <w:pPr>
              <w:spacing w:line="360" w:lineRule="auto"/>
              <w:jc w:val="center"/>
              <w:rPr>
                <w:b/>
                <w:bCs/>
                <w:color w:val="000000"/>
              </w:rPr>
            </w:pPr>
            <w:r>
              <w:rPr>
                <w:b/>
                <w:bCs/>
                <w:color w:val="000000"/>
              </w:rPr>
              <w:t>2.75</w:t>
            </w:r>
          </w:p>
        </w:tc>
        <w:tc>
          <w:tcPr>
            <w:tcW w:w="2070" w:type="dxa"/>
          </w:tcPr>
          <w:p w14:paraId="5AE6777B" w14:textId="77777777" w:rsidR="00B4462E" w:rsidRPr="00982322" w:rsidRDefault="00B4462E" w:rsidP="00B4462E">
            <w:pPr>
              <w:spacing w:line="360" w:lineRule="auto"/>
              <w:jc w:val="both"/>
              <w:rPr>
                <w:color w:val="000000"/>
              </w:rPr>
            </w:pPr>
            <w:r>
              <w:rPr>
                <w:color w:val="000000"/>
              </w:rPr>
              <w:t>Moderately Ready</w:t>
            </w:r>
          </w:p>
        </w:tc>
      </w:tr>
      <w:tr w:rsidR="00FD0D67" w:rsidRPr="00982322" w14:paraId="69E991C8" w14:textId="77777777" w:rsidTr="003B05BA">
        <w:trPr>
          <w:trHeight w:val="480"/>
        </w:trPr>
        <w:tc>
          <w:tcPr>
            <w:tcW w:w="4405" w:type="dxa"/>
          </w:tcPr>
          <w:p w14:paraId="004B68CE" w14:textId="7A24AF24" w:rsidR="00FD0D67" w:rsidRPr="00FD0D67" w:rsidRDefault="00FD0D67" w:rsidP="00FD0D67">
            <w:pPr>
              <w:spacing w:line="360" w:lineRule="auto"/>
              <w:jc w:val="right"/>
              <w:rPr>
                <w:b/>
                <w:bCs/>
                <w:i/>
                <w:iCs/>
                <w:color w:val="000000"/>
              </w:rPr>
            </w:pPr>
            <w:r w:rsidRPr="00FD0D67">
              <w:rPr>
                <w:b/>
                <w:bCs/>
                <w:i/>
                <w:iCs/>
                <w:color w:val="000000"/>
              </w:rPr>
              <w:t>Composite Mean</w:t>
            </w:r>
          </w:p>
        </w:tc>
        <w:tc>
          <w:tcPr>
            <w:tcW w:w="1620" w:type="dxa"/>
          </w:tcPr>
          <w:p w14:paraId="68004E2C" w14:textId="62798501" w:rsidR="00FD0D67" w:rsidRDefault="00FD0D67" w:rsidP="00B4462E">
            <w:pPr>
              <w:spacing w:line="360" w:lineRule="auto"/>
              <w:jc w:val="center"/>
              <w:rPr>
                <w:b/>
                <w:bCs/>
                <w:color w:val="000000"/>
              </w:rPr>
            </w:pPr>
            <w:r>
              <w:rPr>
                <w:b/>
                <w:bCs/>
                <w:color w:val="000000"/>
              </w:rPr>
              <w:t>3.06</w:t>
            </w:r>
          </w:p>
        </w:tc>
        <w:tc>
          <w:tcPr>
            <w:tcW w:w="2070" w:type="dxa"/>
          </w:tcPr>
          <w:p w14:paraId="6EC3D5AF" w14:textId="013A84FD" w:rsidR="00FD0D67" w:rsidRPr="00FD0D67" w:rsidRDefault="00FD0D67" w:rsidP="00B4462E">
            <w:pPr>
              <w:spacing w:line="360" w:lineRule="auto"/>
              <w:jc w:val="both"/>
              <w:rPr>
                <w:b/>
                <w:bCs/>
                <w:i/>
                <w:iCs/>
                <w:color w:val="000000"/>
              </w:rPr>
            </w:pPr>
            <w:r w:rsidRPr="00FD0D67">
              <w:rPr>
                <w:b/>
                <w:bCs/>
                <w:i/>
                <w:iCs/>
                <w:color w:val="000000"/>
              </w:rPr>
              <w:t>Moderately Ready</w:t>
            </w:r>
          </w:p>
        </w:tc>
      </w:tr>
    </w:tbl>
    <w:p w14:paraId="7D490F1E" w14:textId="45AE9D23" w:rsidR="00A23721" w:rsidRDefault="00FD0D67" w:rsidP="006C6869">
      <w:pPr>
        <w:spacing w:line="360" w:lineRule="auto"/>
        <w:ind w:firstLine="720"/>
        <w:jc w:val="both"/>
        <w:rPr>
          <w:color w:val="000000"/>
        </w:rPr>
      </w:pPr>
      <w:r>
        <w:rPr>
          <w:color w:val="000000"/>
        </w:rPr>
        <w:t xml:space="preserve">The results indicate that accountancy students from Pamantasan ng </w:t>
      </w:r>
      <w:proofErr w:type="spellStart"/>
      <w:r>
        <w:rPr>
          <w:color w:val="000000"/>
        </w:rPr>
        <w:t>Lungsod</w:t>
      </w:r>
      <w:proofErr w:type="spellEnd"/>
      <w:r>
        <w:rPr>
          <w:color w:val="000000"/>
        </w:rPr>
        <w:t xml:space="preserve"> ng Muntinlupa (</w:t>
      </w:r>
      <w:proofErr w:type="spellStart"/>
      <w:r>
        <w:rPr>
          <w:color w:val="000000"/>
        </w:rPr>
        <w:t>PLMun</w:t>
      </w:r>
      <w:proofErr w:type="spellEnd"/>
      <w:r>
        <w:rPr>
          <w:color w:val="000000"/>
        </w:rPr>
        <w:t xml:space="preserve">) demonstrate an overall moderate level of CPA board exam readiness, as reflected by the composite mean of 3.06. This suggests that while students possess the foundational competencies </w:t>
      </w:r>
      <w:r w:rsidR="006C6869">
        <w:rPr>
          <w:color w:val="000000"/>
        </w:rPr>
        <w:t xml:space="preserve">necessary for the CPALE, their preparation remains insufficient for optimal performance. In terms of strengths, the respondents are generally ready in core academic competencies. Indicators such as application of accounting concepts (weighted mean of 3.39) and integration of accounting and tax concepts (weighted mean of 3.33) show that students are capable of understanding and connecting key subject areas. Additionally, academic training adequacy (weighted mean of 3.08) and foundational accounting knowledge (weighted mean of 3.00) suggest that </w:t>
      </w:r>
      <w:proofErr w:type="spellStart"/>
      <w:r w:rsidR="006C6869">
        <w:rPr>
          <w:color w:val="000000"/>
        </w:rPr>
        <w:t>PLMun</w:t>
      </w:r>
      <w:proofErr w:type="spellEnd"/>
      <w:r w:rsidR="006C6869">
        <w:rPr>
          <w:color w:val="000000"/>
        </w:rPr>
        <w:t xml:space="preserve"> provides an acceptable level of theoretical preparation. However, similar to other findings from UP Diliman and PUP Sta. Mesa, there is a noticeable decline in indicators that directly measure CPA board exam preparedness. Specifically, confidence in answering CPALE-style </w:t>
      </w:r>
      <w:r w:rsidR="006C6869">
        <w:rPr>
          <w:color w:val="000000"/>
        </w:rPr>
        <w:lastRenderedPageBreak/>
        <w:t>questions (weighted mean of 2.81) and performance in mock CPA board exams (weighted mean of 2.75) are rated only as moderately ready. These results imply that accountancy students may encounter difficulties in actual CPA exam situations, particularly in handling complex situations, managing time constraints, and maintaining confidence under pressure.</w:t>
      </w:r>
    </w:p>
    <w:p w14:paraId="2338EA29" w14:textId="77777777" w:rsidR="00E32355" w:rsidRDefault="00E32355" w:rsidP="00772EE8">
      <w:pPr>
        <w:spacing w:line="360" w:lineRule="auto"/>
        <w:jc w:val="both"/>
        <w:rPr>
          <w:color w:val="000000"/>
        </w:rPr>
      </w:pPr>
    </w:p>
    <w:p w14:paraId="0881E386" w14:textId="72E33351" w:rsidR="00A23721" w:rsidRDefault="0075498B" w:rsidP="00772EE8">
      <w:pPr>
        <w:spacing w:line="360" w:lineRule="auto"/>
        <w:jc w:val="both"/>
        <w:rPr>
          <w:color w:val="000000"/>
        </w:rPr>
      </w:pPr>
      <w:r>
        <w:rPr>
          <w:color w:val="000000"/>
        </w:rPr>
        <w:t xml:space="preserve">Table </w:t>
      </w:r>
      <w:proofErr w:type="gramStart"/>
      <w:r>
        <w:rPr>
          <w:color w:val="000000"/>
        </w:rPr>
        <w:t>1.5</w:t>
      </w:r>
      <w:r w:rsidR="00B10BCE">
        <w:rPr>
          <w:color w:val="000000"/>
        </w:rPr>
        <w:t xml:space="preserve"> </w:t>
      </w:r>
      <w:r>
        <w:rPr>
          <w:color w:val="000000"/>
        </w:rPr>
        <w:t xml:space="preserve"> </w:t>
      </w:r>
      <w:r w:rsidR="00C00AFB">
        <w:rPr>
          <w:color w:val="000000"/>
        </w:rPr>
        <w:t>Lyceum</w:t>
      </w:r>
      <w:proofErr w:type="gramEnd"/>
      <w:r w:rsidR="00C00AFB">
        <w:rPr>
          <w:color w:val="000000"/>
        </w:rPr>
        <w:t xml:space="preserve"> of the Philippines-Laguna Campus</w:t>
      </w:r>
    </w:p>
    <w:tbl>
      <w:tblPr>
        <w:tblStyle w:val="TableGrid"/>
        <w:tblW w:w="8095" w:type="dxa"/>
        <w:tblLook w:val="04A0" w:firstRow="1" w:lastRow="0" w:firstColumn="1" w:lastColumn="0" w:noHBand="0" w:noVBand="1"/>
      </w:tblPr>
      <w:tblGrid>
        <w:gridCol w:w="4405"/>
        <w:gridCol w:w="1620"/>
        <w:gridCol w:w="2070"/>
      </w:tblGrid>
      <w:tr w:rsidR="00C00AFB" w:rsidRPr="00982322" w14:paraId="04B89C66" w14:textId="77777777" w:rsidTr="003B05BA">
        <w:trPr>
          <w:trHeight w:val="480"/>
        </w:trPr>
        <w:tc>
          <w:tcPr>
            <w:tcW w:w="4405" w:type="dxa"/>
            <w:hideMark/>
          </w:tcPr>
          <w:p w14:paraId="17A19C8C" w14:textId="77777777" w:rsidR="00C00AFB" w:rsidRPr="00982322" w:rsidRDefault="00C00AFB"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2DFF71A4" w14:textId="77777777" w:rsidR="00C00AFB" w:rsidRPr="00982322" w:rsidRDefault="00C00AFB" w:rsidP="003B05BA">
            <w:pPr>
              <w:spacing w:line="360" w:lineRule="auto"/>
              <w:jc w:val="center"/>
              <w:rPr>
                <w:color w:val="000000"/>
              </w:rPr>
            </w:pPr>
            <w:r>
              <w:rPr>
                <w:color w:val="000000"/>
              </w:rPr>
              <w:t>Weighted Mean</w:t>
            </w:r>
          </w:p>
        </w:tc>
        <w:tc>
          <w:tcPr>
            <w:tcW w:w="2070" w:type="dxa"/>
            <w:vAlign w:val="center"/>
            <w:hideMark/>
          </w:tcPr>
          <w:p w14:paraId="3BB75EB2" w14:textId="77777777" w:rsidR="00C00AFB" w:rsidRPr="00982322" w:rsidRDefault="00C00AFB" w:rsidP="003B05BA">
            <w:pPr>
              <w:spacing w:line="360" w:lineRule="auto"/>
              <w:jc w:val="center"/>
              <w:rPr>
                <w:color w:val="000000"/>
              </w:rPr>
            </w:pPr>
            <w:r w:rsidRPr="00982322">
              <w:rPr>
                <w:color w:val="000000"/>
              </w:rPr>
              <w:t>Interpretation</w:t>
            </w:r>
          </w:p>
        </w:tc>
      </w:tr>
      <w:tr w:rsidR="00C00AFB" w:rsidRPr="00982322" w14:paraId="200C2AC2" w14:textId="77777777" w:rsidTr="003B05BA">
        <w:trPr>
          <w:trHeight w:val="494"/>
        </w:trPr>
        <w:tc>
          <w:tcPr>
            <w:tcW w:w="4405" w:type="dxa"/>
          </w:tcPr>
          <w:p w14:paraId="39549E57" w14:textId="77777777" w:rsidR="00C00AFB" w:rsidRPr="00982322" w:rsidRDefault="00C00AFB" w:rsidP="003B05BA">
            <w:pPr>
              <w:spacing w:line="360" w:lineRule="auto"/>
              <w:jc w:val="both"/>
              <w:rPr>
                <w:color w:val="000000"/>
              </w:rPr>
            </w:pPr>
            <w:r w:rsidRPr="00982322">
              <w:rPr>
                <w:color w:val="000000"/>
              </w:rPr>
              <w:t>Apply accounting concepts</w:t>
            </w:r>
          </w:p>
        </w:tc>
        <w:tc>
          <w:tcPr>
            <w:tcW w:w="1620" w:type="dxa"/>
          </w:tcPr>
          <w:p w14:paraId="7E4B4CAA" w14:textId="55CC1ACA" w:rsidR="00C00AFB" w:rsidRPr="00EE50D6" w:rsidRDefault="00C00AFB" w:rsidP="003B05BA">
            <w:pPr>
              <w:spacing w:line="360" w:lineRule="auto"/>
              <w:jc w:val="center"/>
              <w:rPr>
                <w:color w:val="000000"/>
              </w:rPr>
            </w:pPr>
            <w:r w:rsidRPr="00EE50D6">
              <w:rPr>
                <w:color w:val="000000"/>
              </w:rPr>
              <w:t>3.67</w:t>
            </w:r>
          </w:p>
        </w:tc>
        <w:tc>
          <w:tcPr>
            <w:tcW w:w="2070" w:type="dxa"/>
          </w:tcPr>
          <w:p w14:paraId="29C90687" w14:textId="77777777" w:rsidR="00C00AFB" w:rsidRPr="00982322" w:rsidRDefault="00C00AFB" w:rsidP="003B05BA">
            <w:pPr>
              <w:spacing w:line="360" w:lineRule="auto"/>
              <w:jc w:val="both"/>
              <w:rPr>
                <w:color w:val="000000"/>
              </w:rPr>
            </w:pPr>
            <w:r>
              <w:rPr>
                <w:color w:val="000000"/>
              </w:rPr>
              <w:t>Ready</w:t>
            </w:r>
          </w:p>
        </w:tc>
      </w:tr>
      <w:tr w:rsidR="00C00AFB" w:rsidRPr="00982322" w14:paraId="6030F263" w14:textId="77777777" w:rsidTr="003B05BA">
        <w:trPr>
          <w:trHeight w:val="494"/>
        </w:trPr>
        <w:tc>
          <w:tcPr>
            <w:tcW w:w="4405" w:type="dxa"/>
          </w:tcPr>
          <w:p w14:paraId="0DD1136B" w14:textId="4B5CCCE0" w:rsidR="00C00AFB" w:rsidRPr="00982322" w:rsidRDefault="00C00AFB" w:rsidP="003B05BA">
            <w:pPr>
              <w:spacing w:line="360" w:lineRule="auto"/>
              <w:jc w:val="both"/>
              <w:rPr>
                <w:color w:val="000000"/>
              </w:rPr>
            </w:pPr>
            <w:r w:rsidRPr="00982322">
              <w:rPr>
                <w:color w:val="000000"/>
              </w:rPr>
              <w:t>Academic training adequacy</w:t>
            </w:r>
          </w:p>
        </w:tc>
        <w:tc>
          <w:tcPr>
            <w:tcW w:w="1620" w:type="dxa"/>
          </w:tcPr>
          <w:p w14:paraId="28E2B987" w14:textId="42F841C6" w:rsidR="00C00AFB" w:rsidRPr="00EE50D6" w:rsidRDefault="00C00AFB" w:rsidP="003B05BA">
            <w:pPr>
              <w:spacing w:line="360" w:lineRule="auto"/>
              <w:jc w:val="center"/>
              <w:rPr>
                <w:color w:val="000000"/>
              </w:rPr>
            </w:pPr>
            <w:r w:rsidRPr="00EE50D6">
              <w:rPr>
                <w:color w:val="000000"/>
              </w:rPr>
              <w:t>3.67</w:t>
            </w:r>
          </w:p>
        </w:tc>
        <w:tc>
          <w:tcPr>
            <w:tcW w:w="2070" w:type="dxa"/>
          </w:tcPr>
          <w:p w14:paraId="1CF438BA" w14:textId="77777777" w:rsidR="00C00AFB" w:rsidRPr="00982322" w:rsidRDefault="00C00AFB" w:rsidP="003B05BA">
            <w:pPr>
              <w:spacing w:line="360" w:lineRule="auto"/>
              <w:jc w:val="both"/>
              <w:rPr>
                <w:color w:val="000000"/>
              </w:rPr>
            </w:pPr>
            <w:r>
              <w:rPr>
                <w:color w:val="000000"/>
              </w:rPr>
              <w:t>Ready</w:t>
            </w:r>
          </w:p>
        </w:tc>
      </w:tr>
      <w:tr w:rsidR="00C00AFB" w:rsidRPr="00982322" w14:paraId="67E879A7" w14:textId="77777777" w:rsidTr="003B05BA">
        <w:trPr>
          <w:trHeight w:val="494"/>
        </w:trPr>
        <w:tc>
          <w:tcPr>
            <w:tcW w:w="4405" w:type="dxa"/>
          </w:tcPr>
          <w:p w14:paraId="50CFB05B" w14:textId="6BB63C5C" w:rsidR="00C00AFB" w:rsidRPr="00982322" w:rsidRDefault="00C00AFB"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4AAD7E95" w14:textId="0382CFA0" w:rsidR="00C00AFB" w:rsidRPr="00EE50D6" w:rsidRDefault="00C00AFB" w:rsidP="003B05BA">
            <w:pPr>
              <w:spacing w:line="360" w:lineRule="auto"/>
              <w:jc w:val="center"/>
              <w:rPr>
                <w:color w:val="000000"/>
              </w:rPr>
            </w:pPr>
            <w:r w:rsidRPr="00EE50D6">
              <w:rPr>
                <w:color w:val="000000"/>
              </w:rPr>
              <w:t>3.33</w:t>
            </w:r>
          </w:p>
        </w:tc>
        <w:tc>
          <w:tcPr>
            <w:tcW w:w="2070" w:type="dxa"/>
          </w:tcPr>
          <w:p w14:paraId="7CDDE6B4" w14:textId="77777777" w:rsidR="00C00AFB" w:rsidRPr="00982322" w:rsidRDefault="00C00AFB" w:rsidP="003B05BA">
            <w:pPr>
              <w:spacing w:line="360" w:lineRule="auto"/>
              <w:jc w:val="both"/>
              <w:rPr>
                <w:color w:val="000000"/>
              </w:rPr>
            </w:pPr>
            <w:r>
              <w:rPr>
                <w:color w:val="000000"/>
              </w:rPr>
              <w:t>Ready</w:t>
            </w:r>
          </w:p>
        </w:tc>
      </w:tr>
      <w:tr w:rsidR="00C00AFB" w:rsidRPr="00982322" w14:paraId="3528FF5D" w14:textId="77777777" w:rsidTr="003B05BA">
        <w:trPr>
          <w:trHeight w:val="494"/>
        </w:trPr>
        <w:tc>
          <w:tcPr>
            <w:tcW w:w="4405" w:type="dxa"/>
          </w:tcPr>
          <w:p w14:paraId="5C8FFC05" w14:textId="77777777" w:rsidR="00C00AFB" w:rsidRPr="00982322" w:rsidRDefault="00C00AFB" w:rsidP="003B05BA">
            <w:pPr>
              <w:spacing w:line="360" w:lineRule="auto"/>
              <w:jc w:val="both"/>
              <w:rPr>
                <w:color w:val="000000"/>
              </w:rPr>
            </w:pPr>
            <w:r>
              <w:rPr>
                <w:color w:val="000000"/>
              </w:rPr>
              <w:t>Foundational accounting knowledge</w:t>
            </w:r>
          </w:p>
        </w:tc>
        <w:tc>
          <w:tcPr>
            <w:tcW w:w="1620" w:type="dxa"/>
          </w:tcPr>
          <w:p w14:paraId="1AC42B6D" w14:textId="7C40302E" w:rsidR="00C00AFB" w:rsidRPr="00EE50D6" w:rsidRDefault="00C00AFB" w:rsidP="003B05BA">
            <w:pPr>
              <w:spacing w:line="360" w:lineRule="auto"/>
              <w:jc w:val="center"/>
              <w:rPr>
                <w:color w:val="000000"/>
              </w:rPr>
            </w:pPr>
            <w:r w:rsidRPr="00EE50D6">
              <w:rPr>
                <w:color w:val="000000"/>
              </w:rPr>
              <w:t>3.17</w:t>
            </w:r>
          </w:p>
        </w:tc>
        <w:tc>
          <w:tcPr>
            <w:tcW w:w="2070" w:type="dxa"/>
          </w:tcPr>
          <w:p w14:paraId="72C2C5BE" w14:textId="77777777" w:rsidR="00C00AFB" w:rsidRPr="00982322" w:rsidRDefault="00C00AFB" w:rsidP="003B05BA">
            <w:pPr>
              <w:spacing w:line="360" w:lineRule="auto"/>
              <w:jc w:val="both"/>
              <w:rPr>
                <w:color w:val="000000"/>
              </w:rPr>
            </w:pPr>
            <w:r>
              <w:rPr>
                <w:color w:val="000000"/>
              </w:rPr>
              <w:t>Ready</w:t>
            </w:r>
          </w:p>
        </w:tc>
      </w:tr>
      <w:tr w:rsidR="00C00AFB" w:rsidRPr="00982322" w14:paraId="23B1AD74" w14:textId="77777777" w:rsidTr="003B05BA">
        <w:trPr>
          <w:trHeight w:val="480"/>
        </w:trPr>
        <w:tc>
          <w:tcPr>
            <w:tcW w:w="4405" w:type="dxa"/>
            <w:hideMark/>
          </w:tcPr>
          <w:p w14:paraId="00D957A6" w14:textId="77777777" w:rsidR="00C00AFB" w:rsidRPr="00982322" w:rsidRDefault="00C00AFB" w:rsidP="003B05BA">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2D042C02" w14:textId="28A414E9" w:rsidR="00C00AFB" w:rsidRPr="00EE50D6" w:rsidRDefault="00C00AFB" w:rsidP="003B05BA">
            <w:pPr>
              <w:spacing w:line="360" w:lineRule="auto"/>
              <w:jc w:val="center"/>
              <w:rPr>
                <w:color w:val="000000"/>
              </w:rPr>
            </w:pPr>
            <w:r w:rsidRPr="00EE50D6">
              <w:rPr>
                <w:color w:val="000000"/>
              </w:rPr>
              <w:t>2.83</w:t>
            </w:r>
          </w:p>
        </w:tc>
        <w:tc>
          <w:tcPr>
            <w:tcW w:w="2070" w:type="dxa"/>
          </w:tcPr>
          <w:p w14:paraId="1419251E" w14:textId="77777777" w:rsidR="00C00AFB" w:rsidRPr="00982322" w:rsidRDefault="00C00AFB" w:rsidP="003B05BA">
            <w:pPr>
              <w:spacing w:line="360" w:lineRule="auto"/>
              <w:jc w:val="both"/>
              <w:rPr>
                <w:color w:val="000000"/>
              </w:rPr>
            </w:pPr>
            <w:r>
              <w:rPr>
                <w:color w:val="000000"/>
              </w:rPr>
              <w:t>Moderately Ready</w:t>
            </w:r>
          </w:p>
        </w:tc>
      </w:tr>
      <w:tr w:rsidR="00C00AFB" w:rsidRPr="00982322" w14:paraId="5498E723" w14:textId="77777777" w:rsidTr="003B05BA">
        <w:trPr>
          <w:trHeight w:val="480"/>
        </w:trPr>
        <w:tc>
          <w:tcPr>
            <w:tcW w:w="4405" w:type="dxa"/>
          </w:tcPr>
          <w:p w14:paraId="72580A26" w14:textId="77777777" w:rsidR="00C00AFB" w:rsidRPr="00982322" w:rsidRDefault="00C00AFB" w:rsidP="003B05BA">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368A558B" w14:textId="1F9930DD" w:rsidR="00C00AFB" w:rsidRPr="00EE50D6" w:rsidRDefault="00C00AFB" w:rsidP="003B05BA">
            <w:pPr>
              <w:spacing w:line="360" w:lineRule="auto"/>
              <w:jc w:val="center"/>
              <w:rPr>
                <w:color w:val="000000"/>
              </w:rPr>
            </w:pPr>
            <w:r w:rsidRPr="00EE50D6">
              <w:rPr>
                <w:color w:val="000000"/>
              </w:rPr>
              <w:t>2.50</w:t>
            </w:r>
          </w:p>
        </w:tc>
        <w:tc>
          <w:tcPr>
            <w:tcW w:w="2070" w:type="dxa"/>
          </w:tcPr>
          <w:p w14:paraId="74008FC8" w14:textId="261B04DC" w:rsidR="00C00AFB" w:rsidRPr="00982322" w:rsidRDefault="00C00AFB" w:rsidP="003B05BA">
            <w:pPr>
              <w:spacing w:line="360" w:lineRule="auto"/>
              <w:jc w:val="both"/>
              <w:rPr>
                <w:color w:val="000000"/>
              </w:rPr>
            </w:pPr>
            <w:r>
              <w:rPr>
                <w:color w:val="000000"/>
              </w:rPr>
              <w:t>Slightly Ready</w:t>
            </w:r>
          </w:p>
        </w:tc>
      </w:tr>
      <w:tr w:rsidR="00EE50D6" w:rsidRPr="00982322" w14:paraId="2C57EE53" w14:textId="77777777" w:rsidTr="003B05BA">
        <w:trPr>
          <w:trHeight w:val="480"/>
        </w:trPr>
        <w:tc>
          <w:tcPr>
            <w:tcW w:w="4405" w:type="dxa"/>
          </w:tcPr>
          <w:p w14:paraId="2DC89D4D" w14:textId="2C046F98" w:rsidR="00EE50D6" w:rsidRPr="00EE50D6" w:rsidRDefault="00EE50D6" w:rsidP="00EE50D6">
            <w:pPr>
              <w:spacing w:line="360" w:lineRule="auto"/>
              <w:jc w:val="right"/>
              <w:rPr>
                <w:b/>
                <w:bCs/>
                <w:i/>
                <w:iCs/>
                <w:color w:val="000000"/>
              </w:rPr>
            </w:pPr>
            <w:r w:rsidRPr="00EE50D6">
              <w:rPr>
                <w:b/>
                <w:bCs/>
                <w:i/>
                <w:iCs/>
                <w:color w:val="000000"/>
              </w:rPr>
              <w:t>Composite Mean</w:t>
            </w:r>
          </w:p>
        </w:tc>
        <w:tc>
          <w:tcPr>
            <w:tcW w:w="1620" w:type="dxa"/>
          </w:tcPr>
          <w:p w14:paraId="04477078" w14:textId="073A116F" w:rsidR="00EE50D6" w:rsidRDefault="00EE50D6" w:rsidP="003B05BA">
            <w:pPr>
              <w:spacing w:line="360" w:lineRule="auto"/>
              <w:jc w:val="center"/>
              <w:rPr>
                <w:b/>
                <w:bCs/>
                <w:color w:val="000000"/>
              </w:rPr>
            </w:pPr>
            <w:r>
              <w:rPr>
                <w:b/>
                <w:bCs/>
                <w:color w:val="000000"/>
              </w:rPr>
              <w:t>3.20</w:t>
            </w:r>
          </w:p>
        </w:tc>
        <w:tc>
          <w:tcPr>
            <w:tcW w:w="2070" w:type="dxa"/>
          </w:tcPr>
          <w:p w14:paraId="43B25AF3" w14:textId="126B83C9" w:rsidR="00EE50D6" w:rsidRPr="00EE50D6" w:rsidRDefault="00EE50D6" w:rsidP="003B05BA">
            <w:pPr>
              <w:spacing w:line="360" w:lineRule="auto"/>
              <w:jc w:val="both"/>
              <w:rPr>
                <w:b/>
                <w:bCs/>
                <w:i/>
                <w:iCs/>
                <w:color w:val="000000"/>
              </w:rPr>
            </w:pPr>
            <w:r w:rsidRPr="00EE50D6">
              <w:rPr>
                <w:b/>
                <w:bCs/>
                <w:i/>
                <w:iCs/>
                <w:color w:val="000000"/>
              </w:rPr>
              <w:t xml:space="preserve">Moderately Ready </w:t>
            </w:r>
          </w:p>
        </w:tc>
      </w:tr>
    </w:tbl>
    <w:p w14:paraId="53770257" w14:textId="3DDC3C48" w:rsidR="00C00AFB" w:rsidRDefault="005B4B75" w:rsidP="00772EE8">
      <w:pPr>
        <w:spacing w:line="360" w:lineRule="auto"/>
        <w:jc w:val="both"/>
        <w:rPr>
          <w:color w:val="000000"/>
        </w:rPr>
      </w:pPr>
      <w:r>
        <w:rPr>
          <w:color w:val="000000"/>
        </w:rPr>
        <w:t xml:space="preserve">The survey results indicate that respondents are generally academically ready in most areas of accounting knowledge and technical competence. However, there is a noticeable decline in readiness when it comes to practical CPA exam performance and confidence in answering CPALE questions. Accounting students from LPU Laguna feel confident in their theoretical understanding (WM=3.67) and academic training (WM=3.67). The strong rating in applying concepts implies that students can translate theory into basic practice, at least in controlled or academic settings. </w:t>
      </w:r>
      <w:r w:rsidR="00B94306">
        <w:rPr>
          <w:color w:val="000000"/>
        </w:rPr>
        <w:t xml:space="preserve">LPU Laguna’s curriculum appears effective in building core competencies and accounting knowledge foundations. Performance in CPA mock board exam weighted mean of 2.50 is the lowest which indicates that a significant gap in practical readiness. Despite being “ready” in accounting knowledge, students struggle with actual CPALE simulations due to weak exam-taking strategies and lack of familiarity with CPA </w:t>
      </w:r>
      <w:r w:rsidR="00B94306">
        <w:rPr>
          <w:color w:val="000000"/>
        </w:rPr>
        <w:lastRenderedPageBreak/>
        <w:t>exam formats and question complexity. Accountancy students from LPU Laguna are knowledgeable but not fully exam-ready. The school is effective in teaching concepts but needs to strengthen CPA board exam preparedness and simulation-based learning and assessment strategies aligned with CPALE standards.</w:t>
      </w:r>
    </w:p>
    <w:p w14:paraId="20839718" w14:textId="77777777" w:rsidR="005B4B75" w:rsidRDefault="005B4B75" w:rsidP="00772EE8">
      <w:pPr>
        <w:spacing w:line="360" w:lineRule="auto"/>
        <w:jc w:val="both"/>
        <w:rPr>
          <w:color w:val="000000"/>
        </w:rPr>
      </w:pPr>
    </w:p>
    <w:p w14:paraId="4E76B602" w14:textId="0B1007B0" w:rsidR="00C00AFB" w:rsidRDefault="00B10BCE" w:rsidP="00C00AFB">
      <w:pPr>
        <w:spacing w:line="360" w:lineRule="auto"/>
        <w:jc w:val="both"/>
        <w:rPr>
          <w:color w:val="000000"/>
        </w:rPr>
      </w:pPr>
      <w:r>
        <w:rPr>
          <w:color w:val="000000"/>
        </w:rPr>
        <w:t xml:space="preserve">Table 1.6 </w:t>
      </w:r>
      <w:r w:rsidR="00C00AFB">
        <w:rPr>
          <w:color w:val="000000"/>
        </w:rPr>
        <w:t>OLFU – Quezon City Campus</w:t>
      </w:r>
    </w:p>
    <w:tbl>
      <w:tblPr>
        <w:tblStyle w:val="TableGrid"/>
        <w:tblW w:w="8095" w:type="dxa"/>
        <w:tblLook w:val="04A0" w:firstRow="1" w:lastRow="0" w:firstColumn="1" w:lastColumn="0" w:noHBand="0" w:noVBand="1"/>
      </w:tblPr>
      <w:tblGrid>
        <w:gridCol w:w="4405"/>
        <w:gridCol w:w="1620"/>
        <w:gridCol w:w="2070"/>
      </w:tblGrid>
      <w:tr w:rsidR="00C00AFB" w:rsidRPr="00982322" w14:paraId="03E965DE" w14:textId="77777777" w:rsidTr="003B05BA">
        <w:trPr>
          <w:trHeight w:val="480"/>
        </w:trPr>
        <w:tc>
          <w:tcPr>
            <w:tcW w:w="4405" w:type="dxa"/>
            <w:hideMark/>
          </w:tcPr>
          <w:p w14:paraId="3B3148C3" w14:textId="77777777" w:rsidR="00C00AFB" w:rsidRPr="00982322" w:rsidRDefault="00C00AFB"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6CC1391A" w14:textId="77777777" w:rsidR="00C00AFB" w:rsidRPr="00982322" w:rsidRDefault="00C00AFB" w:rsidP="003B05BA">
            <w:pPr>
              <w:spacing w:line="360" w:lineRule="auto"/>
              <w:jc w:val="center"/>
              <w:rPr>
                <w:color w:val="000000"/>
              </w:rPr>
            </w:pPr>
            <w:r>
              <w:rPr>
                <w:color w:val="000000"/>
              </w:rPr>
              <w:t>Weighted Mean</w:t>
            </w:r>
          </w:p>
        </w:tc>
        <w:tc>
          <w:tcPr>
            <w:tcW w:w="2070" w:type="dxa"/>
            <w:vAlign w:val="center"/>
            <w:hideMark/>
          </w:tcPr>
          <w:p w14:paraId="4BB89999" w14:textId="77777777" w:rsidR="00C00AFB" w:rsidRPr="00982322" w:rsidRDefault="00C00AFB" w:rsidP="003B05BA">
            <w:pPr>
              <w:spacing w:line="360" w:lineRule="auto"/>
              <w:jc w:val="center"/>
              <w:rPr>
                <w:color w:val="000000"/>
              </w:rPr>
            </w:pPr>
            <w:r w:rsidRPr="00982322">
              <w:rPr>
                <w:color w:val="000000"/>
              </w:rPr>
              <w:t>Interpretation</w:t>
            </w:r>
          </w:p>
        </w:tc>
      </w:tr>
      <w:tr w:rsidR="00C00AFB" w:rsidRPr="00982322" w14:paraId="5CB2375D" w14:textId="77777777" w:rsidTr="003B05BA">
        <w:trPr>
          <w:trHeight w:val="494"/>
        </w:trPr>
        <w:tc>
          <w:tcPr>
            <w:tcW w:w="4405" w:type="dxa"/>
          </w:tcPr>
          <w:p w14:paraId="2BF59C9D" w14:textId="77777777" w:rsidR="00C00AFB" w:rsidRPr="00982322" w:rsidRDefault="00C00AFB" w:rsidP="003B05BA">
            <w:pPr>
              <w:spacing w:line="360" w:lineRule="auto"/>
              <w:jc w:val="both"/>
              <w:rPr>
                <w:color w:val="000000"/>
              </w:rPr>
            </w:pPr>
            <w:r w:rsidRPr="00982322">
              <w:rPr>
                <w:color w:val="000000"/>
              </w:rPr>
              <w:t>Apply accounting concepts</w:t>
            </w:r>
          </w:p>
        </w:tc>
        <w:tc>
          <w:tcPr>
            <w:tcW w:w="1620" w:type="dxa"/>
          </w:tcPr>
          <w:p w14:paraId="0885F7E6" w14:textId="4FA801B1" w:rsidR="00C00AFB" w:rsidRPr="00EE50D6" w:rsidRDefault="00C00AFB" w:rsidP="003B05BA">
            <w:pPr>
              <w:spacing w:line="360" w:lineRule="auto"/>
              <w:jc w:val="center"/>
              <w:rPr>
                <w:color w:val="000000"/>
              </w:rPr>
            </w:pPr>
            <w:r w:rsidRPr="00EE50D6">
              <w:rPr>
                <w:color w:val="000000"/>
              </w:rPr>
              <w:t>3.</w:t>
            </w:r>
            <w:r w:rsidR="005D5A4C" w:rsidRPr="00EE50D6">
              <w:rPr>
                <w:color w:val="000000"/>
              </w:rPr>
              <w:t>64</w:t>
            </w:r>
          </w:p>
        </w:tc>
        <w:tc>
          <w:tcPr>
            <w:tcW w:w="2070" w:type="dxa"/>
          </w:tcPr>
          <w:p w14:paraId="1683E343" w14:textId="77777777" w:rsidR="00C00AFB" w:rsidRPr="00982322" w:rsidRDefault="00C00AFB" w:rsidP="003B05BA">
            <w:pPr>
              <w:spacing w:line="360" w:lineRule="auto"/>
              <w:jc w:val="both"/>
              <w:rPr>
                <w:color w:val="000000"/>
              </w:rPr>
            </w:pPr>
            <w:r>
              <w:rPr>
                <w:color w:val="000000"/>
              </w:rPr>
              <w:t>Ready</w:t>
            </w:r>
          </w:p>
        </w:tc>
      </w:tr>
      <w:tr w:rsidR="00C00AFB" w:rsidRPr="00982322" w14:paraId="7D0E1EDF" w14:textId="77777777" w:rsidTr="003B05BA">
        <w:trPr>
          <w:trHeight w:val="494"/>
        </w:trPr>
        <w:tc>
          <w:tcPr>
            <w:tcW w:w="4405" w:type="dxa"/>
          </w:tcPr>
          <w:p w14:paraId="3C02C333" w14:textId="3175AEBC" w:rsidR="00C00AFB" w:rsidRPr="00982322" w:rsidRDefault="005D5A4C"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51076241" w14:textId="16CB2F40" w:rsidR="00C00AFB" w:rsidRPr="00EE50D6" w:rsidRDefault="005D5A4C" w:rsidP="003B05BA">
            <w:pPr>
              <w:spacing w:line="360" w:lineRule="auto"/>
              <w:jc w:val="center"/>
              <w:rPr>
                <w:color w:val="000000"/>
              </w:rPr>
            </w:pPr>
            <w:r w:rsidRPr="00EE50D6">
              <w:rPr>
                <w:color w:val="000000"/>
              </w:rPr>
              <w:t>3.60</w:t>
            </w:r>
          </w:p>
        </w:tc>
        <w:tc>
          <w:tcPr>
            <w:tcW w:w="2070" w:type="dxa"/>
          </w:tcPr>
          <w:p w14:paraId="23513294" w14:textId="77777777" w:rsidR="00C00AFB" w:rsidRPr="00982322" w:rsidRDefault="00C00AFB" w:rsidP="003B05BA">
            <w:pPr>
              <w:spacing w:line="360" w:lineRule="auto"/>
              <w:jc w:val="both"/>
              <w:rPr>
                <w:color w:val="000000"/>
              </w:rPr>
            </w:pPr>
            <w:r>
              <w:rPr>
                <w:color w:val="000000"/>
              </w:rPr>
              <w:t>Ready</w:t>
            </w:r>
          </w:p>
        </w:tc>
      </w:tr>
      <w:tr w:rsidR="00C00AFB" w:rsidRPr="00982322" w14:paraId="7EADD8FD" w14:textId="77777777" w:rsidTr="003B05BA">
        <w:trPr>
          <w:trHeight w:val="494"/>
        </w:trPr>
        <w:tc>
          <w:tcPr>
            <w:tcW w:w="4405" w:type="dxa"/>
          </w:tcPr>
          <w:p w14:paraId="21C33950" w14:textId="29582C7A" w:rsidR="00C00AFB" w:rsidRPr="00982322" w:rsidRDefault="005D5A4C" w:rsidP="003B05BA">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597A85E8" w14:textId="750C1EFC" w:rsidR="00C00AFB" w:rsidRPr="00EE50D6" w:rsidRDefault="005D5A4C" w:rsidP="003B05BA">
            <w:pPr>
              <w:spacing w:line="360" w:lineRule="auto"/>
              <w:jc w:val="center"/>
              <w:rPr>
                <w:color w:val="000000"/>
              </w:rPr>
            </w:pPr>
            <w:r w:rsidRPr="00EE50D6">
              <w:rPr>
                <w:color w:val="000000"/>
              </w:rPr>
              <w:t>3.36</w:t>
            </w:r>
          </w:p>
        </w:tc>
        <w:tc>
          <w:tcPr>
            <w:tcW w:w="2070" w:type="dxa"/>
          </w:tcPr>
          <w:p w14:paraId="4C6FF8EF" w14:textId="17AEEF26" w:rsidR="00C00AFB" w:rsidRPr="00982322" w:rsidRDefault="005D5A4C" w:rsidP="003B05BA">
            <w:pPr>
              <w:spacing w:line="360" w:lineRule="auto"/>
              <w:jc w:val="both"/>
              <w:rPr>
                <w:color w:val="000000"/>
              </w:rPr>
            </w:pPr>
            <w:r>
              <w:rPr>
                <w:color w:val="000000"/>
              </w:rPr>
              <w:t xml:space="preserve">Moderately </w:t>
            </w:r>
            <w:r w:rsidR="00C00AFB">
              <w:rPr>
                <w:color w:val="000000"/>
              </w:rPr>
              <w:t>Ready</w:t>
            </w:r>
          </w:p>
        </w:tc>
      </w:tr>
      <w:tr w:rsidR="00C00AFB" w:rsidRPr="00982322" w14:paraId="47003552" w14:textId="77777777" w:rsidTr="003B05BA">
        <w:trPr>
          <w:trHeight w:val="494"/>
        </w:trPr>
        <w:tc>
          <w:tcPr>
            <w:tcW w:w="4405" w:type="dxa"/>
          </w:tcPr>
          <w:p w14:paraId="6E6A5EE3" w14:textId="161DCD19" w:rsidR="00C00AFB" w:rsidRPr="00982322" w:rsidRDefault="005D5A4C" w:rsidP="003B05BA">
            <w:pPr>
              <w:spacing w:line="360" w:lineRule="auto"/>
              <w:jc w:val="both"/>
              <w:rPr>
                <w:color w:val="000000"/>
              </w:rPr>
            </w:pPr>
            <w:r w:rsidRPr="00982322">
              <w:rPr>
                <w:color w:val="000000"/>
              </w:rPr>
              <w:t>Academic training adequacy</w:t>
            </w:r>
          </w:p>
        </w:tc>
        <w:tc>
          <w:tcPr>
            <w:tcW w:w="1620" w:type="dxa"/>
          </w:tcPr>
          <w:p w14:paraId="01C729C6" w14:textId="4ED88A24" w:rsidR="00C00AFB" w:rsidRPr="00EE50D6" w:rsidRDefault="005D5A4C" w:rsidP="003B05BA">
            <w:pPr>
              <w:spacing w:line="360" w:lineRule="auto"/>
              <w:jc w:val="center"/>
              <w:rPr>
                <w:color w:val="000000"/>
              </w:rPr>
            </w:pPr>
            <w:r w:rsidRPr="00EE50D6">
              <w:rPr>
                <w:color w:val="000000"/>
              </w:rPr>
              <w:t>3.28</w:t>
            </w:r>
          </w:p>
        </w:tc>
        <w:tc>
          <w:tcPr>
            <w:tcW w:w="2070" w:type="dxa"/>
          </w:tcPr>
          <w:p w14:paraId="509A356B" w14:textId="6DDC5B1C" w:rsidR="00C00AFB" w:rsidRPr="00982322" w:rsidRDefault="005D5A4C" w:rsidP="003B05BA">
            <w:pPr>
              <w:spacing w:line="360" w:lineRule="auto"/>
              <w:jc w:val="both"/>
              <w:rPr>
                <w:color w:val="000000"/>
              </w:rPr>
            </w:pPr>
            <w:r>
              <w:rPr>
                <w:color w:val="000000"/>
              </w:rPr>
              <w:t xml:space="preserve">Moderately </w:t>
            </w:r>
            <w:r w:rsidR="00C00AFB">
              <w:rPr>
                <w:color w:val="000000"/>
              </w:rPr>
              <w:t>Ready</w:t>
            </w:r>
          </w:p>
        </w:tc>
      </w:tr>
      <w:tr w:rsidR="00C00AFB" w:rsidRPr="00982322" w14:paraId="11BC721F" w14:textId="77777777" w:rsidTr="003B05BA">
        <w:trPr>
          <w:trHeight w:val="480"/>
        </w:trPr>
        <w:tc>
          <w:tcPr>
            <w:tcW w:w="4405" w:type="dxa"/>
            <w:hideMark/>
          </w:tcPr>
          <w:p w14:paraId="6E0A6766" w14:textId="56E9F355" w:rsidR="00C00AFB" w:rsidRPr="00982322" w:rsidRDefault="005D5A4C" w:rsidP="003B05BA">
            <w:pPr>
              <w:spacing w:line="360" w:lineRule="auto"/>
              <w:jc w:val="both"/>
              <w:rPr>
                <w:color w:val="000000"/>
              </w:rPr>
            </w:pPr>
            <w:r>
              <w:rPr>
                <w:color w:val="000000"/>
              </w:rPr>
              <w:t>Foundational accounting knowledge</w:t>
            </w:r>
          </w:p>
        </w:tc>
        <w:tc>
          <w:tcPr>
            <w:tcW w:w="1620" w:type="dxa"/>
          </w:tcPr>
          <w:p w14:paraId="202DA161" w14:textId="33DE1730" w:rsidR="00C00AFB" w:rsidRPr="00EE50D6" w:rsidRDefault="005D5A4C" w:rsidP="003B05BA">
            <w:pPr>
              <w:spacing w:line="360" w:lineRule="auto"/>
              <w:jc w:val="center"/>
              <w:rPr>
                <w:color w:val="000000"/>
              </w:rPr>
            </w:pPr>
            <w:r w:rsidRPr="00EE50D6">
              <w:rPr>
                <w:color w:val="000000"/>
              </w:rPr>
              <w:t>3.20</w:t>
            </w:r>
          </w:p>
        </w:tc>
        <w:tc>
          <w:tcPr>
            <w:tcW w:w="2070" w:type="dxa"/>
          </w:tcPr>
          <w:p w14:paraId="1194BA51" w14:textId="77777777" w:rsidR="00C00AFB" w:rsidRPr="00982322" w:rsidRDefault="00C00AFB" w:rsidP="003B05BA">
            <w:pPr>
              <w:spacing w:line="360" w:lineRule="auto"/>
              <w:jc w:val="both"/>
              <w:rPr>
                <w:color w:val="000000"/>
              </w:rPr>
            </w:pPr>
            <w:r>
              <w:rPr>
                <w:color w:val="000000"/>
              </w:rPr>
              <w:t>Moderately Ready</w:t>
            </w:r>
          </w:p>
        </w:tc>
      </w:tr>
      <w:tr w:rsidR="00C00AFB" w:rsidRPr="00982322" w14:paraId="51025EAC" w14:textId="77777777" w:rsidTr="003B05BA">
        <w:trPr>
          <w:trHeight w:val="480"/>
        </w:trPr>
        <w:tc>
          <w:tcPr>
            <w:tcW w:w="4405" w:type="dxa"/>
          </w:tcPr>
          <w:p w14:paraId="0572C7B0" w14:textId="0EA11ED3" w:rsidR="00C00AFB" w:rsidRPr="00982322" w:rsidRDefault="005D5A4C" w:rsidP="003B05BA">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1F6355CC" w14:textId="6B196600" w:rsidR="00C00AFB" w:rsidRPr="00EE50D6" w:rsidRDefault="005D5A4C" w:rsidP="003B05BA">
            <w:pPr>
              <w:spacing w:line="360" w:lineRule="auto"/>
              <w:jc w:val="center"/>
              <w:rPr>
                <w:color w:val="000000"/>
              </w:rPr>
            </w:pPr>
            <w:r w:rsidRPr="00EE50D6">
              <w:rPr>
                <w:color w:val="000000"/>
              </w:rPr>
              <w:t>3.08</w:t>
            </w:r>
          </w:p>
        </w:tc>
        <w:tc>
          <w:tcPr>
            <w:tcW w:w="2070" w:type="dxa"/>
          </w:tcPr>
          <w:p w14:paraId="40DF490D" w14:textId="77777777" w:rsidR="00C00AFB" w:rsidRPr="00982322" w:rsidRDefault="00C00AFB" w:rsidP="003B05BA">
            <w:pPr>
              <w:spacing w:line="360" w:lineRule="auto"/>
              <w:jc w:val="both"/>
              <w:rPr>
                <w:color w:val="000000"/>
              </w:rPr>
            </w:pPr>
            <w:r>
              <w:rPr>
                <w:color w:val="000000"/>
              </w:rPr>
              <w:t>Moderately Ready</w:t>
            </w:r>
          </w:p>
        </w:tc>
      </w:tr>
      <w:tr w:rsidR="00EE50D6" w:rsidRPr="00982322" w14:paraId="227ABF68" w14:textId="77777777" w:rsidTr="003B05BA">
        <w:trPr>
          <w:trHeight w:val="480"/>
        </w:trPr>
        <w:tc>
          <w:tcPr>
            <w:tcW w:w="4405" w:type="dxa"/>
          </w:tcPr>
          <w:p w14:paraId="411577C4" w14:textId="69F54534" w:rsidR="00EE50D6" w:rsidRPr="00EE50D6" w:rsidRDefault="00EE50D6" w:rsidP="00EE50D6">
            <w:pPr>
              <w:spacing w:line="360" w:lineRule="auto"/>
              <w:jc w:val="right"/>
              <w:rPr>
                <w:b/>
                <w:bCs/>
                <w:i/>
                <w:iCs/>
                <w:color w:val="000000"/>
              </w:rPr>
            </w:pPr>
            <w:r w:rsidRPr="00EE50D6">
              <w:rPr>
                <w:b/>
                <w:bCs/>
                <w:i/>
                <w:iCs/>
                <w:color w:val="000000"/>
              </w:rPr>
              <w:t>Composite Mean</w:t>
            </w:r>
          </w:p>
        </w:tc>
        <w:tc>
          <w:tcPr>
            <w:tcW w:w="1620" w:type="dxa"/>
          </w:tcPr>
          <w:p w14:paraId="6FA06474" w14:textId="2E7DA677" w:rsidR="00EE50D6" w:rsidRDefault="00EE50D6" w:rsidP="003B05BA">
            <w:pPr>
              <w:spacing w:line="360" w:lineRule="auto"/>
              <w:jc w:val="center"/>
              <w:rPr>
                <w:b/>
                <w:bCs/>
                <w:color w:val="000000"/>
              </w:rPr>
            </w:pPr>
            <w:r>
              <w:rPr>
                <w:b/>
                <w:bCs/>
                <w:color w:val="000000"/>
              </w:rPr>
              <w:t>3.36</w:t>
            </w:r>
          </w:p>
        </w:tc>
        <w:tc>
          <w:tcPr>
            <w:tcW w:w="2070" w:type="dxa"/>
          </w:tcPr>
          <w:p w14:paraId="773AB691" w14:textId="7DD4D3E9" w:rsidR="00EE50D6" w:rsidRPr="00EE50D6" w:rsidRDefault="00EE50D6" w:rsidP="003B05BA">
            <w:pPr>
              <w:spacing w:line="360" w:lineRule="auto"/>
              <w:jc w:val="both"/>
              <w:rPr>
                <w:b/>
                <w:bCs/>
                <w:i/>
                <w:iCs/>
                <w:color w:val="000000"/>
              </w:rPr>
            </w:pPr>
            <w:r w:rsidRPr="00EE50D6">
              <w:rPr>
                <w:b/>
                <w:bCs/>
                <w:i/>
                <w:iCs/>
                <w:color w:val="000000"/>
              </w:rPr>
              <w:t>Moderately Ready</w:t>
            </w:r>
          </w:p>
        </w:tc>
      </w:tr>
    </w:tbl>
    <w:p w14:paraId="73159FA2" w14:textId="791F527A" w:rsidR="00982322" w:rsidRDefault="00EE50D6" w:rsidP="00E80B8D">
      <w:pPr>
        <w:spacing w:line="360" w:lineRule="auto"/>
        <w:ind w:firstLine="720"/>
        <w:jc w:val="both"/>
        <w:rPr>
          <w:color w:val="000000"/>
        </w:rPr>
      </w:pPr>
      <w:r>
        <w:rPr>
          <w:color w:val="000000"/>
        </w:rPr>
        <w:t>The results for OLFU-QC Campus indicate that respondents are generally moderately prepared, with only a few areas reaching the “Ready” level. This suggests that while accountancy students possess a functional level of academic competence, their preparedness is not yet consistently strong across all indicators, particularly in areas related to confidence and CPA board exam readiness.</w:t>
      </w:r>
      <w:r w:rsidR="00E80B8D">
        <w:rPr>
          <w:color w:val="000000"/>
        </w:rPr>
        <w:t xml:space="preserve"> There is a balanced but moderate level of readiness across most competencies. Unlike other schools where theory is strong but practice is weak, OLFU QC campus’ students show consistent but not outstanding performance in both knowledge and application. Confidence remains the lowest-rated factor, highlighting a psychological or experiential gap rather than purely academic deficiency.</w:t>
      </w:r>
    </w:p>
    <w:p w14:paraId="6F7197C0" w14:textId="77777777" w:rsidR="00EE50D6" w:rsidRDefault="00EE50D6" w:rsidP="00772EE8">
      <w:pPr>
        <w:spacing w:line="360" w:lineRule="auto"/>
        <w:jc w:val="both"/>
        <w:rPr>
          <w:color w:val="000000"/>
        </w:rPr>
      </w:pPr>
    </w:p>
    <w:p w14:paraId="31DC2740" w14:textId="77777777" w:rsidR="00EE50D6" w:rsidRDefault="00EE50D6" w:rsidP="00772EE8">
      <w:pPr>
        <w:spacing w:line="360" w:lineRule="auto"/>
        <w:jc w:val="both"/>
        <w:rPr>
          <w:color w:val="000000"/>
        </w:rPr>
      </w:pPr>
    </w:p>
    <w:p w14:paraId="2F94EDB0" w14:textId="77777777" w:rsidR="000B1178" w:rsidRDefault="000B1178" w:rsidP="00772EE8">
      <w:pPr>
        <w:spacing w:line="360" w:lineRule="auto"/>
        <w:jc w:val="both"/>
        <w:rPr>
          <w:color w:val="000000"/>
        </w:rPr>
      </w:pPr>
    </w:p>
    <w:p w14:paraId="534DBD70" w14:textId="06F17A29" w:rsidR="005D5A4C" w:rsidRDefault="00B10BCE" w:rsidP="005D5A4C">
      <w:pPr>
        <w:spacing w:line="360" w:lineRule="auto"/>
        <w:jc w:val="both"/>
        <w:rPr>
          <w:color w:val="000000"/>
        </w:rPr>
      </w:pPr>
      <w:r>
        <w:rPr>
          <w:color w:val="000000"/>
        </w:rPr>
        <w:lastRenderedPageBreak/>
        <w:t xml:space="preserve">Table 1.7 </w:t>
      </w:r>
      <w:r w:rsidR="005D5A4C">
        <w:rPr>
          <w:color w:val="000000"/>
        </w:rPr>
        <w:t>PUP – San Pedro Campus</w:t>
      </w:r>
    </w:p>
    <w:tbl>
      <w:tblPr>
        <w:tblStyle w:val="TableGrid"/>
        <w:tblW w:w="8095" w:type="dxa"/>
        <w:tblLook w:val="04A0" w:firstRow="1" w:lastRow="0" w:firstColumn="1" w:lastColumn="0" w:noHBand="0" w:noVBand="1"/>
      </w:tblPr>
      <w:tblGrid>
        <w:gridCol w:w="4405"/>
        <w:gridCol w:w="1620"/>
        <w:gridCol w:w="2070"/>
      </w:tblGrid>
      <w:tr w:rsidR="005D5A4C" w:rsidRPr="00982322" w14:paraId="159061FA" w14:textId="77777777" w:rsidTr="003B05BA">
        <w:trPr>
          <w:trHeight w:val="480"/>
        </w:trPr>
        <w:tc>
          <w:tcPr>
            <w:tcW w:w="4405" w:type="dxa"/>
            <w:hideMark/>
          </w:tcPr>
          <w:p w14:paraId="686964ED" w14:textId="77777777" w:rsidR="005D5A4C" w:rsidRPr="00982322" w:rsidRDefault="005D5A4C"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2E51BFE0" w14:textId="77777777" w:rsidR="005D5A4C" w:rsidRPr="00982322" w:rsidRDefault="005D5A4C" w:rsidP="003B05BA">
            <w:pPr>
              <w:spacing w:line="360" w:lineRule="auto"/>
              <w:jc w:val="center"/>
              <w:rPr>
                <w:color w:val="000000"/>
              </w:rPr>
            </w:pPr>
            <w:r>
              <w:rPr>
                <w:color w:val="000000"/>
              </w:rPr>
              <w:t>Weighted Mean</w:t>
            </w:r>
          </w:p>
        </w:tc>
        <w:tc>
          <w:tcPr>
            <w:tcW w:w="2070" w:type="dxa"/>
            <w:vAlign w:val="center"/>
            <w:hideMark/>
          </w:tcPr>
          <w:p w14:paraId="113ABDCF" w14:textId="77777777" w:rsidR="005D5A4C" w:rsidRPr="00982322" w:rsidRDefault="005D5A4C" w:rsidP="003B05BA">
            <w:pPr>
              <w:spacing w:line="360" w:lineRule="auto"/>
              <w:jc w:val="center"/>
              <w:rPr>
                <w:color w:val="000000"/>
              </w:rPr>
            </w:pPr>
            <w:r w:rsidRPr="00982322">
              <w:rPr>
                <w:color w:val="000000"/>
              </w:rPr>
              <w:t>Interpretation</w:t>
            </w:r>
          </w:p>
        </w:tc>
      </w:tr>
      <w:tr w:rsidR="005D5A4C" w:rsidRPr="00982322" w14:paraId="3124056A" w14:textId="77777777" w:rsidTr="003B05BA">
        <w:trPr>
          <w:trHeight w:val="494"/>
        </w:trPr>
        <w:tc>
          <w:tcPr>
            <w:tcW w:w="4405" w:type="dxa"/>
          </w:tcPr>
          <w:p w14:paraId="5F0B7B00" w14:textId="0D142B1A" w:rsidR="005D5A4C" w:rsidRPr="00982322" w:rsidRDefault="00252DE0" w:rsidP="003B05BA">
            <w:pPr>
              <w:spacing w:line="360" w:lineRule="auto"/>
              <w:jc w:val="both"/>
              <w:rPr>
                <w:color w:val="000000"/>
              </w:rPr>
            </w:pPr>
            <w:r w:rsidRPr="00982322">
              <w:rPr>
                <w:color w:val="000000"/>
              </w:rPr>
              <w:t>Academic training adequacy</w:t>
            </w:r>
          </w:p>
        </w:tc>
        <w:tc>
          <w:tcPr>
            <w:tcW w:w="1620" w:type="dxa"/>
          </w:tcPr>
          <w:p w14:paraId="567A9E44" w14:textId="70A11063" w:rsidR="005D5A4C" w:rsidRPr="000B1178" w:rsidRDefault="00252DE0" w:rsidP="003B05BA">
            <w:pPr>
              <w:spacing w:line="360" w:lineRule="auto"/>
              <w:jc w:val="center"/>
              <w:rPr>
                <w:color w:val="000000"/>
              </w:rPr>
            </w:pPr>
            <w:r w:rsidRPr="000B1178">
              <w:rPr>
                <w:color w:val="000000"/>
              </w:rPr>
              <w:t>3.86</w:t>
            </w:r>
          </w:p>
        </w:tc>
        <w:tc>
          <w:tcPr>
            <w:tcW w:w="2070" w:type="dxa"/>
          </w:tcPr>
          <w:p w14:paraId="39168CCA" w14:textId="77777777" w:rsidR="005D5A4C" w:rsidRPr="00982322" w:rsidRDefault="005D5A4C" w:rsidP="003B05BA">
            <w:pPr>
              <w:spacing w:line="360" w:lineRule="auto"/>
              <w:jc w:val="both"/>
              <w:rPr>
                <w:color w:val="000000"/>
              </w:rPr>
            </w:pPr>
            <w:r>
              <w:rPr>
                <w:color w:val="000000"/>
              </w:rPr>
              <w:t>Ready</w:t>
            </w:r>
          </w:p>
        </w:tc>
      </w:tr>
      <w:tr w:rsidR="005D5A4C" w:rsidRPr="00982322" w14:paraId="19DAC16B" w14:textId="77777777" w:rsidTr="003B05BA">
        <w:trPr>
          <w:trHeight w:val="494"/>
        </w:trPr>
        <w:tc>
          <w:tcPr>
            <w:tcW w:w="4405" w:type="dxa"/>
          </w:tcPr>
          <w:p w14:paraId="4DF079CA" w14:textId="250519BC" w:rsidR="005D5A4C" w:rsidRPr="00982322" w:rsidRDefault="00252DE0" w:rsidP="003B05BA">
            <w:pPr>
              <w:spacing w:line="360" w:lineRule="auto"/>
              <w:jc w:val="both"/>
              <w:rPr>
                <w:color w:val="000000"/>
              </w:rPr>
            </w:pPr>
            <w:r>
              <w:rPr>
                <w:color w:val="000000"/>
              </w:rPr>
              <w:t>Foundational accounting knowledge</w:t>
            </w:r>
          </w:p>
        </w:tc>
        <w:tc>
          <w:tcPr>
            <w:tcW w:w="1620" w:type="dxa"/>
          </w:tcPr>
          <w:p w14:paraId="1D7D22C3" w14:textId="58AD4211" w:rsidR="005D5A4C" w:rsidRPr="000B1178" w:rsidRDefault="00252DE0" w:rsidP="003B05BA">
            <w:pPr>
              <w:spacing w:line="360" w:lineRule="auto"/>
              <w:jc w:val="center"/>
              <w:rPr>
                <w:color w:val="000000"/>
              </w:rPr>
            </w:pPr>
            <w:r w:rsidRPr="000B1178">
              <w:rPr>
                <w:color w:val="000000"/>
              </w:rPr>
              <w:t>3.57</w:t>
            </w:r>
          </w:p>
        </w:tc>
        <w:tc>
          <w:tcPr>
            <w:tcW w:w="2070" w:type="dxa"/>
          </w:tcPr>
          <w:p w14:paraId="64AB474A" w14:textId="77777777" w:rsidR="005D5A4C" w:rsidRPr="00982322" w:rsidRDefault="005D5A4C" w:rsidP="003B05BA">
            <w:pPr>
              <w:spacing w:line="360" w:lineRule="auto"/>
              <w:jc w:val="both"/>
              <w:rPr>
                <w:color w:val="000000"/>
              </w:rPr>
            </w:pPr>
            <w:r>
              <w:rPr>
                <w:color w:val="000000"/>
              </w:rPr>
              <w:t>Ready</w:t>
            </w:r>
          </w:p>
        </w:tc>
      </w:tr>
      <w:tr w:rsidR="005D5A4C" w:rsidRPr="00982322" w14:paraId="60D1CFA5" w14:textId="77777777" w:rsidTr="003B05BA">
        <w:trPr>
          <w:trHeight w:val="494"/>
        </w:trPr>
        <w:tc>
          <w:tcPr>
            <w:tcW w:w="4405" w:type="dxa"/>
          </w:tcPr>
          <w:p w14:paraId="783AF00C" w14:textId="334EB7CD" w:rsidR="005D5A4C" w:rsidRPr="00982322" w:rsidRDefault="00252DE0"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0817F5D2" w14:textId="63FA44A3" w:rsidR="005D5A4C" w:rsidRPr="000B1178" w:rsidRDefault="00252DE0" w:rsidP="003B05BA">
            <w:pPr>
              <w:spacing w:line="360" w:lineRule="auto"/>
              <w:jc w:val="center"/>
              <w:rPr>
                <w:color w:val="000000"/>
              </w:rPr>
            </w:pPr>
            <w:r w:rsidRPr="000B1178">
              <w:rPr>
                <w:color w:val="000000"/>
              </w:rPr>
              <w:t>3.29</w:t>
            </w:r>
          </w:p>
        </w:tc>
        <w:tc>
          <w:tcPr>
            <w:tcW w:w="2070" w:type="dxa"/>
          </w:tcPr>
          <w:p w14:paraId="1A3E3DB4" w14:textId="77777777" w:rsidR="005D5A4C" w:rsidRPr="00982322" w:rsidRDefault="005D5A4C" w:rsidP="003B05BA">
            <w:pPr>
              <w:spacing w:line="360" w:lineRule="auto"/>
              <w:jc w:val="both"/>
              <w:rPr>
                <w:color w:val="000000"/>
              </w:rPr>
            </w:pPr>
            <w:r>
              <w:rPr>
                <w:color w:val="000000"/>
              </w:rPr>
              <w:t>Moderately Ready</w:t>
            </w:r>
          </w:p>
        </w:tc>
      </w:tr>
      <w:tr w:rsidR="005D5A4C" w:rsidRPr="00982322" w14:paraId="6D502721" w14:textId="77777777" w:rsidTr="003B05BA">
        <w:trPr>
          <w:trHeight w:val="494"/>
        </w:trPr>
        <w:tc>
          <w:tcPr>
            <w:tcW w:w="4405" w:type="dxa"/>
          </w:tcPr>
          <w:p w14:paraId="6C17E20D" w14:textId="50828F0B" w:rsidR="005D5A4C" w:rsidRPr="00982322" w:rsidRDefault="00252DE0" w:rsidP="003B05BA">
            <w:pPr>
              <w:spacing w:line="360" w:lineRule="auto"/>
              <w:jc w:val="both"/>
              <w:rPr>
                <w:color w:val="000000"/>
              </w:rPr>
            </w:pPr>
            <w:r w:rsidRPr="00982322">
              <w:rPr>
                <w:color w:val="000000"/>
              </w:rPr>
              <w:t>Apply accounting concepts</w:t>
            </w:r>
          </w:p>
        </w:tc>
        <w:tc>
          <w:tcPr>
            <w:tcW w:w="1620" w:type="dxa"/>
          </w:tcPr>
          <w:p w14:paraId="6B480940" w14:textId="36A5A0DE" w:rsidR="005D5A4C" w:rsidRPr="000B1178" w:rsidRDefault="00252DE0" w:rsidP="003B05BA">
            <w:pPr>
              <w:spacing w:line="360" w:lineRule="auto"/>
              <w:jc w:val="center"/>
              <w:rPr>
                <w:color w:val="000000"/>
              </w:rPr>
            </w:pPr>
            <w:r w:rsidRPr="000B1178">
              <w:rPr>
                <w:color w:val="000000"/>
              </w:rPr>
              <w:t>3.14</w:t>
            </w:r>
          </w:p>
        </w:tc>
        <w:tc>
          <w:tcPr>
            <w:tcW w:w="2070" w:type="dxa"/>
          </w:tcPr>
          <w:p w14:paraId="4597D842" w14:textId="77777777" w:rsidR="005D5A4C" w:rsidRPr="00982322" w:rsidRDefault="005D5A4C" w:rsidP="003B05BA">
            <w:pPr>
              <w:spacing w:line="360" w:lineRule="auto"/>
              <w:jc w:val="both"/>
              <w:rPr>
                <w:color w:val="000000"/>
              </w:rPr>
            </w:pPr>
            <w:r>
              <w:rPr>
                <w:color w:val="000000"/>
              </w:rPr>
              <w:t>Moderately Ready</w:t>
            </w:r>
          </w:p>
        </w:tc>
      </w:tr>
      <w:tr w:rsidR="005D5A4C" w:rsidRPr="00982322" w14:paraId="287F44C9" w14:textId="77777777" w:rsidTr="003B05BA">
        <w:trPr>
          <w:trHeight w:val="480"/>
        </w:trPr>
        <w:tc>
          <w:tcPr>
            <w:tcW w:w="4405" w:type="dxa"/>
            <w:hideMark/>
          </w:tcPr>
          <w:p w14:paraId="36F9FDF2" w14:textId="6FA6D4F6" w:rsidR="005D5A4C" w:rsidRPr="00982322" w:rsidRDefault="00252DE0" w:rsidP="003B05BA">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2F90088D" w14:textId="51623DC2" w:rsidR="005D5A4C" w:rsidRPr="000B1178" w:rsidRDefault="00252DE0" w:rsidP="003B05BA">
            <w:pPr>
              <w:spacing w:line="360" w:lineRule="auto"/>
              <w:jc w:val="center"/>
              <w:rPr>
                <w:color w:val="000000"/>
              </w:rPr>
            </w:pPr>
            <w:r w:rsidRPr="000B1178">
              <w:rPr>
                <w:color w:val="000000"/>
              </w:rPr>
              <w:t>3.00</w:t>
            </w:r>
          </w:p>
        </w:tc>
        <w:tc>
          <w:tcPr>
            <w:tcW w:w="2070" w:type="dxa"/>
          </w:tcPr>
          <w:p w14:paraId="43A4E8AE" w14:textId="77777777" w:rsidR="005D5A4C" w:rsidRPr="00982322" w:rsidRDefault="005D5A4C" w:rsidP="003B05BA">
            <w:pPr>
              <w:spacing w:line="360" w:lineRule="auto"/>
              <w:jc w:val="both"/>
              <w:rPr>
                <w:color w:val="000000"/>
              </w:rPr>
            </w:pPr>
            <w:r>
              <w:rPr>
                <w:color w:val="000000"/>
              </w:rPr>
              <w:t>Moderately Ready</w:t>
            </w:r>
          </w:p>
        </w:tc>
      </w:tr>
      <w:tr w:rsidR="005D5A4C" w:rsidRPr="00982322" w14:paraId="2E9784CD" w14:textId="77777777" w:rsidTr="003B05BA">
        <w:trPr>
          <w:trHeight w:val="480"/>
        </w:trPr>
        <w:tc>
          <w:tcPr>
            <w:tcW w:w="4405" w:type="dxa"/>
          </w:tcPr>
          <w:p w14:paraId="357EAA3D" w14:textId="77777777" w:rsidR="005D5A4C" w:rsidRPr="00982322" w:rsidRDefault="005D5A4C" w:rsidP="003B05BA">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5755AA1E" w14:textId="6A1B1035" w:rsidR="005D5A4C" w:rsidRPr="000B1178" w:rsidRDefault="00252DE0" w:rsidP="003B05BA">
            <w:pPr>
              <w:spacing w:line="360" w:lineRule="auto"/>
              <w:jc w:val="center"/>
              <w:rPr>
                <w:color w:val="000000"/>
              </w:rPr>
            </w:pPr>
            <w:r w:rsidRPr="000B1178">
              <w:rPr>
                <w:color w:val="000000"/>
              </w:rPr>
              <w:t>3.00</w:t>
            </w:r>
          </w:p>
        </w:tc>
        <w:tc>
          <w:tcPr>
            <w:tcW w:w="2070" w:type="dxa"/>
          </w:tcPr>
          <w:p w14:paraId="0C6C3770" w14:textId="77777777" w:rsidR="005D5A4C" w:rsidRPr="00982322" w:rsidRDefault="005D5A4C" w:rsidP="003B05BA">
            <w:pPr>
              <w:spacing w:line="360" w:lineRule="auto"/>
              <w:jc w:val="both"/>
              <w:rPr>
                <w:color w:val="000000"/>
              </w:rPr>
            </w:pPr>
            <w:r>
              <w:rPr>
                <w:color w:val="000000"/>
              </w:rPr>
              <w:t>Moderately Ready</w:t>
            </w:r>
          </w:p>
        </w:tc>
      </w:tr>
      <w:tr w:rsidR="000B1178" w:rsidRPr="00982322" w14:paraId="76D93E03" w14:textId="77777777" w:rsidTr="003B05BA">
        <w:trPr>
          <w:trHeight w:val="480"/>
        </w:trPr>
        <w:tc>
          <w:tcPr>
            <w:tcW w:w="4405" w:type="dxa"/>
          </w:tcPr>
          <w:p w14:paraId="25A17F50" w14:textId="133DA19D" w:rsidR="000B1178" w:rsidRPr="000B1178" w:rsidRDefault="000B1178" w:rsidP="000B1178">
            <w:pPr>
              <w:spacing w:line="360" w:lineRule="auto"/>
              <w:jc w:val="right"/>
              <w:rPr>
                <w:b/>
                <w:bCs/>
                <w:i/>
                <w:iCs/>
                <w:color w:val="000000"/>
              </w:rPr>
            </w:pPr>
            <w:r w:rsidRPr="000B1178">
              <w:rPr>
                <w:b/>
                <w:bCs/>
                <w:i/>
                <w:iCs/>
                <w:color w:val="000000"/>
              </w:rPr>
              <w:t>Composite Mean</w:t>
            </w:r>
          </w:p>
        </w:tc>
        <w:tc>
          <w:tcPr>
            <w:tcW w:w="1620" w:type="dxa"/>
          </w:tcPr>
          <w:p w14:paraId="3F9DE6DF" w14:textId="6092E1FF" w:rsidR="000B1178" w:rsidRDefault="000B1178" w:rsidP="003B05BA">
            <w:pPr>
              <w:spacing w:line="360" w:lineRule="auto"/>
              <w:jc w:val="center"/>
              <w:rPr>
                <w:b/>
                <w:bCs/>
                <w:color w:val="000000"/>
              </w:rPr>
            </w:pPr>
            <w:r>
              <w:rPr>
                <w:b/>
                <w:bCs/>
                <w:color w:val="000000"/>
              </w:rPr>
              <w:t>3.31</w:t>
            </w:r>
          </w:p>
        </w:tc>
        <w:tc>
          <w:tcPr>
            <w:tcW w:w="2070" w:type="dxa"/>
          </w:tcPr>
          <w:p w14:paraId="27AEC571" w14:textId="12BF30FE" w:rsidR="000B1178" w:rsidRPr="000B1178" w:rsidRDefault="000B1178" w:rsidP="003B05BA">
            <w:pPr>
              <w:spacing w:line="360" w:lineRule="auto"/>
              <w:jc w:val="both"/>
              <w:rPr>
                <w:b/>
                <w:bCs/>
                <w:i/>
                <w:iCs/>
                <w:color w:val="000000"/>
              </w:rPr>
            </w:pPr>
            <w:r w:rsidRPr="000B1178">
              <w:rPr>
                <w:b/>
                <w:bCs/>
                <w:i/>
                <w:iCs/>
                <w:color w:val="000000"/>
              </w:rPr>
              <w:t xml:space="preserve">Moderately Ready </w:t>
            </w:r>
          </w:p>
        </w:tc>
      </w:tr>
    </w:tbl>
    <w:p w14:paraId="01FE4B53" w14:textId="53F36017" w:rsidR="00C00AFB" w:rsidRDefault="000B1178" w:rsidP="00E8641F">
      <w:pPr>
        <w:spacing w:line="360" w:lineRule="auto"/>
        <w:ind w:firstLine="720"/>
        <w:jc w:val="both"/>
        <w:rPr>
          <w:color w:val="000000"/>
        </w:rPr>
      </w:pPr>
      <w:r>
        <w:rPr>
          <w:color w:val="000000"/>
        </w:rPr>
        <w:t>The overall composite mean of 3.31 (Moderately Ready) indicates that respondents are not yet fully prepared for the CPALE while students demonstrate strong academic grounding, their readiness remains transitional, meaning they possess the necessary knowledge but still lack the consistency, confidence, and exam-level competence required for licensure examination success. Academic training adequacy weighted mean of 3.86 indicates that PUP San Pedro Campus provides strong academic preparation, which is essential for CPALE readiness</w:t>
      </w:r>
      <w:r w:rsidR="00E8641F">
        <w:rPr>
          <w:color w:val="000000"/>
        </w:rPr>
        <w:t xml:space="preserve"> therefore students have a solid grasp of fundamental accounting principles (weighted mean of 3.57) forming the backbone for CPA board exam performance. However, performance in CPA mock board exams (WM=3.0) and confidence in answering CPALE style questions weighted mean of 3.0 indicates that limited exam-taking skills and insufficient exposure to realistic CPALE simulations may negatively affect performance.</w:t>
      </w:r>
      <w:r w:rsidR="004D4AE9">
        <w:rPr>
          <w:color w:val="000000"/>
        </w:rPr>
        <w:t xml:space="preserve"> PUP San Pedro Campus accountancy students are academically prepared but only moderately ready for CPALE. While their strong foundation is a positive indicator, CPALE readiness requires more than accounting knowledge-it demands application, performance under pressure, and confidence, all of which need further development.</w:t>
      </w:r>
    </w:p>
    <w:p w14:paraId="5E5DF9D4" w14:textId="77777777" w:rsidR="000B1178" w:rsidRDefault="000B1178" w:rsidP="00772EE8">
      <w:pPr>
        <w:spacing w:line="360" w:lineRule="auto"/>
        <w:jc w:val="both"/>
        <w:rPr>
          <w:color w:val="000000"/>
        </w:rPr>
      </w:pPr>
    </w:p>
    <w:p w14:paraId="34AE97B3" w14:textId="77777777" w:rsidR="000B1178" w:rsidRDefault="000B1178" w:rsidP="00772EE8">
      <w:pPr>
        <w:spacing w:line="360" w:lineRule="auto"/>
        <w:jc w:val="both"/>
        <w:rPr>
          <w:color w:val="000000"/>
        </w:rPr>
      </w:pPr>
    </w:p>
    <w:p w14:paraId="4083EFC0" w14:textId="386D65CB" w:rsidR="00691A2D" w:rsidRDefault="00B10BCE" w:rsidP="00691A2D">
      <w:pPr>
        <w:spacing w:line="360" w:lineRule="auto"/>
        <w:jc w:val="both"/>
        <w:rPr>
          <w:color w:val="000000"/>
        </w:rPr>
      </w:pPr>
      <w:r>
        <w:rPr>
          <w:color w:val="000000"/>
        </w:rPr>
        <w:t xml:space="preserve">Table 1.8 </w:t>
      </w:r>
      <w:r w:rsidR="00691A2D">
        <w:rPr>
          <w:color w:val="000000"/>
        </w:rPr>
        <w:t xml:space="preserve">PUP – </w:t>
      </w:r>
      <w:proofErr w:type="spellStart"/>
      <w:r w:rsidR="00691A2D">
        <w:rPr>
          <w:color w:val="000000"/>
        </w:rPr>
        <w:t>Biñan</w:t>
      </w:r>
      <w:proofErr w:type="spellEnd"/>
      <w:r w:rsidR="00691A2D">
        <w:rPr>
          <w:color w:val="000000"/>
        </w:rPr>
        <w:t xml:space="preserve"> Campus</w:t>
      </w:r>
    </w:p>
    <w:tbl>
      <w:tblPr>
        <w:tblStyle w:val="TableGrid"/>
        <w:tblW w:w="8095" w:type="dxa"/>
        <w:tblLook w:val="04A0" w:firstRow="1" w:lastRow="0" w:firstColumn="1" w:lastColumn="0" w:noHBand="0" w:noVBand="1"/>
      </w:tblPr>
      <w:tblGrid>
        <w:gridCol w:w="4405"/>
        <w:gridCol w:w="1620"/>
        <w:gridCol w:w="2070"/>
      </w:tblGrid>
      <w:tr w:rsidR="00691A2D" w:rsidRPr="00982322" w14:paraId="568FE45D" w14:textId="77777777" w:rsidTr="003B05BA">
        <w:trPr>
          <w:trHeight w:val="480"/>
        </w:trPr>
        <w:tc>
          <w:tcPr>
            <w:tcW w:w="4405" w:type="dxa"/>
            <w:hideMark/>
          </w:tcPr>
          <w:p w14:paraId="2091682D" w14:textId="77777777" w:rsidR="00691A2D" w:rsidRPr="00982322" w:rsidRDefault="00691A2D"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05564E82" w14:textId="77777777" w:rsidR="00691A2D" w:rsidRPr="00982322" w:rsidRDefault="00691A2D" w:rsidP="003B05BA">
            <w:pPr>
              <w:spacing w:line="360" w:lineRule="auto"/>
              <w:jc w:val="center"/>
              <w:rPr>
                <w:color w:val="000000"/>
              </w:rPr>
            </w:pPr>
            <w:r>
              <w:rPr>
                <w:color w:val="000000"/>
              </w:rPr>
              <w:t>Weighted Mean</w:t>
            </w:r>
          </w:p>
        </w:tc>
        <w:tc>
          <w:tcPr>
            <w:tcW w:w="2070" w:type="dxa"/>
            <w:vAlign w:val="center"/>
            <w:hideMark/>
          </w:tcPr>
          <w:p w14:paraId="5B0E81A1" w14:textId="77777777" w:rsidR="00691A2D" w:rsidRPr="00982322" w:rsidRDefault="00691A2D" w:rsidP="003B05BA">
            <w:pPr>
              <w:spacing w:line="360" w:lineRule="auto"/>
              <w:jc w:val="center"/>
              <w:rPr>
                <w:color w:val="000000"/>
              </w:rPr>
            </w:pPr>
            <w:r w:rsidRPr="00982322">
              <w:rPr>
                <w:color w:val="000000"/>
              </w:rPr>
              <w:t>Interpretation</w:t>
            </w:r>
          </w:p>
        </w:tc>
      </w:tr>
      <w:tr w:rsidR="00691A2D" w:rsidRPr="00982322" w14:paraId="2138487C" w14:textId="77777777" w:rsidTr="003B05BA">
        <w:trPr>
          <w:trHeight w:val="494"/>
        </w:trPr>
        <w:tc>
          <w:tcPr>
            <w:tcW w:w="4405" w:type="dxa"/>
          </w:tcPr>
          <w:p w14:paraId="6938ACAF" w14:textId="77777777" w:rsidR="00691A2D" w:rsidRPr="00982322" w:rsidRDefault="00691A2D" w:rsidP="003B05BA">
            <w:pPr>
              <w:spacing w:line="360" w:lineRule="auto"/>
              <w:jc w:val="both"/>
              <w:rPr>
                <w:color w:val="000000"/>
              </w:rPr>
            </w:pPr>
            <w:r w:rsidRPr="00982322">
              <w:rPr>
                <w:color w:val="000000"/>
              </w:rPr>
              <w:t>Academic training adequacy</w:t>
            </w:r>
          </w:p>
        </w:tc>
        <w:tc>
          <w:tcPr>
            <w:tcW w:w="1620" w:type="dxa"/>
          </w:tcPr>
          <w:p w14:paraId="3E459ACE" w14:textId="54267656" w:rsidR="00691A2D" w:rsidRPr="00982322" w:rsidRDefault="003D7657" w:rsidP="003B05BA">
            <w:pPr>
              <w:spacing w:line="360" w:lineRule="auto"/>
              <w:jc w:val="center"/>
              <w:rPr>
                <w:b/>
                <w:bCs/>
                <w:color w:val="000000"/>
              </w:rPr>
            </w:pPr>
            <w:r>
              <w:rPr>
                <w:b/>
                <w:bCs/>
                <w:color w:val="000000"/>
              </w:rPr>
              <w:t>3.18</w:t>
            </w:r>
          </w:p>
        </w:tc>
        <w:tc>
          <w:tcPr>
            <w:tcW w:w="2070" w:type="dxa"/>
          </w:tcPr>
          <w:p w14:paraId="0F509387" w14:textId="7EAF5AB3" w:rsidR="00691A2D" w:rsidRPr="00982322" w:rsidRDefault="003D7657" w:rsidP="003B05BA">
            <w:pPr>
              <w:spacing w:line="360" w:lineRule="auto"/>
              <w:jc w:val="both"/>
              <w:rPr>
                <w:color w:val="000000"/>
              </w:rPr>
            </w:pPr>
            <w:r>
              <w:rPr>
                <w:color w:val="000000"/>
              </w:rPr>
              <w:t>Moderately Ready</w:t>
            </w:r>
          </w:p>
        </w:tc>
      </w:tr>
      <w:tr w:rsidR="00691A2D" w:rsidRPr="00982322" w14:paraId="53884139" w14:textId="77777777" w:rsidTr="003B05BA">
        <w:trPr>
          <w:trHeight w:val="494"/>
        </w:trPr>
        <w:tc>
          <w:tcPr>
            <w:tcW w:w="4405" w:type="dxa"/>
          </w:tcPr>
          <w:p w14:paraId="0741777F" w14:textId="4474E3B0" w:rsidR="00691A2D" w:rsidRPr="00982322" w:rsidRDefault="003D7657"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7591EA52" w14:textId="102EE505" w:rsidR="00691A2D" w:rsidRPr="00982322" w:rsidRDefault="003D7657" w:rsidP="003B05BA">
            <w:pPr>
              <w:spacing w:line="360" w:lineRule="auto"/>
              <w:jc w:val="center"/>
              <w:rPr>
                <w:b/>
                <w:bCs/>
                <w:color w:val="000000"/>
              </w:rPr>
            </w:pPr>
            <w:r>
              <w:rPr>
                <w:b/>
                <w:bCs/>
                <w:color w:val="000000"/>
              </w:rPr>
              <w:t>3.15</w:t>
            </w:r>
          </w:p>
        </w:tc>
        <w:tc>
          <w:tcPr>
            <w:tcW w:w="2070" w:type="dxa"/>
          </w:tcPr>
          <w:p w14:paraId="79D74BEA" w14:textId="7227BAF9" w:rsidR="00691A2D" w:rsidRPr="00982322" w:rsidRDefault="003D7657" w:rsidP="003B05BA">
            <w:pPr>
              <w:spacing w:line="360" w:lineRule="auto"/>
              <w:jc w:val="both"/>
              <w:rPr>
                <w:color w:val="000000"/>
              </w:rPr>
            </w:pPr>
            <w:r>
              <w:rPr>
                <w:color w:val="000000"/>
              </w:rPr>
              <w:t>Moderately Ready</w:t>
            </w:r>
          </w:p>
        </w:tc>
      </w:tr>
      <w:tr w:rsidR="00691A2D" w:rsidRPr="00982322" w14:paraId="32479330" w14:textId="77777777" w:rsidTr="003B05BA">
        <w:trPr>
          <w:trHeight w:val="494"/>
        </w:trPr>
        <w:tc>
          <w:tcPr>
            <w:tcW w:w="4405" w:type="dxa"/>
          </w:tcPr>
          <w:p w14:paraId="2D3B133B" w14:textId="024D352E" w:rsidR="00691A2D" w:rsidRPr="00982322" w:rsidRDefault="003D7657" w:rsidP="003B05BA">
            <w:pPr>
              <w:spacing w:line="360" w:lineRule="auto"/>
              <w:jc w:val="both"/>
              <w:rPr>
                <w:color w:val="000000"/>
              </w:rPr>
            </w:pPr>
            <w:r w:rsidRPr="00982322">
              <w:rPr>
                <w:color w:val="000000"/>
              </w:rPr>
              <w:t>Apply accounting concepts</w:t>
            </w:r>
          </w:p>
        </w:tc>
        <w:tc>
          <w:tcPr>
            <w:tcW w:w="1620" w:type="dxa"/>
          </w:tcPr>
          <w:p w14:paraId="4E5D8B02" w14:textId="1D932C32" w:rsidR="00691A2D" w:rsidRPr="00982322" w:rsidRDefault="003D7657" w:rsidP="003B05BA">
            <w:pPr>
              <w:spacing w:line="360" w:lineRule="auto"/>
              <w:jc w:val="center"/>
              <w:rPr>
                <w:b/>
                <w:bCs/>
                <w:color w:val="000000"/>
              </w:rPr>
            </w:pPr>
            <w:r>
              <w:rPr>
                <w:b/>
                <w:bCs/>
                <w:color w:val="000000"/>
              </w:rPr>
              <w:t>3.02</w:t>
            </w:r>
          </w:p>
        </w:tc>
        <w:tc>
          <w:tcPr>
            <w:tcW w:w="2070" w:type="dxa"/>
          </w:tcPr>
          <w:p w14:paraId="75AABDFD" w14:textId="77777777" w:rsidR="00691A2D" w:rsidRPr="00982322" w:rsidRDefault="00691A2D" w:rsidP="003B05BA">
            <w:pPr>
              <w:spacing w:line="360" w:lineRule="auto"/>
              <w:jc w:val="both"/>
              <w:rPr>
                <w:color w:val="000000"/>
              </w:rPr>
            </w:pPr>
            <w:r>
              <w:rPr>
                <w:color w:val="000000"/>
              </w:rPr>
              <w:t>Moderately Ready</w:t>
            </w:r>
          </w:p>
        </w:tc>
      </w:tr>
      <w:tr w:rsidR="003D7657" w:rsidRPr="00982322" w14:paraId="29BAAB7C" w14:textId="77777777" w:rsidTr="003B05BA">
        <w:trPr>
          <w:trHeight w:val="494"/>
        </w:trPr>
        <w:tc>
          <w:tcPr>
            <w:tcW w:w="4405" w:type="dxa"/>
          </w:tcPr>
          <w:p w14:paraId="7EE67113" w14:textId="1D119505" w:rsidR="003D7657" w:rsidRPr="00982322" w:rsidRDefault="003D7657" w:rsidP="003D7657">
            <w:pPr>
              <w:spacing w:line="360" w:lineRule="auto"/>
              <w:jc w:val="both"/>
              <w:rPr>
                <w:color w:val="000000"/>
              </w:rPr>
            </w:pPr>
            <w:r>
              <w:rPr>
                <w:color w:val="000000"/>
              </w:rPr>
              <w:t>Foundational accounting knowledge</w:t>
            </w:r>
          </w:p>
        </w:tc>
        <w:tc>
          <w:tcPr>
            <w:tcW w:w="1620" w:type="dxa"/>
          </w:tcPr>
          <w:p w14:paraId="698CE188" w14:textId="78A631DB" w:rsidR="003D7657" w:rsidRPr="00982322" w:rsidRDefault="003D7657" w:rsidP="003D7657">
            <w:pPr>
              <w:spacing w:line="360" w:lineRule="auto"/>
              <w:jc w:val="center"/>
              <w:rPr>
                <w:b/>
                <w:bCs/>
                <w:color w:val="000000"/>
              </w:rPr>
            </w:pPr>
            <w:r>
              <w:rPr>
                <w:b/>
                <w:bCs/>
                <w:color w:val="000000"/>
              </w:rPr>
              <w:t>2.85</w:t>
            </w:r>
          </w:p>
        </w:tc>
        <w:tc>
          <w:tcPr>
            <w:tcW w:w="2070" w:type="dxa"/>
          </w:tcPr>
          <w:p w14:paraId="5CB51385" w14:textId="77777777" w:rsidR="003D7657" w:rsidRPr="00982322" w:rsidRDefault="003D7657" w:rsidP="003D7657">
            <w:pPr>
              <w:spacing w:line="360" w:lineRule="auto"/>
              <w:jc w:val="both"/>
              <w:rPr>
                <w:color w:val="000000"/>
              </w:rPr>
            </w:pPr>
            <w:r>
              <w:rPr>
                <w:color w:val="000000"/>
              </w:rPr>
              <w:t>Moderately Ready</w:t>
            </w:r>
          </w:p>
        </w:tc>
      </w:tr>
      <w:tr w:rsidR="003D7657" w:rsidRPr="00982322" w14:paraId="426D2D46" w14:textId="77777777" w:rsidTr="003B05BA">
        <w:trPr>
          <w:trHeight w:val="480"/>
        </w:trPr>
        <w:tc>
          <w:tcPr>
            <w:tcW w:w="4405" w:type="dxa"/>
            <w:hideMark/>
          </w:tcPr>
          <w:p w14:paraId="79518989" w14:textId="77777777" w:rsidR="003D7657" w:rsidRPr="00982322" w:rsidRDefault="003D7657" w:rsidP="003D7657">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481656A3" w14:textId="6B6DCFBB" w:rsidR="003D7657" w:rsidRPr="00982322" w:rsidRDefault="003D7657" w:rsidP="003D7657">
            <w:pPr>
              <w:spacing w:line="360" w:lineRule="auto"/>
              <w:jc w:val="center"/>
              <w:rPr>
                <w:b/>
                <w:bCs/>
                <w:color w:val="000000"/>
              </w:rPr>
            </w:pPr>
            <w:r>
              <w:rPr>
                <w:b/>
                <w:bCs/>
                <w:color w:val="000000"/>
              </w:rPr>
              <w:t>2.76</w:t>
            </w:r>
          </w:p>
        </w:tc>
        <w:tc>
          <w:tcPr>
            <w:tcW w:w="2070" w:type="dxa"/>
          </w:tcPr>
          <w:p w14:paraId="1C068D73" w14:textId="77777777" w:rsidR="003D7657" w:rsidRPr="00982322" w:rsidRDefault="003D7657" w:rsidP="003D7657">
            <w:pPr>
              <w:spacing w:line="360" w:lineRule="auto"/>
              <w:jc w:val="both"/>
              <w:rPr>
                <w:color w:val="000000"/>
              </w:rPr>
            </w:pPr>
            <w:r>
              <w:rPr>
                <w:color w:val="000000"/>
              </w:rPr>
              <w:t>Moderately Ready</w:t>
            </w:r>
          </w:p>
        </w:tc>
      </w:tr>
      <w:tr w:rsidR="003D7657" w:rsidRPr="00982322" w14:paraId="435CB07D" w14:textId="77777777" w:rsidTr="003B05BA">
        <w:trPr>
          <w:trHeight w:val="480"/>
        </w:trPr>
        <w:tc>
          <w:tcPr>
            <w:tcW w:w="4405" w:type="dxa"/>
          </w:tcPr>
          <w:p w14:paraId="716EAE9E" w14:textId="77777777" w:rsidR="003D7657" w:rsidRPr="00982322" w:rsidRDefault="003D7657" w:rsidP="003D7657">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3E2DDB95" w14:textId="0CDC4C46" w:rsidR="003D7657" w:rsidRPr="00982322" w:rsidRDefault="003D7657" w:rsidP="003D7657">
            <w:pPr>
              <w:spacing w:line="360" w:lineRule="auto"/>
              <w:jc w:val="center"/>
              <w:rPr>
                <w:b/>
                <w:bCs/>
                <w:color w:val="000000"/>
              </w:rPr>
            </w:pPr>
            <w:r>
              <w:rPr>
                <w:b/>
                <w:bCs/>
                <w:color w:val="000000"/>
              </w:rPr>
              <w:t>2.69</w:t>
            </w:r>
          </w:p>
        </w:tc>
        <w:tc>
          <w:tcPr>
            <w:tcW w:w="2070" w:type="dxa"/>
          </w:tcPr>
          <w:p w14:paraId="004DCA76" w14:textId="77777777" w:rsidR="003D7657" w:rsidRPr="00982322" w:rsidRDefault="003D7657" w:rsidP="003D7657">
            <w:pPr>
              <w:spacing w:line="360" w:lineRule="auto"/>
              <w:jc w:val="both"/>
              <w:rPr>
                <w:color w:val="000000"/>
              </w:rPr>
            </w:pPr>
            <w:r>
              <w:rPr>
                <w:color w:val="000000"/>
              </w:rPr>
              <w:t>Moderately Ready</w:t>
            </w:r>
          </w:p>
        </w:tc>
      </w:tr>
      <w:tr w:rsidR="00963626" w:rsidRPr="00982322" w14:paraId="257BD3D0" w14:textId="77777777" w:rsidTr="003B05BA">
        <w:trPr>
          <w:trHeight w:val="480"/>
        </w:trPr>
        <w:tc>
          <w:tcPr>
            <w:tcW w:w="4405" w:type="dxa"/>
          </w:tcPr>
          <w:p w14:paraId="5A933BA3" w14:textId="597875B9" w:rsidR="00963626" w:rsidRPr="00963626" w:rsidRDefault="00963626" w:rsidP="00963626">
            <w:pPr>
              <w:spacing w:line="360" w:lineRule="auto"/>
              <w:jc w:val="right"/>
              <w:rPr>
                <w:b/>
                <w:bCs/>
                <w:i/>
                <w:iCs/>
                <w:color w:val="000000"/>
              </w:rPr>
            </w:pPr>
            <w:r w:rsidRPr="00963626">
              <w:rPr>
                <w:b/>
                <w:bCs/>
                <w:i/>
                <w:iCs/>
                <w:color w:val="000000"/>
              </w:rPr>
              <w:t>Composite Mean</w:t>
            </w:r>
          </w:p>
        </w:tc>
        <w:tc>
          <w:tcPr>
            <w:tcW w:w="1620" w:type="dxa"/>
          </w:tcPr>
          <w:p w14:paraId="5D63C689" w14:textId="4DCBACC6" w:rsidR="00963626" w:rsidRDefault="00963626" w:rsidP="003D7657">
            <w:pPr>
              <w:spacing w:line="360" w:lineRule="auto"/>
              <w:jc w:val="center"/>
              <w:rPr>
                <w:b/>
                <w:bCs/>
                <w:color w:val="000000"/>
              </w:rPr>
            </w:pPr>
            <w:r>
              <w:rPr>
                <w:b/>
                <w:bCs/>
                <w:color w:val="000000"/>
              </w:rPr>
              <w:t>2.94</w:t>
            </w:r>
          </w:p>
        </w:tc>
        <w:tc>
          <w:tcPr>
            <w:tcW w:w="2070" w:type="dxa"/>
          </w:tcPr>
          <w:p w14:paraId="57C46C4E" w14:textId="2A6340C4" w:rsidR="00963626" w:rsidRPr="000816BE" w:rsidRDefault="00963626" w:rsidP="003D7657">
            <w:pPr>
              <w:spacing w:line="360" w:lineRule="auto"/>
              <w:jc w:val="both"/>
              <w:rPr>
                <w:b/>
                <w:bCs/>
                <w:i/>
                <w:iCs/>
                <w:color w:val="000000"/>
              </w:rPr>
            </w:pPr>
            <w:r w:rsidRPr="000816BE">
              <w:rPr>
                <w:b/>
                <w:bCs/>
                <w:i/>
                <w:iCs/>
                <w:color w:val="000000"/>
              </w:rPr>
              <w:t>Moderately Ready</w:t>
            </w:r>
          </w:p>
        </w:tc>
      </w:tr>
    </w:tbl>
    <w:p w14:paraId="6F08289D" w14:textId="7D472FCD" w:rsidR="00C00AFB" w:rsidRDefault="00D43780" w:rsidP="00262C9E">
      <w:pPr>
        <w:spacing w:line="360" w:lineRule="auto"/>
        <w:ind w:firstLine="720"/>
        <w:jc w:val="both"/>
        <w:rPr>
          <w:color w:val="000000"/>
        </w:rPr>
      </w:pPr>
      <w:r>
        <w:rPr>
          <w:color w:val="000000"/>
        </w:rPr>
        <w:t>The composite mean of 2.94 (moderately ready) indicates that respondents are generally not yet fully prepared for the CPALE. All indicators fall under “Moderately Ready”, reflecting a uniform but below-optimal level of preparedness across academic knowledge, application, and exam-related competencies. This suggests that accountancy students are in a developing stage of readiness, where both foundational knowledge and exam preparedness require further strengthening.</w:t>
      </w:r>
      <w:r w:rsidR="007369D4">
        <w:rPr>
          <w:color w:val="000000"/>
        </w:rPr>
        <w:t xml:space="preserve"> Academic training adequacy (WM=3.18), integration of accounting/tax concepts (WM=3.15) and application of accounting concepts (3.02) indicate that accountancy students from PUP </w:t>
      </w:r>
      <w:proofErr w:type="spellStart"/>
      <w:r w:rsidR="007369D4">
        <w:rPr>
          <w:color w:val="000000"/>
        </w:rPr>
        <w:t>Biñan</w:t>
      </w:r>
      <w:proofErr w:type="spellEnd"/>
      <w:r w:rsidR="007369D4">
        <w:rPr>
          <w:color w:val="000000"/>
        </w:rPr>
        <w:t xml:space="preserve"> Campus</w:t>
      </w:r>
      <w:r w:rsidR="00262C9E">
        <w:rPr>
          <w:color w:val="000000"/>
        </w:rPr>
        <w:t xml:space="preserve"> receive adequate but not strong academic preparation. Their ability to integrate concepts and apply accounting principles remains inconsistent and still developing. Compared to ideal CPALE readiness, these competencies should be at a “Ready level”, as the CPA board exam heavily relies on analytical and integrative thinking.</w:t>
      </w:r>
      <w:r w:rsidR="00504E50">
        <w:rPr>
          <w:color w:val="000000"/>
        </w:rPr>
        <w:t xml:space="preserve"> Foundational accounting knowledge weighted mean of 2.85 suggest that even the core accounting knowledge base is not fully solidified. Weak foundations can significantly concept integration, problem-solving accuracy, and retention of fundamental accounting principles.</w:t>
      </w:r>
      <w:r w:rsidR="00A6082D">
        <w:rPr>
          <w:color w:val="000000"/>
        </w:rPr>
        <w:t xml:space="preserve"> Without strong fundamentals of accounting, students are at risk of misinterpreting or incorrectly </w:t>
      </w:r>
      <w:r w:rsidR="00A6082D">
        <w:rPr>
          <w:color w:val="000000"/>
        </w:rPr>
        <w:lastRenderedPageBreak/>
        <w:t>solving exam questions, especially under time pressure. Performance in CPA mock board exams (weighted mean of 2.76) and confidence in answering CPALE style questions (weighted mean of 2.69) are the lowest ranked indicators and directly measure board exam readiness. The results reflect limited exposure to realistic CPALE simulations and weak test-taking strategies and low confidence and self-efficacy. CPALE readiness is constrained not only by exam-related skills but also by insufficient mastery of foundational and applied competencies.</w:t>
      </w:r>
    </w:p>
    <w:p w14:paraId="2A9E7B7C" w14:textId="77777777" w:rsidR="003D7657" w:rsidRDefault="003D7657" w:rsidP="00772EE8">
      <w:pPr>
        <w:spacing w:line="360" w:lineRule="auto"/>
        <w:jc w:val="both"/>
        <w:rPr>
          <w:color w:val="000000"/>
        </w:rPr>
      </w:pPr>
    </w:p>
    <w:p w14:paraId="30A7895E" w14:textId="4CF45BFE" w:rsidR="003D7657" w:rsidRDefault="00B10BCE" w:rsidP="003D7657">
      <w:pPr>
        <w:spacing w:line="360" w:lineRule="auto"/>
        <w:jc w:val="both"/>
        <w:rPr>
          <w:color w:val="000000"/>
        </w:rPr>
      </w:pPr>
      <w:r>
        <w:rPr>
          <w:color w:val="000000"/>
        </w:rPr>
        <w:t xml:space="preserve">Table 1.9 </w:t>
      </w:r>
      <w:proofErr w:type="spellStart"/>
      <w:r w:rsidR="003D7657">
        <w:rPr>
          <w:color w:val="000000"/>
        </w:rPr>
        <w:t>Trimex</w:t>
      </w:r>
      <w:proofErr w:type="spellEnd"/>
      <w:r w:rsidR="003D7657">
        <w:rPr>
          <w:color w:val="000000"/>
        </w:rPr>
        <w:t xml:space="preserve"> Colleges</w:t>
      </w:r>
    </w:p>
    <w:tbl>
      <w:tblPr>
        <w:tblStyle w:val="TableGrid"/>
        <w:tblW w:w="8095" w:type="dxa"/>
        <w:tblLook w:val="04A0" w:firstRow="1" w:lastRow="0" w:firstColumn="1" w:lastColumn="0" w:noHBand="0" w:noVBand="1"/>
      </w:tblPr>
      <w:tblGrid>
        <w:gridCol w:w="4405"/>
        <w:gridCol w:w="1620"/>
        <w:gridCol w:w="2070"/>
      </w:tblGrid>
      <w:tr w:rsidR="003D7657" w:rsidRPr="00982322" w14:paraId="4763D4F7" w14:textId="77777777" w:rsidTr="003B05BA">
        <w:trPr>
          <w:trHeight w:val="480"/>
        </w:trPr>
        <w:tc>
          <w:tcPr>
            <w:tcW w:w="4405" w:type="dxa"/>
            <w:hideMark/>
          </w:tcPr>
          <w:p w14:paraId="264D9A8A" w14:textId="77777777" w:rsidR="003D7657" w:rsidRPr="00982322" w:rsidRDefault="003D7657"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0A2E6D3D" w14:textId="77777777" w:rsidR="003D7657" w:rsidRPr="00982322" w:rsidRDefault="003D7657" w:rsidP="003B05BA">
            <w:pPr>
              <w:spacing w:line="360" w:lineRule="auto"/>
              <w:jc w:val="center"/>
              <w:rPr>
                <w:color w:val="000000"/>
              </w:rPr>
            </w:pPr>
            <w:r>
              <w:rPr>
                <w:color w:val="000000"/>
              </w:rPr>
              <w:t>Weighted Mean</w:t>
            </w:r>
          </w:p>
        </w:tc>
        <w:tc>
          <w:tcPr>
            <w:tcW w:w="2070" w:type="dxa"/>
            <w:vAlign w:val="center"/>
            <w:hideMark/>
          </w:tcPr>
          <w:p w14:paraId="32216D1E" w14:textId="77777777" w:rsidR="003D7657" w:rsidRPr="00982322" w:rsidRDefault="003D7657" w:rsidP="003B05BA">
            <w:pPr>
              <w:spacing w:line="360" w:lineRule="auto"/>
              <w:jc w:val="center"/>
              <w:rPr>
                <w:color w:val="000000"/>
              </w:rPr>
            </w:pPr>
            <w:r w:rsidRPr="00982322">
              <w:rPr>
                <w:color w:val="000000"/>
              </w:rPr>
              <w:t>Interpretation</w:t>
            </w:r>
          </w:p>
        </w:tc>
      </w:tr>
      <w:tr w:rsidR="003D7657" w:rsidRPr="00982322" w14:paraId="7C0CA74D" w14:textId="77777777" w:rsidTr="003B05BA">
        <w:trPr>
          <w:trHeight w:val="494"/>
        </w:trPr>
        <w:tc>
          <w:tcPr>
            <w:tcW w:w="4405" w:type="dxa"/>
          </w:tcPr>
          <w:p w14:paraId="5BEDE2FE" w14:textId="43CA436A" w:rsidR="003D7657" w:rsidRPr="00982322" w:rsidRDefault="001166F3" w:rsidP="003B05BA">
            <w:pPr>
              <w:spacing w:line="360" w:lineRule="auto"/>
              <w:jc w:val="both"/>
              <w:rPr>
                <w:color w:val="000000"/>
              </w:rPr>
            </w:pPr>
            <w:r w:rsidRPr="00982322">
              <w:rPr>
                <w:color w:val="000000"/>
              </w:rPr>
              <w:t>Apply accounting concepts</w:t>
            </w:r>
          </w:p>
        </w:tc>
        <w:tc>
          <w:tcPr>
            <w:tcW w:w="1620" w:type="dxa"/>
          </w:tcPr>
          <w:p w14:paraId="502A0D41" w14:textId="65B15D13" w:rsidR="003D7657" w:rsidRPr="002B0D10" w:rsidRDefault="001166F3" w:rsidP="003B05BA">
            <w:pPr>
              <w:spacing w:line="360" w:lineRule="auto"/>
              <w:jc w:val="center"/>
              <w:rPr>
                <w:color w:val="000000"/>
              </w:rPr>
            </w:pPr>
            <w:r w:rsidRPr="002B0D10">
              <w:rPr>
                <w:color w:val="000000"/>
              </w:rPr>
              <w:t>3.43</w:t>
            </w:r>
          </w:p>
        </w:tc>
        <w:tc>
          <w:tcPr>
            <w:tcW w:w="2070" w:type="dxa"/>
          </w:tcPr>
          <w:p w14:paraId="784B4E6D" w14:textId="1B80C955" w:rsidR="003D7657" w:rsidRPr="00982322" w:rsidRDefault="003D7657" w:rsidP="003B05BA">
            <w:pPr>
              <w:spacing w:line="360" w:lineRule="auto"/>
              <w:jc w:val="both"/>
              <w:rPr>
                <w:color w:val="000000"/>
              </w:rPr>
            </w:pPr>
            <w:r>
              <w:rPr>
                <w:color w:val="000000"/>
              </w:rPr>
              <w:t>Ready</w:t>
            </w:r>
          </w:p>
        </w:tc>
      </w:tr>
      <w:tr w:rsidR="003D7657" w:rsidRPr="00982322" w14:paraId="7BCC4C29" w14:textId="77777777" w:rsidTr="003B05BA">
        <w:trPr>
          <w:trHeight w:val="494"/>
        </w:trPr>
        <w:tc>
          <w:tcPr>
            <w:tcW w:w="4405" w:type="dxa"/>
          </w:tcPr>
          <w:p w14:paraId="0C7B30FC" w14:textId="77777777" w:rsidR="003D7657" w:rsidRPr="00982322" w:rsidRDefault="003D7657"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6D12D856" w14:textId="3A1FA367" w:rsidR="003D7657" w:rsidRPr="002B0D10" w:rsidRDefault="001166F3" w:rsidP="003B05BA">
            <w:pPr>
              <w:spacing w:line="360" w:lineRule="auto"/>
              <w:jc w:val="center"/>
              <w:rPr>
                <w:color w:val="000000"/>
              </w:rPr>
            </w:pPr>
            <w:r w:rsidRPr="002B0D10">
              <w:rPr>
                <w:color w:val="000000"/>
              </w:rPr>
              <w:t>3.24</w:t>
            </w:r>
          </w:p>
        </w:tc>
        <w:tc>
          <w:tcPr>
            <w:tcW w:w="2070" w:type="dxa"/>
          </w:tcPr>
          <w:p w14:paraId="07023C34" w14:textId="77777777" w:rsidR="003D7657" w:rsidRPr="00982322" w:rsidRDefault="003D7657" w:rsidP="003B05BA">
            <w:pPr>
              <w:spacing w:line="360" w:lineRule="auto"/>
              <w:jc w:val="both"/>
              <w:rPr>
                <w:color w:val="000000"/>
              </w:rPr>
            </w:pPr>
            <w:r>
              <w:rPr>
                <w:color w:val="000000"/>
              </w:rPr>
              <w:t>Moderately Ready</w:t>
            </w:r>
          </w:p>
        </w:tc>
      </w:tr>
      <w:tr w:rsidR="003D7657" w:rsidRPr="00982322" w14:paraId="2A69DC14" w14:textId="77777777" w:rsidTr="003B05BA">
        <w:trPr>
          <w:trHeight w:val="494"/>
        </w:trPr>
        <w:tc>
          <w:tcPr>
            <w:tcW w:w="4405" w:type="dxa"/>
          </w:tcPr>
          <w:p w14:paraId="6792C6B7" w14:textId="2195F25A" w:rsidR="003D7657" w:rsidRPr="00982322" w:rsidRDefault="001166F3" w:rsidP="003B05BA">
            <w:pPr>
              <w:spacing w:line="360" w:lineRule="auto"/>
              <w:jc w:val="both"/>
              <w:rPr>
                <w:color w:val="000000"/>
              </w:rPr>
            </w:pPr>
            <w:r w:rsidRPr="00982322">
              <w:rPr>
                <w:color w:val="000000"/>
              </w:rPr>
              <w:t>Academic training adequacy</w:t>
            </w:r>
          </w:p>
        </w:tc>
        <w:tc>
          <w:tcPr>
            <w:tcW w:w="1620" w:type="dxa"/>
          </w:tcPr>
          <w:p w14:paraId="04DE4435" w14:textId="7663FC81" w:rsidR="003D7657" w:rsidRPr="002B0D10" w:rsidRDefault="001166F3" w:rsidP="003B05BA">
            <w:pPr>
              <w:spacing w:line="360" w:lineRule="auto"/>
              <w:jc w:val="center"/>
              <w:rPr>
                <w:color w:val="000000"/>
              </w:rPr>
            </w:pPr>
            <w:r w:rsidRPr="002B0D10">
              <w:rPr>
                <w:color w:val="000000"/>
              </w:rPr>
              <w:t>3.17</w:t>
            </w:r>
          </w:p>
        </w:tc>
        <w:tc>
          <w:tcPr>
            <w:tcW w:w="2070" w:type="dxa"/>
          </w:tcPr>
          <w:p w14:paraId="5DEB640B" w14:textId="77777777" w:rsidR="003D7657" w:rsidRPr="00982322" w:rsidRDefault="003D7657" w:rsidP="003B05BA">
            <w:pPr>
              <w:spacing w:line="360" w:lineRule="auto"/>
              <w:jc w:val="both"/>
              <w:rPr>
                <w:color w:val="000000"/>
              </w:rPr>
            </w:pPr>
            <w:r>
              <w:rPr>
                <w:color w:val="000000"/>
              </w:rPr>
              <w:t>Moderately Ready</w:t>
            </w:r>
          </w:p>
        </w:tc>
      </w:tr>
      <w:tr w:rsidR="003D7657" w:rsidRPr="00982322" w14:paraId="23D1E500" w14:textId="77777777" w:rsidTr="003B05BA">
        <w:trPr>
          <w:trHeight w:val="494"/>
        </w:trPr>
        <w:tc>
          <w:tcPr>
            <w:tcW w:w="4405" w:type="dxa"/>
          </w:tcPr>
          <w:p w14:paraId="3A2CBC30" w14:textId="77777777" w:rsidR="003D7657" w:rsidRPr="00982322" w:rsidRDefault="003D7657" w:rsidP="003B05BA">
            <w:pPr>
              <w:spacing w:line="360" w:lineRule="auto"/>
              <w:jc w:val="both"/>
              <w:rPr>
                <w:color w:val="000000"/>
              </w:rPr>
            </w:pPr>
            <w:r>
              <w:rPr>
                <w:color w:val="000000"/>
              </w:rPr>
              <w:t>Foundational accounting knowledge</w:t>
            </w:r>
          </w:p>
        </w:tc>
        <w:tc>
          <w:tcPr>
            <w:tcW w:w="1620" w:type="dxa"/>
          </w:tcPr>
          <w:p w14:paraId="613C5DDE" w14:textId="65AEBE3E" w:rsidR="003D7657" w:rsidRPr="002B0D10" w:rsidRDefault="001166F3" w:rsidP="003B05BA">
            <w:pPr>
              <w:spacing w:line="360" w:lineRule="auto"/>
              <w:jc w:val="center"/>
              <w:rPr>
                <w:color w:val="000000"/>
              </w:rPr>
            </w:pPr>
            <w:r w:rsidRPr="002B0D10">
              <w:rPr>
                <w:color w:val="000000"/>
              </w:rPr>
              <w:t>3.14</w:t>
            </w:r>
          </w:p>
        </w:tc>
        <w:tc>
          <w:tcPr>
            <w:tcW w:w="2070" w:type="dxa"/>
          </w:tcPr>
          <w:p w14:paraId="63EA0515" w14:textId="77777777" w:rsidR="003D7657" w:rsidRPr="00982322" w:rsidRDefault="003D7657" w:rsidP="003B05BA">
            <w:pPr>
              <w:spacing w:line="360" w:lineRule="auto"/>
              <w:jc w:val="both"/>
              <w:rPr>
                <w:color w:val="000000"/>
              </w:rPr>
            </w:pPr>
            <w:r>
              <w:rPr>
                <w:color w:val="000000"/>
              </w:rPr>
              <w:t>Moderately Ready</w:t>
            </w:r>
          </w:p>
        </w:tc>
      </w:tr>
      <w:tr w:rsidR="003D7657" w:rsidRPr="00982322" w14:paraId="6CA64BC5" w14:textId="77777777" w:rsidTr="003B05BA">
        <w:trPr>
          <w:trHeight w:val="480"/>
        </w:trPr>
        <w:tc>
          <w:tcPr>
            <w:tcW w:w="4405" w:type="dxa"/>
            <w:hideMark/>
          </w:tcPr>
          <w:p w14:paraId="464AF9D5" w14:textId="77777777" w:rsidR="003D7657" w:rsidRPr="00982322" w:rsidRDefault="003D7657" w:rsidP="003B05BA">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455F2922" w14:textId="5010E32D" w:rsidR="003D7657" w:rsidRPr="002B0D10" w:rsidRDefault="001166F3" w:rsidP="003B05BA">
            <w:pPr>
              <w:spacing w:line="360" w:lineRule="auto"/>
              <w:jc w:val="center"/>
              <w:rPr>
                <w:color w:val="000000"/>
              </w:rPr>
            </w:pPr>
            <w:r w:rsidRPr="002B0D10">
              <w:rPr>
                <w:color w:val="000000"/>
              </w:rPr>
              <w:t>2.93</w:t>
            </w:r>
          </w:p>
        </w:tc>
        <w:tc>
          <w:tcPr>
            <w:tcW w:w="2070" w:type="dxa"/>
          </w:tcPr>
          <w:p w14:paraId="6EB9E580" w14:textId="77777777" w:rsidR="003D7657" w:rsidRPr="00982322" w:rsidRDefault="003D7657" w:rsidP="003B05BA">
            <w:pPr>
              <w:spacing w:line="360" w:lineRule="auto"/>
              <w:jc w:val="both"/>
              <w:rPr>
                <w:color w:val="000000"/>
              </w:rPr>
            </w:pPr>
            <w:r>
              <w:rPr>
                <w:color w:val="000000"/>
              </w:rPr>
              <w:t>Moderately Ready</w:t>
            </w:r>
          </w:p>
        </w:tc>
      </w:tr>
      <w:tr w:rsidR="003D7657" w:rsidRPr="00982322" w14:paraId="039CCE98" w14:textId="77777777" w:rsidTr="003B05BA">
        <w:trPr>
          <w:trHeight w:val="480"/>
        </w:trPr>
        <w:tc>
          <w:tcPr>
            <w:tcW w:w="4405" w:type="dxa"/>
          </w:tcPr>
          <w:p w14:paraId="42B5B08A" w14:textId="77777777" w:rsidR="003D7657" w:rsidRPr="00982322" w:rsidRDefault="003D7657" w:rsidP="003B05BA">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4F426E3B" w14:textId="74D527FA" w:rsidR="003D7657" w:rsidRPr="002B0D10" w:rsidRDefault="001166F3" w:rsidP="003B05BA">
            <w:pPr>
              <w:spacing w:line="360" w:lineRule="auto"/>
              <w:jc w:val="center"/>
              <w:rPr>
                <w:color w:val="000000"/>
              </w:rPr>
            </w:pPr>
            <w:r w:rsidRPr="002B0D10">
              <w:rPr>
                <w:color w:val="000000"/>
              </w:rPr>
              <w:t>2.90</w:t>
            </w:r>
          </w:p>
        </w:tc>
        <w:tc>
          <w:tcPr>
            <w:tcW w:w="2070" w:type="dxa"/>
          </w:tcPr>
          <w:p w14:paraId="428BADF1" w14:textId="77777777" w:rsidR="003D7657" w:rsidRPr="00982322" w:rsidRDefault="003D7657" w:rsidP="003B05BA">
            <w:pPr>
              <w:spacing w:line="360" w:lineRule="auto"/>
              <w:jc w:val="both"/>
              <w:rPr>
                <w:color w:val="000000"/>
              </w:rPr>
            </w:pPr>
            <w:r>
              <w:rPr>
                <w:color w:val="000000"/>
              </w:rPr>
              <w:t>Moderately Ready</w:t>
            </w:r>
          </w:p>
        </w:tc>
      </w:tr>
      <w:tr w:rsidR="002B0D10" w:rsidRPr="00982322" w14:paraId="12D9C519" w14:textId="77777777" w:rsidTr="003B05BA">
        <w:trPr>
          <w:trHeight w:val="480"/>
        </w:trPr>
        <w:tc>
          <w:tcPr>
            <w:tcW w:w="4405" w:type="dxa"/>
          </w:tcPr>
          <w:p w14:paraId="469A0101" w14:textId="247E15C1" w:rsidR="002B0D10" w:rsidRPr="002B0D10" w:rsidRDefault="002B0D10" w:rsidP="002B0D10">
            <w:pPr>
              <w:spacing w:line="360" w:lineRule="auto"/>
              <w:jc w:val="right"/>
              <w:rPr>
                <w:b/>
                <w:bCs/>
                <w:i/>
                <w:iCs/>
                <w:color w:val="000000"/>
              </w:rPr>
            </w:pPr>
            <w:r w:rsidRPr="002B0D10">
              <w:rPr>
                <w:b/>
                <w:bCs/>
                <w:i/>
                <w:iCs/>
                <w:color w:val="000000"/>
              </w:rPr>
              <w:t>Composite Mean</w:t>
            </w:r>
          </w:p>
        </w:tc>
        <w:tc>
          <w:tcPr>
            <w:tcW w:w="1620" w:type="dxa"/>
          </w:tcPr>
          <w:p w14:paraId="1D255FAD" w14:textId="3A618EEB" w:rsidR="002B0D10" w:rsidRDefault="002B0D10" w:rsidP="003B05BA">
            <w:pPr>
              <w:spacing w:line="360" w:lineRule="auto"/>
              <w:jc w:val="center"/>
              <w:rPr>
                <w:b/>
                <w:bCs/>
                <w:color w:val="000000"/>
              </w:rPr>
            </w:pPr>
            <w:r>
              <w:rPr>
                <w:b/>
                <w:bCs/>
                <w:color w:val="000000"/>
              </w:rPr>
              <w:t>3.14</w:t>
            </w:r>
          </w:p>
        </w:tc>
        <w:tc>
          <w:tcPr>
            <w:tcW w:w="2070" w:type="dxa"/>
          </w:tcPr>
          <w:p w14:paraId="3DD4414C" w14:textId="11C402C6" w:rsidR="002B0D10" w:rsidRPr="002B0D10" w:rsidRDefault="002B0D10" w:rsidP="003B05BA">
            <w:pPr>
              <w:spacing w:line="360" w:lineRule="auto"/>
              <w:jc w:val="both"/>
              <w:rPr>
                <w:b/>
                <w:bCs/>
                <w:i/>
                <w:iCs/>
                <w:color w:val="000000"/>
              </w:rPr>
            </w:pPr>
            <w:r w:rsidRPr="002B0D10">
              <w:rPr>
                <w:b/>
                <w:bCs/>
                <w:i/>
                <w:iCs/>
                <w:color w:val="000000"/>
              </w:rPr>
              <w:t>Moderately Ready</w:t>
            </w:r>
          </w:p>
        </w:tc>
      </w:tr>
    </w:tbl>
    <w:p w14:paraId="69D97C6E" w14:textId="58C2C0FC" w:rsidR="00C00AFB" w:rsidRDefault="002B0D10" w:rsidP="00E069C2">
      <w:pPr>
        <w:spacing w:line="360" w:lineRule="auto"/>
        <w:ind w:firstLine="720"/>
        <w:jc w:val="both"/>
        <w:rPr>
          <w:color w:val="000000"/>
        </w:rPr>
      </w:pPr>
      <w:r>
        <w:rPr>
          <w:color w:val="000000"/>
        </w:rPr>
        <w:t>The composite mean of 3.14 (moderately ready) indicates that students are partially prepared but not yet fully equipped to take the CPALE. While there are signs of competence in certain areas, overall readiness remains inconsistent and below the desired “Ready” level for board exam success.</w:t>
      </w:r>
      <w:r w:rsidR="00266F7A">
        <w:rPr>
          <w:color w:val="000000"/>
        </w:rPr>
        <w:t xml:space="preserve"> This suggests that students from </w:t>
      </w:r>
      <w:proofErr w:type="spellStart"/>
      <w:r w:rsidR="00266F7A">
        <w:rPr>
          <w:color w:val="000000"/>
        </w:rPr>
        <w:t>Trimex</w:t>
      </w:r>
      <w:proofErr w:type="spellEnd"/>
      <w:r w:rsidR="00266F7A">
        <w:rPr>
          <w:color w:val="000000"/>
        </w:rPr>
        <w:t xml:space="preserve"> Colleges are in a developing stage, requiring further enhancement in both academic mastery and exam preparedness.</w:t>
      </w:r>
      <w:r w:rsidR="00EB0760">
        <w:rPr>
          <w:color w:val="000000"/>
        </w:rPr>
        <w:t xml:space="preserve"> Application of accounting concepts’ weighted mean of 3.43 is the only indicator rated “Ready”, showing that students can apply accounting principles in problem-solving situations. It reflects a degree of functional understanding, where learners can translate theory into practice. </w:t>
      </w:r>
      <w:r w:rsidR="00945BE0">
        <w:rPr>
          <w:color w:val="000000"/>
        </w:rPr>
        <w:t xml:space="preserve">Integration of accounting/tax concepts (WM=3.24), academic training adequacy </w:t>
      </w:r>
      <w:r w:rsidR="00945BE0">
        <w:rPr>
          <w:color w:val="000000"/>
        </w:rPr>
        <w:lastRenderedPageBreak/>
        <w:t xml:space="preserve">(WM=3.17), and foundational accounting knowledge (WM=3.14) indicate that </w:t>
      </w:r>
      <w:proofErr w:type="spellStart"/>
      <w:r w:rsidR="00945BE0">
        <w:rPr>
          <w:color w:val="000000"/>
        </w:rPr>
        <w:t>Trimex</w:t>
      </w:r>
      <w:proofErr w:type="spellEnd"/>
      <w:r w:rsidR="00945BE0">
        <w:rPr>
          <w:color w:val="000000"/>
        </w:rPr>
        <w:t xml:space="preserve"> Colleges’ students have adequate but not fully developed foundational knowledge and a moderate ability to connect and synthesize concepts. The moderate rating in academic training suggests that BSA program provides sufficient but not highly effective preparation. Performance in mock CPA board exams (WM=2.93) and Confidence in answering CPALE questions (WM=2.90) are both rated “Moderately Ready” only. The result </w:t>
      </w:r>
      <w:proofErr w:type="gramStart"/>
      <w:r w:rsidR="00945BE0">
        <w:rPr>
          <w:color w:val="000000"/>
        </w:rPr>
        <w:t>suggest</w:t>
      </w:r>
      <w:proofErr w:type="gramEnd"/>
      <w:r w:rsidR="00945BE0">
        <w:rPr>
          <w:color w:val="000000"/>
        </w:rPr>
        <w:t xml:space="preserve"> that limited exposure to rigorous exam simulations and only developing but insufficient test-taking strategies, low confidence may also hinder actual CPALE performance.</w:t>
      </w:r>
    </w:p>
    <w:p w14:paraId="6BBAE847" w14:textId="77777777" w:rsidR="002B0D10" w:rsidRDefault="002B0D10" w:rsidP="00772EE8">
      <w:pPr>
        <w:spacing w:line="360" w:lineRule="auto"/>
        <w:jc w:val="both"/>
        <w:rPr>
          <w:color w:val="000000"/>
        </w:rPr>
      </w:pPr>
    </w:p>
    <w:p w14:paraId="32E3BC61" w14:textId="3E23BCC8" w:rsidR="003056D6" w:rsidRDefault="00B10BCE" w:rsidP="003056D6">
      <w:pPr>
        <w:spacing w:line="360" w:lineRule="auto"/>
        <w:jc w:val="both"/>
        <w:rPr>
          <w:color w:val="000000"/>
        </w:rPr>
      </w:pPr>
      <w:r>
        <w:rPr>
          <w:color w:val="000000"/>
        </w:rPr>
        <w:t xml:space="preserve">Table 1.10 </w:t>
      </w:r>
      <w:r w:rsidR="003056D6">
        <w:rPr>
          <w:color w:val="000000"/>
        </w:rPr>
        <w:t>OLFU-Laguna Campus</w:t>
      </w:r>
    </w:p>
    <w:tbl>
      <w:tblPr>
        <w:tblStyle w:val="TableGrid"/>
        <w:tblW w:w="8095" w:type="dxa"/>
        <w:tblLook w:val="04A0" w:firstRow="1" w:lastRow="0" w:firstColumn="1" w:lastColumn="0" w:noHBand="0" w:noVBand="1"/>
      </w:tblPr>
      <w:tblGrid>
        <w:gridCol w:w="4405"/>
        <w:gridCol w:w="1620"/>
        <w:gridCol w:w="2070"/>
      </w:tblGrid>
      <w:tr w:rsidR="003056D6" w:rsidRPr="00982322" w14:paraId="682F24F6" w14:textId="77777777" w:rsidTr="003B05BA">
        <w:trPr>
          <w:trHeight w:val="480"/>
        </w:trPr>
        <w:tc>
          <w:tcPr>
            <w:tcW w:w="4405" w:type="dxa"/>
            <w:hideMark/>
          </w:tcPr>
          <w:p w14:paraId="65BEAE53" w14:textId="77777777" w:rsidR="003056D6" w:rsidRPr="00982322" w:rsidRDefault="003056D6" w:rsidP="003B05BA">
            <w:pPr>
              <w:spacing w:line="360" w:lineRule="auto"/>
              <w:jc w:val="both"/>
              <w:rPr>
                <w:b/>
                <w:bCs/>
                <w:color w:val="000000"/>
              </w:rPr>
            </w:pPr>
            <w:r>
              <w:rPr>
                <w:b/>
                <w:bCs/>
                <w:color w:val="000000"/>
              </w:rPr>
              <w:t>Academic Knowledge and Technical Competence</w:t>
            </w:r>
          </w:p>
        </w:tc>
        <w:tc>
          <w:tcPr>
            <w:tcW w:w="1620" w:type="dxa"/>
            <w:vAlign w:val="center"/>
            <w:hideMark/>
          </w:tcPr>
          <w:p w14:paraId="5F32A53B" w14:textId="77777777" w:rsidR="003056D6" w:rsidRPr="00982322" w:rsidRDefault="003056D6" w:rsidP="003B05BA">
            <w:pPr>
              <w:spacing w:line="360" w:lineRule="auto"/>
              <w:jc w:val="center"/>
              <w:rPr>
                <w:color w:val="000000"/>
              </w:rPr>
            </w:pPr>
            <w:r>
              <w:rPr>
                <w:color w:val="000000"/>
              </w:rPr>
              <w:t>Weighted Mean</w:t>
            </w:r>
          </w:p>
        </w:tc>
        <w:tc>
          <w:tcPr>
            <w:tcW w:w="2070" w:type="dxa"/>
            <w:vAlign w:val="center"/>
            <w:hideMark/>
          </w:tcPr>
          <w:p w14:paraId="34F9A4AC" w14:textId="77777777" w:rsidR="003056D6" w:rsidRPr="00982322" w:rsidRDefault="003056D6" w:rsidP="003B05BA">
            <w:pPr>
              <w:spacing w:line="360" w:lineRule="auto"/>
              <w:jc w:val="center"/>
              <w:rPr>
                <w:color w:val="000000"/>
              </w:rPr>
            </w:pPr>
            <w:r w:rsidRPr="00982322">
              <w:rPr>
                <w:color w:val="000000"/>
              </w:rPr>
              <w:t>Interpretation</w:t>
            </w:r>
          </w:p>
        </w:tc>
      </w:tr>
      <w:tr w:rsidR="003056D6" w:rsidRPr="00982322" w14:paraId="59FEF4D0" w14:textId="77777777" w:rsidTr="003B05BA">
        <w:trPr>
          <w:trHeight w:val="494"/>
        </w:trPr>
        <w:tc>
          <w:tcPr>
            <w:tcW w:w="4405" w:type="dxa"/>
          </w:tcPr>
          <w:p w14:paraId="73A9E055" w14:textId="7F8BA07F" w:rsidR="003056D6" w:rsidRPr="00982322" w:rsidRDefault="00DA2B5C" w:rsidP="003B05BA">
            <w:pPr>
              <w:spacing w:line="360" w:lineRule="auto"/>
              <w:jc w:val="both"/>
              <w:rPr>
                <w:color w:val="000000"/>
              </w:rPr>
            </w:pPr>
            <w:r w:rsidRPr="00982322">
              <w:rPr>
                <w:color w:val="000000"/>
              </w:rPr>
              <w:t xml:space="preserve">Integration of </w:t>
            </w:r>
            <w:r>
              <w:rPr>
                <w:color w:val="000000"/>
              </w:rPr>
              <w:t xml:space="preserve">accounting/tax </w:t>
            </w:r>
            <w:r w:rsidRPr="00982322">
              <w:rPr>
                <w:color w:val="000000"/>
              </w:rPr>
              <w:t>concepts</w:t>
            </w:r>
          </w:p>
        </w:tc>
        <w:tc>
          <w:tcPr>
            <w:tcW w:w="1620" w:type="dxa"/>
          </w:tcPr>
          <w:p w14:paraId="57101D74" w14:textId="77CB70A7" w:rsidR="003056D6" w:rsidRPr="00945BE0" w:rsidRDefault="00DA2B5C" w:rsidP="003B05BA">
            <w:pPr>
              <w:spacing w:line="360" w:lineRule="auto"/>
              <w:jc w:val="center"/>
              <w:rPr>
                <w:color w:val="000000"/>
              </w:rPr>
            </w:pPr>
            <w:r w:rsidRPr="00945BE0">
              <w:rPr>
                <w:color w:val="000000"/>
              </w:rPr>
              <w:t>3.56</w:t>
            </w:r>
          </w:p>
        </w:tc>
        <w:tc>
          <w:tcPr>
            <w:tcW w:w="2070" w:type="dxa"/>
          </w:tcPr>
          <w:p w14:paraId="2046DFA8" w14:textId="77777777" w:rsidR="003056D6" w:rsidRPr="00982322" w:rsidRDefault="003056D6" w:rsidP="003B05BA">
            <w:pPr>
              <w:spacing w:line="360" w:lineRule="auto"/>
              <w:jc w:val="both"/>
              <w:rPr>
                <w:color w:val="000000"/>
              </w:rPr>
            </w:pPr>
            <w:r>
              <w:rPr>
                <w:color w:val="000000"/>
              </w:rPr>
              <w:t>Ready</w:t>
            </w:r>
          </w:p>
        </w:tc>
      </w:tr>
      <w:tr w:rsidR="003056D6" w:rsidRPr="00982322" w14:paraId="0357B026" w14:textId="77777777" w:rsidTr="003B05BA">
        <w:trPr>
          <w:trHeight w:val="494"/>
        </w:trPr>
        <w:tc>
          <w:tcPr>
            <w:tcW w:w="4405" w:type="dxa"/>
          </w:tcPr>
          <w:p w14:paraId="2502C607" w14:textId="6CA71F3A" w:rsidR="003056D6" w:rsidRPr="00982322" w:rsidRDefault="00DA2B5C" w:rsidP="003B05BA">
            <w:pPr>
              <w:spacing w:line="360" w:lineRule="auto"/>
              <w:jc w:val="both"/>
              <w:rPr>
                <w:color w:val="000000"/>
              </w:rPr>
            </w:pPr>
            <w:r>
              <w:rPr>
                <w:color w:val="000000"/>
              </w:rPr>
              <w:t>Foundational accounting knowledge</w:t>
            </w:r>
          </w:p>
        </w:tc>
        <w:tc>
          <w:tcPr>
            <w:tcW w:w="1620" w:type="dxa"/>
          </w:tcPr>
          <w:p w14:paraId="7673B4AF" w14:textId="7FAEE6E7" w:rsidR="003056D6" w:rsidRPr="00945BE0" w:rsidRDefault="00DA2B5C" w:rsidP="003B05BA">
            <w:pPr>
              <w:spacing w:line="360" w:lineRule="auto"/>
              <w:jc w:val="center"/>
              <w:rPr>
                <w:color w:val="000000"/>
              </w:rPr>
            </w:pPr>
            <w:r w:rsidRPr="00945BE0">
              <w:rPr>
                <w:color w:val="000000"/>
              </w:rPr>
              <w:t>3.34</w:t>
            </w:r>
          </w:p>
        </w:tc>
        <w:tc>
          <w:tcPr>
            <w:tcW w:w="2070" w:type="dxa"/>
          </w:tcPr>
          <w:p w14:paraId="4FE79BFA" w14:textId="77777777" w:rsidR="003056D6" w:rsidRPr="00982322" w:rsidRDefault="003056D6" w:rsidP="003B05BA">
            <w:pPr>
              <w:spacing w:line="360" w:lineRule="auto"/>
              <w:jc w:val="both"/>
              <w:rPr>
                <w:color w:val="000000"/>
              </w:rPr>
            </w:pPr>
            <w:r>
              <w:rPr>
                <w:color w:val="000000"/>
              </w:rPr>
              <w:t>Moderately Ready</w:t>
            </w:r>
          </w:p>
        </w:tc>
      </w:tr>
      <w:tr w:rsidR="003056D6" w:rsidRPr="00982322" w14:paraId="6FF3BBD9" w14:textId="77777777" w:rsidTr="003B05BA">
        <w:trPr>
          <w:trHeight w:val="494"/>
        </w:trPr>
        <w:tc>
          <w:tcPr>
            <w:tcW w:w="4405" w:type="dxa"/>
          </w:tcPr>
          <w:p w14:paraId="560D4B9D" w14:textId="19A558E6" w:rsidR="003056D6" w:rsidRPr="00982322" w:rsidRDefault="00DA2B5C" w:rsidP="003B05BA">
            <w:pPr>
              <w:spacing w:line="360" w:lineRule="auto"/>
              <w:jc w:val="both"/>
              <w:rPr>
                <w:color w:val="000000"/>
              </w:rPr>
            </w:pPr>
            <w:r w:rsidRPr="00982322">
              <w:rPr>
                <w:color w:val="000000"/>
              </w:rPr>
              <w:t>Apply accounting concepts</w:t>
            </w:r>
          </w:p>
        </w:tc>
        <w:tc>
          <w:tcPr>
            <w:tcW w:w="1620" w:type="dxa"/>
          </w:tcPr>
          <w:p w14:paraId="571AAD83" w14:textId="0563792D" w:rsidR="003056D6" w:rsidRPr="00945BE0" w:rsidRDefault="00DA2B5C" w:rsidP="003B05BA">
            <w:pPr>
              <w:spacing w:line="360" w:lineRule="auto"/>
              <w:jc w:val="center"/>
              <w:rPr>
                <w:color w:val="000000"/>
              </w:rPr>
            </w:pPr>
            <w:r w:rsidRPr="00945BE0">
              <w:rPr>
                <w:color w:val="000000"/>
              </w:rPr>
              <w:t>3.31</w:t>
            </w:r>
          </w:p>
        </w:tc>
        <w:tc>
          <w:tcPr>
            <w:tcW w:w="2070" w:type="dxa"/>
          </w:tcPr>
          <w:p w14:paraId="357F4E83" w14:textId="77777777" w:rsidR="003056D6" w:rsidRPr="00982322" w:rsidRDefault="003056D6" w:rsidP="003B05BA">
            <w:pPr>
              <w:spacing w:line="360" w:lineRule="auto"/>
              <w:jc w:val="both"/>
              <w:rPr>
                <w:color w:val="000000"/>
              </w:rPr>
            </w:pPr>
            <w:r>
              <w:rPr>
                <w:color w:val="000000"/>
              </w:rPr>
              <w:t>Moderately Ready</w:t>
            </w:r>
          </w:p>
        </w:tc>
      </w:tr>
      <w:tr w:rsidR="003056D6" w:rsidRPr="00982322" w14:paraId="3C02F4E2" w14:textId="77777777" w:rsidTr="003B05BA">
        <w:trPr>
          <w:trHeight w:val="494"/>
        </w:trPr>
        <w:tc>
          <w:tcPr>
            <w:tcW w:w="4405" w:type="dxa"/>
          </w:tcPr>
          <w:p w14:paraId="747A5FE0" w14:textId="03A571F7" w:rsidR="003056D6" w:rsidRPr="00982322" w:rsidRDefault="00DA2B5C" w:rsidP="003B05BA">
            <w:pPr>
              <w:spacing w:line="360" w:lineRule="auto"/>
              <w:jc w:val="both"/>
              <w:rPr>
                <w:color w:val="000000"/>
              </w:rPr>
            </w:pPr>
            <w:r w:rsidRPr="00982322">
              <w:rPr>
                <w:color w:val="000000"/>
              </w:rPr>
              <w:t xml:space="preserve">Performance in </w:t>
            </w:r>
            <w:r>
              <w:rPr>
                <w:color w:val="000000"/>
              </w:rPr>
              <w:t xml:space="preserve">CPA </w:t>
            </w:r>
            <w:r w:rsidRPr="00982322">
              <w:rPr>
                <w:color w:val="000000"/>
              </w:rPr>
              <w:t>mock exams</w:t>
            </w:r>
          </w:p>
        </w:tc>
        <w:tc>
          <w:tcPr>
            <w:tcW w:w="1620" w:type="dxa"/>
          </w:tcPr>
          <w:p w14:paraId="15BD11E2" w14:textId="663B1073" w:rsidR="003056D6" w:rsidRPr="00945BE0" w:rsidRDefault="00DA2B5C" w:rsidP="003B05BA">
            <w:pPr>
              <w:spacing w:line="360" w:lineRule="auto"/>
              <w:jc w:val="center"/>
              <w:rPr>
                <w:color w:val="000000"/>
              </w:rPr>
            </w:pPr>
            <w:r w:rsidRPr="00945BE0">
              <w:rPr>
                <w:color w:val="000000"/>
              </w:rPr>
              <w:t>3.16</w:t>
            </w:r>
          </w:p>
        </w:tc>
        <w:tc>
          <w:tcPr>
            <w:tcW w:w="2070" w:type="dxa"/>
          </w:tcPr>
          <w:p w14:paraId="1163C82C" w14:textId="77777777" w:rsidR="003056D6" w:rsidRPr="00982322" w:rsidRDefault="003056D6" w:rsidP="003B05BA">
            <w:pPr>
              <w:spacing w:line="360" w:lineRule="auto"/>
              <w:jc w:val="both"/>
              <w:rPr>
                <w:color w:val="000000"/>
              </w:rPr>
            </w:pPr>
            <w:r>
              <w:rPr>
                <w:color w:val="000000"/>
              </w:rPr>
              <w:t>Moderately Ready</w:t>
            </w:r>
          </w:p>
        </w:tc>
      </w:tr>
      <w:tr w:rsidR="003056D6" w:rsidRPr="00982322" w14:paraId="0661880C" w14:textId="77777777" w:rsidTr="003B05BA">
        <w:trPr>
          <w:trHeight w:val="480"/>
        </w:trPr>
        <w:tc>
          <w:tcPr>
            <w:tcW w:w="4405" w:type="dxa"/>
            <w:hideMark/>
          </w:tcPr>
          <w:p w14:paraId="58796515" w14:textId="4180ACEC" w:rsidR="003056D6" w:rsidRPr="00982322" w:rsidRDefault="00DA2B5C" w:rsidP="003B05BA">
            <w:pPr>
              <w:spacing w:line="360" w:lineRule="auto"/>
              <w:jc w:val="both"/>
              <w:rPr>
                <w:color w:val="000000"/>
              </w:rPr>
            </w:pPr>
            <w:r w:rsidRPr="00982322">
              <w:rPr>
                <w:color w:val="000000"/>
              </w:rPr>
              <w:t>Academic training adequacy</w:t>
            </w:r>
          </w:p>
        </w:tc>
        <w:tc>
          <w:tcPr>
            <w:tcW w:w="1620" w:type="dxa"/>
          </w:tcPr>
          <w:p w14:paraId="4427AE72" w14:textId="76911994" w:rsidR="003056D6" w:rsidRPr="00945BE0" w:rsidRDefault="00DA2B5C" w:rsidP="003B05BA">
            <w:pPr>
              <w:spacing w:line="360" w:lineRule="auto"/>
              <w:jc w:val="center"/>
              <w:rPr>
                <w:color w:val="000000"/>
              </w:rPr>
            </w:pPr>
            <w:r w:rsidRPr="00945BE0">
              <w:rPr>
                <w:color w:val="000000"/>
              </w:rPr>
              <w:t>3.09</w:t>
            </w:r>
          </w:p>
        </w:tc>
        <w:tc>
          <w:tcPr>
            <w:tcW w:w="2070" w:type="dxa"/>
          </w:tcPr>
          <w:p w14:paraId="415C20C2" w14:textId="77777777" w:rsidR="003056D6" w:rsidRPr="00982322" w:rsidRDefault="003056D6" w:rsidP="003B05BA">
            <w:pPr>
              <w:spacing w:line="360" w:lineRule="auto"/>
              <w:jc w:val="both"/>
              <w:rPr>
                <w:color w:val="000000"/>
              </w:rPr>
            </w:pPr>
            <w:r>
              <w:rPr>
                <w:color w:val="000000"/>
              </w:rPr>
              <w:t>Moderately Ready</w:t>
            </w:r>
          </w:p>
        </w:tc>
      </w:tr>
      <w:tr w:rsidR="003056D6" w:rsidRPr="00982322" w14:paraId="663C7FCB" w14:textId="77777777" w:rsidTr="003B05BA">
        <w:trPr>
          <w:trHeight w:val="480"/>
        </w:trPr>
        <w:tc>
          <w:tcPr>
            <w:tcW w:w="4405" w:type="dxa"/>
          </w:tcPr>
          <w:p w14:paraId="66ACF878" w14:textId="77777777" w:rsidR="003056D6" w:rsidRPr="00982322" w:rsidRDefault="003056D6" w:rsidP="003B05BA">
            <w:pPr>
              <w:spacing w:line="360" w:lineRule="auto"/>
              <w:jc w:val="both"/>
              <w:rPr>
                <w:color w:val="000000"/>
              </w:rPr>
            </w:pPr>
            <w:r w:rsidRPr="00982322">
              <w:rPr>
                <w:color w:val="000000"/>
              </w:rPr>
              <w:t xml:space="preserve">Confidence in </w:t>
            </w:r>
            <w:r>
              <w:rPr>
                <w:color w:val="000000"/>
              </w:rPr>
              <w:t xml:space="preserve">answering </w:t>
            </w:r>
            <w:r w:rsidRPr="00982322">
              <w:rPr>
                <w:color w:val="000000"/>
              </w:rPr>
              <w:t>CPALE questions</w:t>
            </w:r>
          </w:p>
        </w:tc>
        <w:tc>
          <w:tcPr>
            <w:tcW w:w="1620" w:type="dxa"/>
          </w:tcPr>
          <w:p w14:paraId="14C4F1B5" w14:textId="3246FECE" w:rsidR="003056D6" w:rsidRPr="00945BE0" w:rsidRDefault="00DA2B5C" w:rsidP="003B05BA">
            <w:pPr>
              <w:spacing w:line="360" w:lineRule="auto"/>
              <w:jc w:val="center"/>
              <w:rPr>
                <w:color w:val="000000"/>
              </w:rPr>
            </w:pPr>
            <w:r w:rsidRPr="00945BE0">
              <w:rPr>
                <w:color w:val="000000"/>
              </w:rPr>
              <w:t>2.97</w:t>
            </w:r>
          </w:p>
        </w:tc>
        <w:tc>
          <w:tcPr>
            <w:tcW w:w="2070" w:type="dxa"/>
          </w:tcPr>
          <w:p w14:paraId="6279659F" w14:textId="77777777" w:rsidR="003056D6" w:rsidRPr="00982322" w:rsidRDefault="003056D6" w:rsidP="003B05BA">
            <w:pPr>
              <w:spacing w:line="360" w:lineRule="auto"/>
              <w:jc w:val="both"/>
              <w:rPr>
                <w:color w:val="000000"/>
              </w:rPr>
            </w:pPr>
            <w:r>
              <w:rPr>
                <w:color w:val="000000"/>
              </w:rPr>
              <w:t>Moderately Ready</w:t>
            </w:r>
          </w:p>
        </w:tc>
      </w:tr>
      <w:tr w:rsidR="00945BE0" w:rsidRPr="00982322" w14:paraId="34457558" w14:textId="77777777" w:rsidTr="003B05BA">
        <w:trPr>
          <w:trHeight w:val="480"/>
        </w:trPr>
        <w:tc>
          <w:tcPr>
            <w:tcW w:w="4405" w:type="dxa"/>
          </w:tcPr>
          <w:p w14:paraId="21B11E7B" w14:textId="67F3CEF2" w:rsidR="00945BE0" w:rsidRPr="00945BE0" w:rsidRDefault="00945BE0" w:rsidP="00945BE0">
            <w:pPr>
              <w:spacing w:line="360" w:lineRule="auto"/>
              <w:jc w:val="right"/>
              <w:rPr>
                <w:b/>
                <w:bCs/>
                <w:i/>
                <w:iCs/>
                <w:color w:val="000000"/>
              </w:rPr>
            </w:pPr>
            <w:r w:rsidRPr="00945BE0">
              <w:rPr>
                <w:b/>
                <w:bCs/>
                <w:i/>
                <w:iCs/>
                <w:color w:val="000000"/>
              </w:rPr>
              <w:t>Composite Mean</w:t>
            </w:r>
          </w:p>
        </w:tc>
        <w:tc>
          <w:tcPr>
            <w:tcW w:w="1620" w:type="dxa"/>
          </w:tcPr>
          <w:p w14:paraId="22EB1D37" w14:textId="294DF216" w:rsidR="00945BE0" w:rsidRDefault="00945BE0" w:rsidP="003B05BA">
            <w:pPr>
              <w:spacing w:line="360" w:lineRule="auto"/>
              <w:jc w:val="center"/>
              <w:rPr>
                <w:b/>
                <w:bCs/>
                <w:color w:val="000000"/>
              </w:rPr>
            </w:pPr>
            <w:r>
              <w:rPr>
                <w:b/>
                <w:bCs/>
                <w:color w:val="000000"/>
              </w:rPr>
              <w:t>3.24</w:t>
            </w:r>
          </w:p>
        </w:tc>
        <w:tc>
          <w:tcPr>
            <w:tcW w:w="2070" w:type="dxa"/>
          </w:tcPr>
          <w:p w14:paraId="30CC9A3A" w14:textId="5B1DAA4D" w:rsidR="00945BE0" w:rsidRPr="00945BE0" w:rsidRDefault="00945BE0" w:rsidP="003B05BA">
            <w:pPr>
              <w:spacing w:line="360" w:lineRule="auto"/>
              <w:jc w:val="both"/>
              <w:rPr>
                <w:b/>
                <w:bCs/>
                <w:i/>
                <w:iCs/>
                <w:color w:val="000000"/>
              </w:rPr>
            </w:pPr>
            <w:r w:rsidRPr="00945BE0">
              <w:rPr>
                <w:b/>
                <w:bCs/>
                <w:i/>
                <w:iCs/>
                <w:color w:val="000000"/>
              </w:rPr>
              <w:t>Moderately Ready</w:t>
            </w:r>
          </w:p>
        </w:tc>
      </w:tr>
    </w:tbl>
    <w:p w14:paraId="04A22EE4" w14:textId="5782C771" w:rsidR="00C00AFB" w:rsidRDefault="00945BE0" w:rsidP="002C2815">
      <w:pPr>
        <w:spacing w:line="360" w:lineRule="auto"/>
        <w:ind w:firstLine="720"/>
        <w:jc w:val="both"/>
        <w:rPr>
          <w:color w:val="000000"/>
        </w:rPr>
      </w:pPr>
      <w:r>
        <w:rPr>
          <w:color w:val="000000"/>
        </w:rPr>
        <w:t xml:space="preserve">The composite mean of 3.24 (moderately ready) indicates that </w:t>
      </w:r>
      <w:r w:rsidR="00071D04">
        <w:rPr>
          <w:color w:val="000000"/>
        </w:rPr>
        <w:t>students from OLFU-Laguna Campus are generally prepared at a functional level but not fully ready for the CPALE. The results show a balanced but moderate level of competence across most indicators, suggesting that readiness is developing but not yet an optimal level for CPA licensure exam success.</w:t>
      </w:r>
      <w:r w:rsidR="00047068">
        <w:rPr>
          <w:color w:val="000000"/>
        </w:rPr>
        <w:t xml:space="preserve"> Integration of accounting/tax concepts weighted mean is 3.56 and this is the highest rated indicator and the only one classified as “Ready”. It shows that OLFU-Laguna campus accountancy students can effectively connect and synthesize different accounting concepts, a critical skill in </w:t>
      </w:r>
      <w:r w:rsidR="00047068">
        <w:rPr>
          <w:color w:val="000000"/>
        </w:rPr>
        <w:lastRenderedPageBreak/>
        <w:t xml:space="preserve">solving complex and multi-topic CPALE questions. Foundational accounting knowledge (WM=3.34), application of accounting concepts (WM=3.31) and academic training adequacy (WM=3.09) results suggest that BSA students possess sufficient but not fully mastered knowledge base and a moderate ability to apply concepts in practical situations. The moderate rating in academic training (WM=3.09) implies that instruction is adequate but could be further strengthened to achieve mastery. Performance in CPA mock exams (WM=3.16) and confidence in answering CPALE questions (WM=2.97) </w:t>
      </w:r>
      <w:r w:rsidR="00725C9E">
        <w:rPr>
          <w:color w:val="000000"/>
        </w:rPr>
        <w:t>are both “Moderately Ready” only suggests uncertainty in applying accounting knowledge under pressure and possible test anxiety or lack of repeated exam exposure. CPALE readiness is influenced not only by the ability to integrate concepts but also by consistent application, exam practice, and confidence under pressure.</w:t>
      </w:r>
    </w:p>
    <w:p w14:paraId="22DD94CF" w14:textId="6E564D3A" w:rsidR="00C00AFB" w:rsidRDefault="00725C9E" w:rsidP="00772EE8">
      <w:pPr>
        <w:spacing w:line="360" w:lineRule="auto"/>
        <w:jc w:val="both"/>
        <w:rPr>
          <w:color w:val="000000"/>
        </w:rPr>
      </w:pPr>
      <w:r>
        <w:rPr>
          <w:color w:val="000000"/>
        </w:rPr>
        <w:tab/>
        <w:t xml:space="preserve">After presenting and discussing the findings on academic readiness per institution, </w:t>
      </w:r>
      <w:r w:rsidR="00D2057C">
        <w:rPr>
          <w:color w:val="000000"/>
        </w:rPr>
        <w:t xml:space="preserve">the researcher </w:t>
      </w:r>
      <w:r w:rsidR="00B10BCE">
        <w:rPr>
          <w:color w:val="000000"/>
        </w:rPr>
        <w:t>presented the overall analysis of findings using the table below:</w:t>
      </w:r>
    </w:p>
    <w:p w14:paraId="700574EC" w14:textId="77777777" w:rsidR="00982322" w:rsidRDefault="00982322" w:rsidP="00772EE8">
      <w:pPr>
        <w:spacing w:line="360" w:lineRule="auto"/>
        <w:jc w:val="both"/>
        <w:rPr>
          <w:color w:val="000000"/>
        </w:rPr>
      </w:pPr>
    </w:p>
    <w:p w14:paraId="449AE0F9" w14:textId="12B92B18" w:rsidR="00B10BCE" w:rsidRDefault="00B10BCE" w:rsidP="00772EE8">
      <w:pPr>
        <w:spacing w:line="360" w:lineRule="auto"/>
        <w:jc w:val="both"/>
        <w:rPr>
          <w:color w:val="000000"/>
        </w:rPr>
      </w:pPr>
      <w:r>
        <w:rPr>
          <w:color w:val="000000"/>
        </w:rPr>
        <w:t>Table 1.11 Overall Tabulation of Academic Readiness (NCR and Laguna province)</w:t>
      </w:r>
    </w:p>
    <w:tbl>
      <w:tblPr>
        <w:tblStyle w:val="TableGrid"/>
        <w:tblW w:w="0" w:type="auto"/>
        <w:tblInd w:w="-95" w:type="dxa"/>
        <w:tblLook w:val="04A0" w:firstRow="1" w:lastRow="0" w:firstColumn="1" w:lastColumn="0" w:noHBand="0" w:noVBand="1"/>
      </w:tblPr>
      <w:tblGrid>
        <w:gridCol w:w="4320"/>
        <w:gridCol w:w="1800"/>
        <w:gridCol w:w="1800"/>
      </w:tblGrid>
      <w:tr w:rsidR="00982322" w14:paraId="002C50D6" w14:textId="77777777" w:rsidTr="003B05BA">
        <w:tc>
          <w:tcPr>
            <w:tcW w:w="4320" w:type="dxa"/>
            <w:vAlign w:val="center"/>
          </w:tcPr>
          <w:p w14:paraId="2B2F8D9A" w14:textId="77777777" w:rsidR="00982322" w:rsidRDefault="00982322" w:rsidP="003B05BA">
            <w:pPr>
              <w:spacing w:line="360" w:lineRule="auto"/>
              <w:rPr>
                <w:color w:val="000000"/>
              </w:rPr>
            </w:pPr>
            <w:r>
              <w:rPr>
                <w:color w:val="000000"/>
              </w:rPr>
              <w:t>Academic Knowledge and Technical Competence:</w:t>
            </w:r>
          </w:p>
        </w:tc>
        <w:tc>
          <w:tcPr>
            <w:tcW w:w="1800" w:type="dxa"/>
            <w:vAlign w:val="center"/>
          </w:tcPr>
          <w:p w14:paraId="5A580BF5" w14:textId="77777777" w:rsidR="00982322" w:rsidRDefault="00982322" w:rsidP="003B05BA">
            <w:pPr>
              <w:spacing w:line="360" w:lineRule="auto"/>
              <w:jc w:val="center"/>
              <w:rPr>
                <w:color w:val="000000"/>
              </w:rPr>
            </w:pPr>
            <w:r>
              <w:rPr>
                <w:color w:val="000000"/>
              </w:rPr>
              <w:t>Weighted Mean</w:t>
            </w:r>
          </w:p>
        </w:tc>
        <w:tc>
          <w:tcPr>
            <w:tcW w:w="1800" w:type="dxa"/>
            <w:vAlign w:val="center"/>
          </w:tcPr>
          <w:p w14:paraId="7ECFACFD" w14:textId="77777777" w:rsidR="00982322" w:rsidRDefault="00982322" w:rsidP="003B05BA">
            <w:pPr>
              <w:spacing w:line="360" w:lineRule="auto"/>
              <w:jc w:val="center"/>
              <w:rPr>
                <w:color w:val="000000"/>
              </w:rPr>
            </w:pPr>
            <w:r>
              <w:rPr>
                <w:color w:val="000000"/>
              </w:rPr>
              <w:t>Interpretation</w:t>
            </w:r>
          </w:p>
        </w:tc>
      </w:tr>
      <w:tr w:rsidR="00982322" w14:paraId="56CEA1F3" w14:textId="77777777" w:rsidTr="003B05BA">
        <w:tc>
          <w:tcPr>
            <w:tcW w:w="4320" w:type="dxa"/>
          </w:tcPr>
          <w:p w14:paraId="3F25DD03" w14:textId="3B9C18D7" w:rsidR="00982322" w:rsidRPr="00982322" w:rsidRDefault="00982322" w:rsidP="00982322">
            <w:pPr>
              <w:pStyle w:val="ListParagraph"/>
              <w:numPr>
                <w:ilvl w:val="0"/>
                <w:numId w:val="19"/>
              </w:numPr>
              <w:spacing w:line="360" w:lineRule="auto"/>
              <w:ind w:left="246" w:hanging="270"/>
              <w:jc w:val="both"/>
              <w:rPr>
                <w:color w:val="000000"/>
              </w:rPr>
            </w:pPr>
            <w:r w:rsidRPr="00982322">
              <w:rPr>
                <w:color w:val="000000"/>
              </w:rPr>
              <w:t>Integration of accounting concepts</w:t>
            </w:r>
          </w:p>
        </w:tc>
        <w:tc>
          <w:tcPr>
            <w:tcW w:w="1800" w:type="dxa"/>
            <w:vAlign w:val="center"/>
          </w:tcPr>
          <w:p w14:paraId="2A9C8992" w14:textId="77777777" w:rsidR="00982322" w:rsidRDefault="00982322" w:rsidP="003B05BA">
            <w:pPr>
              <w:spacing w:line="360" w:lineRule="auto"/>
              <w:jc w:val="center"/>
              <w:rPr>
                <w:color w:val="000000"/>
              </w:rPr>
            </w:pPr>
            <w:r>
              <w:rPr>
                <w:color w:val="000000"/>
              </w:rPr>
              <w:t>3.42</w:t>
            </w:r>
          </w:p>
        </w:tc>
        <w:tc>
          <w:tcPr>
            <w:tcW w:w="1800" w:type="dxa"/>
            <w:vAlign w:val="center"/>
          </w:tcPr>
          <w:p w14:paraId="525660DB" w14:textId="77777777" w:rsidR="00982322" w:rsidRDefault="00982322" w:rsidP="003B05BA">
            <w:pPr>
              <w:spacing w:line="360" w:lineRule="auto"/>
              <w:jc w:val="center"/>
              <w:rPr>
                <w:color w:val="000000"/>
              </w:rPr>
            </w:pPr>
            <w:r>
              <w:rPr>
                <w:color w:val="000000"/>
              </w:rPr>
              <w:t>Agree</w:t>
            </w:r>
          </w:p>
        </w:tc>
      </w:tr>
      <w:tr w:rsidR="00982322" w14:paraId="13E7610B" w14:textId="77777777" w:rsidTr="003B05BA">
        <w:tc>
          <w:tcPr>
            <w:tcW w:w="4320" w:type="dxa"/>
          </w:tcPr>
          <w:p w14:paraId="5027D2CC" w14:textId="77777777" w:rsidR="00982322" w:rsidRPr="002F0CD9" w:rsidRDefault="00982322" w:rsidP="00982322">
            <w:pPr>
              <w:pStyle w:val="ListParagraph"/>
              <w:numPr>
                <w:ilvl w:val="0"/>
                <w:numId w:val="19"/>
              </w:numPr>
              <w:spacing w:line="360" w:lineRule="auto"/>
              <w:ind w:left="253" w:hanging="270"/>
              <w:jc w:val="both"/>
              <w:rPr>
                <w:color w:val="000000"/>
              </w:rPr>
            </w:pPr>
            <w:r>
              <w:rPr>
                <w:color w:val="000000"/>
              </w:rPr>
              <w:t>Application to complex problem-solving situations</w:t>
            </w:r>
          </w:p>
        </w:tc>
        <w:tc>
          <w:tcPr>
            <w:tcW w:w="1800" w:type="dxa"/>
            <w:vAlign w:val="center"/>
          </w:tcPr>
          <w:p w14:paraId="22CECF0D" w14:textId="77777777" w:rsidR="00982322" w:rsidRDefault="00982322" w:rsidP="003B05BA">
            <w:pPr>
              <w:spacing w:line="360" w:lineRule="auto"/>
              <w:jc w:val="center"/>
              <w:rPr>
                <w:color w:val="000000"/>
              </w:rPr>
            </w:pPr>
            <w:r>
              <w:rPr>
                <w:color w:val="000000"/>
              </w:rPr>
              <w:t>3.39</w:t>
            </w:r>
          </w:p>
        </w:tc>
        <w:tc>
          <w:tcPr>
            <w:tcW w:w="1800" w:type="dxa"/>
            <w:vAlign w:val="center"/>
          </w:tcPr>
          <w:p w14:paraId="72E9F19F" w14:textId="77777777" w:rsidR="00982322" w:rsidRDefault="00982322" w:rsidP="003B05BA">
            <w:pPr>
              <w:spacing w:line="360" w:lineRule="auto"/>
              <w:jc w:val="center"/>
              <w:rPr>
                <w:color w:val="000000"/>
              </w:rPr>
            </w:pPr>
            <w:r>
              <w:rPr>
                <w:color w:val="000000"/>
              </w:rPr>
              <w:t>Agree</w:t>
            </w:r>
          </w:p>
        </w:tc>
      </w:tr>
      <w:tr w:rsidR="00982322" w14:paraId="413EB0B8" w14:textId="77777777" w:rsidTr="003B05BA">
        <w:tc>
          <w:tcPr>
            <w:tcW w:w="4320" w:type="dxa"/>
          </w:tcPr>
          <w:p w14:paraId="2E829546" w14:textId="77777777" w:rsidR="00982322" w:rsidRPr="002F0CD9" w:rsidRDefault="00982322" w:rsidP="00982322">
            <w:pPr>
              <w:pStyle w:val="ListParagraph"/>
              <w:numPr>
                <w:ilvl w:val="0"/>
                <w:numId w:val="19"/>
              </w:numPr>
              <w:spacing w:line="360" w:lineRule="auto"/>
              <w:ind w:left="253" w:hanging="270"/>
              <w:jc w:val="both"/>
              <w:rPr>
                <w:color w:val="000000"/>
              </w:rPr>
            </w:pPr>
            <w:r>
              <w:rPr>
                <w:color w:val="000000"/>
              </w:rPr>
              <w:t>Adequacy of Academic training during CPALE preparations</w:t>
            </w:r>
          </w:p>
        </w:tc>
        <w:tc>
          <w:tcPr>
            <w:tcW w:w="1800" w:type="dxa"/>
            <w:vAlign w:val="center"/>
          </w:tcPr>
          <w:p w14:paraId="62A573B2" w14:textId="77777777" w:rsidR="00982322" w:rsidRDefault="00982322" w:rsidP="003B05BA">
            <w:pPr>
              <w:spacing w:line="360" w:lineRule="auto"/>
              <w:jc w:val="center"/>
              <w:rPr>
                <w:color w:val="000000"/>
              </w:rPr>
            </w:pPr>
            <w:r>
              <w:rPr>
                <w:color w:val="000000"/>
              </w:rPr>
              <w:t>3.34</w:t>
            </w:r>
          </w:p>
        </w:tc>
        <w:tc>
          <w:tcPr>
            <w:tcW w:w="1800" w:type="dxa"/>
            <w:vAlign w:val="center"/>
          </w:tcPr>
          <w:p w14:paraId="005468A2" w14:textId="77777777" w:rsidR="00982322" w:rsidRDefault="00982322" w:rsidP="003B05BA">
            <w:pPr>
              <w:spacing w:line="360" w:lineRule="auto"/>
              <w:jc w:val="center"/>
              <w:rPr>
                <w:color w:val="000000"/>
              </w:rPr>
            </w:pPr>
            <w:r>
              <w:rPr>
                <w:color w:val="000000"/>
              </w:rPr>
              <w:t>Agree</w:t>
            </w:r>
          </w:p>
        </w:tc>
      </w:tr>
      <w:tr w:rsidR="00982322" w14:paraId="186A7892" w14:textId="77777777" w:rsidTr="003B05BA">
        <w:tc>
          <w:tcPr>
            <w:tcW w:w="4320" w:type="dxa"/>
          </w:tcPr>
          <w:p w14:paraId="1D0E6095" w14:textId="77777777" w:rsidR="00982322" w:rsidRPr="002F0CD9" w:rsidRDefault="00982322" w:rsidP="00982322">
            <w:pPr>
              <w:pStyle w:val="ListParagraph"/>
              <w:numPr>
                <w:ilvl w:val="0"/>
                <w:numId w:val="19"/>
              </w:numPr>
              <w:spacing w:line="360" w:lineRule="auto"/>
              <w:ind w:left="253" w:hanging="270"/>
              <w:jc w:val="both"/>
              <w:rPr>
                <w:color w:val="000000"/>
              </w:rPr>
            </w:pPr>
            <w:r>
              <w:rPr>
                <w:color w:val="000000"/>
              </w:rPr>
              <w:t>Strong foundational knowledge in major accounting subjects</w:t>
            </w:r>
          </w:p>
        </w:tc>
        <w:tc>
          <w:tcPr>
            <w:tcW w:w="1800" w:type="dxa"/>
            <w:vAlign w:val="center"/>
          </w:tcPr>
          <w:p w14:paraId="4B9BFEE8" w14:textId="77777777" w:rsidR="00982322" w:rsidRDefault="00982322" w:rsidP="003B05BA">
            <w:pPr>
              <w:spacing w:line="360" w:lineRule="auto"/>
              <w:jc w:val="center"/>
              <w:rPr>
                <w:color w:val="000000"/>
              </w:rPr>
            </w:pPr>
            <w:r>
              <w:rPr>
                <w:color w:val="000000"/>
              </w:rPr>
              <w:t>3.22</w:t>
            </w:r>
          </w:p>
        </w:tc>
        <w:tc>
          <w:tcPr>
            <w:tcW w:w="1800" w:type="dxa"/>
            <w:vAlign w:val="center"/>
          </w:tcPr>
          <w:p w14:paraId="3A8EEEC3" w14:textId="77777777" w:rsidR="00982322" w:rsidRDefault="00982322" w:rsidP="003B05BA">
            <w:pPr>
              <w:spacing w:line="360" w:lineRule="auto"/>
              <w:jc w:val="center"/>
              <w:rPr>
                <w:color w:val="000000"/>
              </w:rPr>
            </w:pPr>
            <w:r>
              <w:rPr>
                <w:color w:val="000000"/>
              </w:rPr>
              <w:t>Agree</w:t>
            </w:r>
          </w:p>
        </w:tc>
      </w:tr>
      <w:tr w:rsidR="00982322" w14:paraId="17F7067F" w14:textId="77777777" w:rsidTr="003B05BA">
        <w:tc>
          <w:tcPr>
            <w:tcW w:w="4320" w:type="dxa"/>
          </w:tcPr>
          <w:p w14:paraId="47A048B0" w14:textId="77777777" w:rsidR="00982322" w:rsidRPr="002F0CD9" w:rsidRDefault="00982322" w:rsidP="00982322">
            <w:pPr>
              <w:pStyle w:val="ListParagraph"/>
              <w:numPr>
                <w:ilvl w:val="0"/>
                <w:numId w:val="19"/>
              </w:numPr>
              <w:spacing w:line="360" w:lineRule="auto"/>
              <w:ind w:left="253" w:hanging="270"/>
              <w:jc w:val="both"/>
              <w:rPr>
                <w:color w:val="000000"/>
              </w:rPr>
            </w:pPr>
            <w:r>
              <w:rPr>
                <w:color w:val="000000"/>
              </w:rPr>
              <w:t>Performance in Comprehensive and Mock/Pre-board examinations</w:t>
            </w:r>
          </w:p>
        </w:tc>
        <w:tc>
          <w:tcPr>
            <w:tcW w:w="1800" w:type="dxa"/>
            <w:vAlign w:val="center"/>
          </w:tcPr>
          <w:p w14:paraId="6B1164FF" w14:textId="77777777" w:rsidR="00982322" w:rsidRDefault="00982322" w:rsidP="003B05BA">
            <w:pPr>
              <w:spacing w:line="360" w:lineRule="auto"/>
              <w:jc w:val="center"/>
              <w:rPr>
                <w:color w:val="000000"/>
              </w:rPr>
            </w:pPr>
            <w:r>
              <w:rPr>
                <w:color w:val="000000"/>
              </w:rPr>
              <w:t>3.01</w:t>
            </w:r>
          </w:p>
        </w:tc>
        <w:tc>
          <w:tcPr>
            <w:tcW w:w="1800" w:type="dxa"/>
            <w:vAlign w:val="center"/>
          </w:tcPr>
          <w:p w14:paraId="155C7B68" w14:textId="77777777" w:rsidR="00982322" w:rsidRDefault="00982322" w:rsidP="003B05BA">
            <w:pPr>
              <w:spacing w:line="360" w:lineRule="auto"/>
              <w:jc w:val="center"/>
              <w:rPr>
                <w:color w:val="000000"/>
              </w:rPr>
            </w:pPr>
            <w:r>
              <w:rPr>
                <w:color w:val="000000"/>
              </w:rPr>
              <w:t>Neutral</w:t>
            </w:r>
          </w:p>
        </w:tc>
      </w:tr>
      <w:tr w:rsidR="00982322" w14:paraId="537A428F" w14:textId="77777777" w:rsidTr="003B05BA">
        <w:tc>
          <w:tcPr>
            <w:tcW w:w="4320" w:type="dxa"/>
          </w:tcPr>
          <w:p w14:paraId="7AC0F513" w14:textId="77777777" w:rsidR="00982322" w:rsidRPr="002F0CD9" w:rsidRDefault="00982322" w:rsidP="00982322">
            <w:pPr>
              <w:pStyle w:val="ListParagraph"/>
              <w:numPr>
                <w:ilvl w:val="0"/>
                <w:numId w:val="19"/>
              </w:numPr>
              <w:spacing w:line="360" w:lineRule="auto"/>
              <w:ind w:left="253" w:hanging="270"/>
              <w:jc w:val="both"/>
              <w:rPr>
                <w:color w:val="000000"/>
              </w:rPr>
            </w:pPr>
            <w:r>
              <w:rPr>
                <w:color w:val="000000"/>
              </w:rPr>
              <w:lastRenderedPageBreak/>
              <w:t>Confidence in answering CPALE-style questions</w:t>
            </w:r>
          </w:p>
        </w:tc>
        <w:tc>
          <w:tcPr>
            <w:tcW w:w="1800" w:type="dxa"/>
            <w:vAlign w:val="center"/>
          </w:tcPr>
          <w:p w14:paraId="5786C9EB" w14:textId="77777777" w:rsidR="00982322" w:rsidRDefault="00982322" w:rsidP="003B05BA">
            <w:pPr>
              <w:spacing w:line="360" w:lineRule="auto"/>
              <w:jc w:val="center"/>
              <w:rPr>
                <w:color w:val="000000"/>
              </w:rPr>
            </w:pPr>
            <w:r>
              <w:rPr>
                <w:color w:val="000000"/>
              </w:rPr>
              <w:t>2.92</w:t>
            </w:r>
          </w:p>
        </w:tc>
        <w:tc>
          <w:tcPr>
            <w:tcW w:w="1800" w:type="dxa"/>
            <w:vAlign w:val="center"/>
          </w:tcPr>
          <w:p w14:paraId="68FD2B7D" w14:textId="77777777" w:rsidR="00982322" w:rsidRDefault="00982322" w:rsidP="003B05BA">
            <w:pPr>
              <w:spacing w:line="360" w:lineRule="auto"/>
              <w:jc w:val="center"/>
              <w:rPr>
                <w:color w:val="000000"/>
              </w:rPr>
            </w:pPr>
            <w:r>
              <w:rPr>
                <w:color w:val="000000"/>
              </w:rPr>
              <w:t>Neutral</w:t>
            </w:r>
          </w:p>
        </w:tc>
      </w:tr>
      <w:tr w:rsidR="00982322" w14:paraId="0C1F666E" w14:textId="77777777" w:rsidTr="003B05BA">
        <w:tc>
          <w:tcPr>
            <w:tcW w:w="4320" w:type="dxa"/>
          </w:tcPr>
          <w:p w14:paraId="14585439" w14:textId="77777777" w:rsidR="00982322" w:rsidRDefault="00982322" w:rsidP="003B05BA">
            <w:pPr>
              <w:spacing w:line="360" w:lineRule="auto"/>
              <w:jc w:val="both"/>
              <w:rPr>
                <w:color w:val="000000"/>
              </w:rPr>
            </w:pPr>
            <w:r>
              <w:rPr>
                <w:color w:val="000000"/>
              </w:rPr>
              <w:t>Composite Weighted Mean</w:t>
            </w:r>
          </w:p>
        </w:tc>
        <w:tc>
          <w:tcPr>
            <w:tcW w:w="1800" w:type="dxa"/>
            <w:vAlign w:val="center"/>
          </w:tcPr>
          <w:p w14:paraId="1BA3D43E" w14:textId="77777777" w:rsidR="00982322" w:rsidRPr="002F0CD9" w:rsidRDefault="00982322" w:rsidP="003B05BA">
            <w:pPr>
              <w:spacing w:line="360" w:lineRule="auto"/>
              <w:jc w:val="center"/>
              <w:rPr>
                <w:b/>
                <w:bCs/>
                <w:color w:val="000000"/>
              </w:rPr>
            </w:pPr>
            <w:r w:rsidRPr="002F0CD9">
              <w:rPr>
                <w:b/>
                <w:bCs/>
                <w:color w:val="000000"/>
              </w:rPr>
              <w:t>3.22</w:t>
            </w:r>
          </w:p>
        </w:tc>
        <w:tc>
          <w:tcPr>
            <w:tcW w:w="1800" w:type="dxa"/>
          </w:tcPr>
          <w:p w14:paraId="77121793" w14:textId="77777777" w:rsidR="00982322" w:rsidRPr="002F0CD9" w:rsidRDefault="00982322" w:rsidP="003B05BA">
            <w:pPr>
              <w:spacing w:line="360" w:lineRule="auto"/>
              <w:jc w:val="center"/>
              <w:rPr>
                <w:b/>
                <w:bCs/>
                <w:color w:val="000000"/>
              </w:rPr>
            </w:pPr>
            <w:r>
              <w:rPr>
                <w:b/>
                <w:bCs/>
                <w:color w:val="000000"/>
              </w:rPr>
              <w:t>Agree</w:t>
            </w:r>
          </w:p>
        </w:tc>
      </w:tr>
    </w:tbl>
    <w:p w14:paraId="22E1753F" w14:textId="77777777" w:rsidR="00AE6703" w:rsidRDefault="00AE6703" w:rsidP="00772EE8">
      <w:pPr>
        <w:spacing w:line="360" w:lineRule="auto"/>
        <w:jc w:val="both"/>
        <w:rPr>
          <w:color w:val="000000"/>
        </w:rPr>
      </w:pPr>
    </w:p>
    <w:p w14:paraId="0186B996" w14:textId="1AAD1E92" w:rsidR="00772EE8" w:rsidRDefault="00772EE8" w:rsidP="00772EE8">
      <w:pPr>
        <w:spacing w:line="360" w:lineRule="auto"/>
        <w:jc w:val="both"/>
        <w:rPr>
          <w:color w:val="000000"/>
        </w:rPr>
      </w:pPr>
      <w:r>
        <w:rPr>
          <w:color w:val="000000"/>
        </w:rPr>
        <w:t>Table 1.</w:t>
      </w:r>
      <w:r w:rsidR="00B10BCE">
        <w:rPr>
          <w:color w:val="000000"/>
        </w:rPr>
        <w:t>1</w:t>
      </w:r>
      <w:r>
        <w:rPr>
          <w:color w:val="000000"/>
        </w:rPr>
        <w:t>2</w:t>
      </w:r>
      <w:r w:rsidR="00B10BCE">
        <w:rPr>
          <w:color w:val="000000"/>
        </w:rPr>
        <w:t xml:space="preserve"> Overall Tabulation of Financial Capability (NCR and Laguna Province)</w:t>
      </w:r>
    </w:p>
    <w:tbl>
      <w:tblPr>
        <w:tblStyle w:val="TableGrid"/>
        <w:tblW w:w="0" w:type="auto"/>
        <w:tblInd w:w="-95" w:type="dxa"/>
        <w:tblLook w:val="04A0" w:firstRow="1" w:lastRow="0" w:firstColumn="1" w:lastColumn="0" w:noHBand="0" w:noVBand="1"/>
      </w:tblPr>
      <w:tblGrid>
        <w:gridCol w:w="4410"/>
        <w:gridCol w:w="1710"/>
        <w:gridCol w:w="1800"/>
      </w:tblGrid>
      <w:tr w:rsidR="00772EE8" w14:paraId="593214D3" w14:textId="77777777" w:rsidTr="00772EE8">
        <w:tc>
          <w:tcPr>
            <w:tcW w:w="4410" w:type="dxa"/>
            <w:vAlign w:val="center"/>
          </w:tcPr>
          <w:p w14:paraId="288A6837" w14:textId="007CA194" w:rsidR="00772EE8" w:rsidRDefault="00772EE8" w:rsidP="00562719">
            <w:pPr>
              <w:spacing w:line="360" w:lineRule="auto"/>
              <w:rPr>
                <w:color w:val="000000"/>
              </w:rPr>
            </w:pPr>
            <w:r>
              <w:rPr>
                <w:color w:val="000000"/>
              </w:rPr>
              <w:t>Financial capability and access to learning resources:</w:t>
            </w:r>
          </w:p>
        </w:tc>
        <w:tc>
          <w:tcPr>
            <w:tcW w:w="1710" w:type="dxa"/>
            <w:vAlign w:val="center"/>
          </w:tcPr>
          <w:p w14:paraId="60CCCCB6" w14:textId="77777777" w:rsidR="00772EE8" w:rsidRDefault="00772EE8" w:rsidP="00562719">
            <w:pPr>
              <w:spacing w:line="360" w:lineRule="auto"/>
              <w:jc w:val="center"/>
              <w:rPr>
                <w:color w:val="000000"/>
              </w:rPr>
            </w:pPr>
            <w:r>
              <w:rPr>
                <w:color w:val="000000"/>
              </w:rPr>
              <w:t>Weighted Mean</w:t>
            </w:r>
          </w:p>
        </w:tc>
        <w:tc>
          <w:tcPr>
            <w:tcW w:w="1800" w:type="dxa"/>
            <w:vAlign w:val="center"/>
          </w:tcPr>
          <w:p w14:paraId="2BD65971" w14:textId="77777777" w:rsidR="00772EE8" w:rsidRDefault="00772EE8" w:rsidP="00562719">
            <w:pPr>
              <w:spacing w:line="360" w:lineRule="auto"/>
              <w:jc w:val="center"/>
              <w:rPr>
                <w:color w:val="000000"/>
              </w:rPr>
            </w:pPr>
            <w:r>
              <w:rPr>
                <w:color w:val="000000"/>
              </w:rPr>
              <w:t>Interpretation</w:t>
            </w:r>
          </w:p>
        </w:tc>
      </w:tr>
      <w:tr w:rsidR="00772EE8" w14:paraId="08BFA632" w14:textId="77777777" w:rsidTr="00772EE8">
        <w:tc>
          <w:tcPr>
            <w:tcW w:w="4410" w:type="dxa"/>
          </w:tcPr>
          <w:p w14:paraId="7155B525" w14:textId="56ADD88C" w:rsidR="00772EE8" w:rsidRPr="00772EE8" w:rsidRDefault="00772EE8">
            <w:pPr>
              <w:pStyle w:val="ListParagraph"/>
              <w:numPr>
                <w:ilvl w:val="0"/>
                <w:numId w:val="5"/>
              </w:numPr>
              <w:spacing w:line="360" w:lineRule="auto"/>
              <w:ind w:left="256" w:hanging="270"/>
              <w:jc w:val="both"/>
              <w:rPr>
                <w:color w:val="000000"/>
              </w:rPr>
            </w:pPr>
            <w:r>
              <w:rPr>
                <w:color w:val="000000"/>
              </w:rPr>
              <w:t>Capacity to enroll in a CPA review center</w:t>
            </w:r>
          </w:p>
        </w:tc>
        <w:tc>
          <w:tcPr>
            <w:tcW w:w="1710" w:type="dxa"/>
            <w:vAlign w:val="center"/>
          </w:tcPr>
          <w:p w14:paraId="00134C20" w14:textId="60F42A5B" w:rsidR="00772EE8" w:rsidRDefault="00772EE8" w:rsidP="00562719">
            <w:pPr>
              <w:spacing w:line="360" w:lineRule="auto"/>
              <w:jc w:val="center"/>
              <w:rPr>
                <w:color w:val="000000"/>
              </w:rPr>
            </w:pPr>
            <w:r>
              <w:rPr>
                <w:color w:val="000000"/>
              </w:rPr>
              <w:t>3.82</w:t>
            </w:r>
          </w:p>
        </w:tc>
        <w:tc>
          <w:tcPr>
            <w:tcW w:w="1800" w:type="dxa"/>
            <w:vAlign w:val="center"/>
          </w:tcPr>
          <w:p w14:paraId="7F5C0884" w14:textId="0EDAB036" w:rsidR="00772EE8" w:rsidRDefault="00772EE8" w:rsidP="00562719">
            <w:pPr>
              <w:spacing w:line="360" w:lineRule="auto"/>
              <w:jc w:val="center"/>
              <w:rPr>
                <w:color w:val="000000"/>
              </w:rPr>
            </w:pPr>
            <w:r>
              <w:rPr>
                <w:color w:val="000000"/>
              </w:rPr>
              <w:t>Agree</w:t>
            </w:r>
          </w:p>
        </w:tc>
      </w:tr>
      <w:tr w:rsidR="00772EE8" w14:paraId="2AFCF897" w14:textId="77777777" w:rsidTr="00772EE8">
        <w:tc>
          <w:tcPr>
            <w:tcW w:w="4410" w:type="dxa"/>
          </w:tcPr>
          <w:p w14:paraId="3B577F31" w14:textId="3A297610" w:rsidR="00772EE8" w:rsidRPr="00772EE8" w:rsidRDefault="00772EE8">
            <w:pPr>
              <w:pStyle w:val="ListParagraph"/>
              <w:numPr>
                <w:ilvl w:val="0"/>
                <w:numId w:val="5"/>
              </w:numPr>
              <w:spacing w:line="360" w:lineRule="auto"/>
              <w:ind w:left="256" w:hanging="270"/>
              <w:jc w:val="both"/>
              <w:rPr>
                <w:color w:val="000000"/>
              </w:rPr>
            </w:pPr>
            <w:r>
              <w:rPr>
                <w:color w:val="000000"/>
              </w:rPr>
              <w:t>Access to quality textbooks and CPA review materials</w:t>
            </w:r>
          </w:p>
        </w:tc>
        <w:tc>
          <w:tcPr>
            <w:tcW w:w="1710" w:type="dxa"/>
            <w:vAlign w:val="center"/>
          </w:tcPr>
          <w:p w14:paraId="26B74907" w14:textId="6475DE89" w:rsidR="00772EE8" w:rsidRDefault="00772EE8" w:rsidP="00562719">
            <w:pPr>
              <w:spacing w:line="360" w:lineRule="auto"/>
              <w:jc w:val="center"/>
              <w:rPr>
                <w:color w:val="000000"/>
              </w:rPr>
            </w:pPr>
            <w:r>
              <w:rPr>
                <w:color w:val="000000"/>
              </w:rPr>
              <w:t>3.67</w:t>
            </w:r>
          </w:p>
        </w:tc>
        <w:tc>
          <w:tcPr>
            <w:tcW w:w="1800" w:type="dxa"/>
            <w:vAlign w:val="center"/>
          </w:tcPr>
          <w:p w14:paraId="60795D4B" w14:textId="52EB0DC6" w:rsidR="00772EE8" w:rsidRDefault="00772EE8" w:rsidP="00562719">
            <w:pPr>
              <w:spacing w:line="360" w:lineRule="auto"/>
              <w:jc w:val="center"/>
              <w:rPr>
                <w:color w:val="000000"/>
              </w:rPr>
            </w:pPr>
            <w:r>
              <w:rPr>
                <w:color w:val="000000"/>
              </w:rPr>
              <w:t>Agree</w:t>
            </w:r>
          </w:p>
        </w:tc>
      </w:tr>
      <w:tr w:rsidR="00772EE8" w14:paraId="0C233453" w14:textId="77777777" w:rsidTr="00772EE8">
        <w:tc>
          <w:tcPr>
            <w:tcW w:w="4410" w:type="dxa"/>
          </w:tcPr>
          <w:p w14:paraId="45D97360" w14:textId="10739252" w:rsidR="00772EE8" w:rsidRPr="00772EE8" w:rsidRDefault="00D63D11">
            <w:pPr>
              <w:pStyle w:val="ListParagraph"/>
              <w:numPr>
                <w:ilvl w:val="0"/>
                <w:numId w:val="5"/>
              </w:numPr>
              <w:spacing w:line="360" w:lineRule="auto"/>
              <w:ind w:left="256" w:hanging="270"/>
              <w:jc w:val="both"/>
              <w:rPr>
                <w:color w:val="000000"/>
              </w:rPr>
            </w:pPr>
            <w:r>
              <w:rPr>
                <w:color w:val="000000"/>
              </w:rPr>
              <w:t>Access to online accounting review platforms.</w:t>
            </w:r>
          </w:p>
        </w:tc>
        <w:tc>
          <w:tcPr>
            <w:tcW w:w="1710" w:type="dxa"/>
            <w:vAlign w:val="center"/>
          </w:tcPr>
          <w:p w14:paraId="422BFE65" w14:textId="0C9C50ED" w:rsidR="00772EE8" w:rsidRDefault="00D63D11" w:rsidP="00562719">
            <w:pPr>
              <w:spacing w:line="360" w:lineRule="auto"/>
              <w:jc w:val="center"/>
              <w:rPr>
                <w:color w:val="000000"/>
              </w:rPr>
            </w:pPr>
            <w:r>
              <w:rPr>
                <w:color w:val="000000"/>
              </w:rPr>
              <w:t>3.60</w:t>
            </w:r>
          </w:p>
        </w:tc>
        <w:tc>
          <w:tcPr>
            <w:tcW w:w="1800" w:type="dxa"/>
            <w:vAlign w:val="center"/>
          </w:tcPr>
          <w:p w14:paraId="2CCB3E56" w14:textId="469CF7E3" w:rsidR="00772EE8" w:rsidRDefault="00D63D11" w:rsidP="00562719">
            <w:pPr>
              <w:spacing w:line="360" w:lineRule="auto"/>
              <w:jc w:val="center"/>
              <w:rPr>
                <w:color w:val="000000"/>
              </w:rPr>
            </w:pPr>
            <w:r>
              <w:rPr>
                <w:color w:val="000000"/>
              </w:rPr>
              <w:t>Agree</w:t>
            </w:r>
          </w:p>
        </w:tc>
      </w:tr>
      <w:tr w:rsidR="00772EE8" w14:paraId="0475CA3B" w14:textId="77777777" w:rsidTr="00772EE8">
        <w:tc>
          <w:tcPr>
            <w:tcW w:w="4410" w:type="dxa"/>
          </w:tcPr>
          <w:p w14:paraId="3D9B07C7" w14:textId="636A21E8" w:rsidR="00772EE8" w:rsidRPr="00D63D11" w:rsidRDefault="00D63D11">
            <w:pPr>
              <w:pStyle w:val="ListParagraph"/>
              <w:numPr>
                <w:ilvl w:val="0"/>
                <w:numId w:val="5"/>
              </w:numPr>
              <w:spacing w:line="360" w:lineRule="auto"/>
              <w:ind w:left="256" w:hanging="270"/>
              <w:jc w:val="both"/>
              <w:rPr>
                <w:color w:val="000000"/>
              </w:rPr>
            </w:pPr>
            <w:r>
              <w:rPr>
                <w:color w:val="000000"/>
              </w:rPr>
              <w:t>Ability to afford review materials</w:t>
            </w:r>
          </w:p>
        </w:tc>
        <w:tc>
          <w:tcPr>
            <w:tcW w:w="1710" w:type="dxa"/>
            <w:vAlign w:val="center"/>
          </w:tcPr>
          <w:p w14:paraId="7F863CE6" w14:textId="42F5B1C5" w:rsidR="00772EE8" w:rsidRDefault="00D63D11" w:rsidP="00562719">
            <w:pPr>
              <w:spacing w:line="360" w:lineRule="auto"/>
              <w:jc w:val="center"/>
              <w:rPr>
                <w:color w:val="000000"/>
              </w:rPr>
            </w:pPr>
            <w:r>
              <w:rPr>
                <w:color w:val="000000"/>
              </w:rPr>
              <w:t>3.54</w:t>
            </w:r>
          </w:p>
        </w:tc>
        <w:tc>
          <w:tcPr>
            <w:tcW w:w="1800" w:type="dxa"/>
            <w:vAlign w:val="center"/>
          </w:tcPr>
          <w:p w14:paraId="5BDB3B10" w14:textId="46A6DA67" w:rsidR="00772EE8" w:rsidRDefault="00D63D11" w:rsidP="00562719">
            <w:pPr>
              <w:spacing w:line="360" w:lineRule="auto"/>
              <w:jc w:val="center"/>
              <w:rPr>
                <w:color w:val="000000"/>
              </w:rPr>
            </w:pPr>
            <w:r>
              <w:rPr>
                <w:color w:val="000000"/>
              </w:rPr>
              <w:t>Agree</w:t>
            </w:r>
          </w:p>
        </w:tc>
      </w:tr>
      <w:tr w:rsidR="00772EE8" w14:paraId="7542ADD3" w14:textId="77777777" w:rsidTr="00772EE8">
        <w:tc>
          <w:tcPr>
            <w:tcW w:w="4410" w:type="dxa"/>
          </w:tcPr>
          <w:p w14:paraId="35DBDEC0" w14:textId="7D6AD6E7" w:rsidR="00772EE8" w:rsidRPr="00D63D11" w:rsidRDefault="00D63D11">
            <w:pPr>
              <w:pStyle w:val="ListParagraph"/>
              <w:numPr>
                <w:ilvl w:val="0"/>
                <w:numId w:val="5"/>
              </w:numPr>
              <w:spacing w:line="360" w:lineRule="auto"/>
              <w:ind w:left="256" w:hanging="270"/>
              <w:jc w:val="both"/>
              <w:rPr>
                <w:color w:val="000000"/>
              </w:rPr>
            </w:pPr>
            <w:r>
              <w:rPr>
                <w:color w:val="000000"/>
              </w:rPr>
              <w:t>Financial limitations not a barrier</w:t>
            </w:r>
          </w:p>
        </w:tc>
        <w:tc>
          <w:tcPr>
            <w:tcW w:w="1710" w:type="dxa"/>
            <w:vAlign w:val="center"/>
          </w:tcPr>
          <w:p w14:paraId="4EFD30C2" w14:textId="5C2F4A6D" w:rsidR="00772EE8" w:rsidRDefault="00D63D11" w:rsidP="00562719">
            <w:pPr>
              <w:spacing w:line="360" w:lineRule="auto"/>
              <w:jc w:val="center"/>
              <w:rPr>
                <w:color w:val="000000"/>
              </w:rPr>
            </w:pPr>
            <w:r>
              <w:rPr>
                <w:color w:val="000000"/>
              </w:rPr>
              <w:t>3.21</w:t>
            </w:r>
          </w:p>
        </w:tc>
        <w:tc>
          <w:tcPr>
            <w:tcW w:w="1800" w:type="dxa"/>
            <w:vAlign w:val="center"/>
          </w:tcPr>
          <w:p w14:paraId="6244677A" w14:textId="3C2783B2" w:rsidR="00772EE8" w:rsidRDefault="00D63D11" w:rsidP="00562719">
            <w:pPr>
              <w:spacing w:line="360" w:lineRule="auto"/>
              <w:jc w:val="center"/>
              <w:rPr>
                <w:color w:val="000000"/>
              </w:rPr>
            </w:pPr>
            <w:r>
              <w:rPr>
                <w:color w:val="000000"/>
              </w:rPr>
              <w:t>Agree</w:t>
            </w:r>
          </w:p>
        </w:tc>
      </w:tr>
      <w:tr w:rsidR="00772EE8" w14:paraId="47FEBB1F" w14:textId="77777777" w:rsidTr="00772EE8">
        <w:tc>
          <w:tcPr>
            <w:tcW w:w="4410" w:type="dxa"/>
          </w:tcPr>
          <w:p w14:paraId="7B491351" w14:textId="77777777" w:rsidR="00772EE8" w:rsidRDefault="00772EE8" w:rsidP="00562719">
            <w:pPr>
              <w:spacing w:line="360" w:lineRule="auto"/>
              <w:jc w:val="both"/>
              <w:rPr>
                <w:color w:val="000000"/>
              </w:rPr>
            </w:pPr>
            <w:r>
              <w:rPr>
                <w:color w:val="000000"/>
              </w:rPr>
              <w:t>Composite Weighted Mean</w:t>
            </w:r>
          </w:p>
        </w:tc>
        <w:tc>
          <w:tcPr>
            <w:tcW w:w="1710" w:type="dxa"/>
            <w:vAlign w:val="center"/>
          </w:tcPr>
          <w:p w14:paraId="3D76F294" w14:textId="457AAB57" w:rsidR="00772EE8" w:rsidRPr="002F0CD9" w:rsidRDefault="00D63D11" w:rsidP="00562719">
            <w:pPr>
              <w:spacing w:line="360" w:lineRule="auto"/>
              <w:jc w:val="center"/>
              <w:rPr>
                <w:b/>
                <w:bCs/>
                <w:color w:val="000000"/>
              </w:rPr>
            </w:pPr>
            <w:r>
              <w:rPr>
                <w:b/>
                <w:bCs/>
                <w:color w:val="000000"/>
              </w:rPr>
              <w:t>3.57</w:t>
            </w:r>
          </w:p>
        </w:tc>
        <w:tc>
          <w:tcPr>
            <w:tcW w:w="1800" w:type="dxa"/>
          </w:tcPr>
          <w:p w14:paraId="1744DDD4" w14:textId="69983040" w:rsidR="00772EE8" w:rsidRPr="002F0CD9" w:rsidRDefault="00D63D11" w:rsidP="00562719">
            <w:pPr>
              <w:spacing w:line="360" w:lineRule="auto"/>
              <w:jc w:val="center"/>
              <w:rPr>
                <w:b/>
                <w:bCs/>
                <w:color w:val="000000"/>
              </w:rPr>
            </w:pPr>
            <w:r>
              <w:rPr>
                <w:b/>
                <w:bCs/>
                <w:color w:val="000000"/>
              </w:rPr>
              <w:t>Agree</w:t>
            </w:r>
          </w:p>
        </w:tc>
      </w:tr>
    </w:tbl>
    <w:p w14:paraId="3596151D" w14:textId="77777777" w:rsidR="0000789D" w:rsidRDefault="0000789D" w:rsidP="0000789D">
      <w:pPr>
        <w:spacing w:line="360" w:lineRule="auto"/>
        <w:jc w:val="both"/>
        <w:rPr>
          <w:color w:val="000000"/>
        </w:rPr>
      </w:pPr>
    </w:p>
    <w:p w14:paraId="1F1B9DF0" w14:textId="7E7A8753" w:rsidR="00772EE8" w:rsidRPr="00443B8B" w:rsidRDefault="00D63D11" w:rsidP="0000789D">
      <w:pPr>
        <w:spacing w:line="360" w:lineRule="auto"/>
        <w:jc w:val="both"/>
        <w:rPr>
          <w:color w:val="000000"/>
        </w:rPr>
      </w:pPr>
      <w:r>
        <w:rPr>
          <w:color w:val="000000"/>
        </w:rPr>
        <w:tab/>
        <w:t>As demonstrated by table 1.</w:t>
      </w:r>
      <w:r w:rsidR="00B10BCE">
        <w:rPr>
          <w:color w:val="000000"/>
        </w:rPr>
        <w:t>1</w:t>
      </w:r>
      <w:r>
        <w:rPr>
          <w:color w:val="000000"/>
        </w:rPr>
        <w:t>2 above, students are relatively strong in terms of financial readiness and learning resource accessibility, especially in enrollment capability in CPA review centers and access to quality textbooks and learning or review materials. However, financial constraints still moderately affect some students as shown from the ranking above with the lo</w:t>
      </w:r>
      <w:r w:rsidRPr="00443B8B">
        <w:rPr>
          <w:color w:val="000000"/>
        </w:rPr>
        <w:t>west mean score of 3.21 only.</w:t>
      </w:r>
    </w:p>
    <w:p w14:paraId="3ED77F93" w14:textId="2470FB4A" w:rsidR="0000789D" w:rsidRDefault="00443B8B" w:rsidP="00A87E92">
      <w:pPr>
        <w:spacing w:line="360" w:lineRule="auto"/>
        <w:jc w:val="both"/>
        <w:rPr>
          <w:color w:val="000000"/>
        </w:rPr>
      </w:pPr>
      <w:r w:rsidRPr="00443B8B">
        <w:rPr>
          <w:color w:val="000000"/>
        </w:rPr>
        <w:tab/>
        <w:t>The above analysis can be summarize using table 1.3</w:t>
      </w:r>
      <w:r>
        <w:rPr>
          <w:color w:val="000000"/>
        </w:rPr>
        <w:t xml:space="preserve"> below:</w:t>
      </w:r>
    </w:p>
    <w:p w14:paraId="34541BF8" w14:textId="5D1132B8" w:rsidR="00443B8B" w:rsidRDefault="00443B8B" w:rsidP="00A87E92">
      <w:pPr>
        <w:spacing w:line="360" w:lineRule="auto"/>
        <w:jc w:val="both"/>
        <w:rPr>
          <w:color w:val="000000"/>
        </w:rPr>
      </w:pPr>
      <w:r>
        <w:rPr>
          <w:color w:val="000000"/>
        </w:rPr>
        <w:t>Table 1.</w:t>
      </w:r>
      <w:r w:rsidR="00B10BCE">
        <w:rPr>
          <w:color w:val="000000"/>
        </w:rPr>
        <w:t>13</w:t>
      </w:r>
    </w:p>
    <w:tbl>
      <w:tblPr>
        <w:tblStyle w:val="TableGrid"/>
        <w:tblW w:w="0" w:type="auto"/>
        <w:tblLook w:val="04A0" w:firstRow="1" w:lastRow="0" w:firstColumn="1" w:lastColumn="0" w:noHBand="0" w:noVBand="1"/>
      </w:tblPr>
      <w:tblGrid>
        <w:gridCol w:w="4955"/>
        <w:gridCol w:w="1257"/>
        <w:gridCol w:w="1856"/>
      </w:tblGrid>
      <w:tr w:rsidR="00443B8B" w14:paraId="5088350C" w14:textId="77777777" w:rsidTr="00443B8B">
        <w:tc>
          <w:tcPr>
            <w:tcW w:w="5035" w:type="dxa"/>
          </w:tcPr>
          <w:p w14:paraId="75066A29" w14:textId="4D621F36" w:rsidR="00443B8B" w:rsidRDefault="00443B8B" w:rsidP="00A87E92">
            <w:pPr>
              <w:spacing w:line="360" w:lineRule="auto"/>
              <w:jc w:val="both"/>
              <w:rPr>
                <w:color w:val="000000"/>
              </w:rPr>
            </w:pPr>
            <w:r>
              <w:rPr>
                <w:color w:val="000000"/>
              </w:rPr>
              <w:t>Pre-identified Readiness Factor</w:t>
            </w:r>
          </w:p>
        </w:tc>
        <w:tc>
          <w:tcPr>
            <w:tcW w:w="1170" w:type="dxa"/>
          </w:tcPr>
          <w:p w14:paraId="12238B3A" w14:textId="58F227CF" w:rsidR="00443B8B" w:rsidRDefault="00443B8B" w:rsidP="00A87E92">
            <w:pPr>
              <w:spacing w:line="360" w:lineRule="auto"/>
              <w:jc w:val="both"/>
              <w:rPr>
                <w:color w:val="000000"/>
              </w:rPr>
            </w:pPr>
            <w:r>
              <w:rPr>
                <w:color w:val="000000"/>
              </w:rPr>
              <w:t>Composite Mean</w:t>
            </w:r>
          </w:p>
        </w:tc>
        <w:tc>
          <w:tcPr>
            <w:tcW w:w="1863" w:type="dxa"/>
          </w:tcPr>
          <w:p w14:paraId="78A0EBEF" w14:textId="47D7F3BE" w:rsidR="00443B8B" w:rsidRDefault="00443B8B" w:rsidP="00A87E92">
            <w:pPr>
              <w:spacing w:line="360" w:lineRule="auto"/>
              <w:jc w:val="both"/>
              <w:rPr>
                <w:color w:val="000000"/>
              </w:rPr>
            </w:pPr>
            <w:r>
              <w:rPr>
                <w:color w:val="000000"/>
              </w:rPr>
              <w:t>Verbal Interpretation</w:t>
            </w:r>
          </w:p>
        </w:tc>
      </w:tr>
      <w:tr w:rsidR="00443B8B" w14:paraId="19E7539E" w14:textId="77777777" w:rsidTr="00443B8B">
        <w:tc>
          <w:tcPr>
            <w:tcW w:w="5035" w:type="dxa"/>
          </w:tcPr>
          <w:p w14:paraId="1467E5B4" w14:textId="7C96FEFB" w:rsidR="00443B8B" w:rsidRDefault="00443B8B" w:rsidP="00A87E92">
            <w:pPr>
              <w:spacing w:line="360" w:lineRule="auto"/>
              <w:jc w:val="both"/>
              <w:rPr>
                <w:color w:val="000000"/>
              </w:rPr>
            </w:pPr>
            <w:r>
              <w:rPr>
                <w:color w:val="000000"/>
              </w:rPr>
              <w:t>Academic Knowledge and Technical Competence</w:t>
            </w:r>
          </w:p>
        </w:tc>
        <w:tc>
          <w:tcPr>
            <w:tcW w:w="1170" w:type="dxa"/>
          </w:tcPr>
          <w:p w14:paraId="70E3E3C8" w14:textId="7D476115" w:rsidR="00443B8B" w:rsidRDefault="00443B8B" w:rsidP="00B10BCE">
            <w:pPr>
              <w:spacing w:line="360" w:lineRule="auto"/>
              <w:jc w:val="center"/>
              <w:rPr>
                <w:color w:val="000000"/>
              </w:rPr>
            </w:pPr>
            <w:r>
              <w:rPr>
                <w:color w:val="000000"/>
              </w:rPr>
              <w:t>3.22</w:t>
            </w:r>
          </w:p>
        </w:tc>
        <w:tc>
          <w:tcPr>
            <w:tcW w:w="1863" w:type="dxa"/>
          </w:tcPr>
          <w:p w14:paraId="71A6751A" w14:textId="5DD41B28" w:rsidR="00443B8B" w:rsidRDefault="00443B8B" w:rsidP="00A87E92">
            <w:pPr>
              <w:spacing w:line="360" w:lineRule="auto"/>
              <w:jc w:val="both"/>
              <w:rPr>
                <w:color w:val="000000"/>
              </w:rPr>
            </w:pPr>
            <w:r>
              <w:rPr>
                <w:color w:val="000000"/>
              </w:rPr>
              <w:t>Moderately ready</w:t>
            </w:r>
          </w:p>
        </w:tc>
      </w:tr>
      <w:tr w:rsidR="00443B8B" w14:paraId="080286C7" w14:textId="77777777" w:rsidTr="00443B8B">
        <w:tc>
          <w:tcPr>
            <w:tcW w:w="5035" w:type="dxa"/>
          </w:tcPr>
          <w:p w14:paraId="5A7FA0E6" w14:textId="25BA40E6" w:rsidR="00443B8B" w:rsidRDefault="00443B8B" w:rsidP="00A87E92">
            <w:pPr>
              <w:spacing w:line="360" w:lineRule="auto"/>
              <w:jc w:val="both"/>
              <w:rPr>
                <w:color w:val="000000"/>
              </w:rPr>
            </w:pPr>
            <w:r>
              <w:rPr>
                <w:color w:val="000000"/>
              </w:rPr>
              <w:t>Financial Capability and Access to learning resources</w:t>
            </w:r>
          </w:p>
        </w:tc>
        <w:tc>
          <w:tcPr>
            <w:tcW w:w="1170" w:type="dxa"/>
          </w:tcPr>
          <w:p w14:paraId="6D4C82D9" w14:textId="6BA1A716" w:rsidR="00443B8B" w:rsidRDefault="00443B8B" w:rsidP="00B10BCE">
            <w:pPr>
              <w:spacing w:line="360" w:lineRule="auto"/>
              <w:jc w:val="center"/>
              <w:rPr>
                <w:color w:val="000000"/>
              </w:rPr>
            </w:pPr>
            <w:r>
              <w:rPr>
                <w:color w:val="000000"/>
              </w:rPr>
              <w:t>3.57</w:t>
            </w:r>
          </w:p>
        </w:tc>
        <w:tc>
          <w:tcPr>
            <w:tcW w:w="1863" w:type="dxa"/>
          </w:tcPr>
          <w:p w14:paraId="2B44C33B" w14:textId="33E27650" w:rsidR="00443B8B" w:rsidRDefault="00443B8B" w:rsidP="00A87E92">
            <w:pPr>
              <w:spacing w:line="360" w:lineRule="auto"/>
              <w:jc w:val="both"/>
              <w:rPr>
                <w:color w:val="000000"/>
              </w:rPr>
            </w:pPr>
            <w:r>
              <w:rPr>
                <w:color w:val="000000"/>
              </w:rPr>
              <w:t>Ready</w:t>
            </w:r>
          </w:p>
        </w:tc>
      </w:tr>
    </w:tbl>
    <w:p w14:paraId="49F7DF78" w14:textId="77777777" w:rsidR="00443B8B" w:rsidRDefault="00443B8B" w:rsidP="00A87E92">
      <w:pPr>
        <w:spacing w:line="360" w:lineRule="auto"/>
        <w:jc w:val="both"/>
        <w:rPr>
          <w:color w:val="000000"/>
        </w:rPr>
      </w:pPr>
    </w:p>
    <w:p w14:paraId="6CA3A0D3" w14:textId="40659412" w:rsidR="00514297" w:rsidRDefault="00443B8B" w:rsidP="00A87E92">
      <w:pPr>
        <w:spacing w:line="360" w:lineRule="auto"/>
        <w:jc w:val="both"/>
        <w:rPr>
          <w:color w:val="000000"/>
        </w:rPr>
      </w:pPr>
      <w:r>
        <w:rPr>
          <w:color w:val="000000"/>
        </w:rPr>
        <w:tab/>
        <w:t xml:space="preserve">Students are generally ready for CPALE in terms of learning resources and financial </w:t>
      </w:r>
      <w:proofErr w:type="gramStart"/>
      <w:r>
        <w:rPr>
          <w:color w:val="000000"/>
        </w:rPr>
        <w:t>capability,</w:t>
      </w:r>
      <w:proofErr w:type="gramEnd"/>
      <w:r>
        <w:rPr>
          <w:color w:val="000000"/>
        </w:rPr>
        <w:t xml:space="preserve"> however, they are only moderately ready academically, particularly in confidence when answering CPALE-style questions and performance in comprehensive and mock/pre-board examinations.</w:t>
      </w:r>
      <w:r w:rsidR="00514297">
        <w:rPr>
          <w:color w:val="000000"/>
        </w:rPr>
        <w:t xml:space="preserve"> This infers that CPALE readiness is constrained more by competence execution than learning resources availability. Students can understand concepts but struggle with CPA board-level rigor.</w:t>
      </w:r>
    </w:p>
    <w:p w14:paraId="742F9DF4" w14:textId="77777777" w:rsidR="00325590" w:rsidRDefault="00325590" w:rsidP="00A87E92">
      <w:pPr>
        <w:spacing w:line="360" w:lineRule="auto"/>
        <w:jc w:val="both"/>
        <w:rPr>
          <w:color w:val="000000"/>
        </w:rPr>
      </w:pPr>
    </w:p>
    <w:p w14:paraId="2002E3E3" w14:textId="77777777" w:rsidR="00325590" w:rsidRDefault="00325590" w:rsidP="00A87E92">
      <w:pPr>
        <w:spacing w:line="360" w:lineRule="auto"/>
        <w:jc w:val="both"/>
        <w:rPr>
          <w:color w:val="000000"/>
        </w:rPr>
      </w:pPr>
      <w:r>
        <w:rPr>
          <w:color w:val="000000"/>
        </w:rPr>
        <w:tab/>
        <w:t xml:space="preserve">The quantitative analysis above will be compared with the qualitative results using </w:t>
      </w:r>
      <w:proofErr w:type="spellStart"/>
      <w:r>
        <w:rPr>
          <w:color w:val="000000"/>
        </w:rPr>
        <w:t>Nvivo</w:t>
      </w:r>
      <w:proofErr w:type="spellEnd"/>
      <w:r>
        <w:rPr>
          <w:color w:val="000000"/>
        </w:rPr>
        <w:t xml:space="preserve"> software to create the codes that will be used in the generation of seven (7) themes: Academic Readiness, Study Habits and Discipline, Institutional Support Mechanisms, Review School Experience, Institutional Strategies to Enhance CPALE Performance, School Reputation &amp; Competitiveness, Ideal CPALE Preparation System. The analysis is supported by selected verbatim statements and researcher interpretations. </w:t>
      </w:r>
    </w:p>
    <w:p w14:paraId="0CA1748B" w14:textId="77777777" w:rsidR="00325590" w:rsidRDefault="00325590" w:rsidP="00A87E92">
      <w:pPr>
        <w:spacing w:line="360" w:lineRule="auto"/>
        <w:jc w:val="both"/>
        <w:rPr>
          <w:color w:val="000000"/>
        </w:rPr>
      </w:pPr>
    </w:p>
    <w:p w14:paraId="11004B3B" w14:textId="77777777" w:rsidR="00325590" w:rsidRDefault="00325590" w:rsidP="00A87E92">
      <w:pPr>
        <w:spacing w:line="360" w:lineRule="auto"/>
        <w:jc w:val="both"/>
        <w:rPr>
          <w:color w:val="000000"/>
        </w:rPr>
      </w:pPr>
      <w:r>
        <w:rPr>
          <w:color w:val="000000"/>
        </w:rPr>
        <w:t>Thematic Analysis Matrix</w:t>
      </w:r>
    </w:p>
    <w:p w14:paraId="5B07C325" w14:textId="3C9E27AB" w:rsidR="00325590" w:rsidRDefault="00325590" w:rsidP="00A87E92">
      <w:pPr>
        <w:spacing w:line="360" w:lineRule="auto"/>
        <w:jc w:val="both"/>
        <w:rPr>
          <w:color w:val="000000"/>
        </w:rPr>
      </w:pPr>
      <w:r>
        <w:rPr>
          <w:color w:val="000000"/>
        </w:rPr>
        <w:t xml:space="preserve"> Table 1.</w:t>
      </w:r>
      <w:r w:rsidR="00B10BCE">
        <w:rPr>
          <w:color w:val="000000"/>
        </w:rPr>
        <w:t>14</w:t>
      </w:r>
    </w:p>
    <w:tbl>
      <w:tblPr>
        <w:tblStyle w:val="TableGrid"/>
        <w:tblW w:w="0" w:type="auto"/>
        <w:tblLook w:val="04A0" w:firstRow="1" w:lastRow="0" w:firstColumn="1" w:lastColumn="0" w:noHBand="0" w:noVBand="1"/>
      </w:tblPr>
      <w:tblGrid>
        <w:gridCol w:w="1376"/>
        <w:gridCol w:w="1706"/>
        <w:gridCol w:w="2289"/>
        <w:gridCol w:w="2697"/>
      </w:tblGrid>
      <w:tr w:rsidR="00E30405" w14:paraId="7BAEE3FB" w14:textId="77777777" w:rsidTr="005F3800">
        <w:tc>
          <w:tcPr>
            <w:tcW w:w="1376" w:type="dxa"/>
            <w:vAlign w:val="center"/>
          </w:tcPr>
          <w:p w14:paraId="77414B79" w14:textId="31995AD8" w:rsidR="00E30405" w:rsidRPr="00E30405" w:rsidRDefault="00E30405" w:rsidP="00E30405">
            <w:pPr>
              <w:spacing w:line="360" w:lineRule="auto"/>
              <w:jc w:val="center"/>
              <w:rPr>
                <w:b/>
                <w:bCs/>
                <w:color w:val="000000"/>
              </w:rPr>
            </w:pPr>
            <w:r w:rsidRPr="00E30405">
              <w:rPr>
                <w:b/>
                <w:bCs/>
                <w:color w:val="000000"/>
              </w:rPr>
              <w:t>Theme</w:t>
            </w:r>
          </w:p>
        </w:tc>
        <w:tc>
          <w:tcPr>
            <w:tcW w:w="1706" w:type="dxa"/>
            <w:vAlign w:val="center"/>
          </w:tcPr>
          <w:p w14:paraId="1EF9461D" w14:textId="322B85CF" w:rsidR="00E30405" w:rsidRPr="00E30405" w:rsidRDefault="00E30405" w:rsidP="00E30405">
            <w:pPr>
              <w:spacing w:line="360" w:lineRule="auto"/>
              <w:jc w:val="center"/>
              <w:rPr>
                <w:b/>
                <w:bCs/>
                <w:color w:val="000000"/>
              </w:rPr>
            </w:pPr>
            <w:r w:rsidRPr="00E30405">
              <w:rPr>
                <w:b/>
                <w:bCs/>
                <w:color w:val="000000"/>
              </w:rPr>
              <w:t>Category</w:t>
            </w:r>
          </w:p>
        </w:tc>
        <w:tc>
          <w:tcPr>
            <w:tcW w:w="2289" w:type="dxa"/>
            <w:vAlign w:val="center"/>
          </w:tcPr>
          <w:p w14:paraId="5C038267" w14:textId="5A386116" w:rsidR="00E30405" w:rsidRPr="00E30405" w:rsidRDefault="00E30405" w:rsidP="00E30405">
            <w:pPr>
              <w:spacing w:line="360" w:lineRule="auto"/>
              <w:jc w:val="center"/>
              <w:rPr>
                <w:b/>
                <w:bCs/>
                <w:color w:val="000000"/>
              </w:rPr>
            </w:pPr>
            <w:r w:rsidRPr="00E30405">
              <w:rPr>
                <w:b/>
                <w:bCs/>
                <w:color w:val="000000"/>
              </w:rPr>
              <w:t>Sample Verbatim Statement</w:t>
            </w:r>
          </w:p>
        </w:tc>
        <w:tc>
          <w:tcPr>
            <w:tcW w:w="2697" w:type="dxa"/>
            <w:vAlign w:val="center"/>
          </w:tcPr>
          <w:p w14:paraId="0DAE8848" w14:textId="42A5839B" w:rsidR="00E30405" w:rsidRPr="00E30405" w:rsidRDefault="00E30405" w:rsidP="00E30405">
            <w:pPr>
              <w:spacing w:line="360" w:lineRule="auto"/>
              <w:jc w:val="center"/>
              <w:rPr>
                <w:b/>
                <w:bCs/>
                <w:color w:val="000000"/>
              </w:rPr>
            </w:pPr>
            <w:r w:rsidRPr="00E30405">
              <w:rPr>
                <w:b/>
                <w:bCs/>
                <w:color w:val="000000"/>
              </w:rPr>
              <w:t>Researcher’s Interpretation</w:t>
            </w:r>
          </w:p>
        </w:tc>
      </w:tr>
      <w:tr w:rsidR="00E30405" w14:paraId="3A822E15" w14:textId="77777777" w:rsidTr="005F3800">
        <w:tc>
          <w:tcPr>
            <w:tcW w:w="1376" w:type="dxa"/>
          </w:tcPr>
          <w:p w14:paraId="7F6D0C5D" w14:textId="3D842AE2" w:rsidR="00E30405" w:rsidRDefault="000A620A" w:rsidP="00A87E92">
            <w:pPr>
              <w:spacing w:line="360" w:lineRule="auto"/>
              <w:jc w:val="both"/>
              <w:rPr>
                <w:color w:val="000000"/>
              </w:rPr>
            </w:pPr>
            <w:r>
              <w:rPr>
                <w:color w:val="000000"/>
              </w:rPr>
              <w:t>Academic Readiness</w:t>
            </w:r>
          </w:p>
        </w:tc>
        <w:tc>
          <w:tcPr>
            <w:tcW w:w="1706" w:type="dxa"/>
          </w:tcPr>
          <w:p w14:paraId="1580597A" w14:textId="007113FA" w:rsidR="00E30405" w:rsidRDefault="001E3E24" w:rsidP="00A87E92">
            <w:pPr>
              <w:spacing w:line="360" w:lineRule="auto"/>
              <w:jc w:val="both"/>
              <w:rPr>
                <w:color w:val="000000"/>
              </w:rPr>
            </w:pPr>
            <w:r>
              <w:rPr>
                <w:color w:val="000000"/>
              </w:rPr>
              <w:t>Undergraduate training</w:t>
            </w:r>
          </w:p>
        </w:tc>
        <w:tc>
          <w:tcPr>
            <w:tcW w:w="2289" w:type="dxa"/>
          </w:tcPr>
          <w:p w14:paraId="77F56360" w14:textId="003F895D" w:rsidR="00E30405" w:rsidRPr="00B10BCE" w:rsidRDefault="00230859" w:rsidP="00A87E92">
            <w:pPr>
              <w:spacing w:line="360" w:lineRule="auto"/>
              <w:jc w:val="both"/>
              <w:rPr>
                <w:i/>
                <w:iCs/>
                <w:color w:val="000000"/>
              </w:rPr>
            </w:pPr>
            <w:r w:rsidRPr="00B10BCE">
              <w:rPr>
                <w:i/>
                <w:iCs/>
                <w:color w:val="000000"/>
              </w:rPr>
              <w:t xml:space="preserve">PUP, </w:t>
            </w:r>
            <w:proofErr w:type="spellStart"/>
            <w:r w:rsidRPr="00B10BCE">
              <w:rPr>
                <w:i/>
                <w:iCs/>
                <w:color w:val="000000"/>
              </w:rPr>
              <w:t>yung</w:t>
            </w:r>
            <w:proofErr w:type="spellEnd"/>
            <w:r w:rsidRPr="00B10BCE">
              <w:rPr>
                <w:i/>
                <w:iCs/>
                <w:color w:val="000000"/>
              </w:rPr>
              <w:t xml:space="preserve"> qualifying exams </w:t>
            </w:r>
            <w:proofErr w:type="spellStart"/>
            <w:r w:rsidRPr="00B10BCE">
              <w:rPr>
                <w:i/>
                <w:iCs/>
                <w:color w:val="000000"/>
              </w:rPr>
              <w:t>nila</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28 evaluation exams </w:t>
            </w:r>
            <w:proofErr w:type="spellStart"/>
            <w:r w:rsidRPr="00B10BCE">
              <w:rPr>
                <w:i/>
                <w:iCs/>
                <w:color w:val="000000"/>
              </w:rPr>
              <w:t>bago</w:t>
            </w:r>
            <w:proofErr w:type="spellEnd"/>
            <w:r w:rsidRPr="00B10BCE">
              <w:rPr>
                <w:i/>
                <w:iCs/>
                <w:color w:val="000000"/>
              </w:rPr>
              <w:t xml:space="preserve"> </w:t>
            </w:r>
            <w:proofErr w:type="spellStart"/>
            <w:r w:rsidRPr="00B10BCE">
              <w:rPr>
                <w:i/>
                <w:iCs/>
                <w:color w:val="000000"/>
              </w:rPr>
              <w:t>grumaduate</w:t>
            </w:r>
            <w:proofErr w:type="spellEnd"/>
            <w:r w:rsidRPr="00B10BCE">
              <w:rPr>
                <w:i/>
                <w:iCs/>
                <w:color w:val="000000"/>
              </w:rPr>
              <w:t xml:space="preserve">, </w:t>
            </w:r>
            <w:proofErr w:type="spellStart"/>
            <w:r w:rsidRPr="00B10BCE">
              <w:rPr>
                <w:i/>
                <w:iCs/>
                <w:color w:val="000000"/>
              </w:rPr>
              <w:t>yun</w:t>
            </w:r>
            <w:proofErr w:type="spellEnd"/>
            <w:r w:rsidRPr="00B10BCE">
              <w:rPr>
                <w:i/>
                <w:iCs/>
                <w:color w:val="000000"/>
              </w:rPr>
              <w:t xml:space="preserve"> po </w:t>
            </w:r>
            <w:proofErr w:type="spellStart"/>
            <w:r w:rsidRPr="00B10BCE">
              <w:rPr>
                <w:i/>
                <w:iCs/>
                <w:color w:val="000000"/>
              </w:rPr>
              <w:t>talaga</w:t>
            </w:r>
            <w:proofErr w:type="spellEnd"/>
            <w:r w:rsidRPr="00B10BCE">
              <w:rPr>
                <w:i/>
                <w:iCs/>
                <w:color w:val="000000"/>
              </w:rPr>
              <w:t xml:space="preserve"> </w:t>
            </w:r>
            <w:proofErr w:type="spellStart"/>
            <w:r w:rsidRPr="00B10BCE">
              <w:rPr>
                <w:i/>
                <w:iCs/>
                <w:color w:val="000000"/>
              </w:rPr>
              <w:t>nakatulong</w:t>
            </w:r>
            <w:proofErr w:type="spellEnd"/>
            <w:r w:rsidRPr="00B10BCE">
              <w:rPr>
                <w:i/>
                <w:iCs/>
                <w:color w:val="000000"/>
              </w:rPr>
              <w:t xml:space="preserve"> </w:t>
            </w:r>
            <w:proofErr w:type="spellStart"/>
            <w:r w:rsidRPr="00B10BCE">
              <w:rPr>
                <w:i/>
                <w:iCs/>
                <w:color w:val="000000"/>
              </w:rPr>
              <w:t>sakin</w:t>
            </w:r>
            <w:proofErr w:type="spellEnd"/>
            <w:r w:rsidRPr="00B10BCE">
              <w:rPr>
                <w:i/>
                <w:iCs/>
                <w:color w:val="000000"/>
              </w:rPr>
              <w:t xml:space="preserve"> in taking CPALE</w:t>
            </w:r>
          </w:p>
        </w:tc>
        <w:tc>
          <w:tcPr>
            <w:tcW w:w="2697" w:type="dxa"/>
          </w:tcPr>
          <w:p w14:paraId="1BF253B6" w14:textId="5616E418" w:rsidR="00E30405" w:rsidRDefault="00230859" w:rsidP="00A87E92">
            <w:pPr>
              <w:spacing w:line="360" w:lineRule="auto"/>
              <w:jc w:val="both"/>
              <w:rPr>
                <w:color w:val="000000"/>
              </w:rPr>
            </w:pPr>
            <w:r>
              <w:rPr>
                <w:color w:val="000000"/>
              </w:rPr>
              <w:t xml:space="preserve">The exposure to actual CPALE difficulty level through the series of evaluation exams prepared the undergraduates </w:t>
            </w:r>
            <w:r w:rsidR="005F3800">
              <w:rPr>
                <w:color w:val="000000"/>
              </w:rPr>
              <w:t xml:space="preserve">and trained them for the </w:t>
            </w:r>
            <w:r w:rsidR="005F3800">
              <w:rPr>
                <w:color w:val="000000"/>
              </w:rPr>
              <w:lastRenderedPageBreak/>
              <w:t>rigorous and intense examination</w:t>
            </w:r>
          </w:p>
        </w:tc>
      </w:tr>
      <w:tr w:rsidR="00E30405" w14:paraId="3EFACCF5" w14:textId="77777777" w:rsidTr="005F3800">
        <w:tc>
          <w:tcPr>
            <w:tcW w:w="1376" w:type="dxa"/>
          </w:tcPr>
          <w:p w14:paraId="2F2EA19D" w14:textId="77777777" w:rsidR="00E30405" w:rsidRDefault="00E30405" w:rsidP="00A87E92">
            <w:pPr>
              <w:spacing w:line="360" w:lineRule="auto"/>
              <w:jc w:val="both"/>
              <w:rPr>
                <w:color w:val="000000"/>
              </w:rPr>
            </w:pPr>
          </w:p>
        </w:tc>
        <w:tc>
          <w:tcPr>
            <w:tcW w:w="1706" w:type="dxa"/>
          </w:tcPr>
          <w:p w14:paraId="2AFAD08A" w14:textId="4810D24F" w:rsidR="00E30405" w:rsidRDefault="00230859" w:rsidP="00A87E92">
            <w:pPr>
              <w:spacing w:line="360" w:lineRule="auto"/>
              <w:jc w:val="both"/>
              <w:rPr>
                <w:color w:val="000000"/>
              </w:rPr>
            </w:pPr>
            <w:r>
              <w:rPr>
                <w:color w:val="000000"/>
              </w:rPr>
              <w:t>Study Habits</w:t>
            </w:r>
          </w:p>
        </w:tc>
        <w:tc>
          <w:tcPr>
            <w:tcW w:w="2289" w:type="dxa"/>
          </w:tcPr>
          <w:p w14:paraId="731F0310" w14:textId="343E0451" w:rsidR="00E30405" w:rsidRPr="00CE5AA5" w:rsidRDefault="00CE5AA5" w:rsidP="00A87E92">
            <w:pPr>
              <w:spacing w:line="360" w:lineRule="auto"/>
              <w:jc w:val="both"/>
              <w:rPr>
                <w:i/>
                <w:iCs/>
                <w:color w:val="000000"/>
              </w:rPr>
            </w:pPr>
            <w:r w:rsidRPr="00CE5AA5">
              <w:rPr>
                <w:i/>
                <w:iCs/>
                <w:color w:val="000000"/>
              </w:rPr>
              <w:t xml:space="preserve">I started my preparations very early, </w:t>
            </w:r>
            <w:proofErr w:type="spellStart"/>
            <w:r w:rsidRPr="00CE5AA5">
              <w:rPr>
                <w:i/>
                <w:iCs/>
                <w:color w:val="000000"/>
              </w:rPr>
              <w:t>nung</w:t>
            </w:r>
            <w:proofErr w:type="spellEnd"/>
            <w:r w:rsidRPr="00CE5AA5">
              <w:rPr>
                <w:i/>
                <w:iCs/>
                <w:color w:val="000000"/>
              </w:rPr>
              <w:t xml:space="preserve"> 1</w:t>
            </w:r>
            <w:r w:rsidRPr="00CE5AA5">
              <w:rPr>
                <w:i/>
                <w:iCs/>
                <w:color w:val="000000"/>
                <w:vertAlign w:val="superscript"/>
              </w:rPr>
              <w:t>st</w:t>
            </w:r>
            <w:r w:rsidRPr="00CE5AA5">
              <w:rPr>
                <w:i/>
                <w:iCs/>
                <w:color w:val="000000"/>
              </w:rPr>
              <w:t xml:space="preserve"> year pa lang mindset ko </w:t>
            </w:r>
            <w:proofErr w:type="spellStart"/>
            <w:r w:rsidRPr="00CE5AA5">
              <w:rPr>
                <w:i/>
                <w:iCs/>
                <w:color w:val="000000"/>
              </w:rPr>
              <w:t>na</w:t>
            </w:r>
            <w:proofErr w:type="spellEnd"/>
            <w:r w:rsidRPr="00CE5AA5">
              <w:rPr>
                <w:i/>
                <w:iCs/>
                <w:color w:val="000000"/>
              </w:rPr>
              <w:t xml:space="preserve"> </w:t>
            </w:r>
            <w:proofErr w:type="spellStart"/>
            <w:r w:rsidRPr="00CE5AA5">
              <w:rPr>
                <w:i/>
                <w:iCs/>
                <w:color w:val="000000"/>
              </w:rPr>
              <w:t>talaga</w:t>
            </w:r>
            <w:proofErr w:type="spellEnd"/>
            <w:r w:rsidRPr="00CE5AA5">
              <w:rPr>
                <w:i/>
                <w:iCs/>
                <w:color w:val="000000"/>
              </w:rPr>
              <w:t xml:space="preserve"> ‘board exam’ so study habits ko </w:t>
            </w:r>
            <w:proofErr w:type="spellStart"/>
            <w:r w:rsidRPr="00CE5AA5">
              <w:rPr>
                <w:i/>
                <w:iCs/>
                <w:color w:val="000000"/>
              </w:rPr>
              <w:t>na</w:t>
            </w:r>
            <w:proofErr w:type="spellEnd"/>
            <w:r w:rsidRPr="00CE5AA5">
              <w:rPr>
                <w:i/>
                <w:iCs/>
                <w:color w:val="000000"/>
              </w:rPr>
              <w:t xml:space="preserve"> </w:t>
            </w:r>
            <w:proofErr w:type="spellStart"/>
            <w:r w:rsidRPr="00CE5AA5">
              <w:rPr>
                <w:i/>
                <w:iCs/>
                <w:color w:val="000000"/>
              </w:rPr>
              <w:t>talaga</w:t>
            </w:r>
            <w:proofErr w:type="spellEnd"/>
            <w:r w:rsidRPr="00CE5AA5">
              <w:rPr>
                <w:i/>
                <w:iCs/>
                <w:color w:val="000000"/>
              </w:rPr>
              <w:t xml:space="preserve"> </w:t>
            </w:r>
            <w:proofErr w:type="spellStart"/>
            <w:r w:rsidRPr="00CE5AA5">
              <w:rPr>
                <w:i/>
                <w:iCs/>
                <w:color w:val="000000"/>
              </w:rPr>
              <w:t>nuon</w:t>
            </w:r>
            <w:proofErr w:type="spellEnd"/>
            <w:r w:rsidRPr="00CE5AA5">
              <w:rPr>
                <w:i/>
                <w:iCs/>
                <w:color w:val="000000"/>
              </w:rPr>
              <w:t xml:space="preserve"> </w:t>
            </w:r>
            <w:proofErr w:type="spellStart"/>
            <w:r w:rsidRPr="00CE5AA5">
              <w:rPr>
                <w:i/>
                <w:iCs/>
                <w:color w:val="000000"/>
              </w:rPr>
              <w:t>kelangan</w:t>
            </w:r>
            <w:proofErr w:type="spellEnd"/>
            <w:r w:rsidRPr="00CE5AA5">
              <w:rPr>
                <w:i/>
                <w:iCs/>
                <w:color w:val="000000"/>
              </w:rPr>
              <w:t xml:space="preserve"> </w:t>
            </w:r>
            <w:proofErr w:type="spellStart"/>
            <w:r w:rsidRPr="00CE5AA5">
              <w:rPr>
                <w:i/>
                <w:iCs/>
                <w:color w:val="000000"/>
              </w:rPr>
              <w:t>na</w:t>
            </w:r>
            <w:proofErr w:type="spellEnd"/>
            <w:r w:rsidRPr="00CE5AA5">
              <w:rPr>
                <w:i/>
                <w:iCs/>
                <w:color w:val="000000"/>
              </w:rPr>
              <w:t xml:space="preserve"> for ‘Boards’</w:t>
            </w:r>
            <w:r>
              <w:rPr>
                <w:i/>
                <w:iCs/>
                <w:color w:val="000000"/>
              </w:rPr>
              <w:t xml:space="preserve">. I had this routine </w:t>
            </w:r>
            <w:proofErr w:type="spellStart"/>
            <w:r>
              <w:rPr>
                <w:i/>
                <w:iCs/>
                <w:color w:val="000000"/>
              </w:rPr>
              <w:t>na</w:t>
            </w:r>
            <w:proofErr w:type="spellEnd"/>
            <w:r>
              <w:rPr>
                <w:i/>
                <w:iCs/>
                <w:color w:val="000000"/>
              </w:rPr>
              <w:t xml:space="preserve"> </w:t>
            </w:r>
            <w:proofErr w:type="spellStart"/>
            <w:r>
              <w:rPr>
                <w:i/>
                <w:iCs/>
                <w:color w:val="000000"/>
              </w:rPr>
              <w:t>kelangan</w:t>
            </w:r>
            <w:proofErr w:type="spellEnd"/>
            <w:r>
              <w:rPr>
                <w:i/>
                <w:iCs/>
                <w:color w:val="000000"/>
              </w:rPr>
              <w:t xml:space="preserve"> ko </w:t>
            </w:r>
            <w:proofErr w:type="spellStart"/>
            <w:r>
              <w:rPr>
                <w:i/>
                <w:iCs/>
                <w:color w:val="000000"/>
              </w:rPr>
              <w:t>talaga</w:t>
            </w:r>
            <w:proofErr w:type="spellEnd"/>
            <w:r>
              <w:rPr>
                <w:i/>
                <w:iCs/>
                <w:color w:val="000000"/>
              </w:rPr>
              <w:t xml:space="preserve"> to </w:t>
            </w:r>
            <w:proofErr w:type="spellStart"/>
            <w:r>
              <w:rPr>
                <w:i/>
                <w:iCs/>
                <w:color w:val="000000"/>
              </w:rPr>
              <w:t>maCover</w:t>
            </w:r>
            <w:proofErr w:type="spellEnd"/>
            <w:r>
              <w:rPr>
                <w:i/>
                <w:iCs/>
                <w:color w:val="000000"/>
              </w:rPr>
              <w:t xml:space="preserve"> </w:t>
            </w:r>
            <w:proofErr w:type="spellStart"/>
            <w:r>
              <w:rPr>
                <w:i/>
                <w:iCs/>
                <w:color w:val="000000"/>
              </w:rPr>
              <w:t>na</w:t>
            </w:r>
            <w:proofErr w:type="spellEnd"/>
            <w:r>
              <w:rPr>
                <w:i/>
                <w:iCs/>
                <w:color w:val="000000"/>
              </w:rPr>
              <w:t xml:space="preserve"> topics </w:t>
            </w:r>
            <w:proofErr w:type="spellStart"/>
            <w:r>
              <w:rPr>
                <w:i/>
                <w:iCs/>
                <w:color w:val="000000"/>
              </w:rPr>
              <w:t>na</w:t>
            </w:r>
            <w:proofErr w:type="spellEnd"/>
            <w:r>
              <w:rPr>
                <w:i/>
                <w:iCs/>
                <w:color w:val="000000"/>
              </w:rPr>
              <w:t xml:space="preserve"> to and </w:t>
            </w:r>
            <w:proofErr w:type="spellStart"/>
            <w:r>
              <w:rPr>
                <w:i/>
                <w:iCs/>
                <w:color w:val="000000"/>
              </w:rPr>
              <w:t>kelangan</w:t>
            </w:r>
            <w:proofErr w:type="spellEnd"/>
            <w:r>
              <w:rPr>
                <w:i/>
                <w:iCs/>
                <w:color w:val="000000"/>
              </w:rPr>
              <w:t xml:space="preserve"> ko </w:t>
            </w:r>
            <w:proofErr w:type="spellStart"/>
            <w:r>
              <w:rPr>
                <w:i/>
                <w:iCs/>
                <w:color w:val="000000"/>
              </w:rPr>
              <w:t>talaga</w:t>
            </w:r>
            <w:r w:rsidR="0034789A">
              <w:rPr>
                <w:i/>
                <w:iCs/>
                <w:color w:val="000000"/>
              </w:rPr>
              <w:t>ng</w:t>
            </w:r>
            <w:proofErr w:type="spellEnd"/>
            <w:r>
              <w:rPr>
                <w:i/>
                <w:iCs/>
                <w:color w:val="000000"/>
              </w:rPr>
              <w:t xml:space="preserve"> mag-</w:t>
            </w:r>
            <w:proofErr w:type="spellStart"/>
            <w:r>
              <w:rPr>
                <w:i/>
                <w:iCs/>
                <w:color w:val="000000"/>
              </w:rPr>
              <w:t>aral</w:t>
            </w:r>
            <w:proofErr w:type="spellEnd"/>
            <w:r>
              <w:rPr>
                <w:i/>
                <w:iCs/>
                <w:color w:val="000000"/>
              </w:rPr>
              <w:t>.</w:t>
            </w:r>
          </w:p>
        </w:tc>
        <w:tc>
          <w:tcPr>
            <w:tcW w:w="2697" w:type="dxa"/>
          </w:tcPr>
          <w:p w14:paraId="07C58137" w14:textId="0A97D66D" w:rsidR="00E30405" w:rsidRDefault="00CE5AA5" w:rsidP="00A87E92">
            <w:pPr>
              <w:spacing w:line="360" w:lineRule="auto"/>
              <w:jc w:val="both"/>
              <w:rPr>
                <w:color w:val="000000"/>
              </w:rPr>
            </w:pPr>
            <w:r>
              <w:rPr>
                <w:color w:val="000000"/>
              </w:rPr>
              <w:t>Study habits must start first with the right mindset, with the right plan as early as possible to be able to pass one of the most difficult board examinations in the Philippines.</w:t>
            </w:r>
          </w:p>
        </w:tc>
      </w:tr>
      <w:tr w:rsidR="00E30405" w14:paraId="3BB3C931" w14:textId="77777777" w:rsidTr="005F3800">
        <w:tc>
          <w:tcPr>
            <w:tcW w:w="1376" w:type="dxa"/>
          </w:tcPr>
          <w:p w14:paraId="3695B2C3" w14:textId="77777777" w:rsidR="00E30405" w:rsidRDefault="00E30405" w:rsidP="00A87E92">
            <w:pPr>
              <w:spacing w:line="360" w:lineRule="auto"/>
              <w:jc w:val="both"/>
              <w:rPr>
                <w:color w:val="000000"/>
              </w:rPr>
            </w:pPr>
          </w:p>
        </w:tc>
        <w:tc>
          <w:tcPr>
            <w:tcW w:w="1706" w:type="dxa"/>
          </w:tcPr>
          <w:p w14:paraId="27F7C1ED" w14:textId="14DEA39E" w:rsidR="00E30405" w:rsidRDefault="00776EC3" w:rsidP="00A87E92">
            <w:pPr>
              <w:spacing w:line="360" w:lineRule="auto"/>
              <w:jc w:val="both"/>
              <w:rPr>
                <w:color w:val="000000"/>
              </w:rPr>
            </w:pPr>
            <w:r>
              <w:rPr>
                <w:color w:val="000000"/>
              </w:rPr>
              <w:t>Retention strategies and techniques</w:t>
            </w:r>
          </w:p>
        </w:tc>
        <w:tc>
          <w:tcPr>
            <w:tcW w:w="2289" w:type="dxa"/>
          </w:tcPr>
          <w:p w14:paraId="66D767D4" w14:textId="0D8B8222" w:rsidR="00E30405" w:rsidRPr="00776EC3" w:rsidRDefault="00776EC3" w:rsidP="00A87E92">
            <w:pPr>
              <w:spacing w:line="360" w:lineRule="auto"/>
              <w:jc w:val="both"/>
              <w:rPr>
                <w:i/>
                <w:iCs/>
                <w:color w:val="000000"/>
              </w:rPr>
            </w:pPr>
            <w:proofErr w:type="spellStart"/>
            <w:r w:rsidRPr="00776EC3">
              <w:rPr>
                <w:i/>
                <w:iCs/>
                <w:color w:val="000000"/>
              </w:rPr>
              <w:t>Diskarte</w:t>
            </w:r>
            <w:proofErr w:type="spellEnd"/>
            <w:r w:rsidRPr="00776EC3">
              <w:rPr>
                <w:i/>
                <w:iCs/>
                <w:color w:val="000000"/>
              </w:rPr>
              <w:t xml:space="preserve"> ko po nun is flash cards, </w:t>
            </w:r>
            <w:proofErr w:type="spellStart"/>
            <w:r w:rsidRPr="00776EC3">
              <w:rPr>
                <w:i/>
                <w:iCs/>
                <w:color w:val="000000"/>
              </w:rPr>
              <w:t>nagmemorize</w:t>
            </w:r>
            <w:proofErr w:type="spellEnd"/>
            <w:r w:rsidRPr="00776EC3">
              <w:rPr>
                <w:i/>
                <w:iCs/>
                <w:color w:val="000000"/>
              </w:rPr>
              <w:t xml:space="preserve"> po ako, </w:t>
            </w:r>
            <w:proofErr w:type="spellStart"/>
            <w:r w:rsidRPr="00776EC3">
              <w:rPr>
                <w:i/>
                <w:iCs/>
                <w:color w:val="000000"/>
              </w:rPr>
              <w:t>nagNotes</w:t>
            </w:r>
            <w:proofErr w:type="spellEnd"/>
            <w:r w:rsidRPr="00776EC3">
              <w:rPr>
                <w:i/>
                <w:iCs/>
                <w:color w:val="000000"/>
              </w:rPr>
              <w:t xml:space="preserve"> po ako ng </w:t>
            </w:r>
            <w:proofErr w:type="spellStart"/>
            <w:r w:rsidRPr="00776EC3">
              <w:rPr>
                <w:i/>
                <w:iCs/>
                <w:color w:val="000000"/>
              </w:rPr>
              <w:t>hindi</w:t>
            </w:r>
            <w:proofErr w:type="spellEnd"/>
            <w:r w:rsidRPr="00776EC3">
              <w:rPr>
                <w:i/>
                <w:iCs/>
                <w:color w:val="000000"/>
              </w:rPr>
              <w:t xml:space="preserve"> lang po </w:t>
            </w:r>
            <w:proofErr w:type="spellStart"/>
            <w:r w:rsidRPr="00776EC3">
              <w:rPr>
                <w:i/>
                <w:iCs/>
                <w:color w:val="000000"/>
              </w:rPr>
              <w:t>isang</w:t>
            </w:r>
            <w:proofErr w:type="spellEnd"/>
            <w:r w:rsidRPr="00776EC3">
              <w:rPr>
                <w:i/>
                <w:iCs/>
                <w:color w:val="000000"/>
              </w:rPr>
              <w:t xml:space="preserve"> </w:t>
            </w:r>
            <w:proofErr w:type="spellStart"/>
            <w:r w:rsidRPr="00776EC3">
              <w:rPr>
                <w:i/>
                <w:iCs/>
                <w:color w:val="000000"/>
              </w:rPr>
              <w:t>araw</w:t>
            </w:r>
            <w:proofErr w:type="spellEnd"/>
            <w:r w:rsidRPr="00776EC3">
              <w:rPr>
                <w:i/>
                <w:iCs/>
                <w:color w:val="000000"/>
              </w:rPr>
              <w:t xml:space="preserve"> </w:t>
            </w:r>
            <w:proofErr w:type="spellStart"/>
            <w:r w:rsidRPr="00776EC3">
              <w:rPr>
                <w:i/>
                <w:iCs/>
                <w:color w:val="000000"/>
              </w:rPr>
              <w:t>na</w:t>
            </w:r>
            <w:proofErr w:type="spellEnd"/>
            <w:r w:rsidRPr="00776EC3">
              <w:rPr>
                <w:i/>
                <w:iCs/>
                <w:color w:val="000000"/>
              </w:rPr>
              <w:t xml:space="preserve"> notes </w:t>
            </w:r>
            <w:proofErr w:type="spellStart"/>
            <w:r w:rsidRPr="00776EC3">
              <w:rPr>
                <w:i/>
                <w:iCs/>
                <w:color w:val="000000"/>
              </w:rPr>
              <w:t>buong</w:t>
            </w:r>
            <w:proofErr w:type="spellEnd"/>
            <w:r w:rsidRPr="00776EC3">
              <w:rPr>
                <w:i/>
                <w:iCs/>
                <w:color w:val="000000"/>
              </w:rPr>
              <w:t xml:space="preserve"> semester, </w:t>
            </w:r>
            <w:proofErr w:type="spellStart"/>
            <w:r w:rsidRPr="00776EC3">
              <w:rPr>
                <w:i/>
                <w:iCs/>
                <w:color w:val="000000"/>
              </w:rPr>
              <w:t>buong</w:t>
            </w:r>
            <w:proofErr w:type="spellEnd"/>
            <w:r w:rsidRPr="00776EC3">
              <w:rPr>
                <w:i/>
                <w:iCs/>
                <w:color w:val="000000"/>
              </w:rPr>
              <w:t xml:space="preserve"> year. Dala ko pa din ang flash cards </w:t>
            </w:r>
            <w:proofErr w:type="spellStart"/>
            <w:r w:rsidRPr="00776EC3">
              <w:rPr>
                <w:i/>
                <w:iCs/>
                <w:color w:val="000000"/>
              </w:rPr>
              <w:t>hanggang</w:t>
            </w:r>
            <w:proofErr w:type="spellEnd"/>
            <w:r w:rsidRPr="00776EC3">
              <w:rPr>
                <w:i/>
                <w:iCs/>
                <w:color w:val="000000"/>
              </w:rPr>
              <w:t xml:space="preserve"> </w:t>
            </w:r>
            <w:proofErr w:type="spellStart"/>
            <w:r w:rsidRPr="00776EC3">
              <w:rPr>
                <w:i/>
                <w:iCs/>
                <w:color w:val="000000"/>
              </w:rPr>
              <w:t>sa</w:t>
            </w:r>
            <w:proofErr w:type="spellEnd"/>
            <w:r w:rsidRPr="00776EC3">
              <w:rPr>
                <w:i/>
                <w:iCs/>
                <w:color w:val="000000"/>
              </w:rPr>
              <w:t xml:space="preserve"> “Board”, </w:t>
            </w:r>
            <w:proofErr w:type="spellStart"/>
            <w:r w:rsidRPr="00776EC3">
              <w:rPr>
                <w:i/>
                <w:iCs/>
                <w:color w:val="000000"/>
              </w:rPr>
              <w:t>kumbaga</w:t>
            </w:r>
            <w:proofErr w:type="spellEnd"/>
            <w:r w:rsidRPr="00776EC3">
              <w:rPr>
                <w:i/>
                <w:iCs/>
                <w:color w:val="000000"/>
              </w:rPr>
              <w:t xml:space="preserve"> parang love letters ko </w:t>
            </w:r>
            <w:proofErr w:type="spellStart"/>
            <w:r w:rsidRPr="00776EC3">
              <w:rPr>
                <w:i/>
                <w:iCs/>
                <w:color w:val="000000"/>
              </w:rPr>
              <w:t>yung</w:t>
            </w:r>
            <w:proofErr w:type="spellEnd"/>
            <w:r w:rsidRPr="00776EC3">
              <w:rPr>
                <w:i/>
                <w:iCs/>
                <w:color w:val="000000"/>
              </w:rPr>
              <w:t xml:space="preserve"> flash cards </w:t>
            </w:r>
            <w:proofErr w:type="spellStart"/>
            <w:r w:rsidRPr="00776EC3">
              <w:rPr>
                <w:i/>
                <w:iCs/>
                <w:color w:val="000000"/>
              </w:rPr>
              <w:t>na</w:t>
            </w:r>
            <w:proofErr w:type="spellEnd"/>
            <w:r w:rsidRPr="00776EC3">
              <w:rPr>
                <w:i/>
                <w:iCs/>
                <w:color w:val="000000"/>
              </w:rPr>
              <w:t xml:space="preserve"> </w:t>
            </w:r>
            <w:proofErr w:type="spellStart"/>
            <w:r w:rsidRPr="00776EC3">
              <w:rPr>
                <w:i/>
                <w:iCs/>
                <w:color w:val="000000"/>
              </w:rPr>
              <w:t>yun</w:t>
            </w:r>
            <w:proofErr w:type="spellEnd"/>
            <w:r w:rsidRPr="00776EC3">
              <w:rPr>
                <w:i/>
                <w:iCs/>
                <w:color w:val="000000"/>
              </w:rPr>
              <w:t>!</w:t>
            </w:r>
          </w:p>
        </w:tc>
        <w:tc>
          <w:tcPr>
            <w:tcW w:w="2697" w:type="dxa"/>
          </w:tcPr>
          <w:p w14:paraId="70B71BD6" w14:textId="484E1AA1" w:rsidR="00E30405" w:rsidRDefault="00776EC3" w:rsidP="00A87E92">
            <w:pPr>
              <w:spacing w:line="360" w:lineRule="auto"/>
              <w:jc w:val="both"/>
              <w:rPr>
                <w:color w:val="000000"/>
              </w:rPr>
            </w:pPr>
            <w:r>
              <w:rPr>
                <w:color w:val="000000"/>
              </w:rPr>
              <w:t>Retention technique through the use of flash cards or index cards are helpful in active recall of accounting concepts and taxation principles that are critical in the foundational knowledge of accounting standards, tax laws and regulatory frameworks.</w:t>
            </w:r>
          </w:p>
        </w:tc>
      </w:tr>
      <w:tr w:rsidR="00E30405" w14:paraId="55BE9638" w14:textId="77777777" w:rsidTr="005F3800">
        <w:tc>
          <w:tcPr>
            <w:tcW w:w="1376" w:type="dxa"/>
          </w:tcPr>
          <w:p w14:paraId="7B3A3EBB" w14:textId="77777777" w:rsidR="00E30405" w:rsidRDefault="00E30405" w:rsidP="00A87E92">
            <w:pPr>
              <w:spacing w:line="360" w:lineRule="auto"/>
              <w:jc w:val="both"/>
              <w:rPr>
                <w:color w:val="000000"/>
              </w:rPr>
            </w:pPr>
          </w:p>
        </w:tc>
        <w:tc>
          <w:tcPr>
            <w:tcW w:w="1706" w:type="dxa"/>
          </w:tcPr>
          <w:p w14:paraId="04857549" w14:textId="23B24468" w:rsidR="00E30405" w:rsidRDefault="00776EC3" w:rsidP="00A87E92">
            <w:pPr>
              <w:spacing w:line="360" w:lineRule="auto"/>
              <w:jc w:val="both"/>
              <w:rPr>
                <w:color w:val="000000"/>
              </w:rPr>
            </w:pPr>
            <w:r>
              <w:rPr>
                <w:color w:val="000000"/>
              </w:rPr>
              <w:t>Time management and avoidance of burnout</w:t>
            </w:r>
          </w:p>
        </w:tc>
        <w:tc>
          <w:tcPr>
            <w:tcW w:w="2289" w:type="dxa"/>
          </w:tcPr>
          <w:p w14:paraId="0EF133FC" w14:textId="5BF6C636" w:rsidR="00E30405" w:rsidRPr="005F3800" w:rsidRDefault="00776EC3" w:rsidP="00A87E92">
            <w:pPr>
              <w:spacing w:line="360" w:lineRule="auto"/>
              <w:jc w:val="both"/>
              <w:rPr>
                <w:i/>
                <w:iCs/>
                <w:color w:val="000000"/>
              </w:rPr>
            </w:pPr>
            <w:r w:rsidRPr="005F3800">
              <w:rPr>
                <w:i/>
                <w:iCs/>
                <w:color w:val="000000"/>
              </w:rPr>
              <w:t xml:space="preserve">Setting boundaries with my studies. Hindi po </w:t>
            </w:r>
            <w:proofErr w:type="spellStart"/>
            <w:r w:rsidRPr="005F3800">
              <w:rPr>
                <w:i/>
                <w:iCs/>
                <w:color w:val="000000"/>
              </w:rPr>
              <w:t>sapat</w:t>
            </w:r>
            <w:proofErr w:type="spellEnd"/>
            <w:r w:rsidRPr="005F3800">
              <w:rPr>
                <w:i/>
                <w:iCs/>
                <w:color w:val="000000"/>
              </w:rPr>
              <w:t xml:space="preserve"> </w:t>
            </w:r>
            <w:proofErr w:type="spellStart"/>
            <w:r w:rsidRPr="005F3800">
              <w:rPr>
                <w:i/>
                <w:iCs/>
                <w:color w:val="000000"/>
              </w:rPr>
              <w:t>na</w:t>
            </w:r>
            <w:proofErr w:type="spellEnd"/>
            <w:r w:rsidRPr="005F3800">
              <w:rPr>
                <w:i/>
                <w:iCs/>
                <w:color w:val="000000"/>
              </w:rPr>
              <w:t xml:space="preserve"> ‘drive’ lang </w:t>
            </w:r>
            <w:proofErr w:type="spellStart"/>
            <w:r w:rsidRPr="005F3800">
              <w:rPr>
                <w:i/>
                <w:iCs/>
                <w:color w:val="000000"/>
              </w:rPr>
              <w:t>yung</w:t>
            </w:r>
            <w:proofErr w:type="spellEnd"/>
            <w:r w:rsidRPr="005F3800">
              <w:rPr>
                <w:i/>
                <w:iCs/>
                <w:color w:val="000000"/>
              </w:rPr>
              <w:t xml:space="preserve"> meron ka or </w:t>
            </w:r>
            <w:proofErr w:type="spellStart"/>
            <w:r w:rsidRPr="005F3800">
              <w:rPr>
                <w:i/>
                <w:iCs/>
                <w:color w:val="000000"/>
              </w:rPr>
              <w:t>yung</w:t>
            </w:r>
            <w:proofErr w:type="spellEnd"/>
            <w:r w:rsidRPr="005F3800">
              <w:rPr>
                <w:i/>
                <w:iCs/>
                <w:color w:val="000000"/>
              </w:rPr>
              <w:t xml:space="preserve"> passion </w:t>
            </w:r>
            <w:proofErr w:type="spellStart"/>
            <w:r w:rsidRPr="005F3800">
              <w:rPr>
                <w:i/>
                <w:iCs/>
                <w:color w:val="000000"/>
              </w:rPr>
              <w:t>mo</w:t>
            </w:r>
            <w:proofErr w:type="spellEnd"/>
            <w:r w:rsidRPr="005F3800">
              <w:rPr>
                <w:i/>
                <w:iCs/>
                <w:color w:val="000000"/>
              </w:rPr>
              <w:t xml:space="preserve"> </w:t>
            </w:r>
            <w:proofErr w:type="spellStart"/>
            <w:r w:rsidRPr="005F3800">
              <w:rPr>
                <w:i/>
                <w:iCs/>
                <w:color w:val="000000"/>
              </w:rPr>
              <w:t>sa</w:t>
            </w:r>
            <w:proofErr w:type="spellEnd"/>
            <w:r w:rsidRPr="005F3800">
              <w:rPr>
                <w:i/>
                <w:iCs/>
                <w:color w:val="000000"/>
              </w:rPr>
              <w:t xml:space="preserve"> </w:t>
            </w:r>
            <w:proofErr w:type="spellStart"/>
            <w:r w:rsidRPr="005F3800">
              <w:rPr>
                <w:i/>
                <w:iCs/>
                <w:color w:val="000000"/>
              </w:rPr>
              <w:t>pag-aaral</w:t>
            </w:r>
            <w:proofErr w:type="spellEnd"/>
            <w:r w:rsidRPr="005F3800">
              <w:rPr>
                <w:i/>
                <w:iCs/>
                <w:color w:val="000000"/>
              </w:rPr>
              <w:t xml:space="preserve">, </w:t>
            </w:r>
            <w:proofErr w:type="spellStart"/>
            <w:r w:rsidRPr="005F3800">
              <w:rPr>
                <w:i/>
                <w:iCs/>
                <w:color w:val="000000"/>
              </w:rPr>
              <w:t>kelangan</w:t>
            </w:r>
            <w:proofErr w:type="spellEnd"/>
            <w:r w:rsidRPr="005F3800">
              <w:rPr>
                <w:i/>
                <w:iCs/>
                <w:color w:val="000000"/>
              </w:rPr>
              <w:t xml:space="preserve"> may </w:t>
            </w:r>
            <w:proofErr w:type="spellStart"/>
            <w:r w:rsidRPr="005F3800">
              <w:rPr>
                <w:i/>
                <w:iCs/>
                <w:color w:val="000000"/>
              </w:rPr>
              <w:t>pahinga</w:t>
            </w:r>
            <w:proofErr w:type="spellEnd"/>
            <w:r w:rsidRPr="005F3800">
              <w:rPr>
                <w:i/>
                <w:iCs/>
                <w:color w:val="000000"/>
              </w:rPr>
              <w:t xml:space="preserve"> ka </w:t>
            </w:r>
            <w:proofErr w:type="spellStart"/>
            <w:r w:rsidRPr="005F3800">
              <w:rPr>
                <w:i/>
                <w:iCs/>
                <w:color w:val="000000"/>
              </w:rPr>
              <w:t>rin</w:t>
            </w:r>
            <w:proofErr w:type="spellEnd"/>
            <w:r w:rsidR="0039764D" w:rsidRPr="005F3800">
              <w:rPr>
                <w:i/>
                <w:iCs/>
                <w:color w:val="000000"/>
              </w:rPr>
              <w:t xml:space="preserve"> kasi with the rest you can take a look at the lessons from a fresher perspective and then </w:t>
            </w:r>
            <w:proofErr w:type="spellStart"/>
            <w:r w:rsidR="0039764D" w:rsidRPr="005F3800">
              <w:rPr>
                <w:i/>
                <w:iCs/>
                <w:color w:val="000000"/>
              </w:rPr>
              <w:t>avoide</w:t>
            </w:r>
            <w:proofErr w:type="spellEnd"/>
            <w:r w:rsidR="0039764D" w:rsidRPr="005F3800">
              <w:rPr>
                <w:i/>
                <w:iCs/>
                <w:color w:val="000000"/>
              </w:rPr>
              <w:t xml:space="preserve"> burnout by taking time po to rest</w:t>
            </w:r>
          </w:p>
        </w:tc>
        <w:tc>
          <w:tcPr>
            <w:tcW w:w="2697" w:type="dxa"/>
          </w:tcPr>
          <w:p w14:paraId="56640271" w14:textId="24398C0E" w:rsidR="00E30405" w:rsidRDefault="0039764D" w:rsidP="00A87E92">
            <w:pPr>
              <w:spacing w:line="360" w:lineRule="auto"/>
              <w:jc w:val="both"/>
              <w:rPr>
                <w:color w:val="000000"/>
              </w:rPr>
            </w:pPr>
            <w:r>
              <w:rPr>
                <w:color w:val="000000"/>
              </w:rPr>
              <w:t xml:space="preserve">Time management is a critical factor to avoid stress and burnout due to the complexity and rigor of the CPALE topics by </w:t>
            </w:r>
          </w:p>
        </w:tc>
      </w:tr>
    </w:tbl>
    <w:p w14:paraId="3D831F67" w14:textId="77777777" w:rsidR="00325590" w:rsidRDefault="00325590" w:rsidP="00A87E92">
      <w:pPr>
        <w:spacing w:line="360" w:lineRule="auto"/>
        <w:jc w:val="both"/>
        <w:rPr>
          <w:color w:val="000000"/>
        </w:rPr>
      </w:pPr>
    </w:p>
    <w:bookmarkEnd w:id="1"/>
    <w:p w14:paraId="1A6F61C2" w14:textId="5E3A58D3" w:rsidR="00514297" w:rsidRPr="00EA078F" w:rsidRDefault="00EA078F" w:rsidP="00A87E92">
      <w:pPr>
        <w:spacing w:line="360" w:lineRule="auto"/>
        <w:jc w:val="both"/>
        <w:rPr>
          <w:b/>
          <w:bCs/>
          <w:color w:val="000000"/>
        </w:rPr>
      </w:pPr>
      <w:r w:rsidRPr="00EA078F">
        <w:rPr>
          <w:b/>
          <w:bCs/>
          <w:color w:val="000000"/>
        </w:rPr>
        <w:t>Integration of Quantitative and Qualitative Findings</w:t>
      </w:r>
    </w:p>
    <w:p w14:paraId="6E3689B4" w14:textId="77777777" w:rsidR="00EA078F" w:rsidRDefault="00EA078F" w:rsidP="00EA078F">
      <w:pPr>
        <w:spacing w:line="360" w:lineRule="auto"/>
        <w:ind w:firstLine="720"/>
        <w:jc w:val="both"/>
        <w:rPr>
          <w:color w:val="000000"/>
        </w:rPr>
      </w:pPr>
      <w:r>
        <w:rPr>
          <w:color w:val="000000"/>
        </w:rPr>
        <w:t>This additional section provides a more comprehensive understanding of the CPA licensure examination readiness of third- and fourth-year Accountancy students by triangulating statistical trends with lived experiences and narratives.</w:t>
      </w:r>
    </w:p>
    <w:p w14:paraId="71CDC0CC" w14:textId="53BDB84D" w:rsidR="009B44C7" w:rsidRDefault="00EA078F" w:rsidP="009B44C7">
      <w:pPr>
        <w:spacing w:line="360" w:lineRule="auto"/>
        <w:ind w:firstLine="720"/>
        <w:jc w:val="both"/>
        <w:rPr>
          <w:color w:val="000000"/>
        </w:rPr>
      </w:pPr>
      <w:r>
        <w:rPr>
          <w:color w:val="000000"/>
        </w:rPr>
        <w:t xml:space="preserve">From the quantitative results, the study reveals that while a majority of students possess adequate financial capability and access to learning resources and capacity to enroll in a formal review program (composite mean = 3.57, interpreted as ‘Ready’), their academic knowledge and technical competence remain at a moderately ready level (composite mean = 3.22). Notably, </w:t>
      </w:r>
      <w:r w:rsidR="00BA1632">
        <w:rPr>
          <w:color w:val="000000"/>
        </w:rPr>
        <w:t xml:space="preserve">specific indicators such as confidence in answering CPALE-style questions (2.92) and performance in mock/pre-board examinations (3.01) fall under neutral, indicating critical areas of weakness. This disparity </w:t>
      </w:r>
      <w:proofErr w:type="gramStart"/>
      <w:r w:rsidR="00BA1632">
        <w:rPr>
          <w:color w:val="000000"/>
        </w:rPr>
        <w:t>suggest</w:t>
      </w:r>
      <w:proofErr w:type="gramEnd"/>
      <w:r w:rsidR="00BA1632">
        <w:rPr>
          <w:color w:val="000000"/>
        </w:rPr>
        <w:t xml:space="preserve"> that although students have access to necessary resources, their ability to translate conceptual knowledge into board exam </w:t>
      </w:r>
      <w:r w:rsidR="00BA1632">
        <w:rPr>
          <w:color w:val="000000"/>
        </w:rPr>
        <w:lastRenderedPageBreak/>
        <w:t>performance is limited. Furthermore, the finding that 56% of respondents are not yet ready to take the CPA licensure examination reinforces the presence of readiness gaps, particularly in applied competence.</w:t>
      </w:r>
      <w:r w:rsidR="009B44C7">
        <w:rPr>
          <w:color w:val="000000"/>
        </w:rPr>
        <w:t xml:space="preserve"> These quantitative findings are strongly corroborated and explained by the qualitative data. Under the theme of Academic Readiness, interview participants emphasized the importance of exposure to board-level difficulty, such as qualifying and evaluation examinations, in developing readiness. One respondent highlighted that repeated exposure to rigorous assessments significantly enhanced their preparedness, implying that performance gaps identified quantitatively may stem from insufficient simulation of CPALE conditions in other colleges/universities.</w:t>
      </w:r>
    </w:p>
    <w:p w14:paraId="5CBF300F" w14:textId="5F3CCA6F" w:rsidR="0010367F" w:rsidRDefault="0010367F" w:rsidP="009B44C7">
      <w:pPr>
        <w:spacing w:line="360" w:lineRule="auto"/>
        <w:ind w:firstLine="720"/>
        <w:jc w:val="both"/>
        <w:rPr>
          <w:color w:val="000000"/>
        </w:rPr>
      </w:pPr>
      <w:r>
        <w:rPr>
          <w:color w:val="000000"/>
        </w:rPr>
        <w:t xml:space="preserve">The theme of </w:t>
      </w:r>
      <w:r w:rsidRPr="00F545B9">
        <w:rPr>
          <w:i/>
          <w:iCs/>
          <w:color w:val="000000"/>
        </w:rPr>
        <w:t>Study Habits and Discipline</w:t>
      </w:r>
      <w:r>
        <w:rPr>
          <w:color w:val="000000"/>
        </w:rPr>
        <w:t xml:space="preserve"> provides deeper insight into why students struggle with confidence and exam performance. Narratives reveal that early preparation, structured study routines, and active recall techniques like the use of flashcards are critical success factors. This supports the quantitative finding that readiness is not solely dependent on knowledge acquisition but also on effective knowledge retention and application strategies. Mr. Grant Martin Fadriquela who garnered 9</w:t>
      </w:r>
      <w:r w:rsidRPr="0010367F">
        <w:rPr>
          <w:color w:val="000000"/>
          <w:vertAlign w:val="superscript"/>
        </w:rPr>
        <w:t>th</w:t>
      </w:r>
      <w:r>
        <w:rPr>
          <w:color w:val="000000"/>
        </w:rPr>
        <w:t xml:space="preserve"> place from October 2025 licensure examination for Certified Public Accountants shared that long-term note taking and consistent review practices </w:t>
      </w:r>
      <w:r w:rsidR="00F545B9">
        <w:rPr>
          <w:color w:val="000000"/>
        </w:rPr>
        <w:t>really prepared him for the CPALE and brought out the best in him.</w:t>
      </w:r>
      <w:r w:rsidR="00AC7C2A">
        <w:rPr>
          <w:color w:val="000000"/>
        </w:rPr>
        <w:t xml:space="preserve"> Meanwhile, Ms. </w:t>
      </w:r>
      <w:proofErr w:type="spellStart"/>
      <w:r w:rsidR="00AC7C2A">
        <w:rPr>
          <w:color w:val="000000"/>
        </w:rPr>
        <w:t>Riyahne</w:t>
      </w:r>
      <w:proofErr w:type="spellEnd"/>
      <w:r w:rsidR="00AC7C2A">
        <w:rPr>
          <w:color w:val="000000"/>
        </w:rPr>
        <w:t xml:space="preserve"> Macalintal who placed 7</w:t>
      </w:r>
      <w:r w:rsidR="00AC7C2A" w:rsidRPr="00AC7C2A">
        <w:rPr>
          <w:color w:val="000000"/>
          <w:vertAlign w:val="superscript"/>
        </w:rPr>
        <w:t>th</w:t>
      </w:r>
      <w:r w:rsidR="00AC7C2A">
        <w:rPr>
          <w:color w:val="000000"/>
        </w:rPr>
        <w:t xml:space="preserve"> from the May 2025 CPALE also shared her retention technique and that is the creation of personalized notes because for her, you can only truly understand a topic when you can explain it in your own words. Ms. Macalintal also share the “advance and recall method” which means a “one step forward, two steps back” approach to ensure long-term retention. She read ahead on topics scheduled for next review session, but she always </w:t>
      </w:r>
      <w:proofErr w:type="gramStart"/>
      <w:r w:rsidR="00AC7C2A">
        <w:rPr>
          <w:color w:val="000000"/>
        </w:rPr>
        <w:t>prioritize</w:t>
      </w:r>
      <w:proofErr w:type="gramEnd"/>
      <w:r w:rsidR="00AC7C2A">
        <w:rPr>
          <w:color w:val="000000"/>
        </w:rPr>
        <w:t xml:space="preserve"> active recall of previous lessons so she </w:t>
      </w:r>
      <w:proofErr w:type="gramStart"/>
      <w:r w:rsidR="00AC7C2A">
        <w:rPr>
          <w:color w:val="000000"/>
        </w:rPr>
        <w:t>don’t</w:t>
      </w:r>
      <w:proofErr w:type="gramEnd"/>
      <w:r w:rsidR="00AC7C2A">
        <w:rPr>
          <w:color w:val="000000"/>
        </w:rPr>
        <w:t xml:space="preserve"> lose what she already learned.</w:t>
      </w:r>
    </w:p>
    <w:p w14:paraId="45D41E3C" w14:textId="0942898E" w:rsidR="007F3BBF" w:rsidRDefault="007F3BBF" w:rsidP="009B44C7">
      <w:pPr>
        <w:spacing w:line="360" w:lineRule="auto"/>
        <w:ind w:firstLine="720"/>
        <w:jc w:val="both"/>
        <w:rPr>
          <w:color w:val="000000"/>
        </w:rPr>
      </w:pPr>
      <w:r>
        <w:rPr>
          <w:color w:val="000000"/>
        </w:rPr>
        <w:t>Additionally, qualitative evidence highlights the importance of time management and burnout prevention, suggesting that even with sufficient resources, ineffective study pacing and cognitive fatigue may hinder performance in high-</w:t>
      </w:r>
      <w:r>
        <w:rPr>
          <w:color w:val="000000"/>
        </w:rPr>
        <w:lastRenderedPageBreak/>
        <w:t>pressure examination settings. This insight explains the relatively low confidence levels observed in the quantitative results, as students may not be optimally conditioned to sustain performance during comprehensive examinations.</w:t>
      </w:r>
    </w:p>
    <w:p w14:paraId="1ADE5093" w14:textId="4BBCC5DB" w:rsidR="007F3BBF" w:rsidRDefault="007F3BBF" w:rsidP="009B44C7">
      <w:pPr>
        <w:spacing w:line="360" w:lineRule="auto"/>
        <w:ind w:firstLine="720"/>
        <w:jc w:val="both"/>
        <w:rPr>
          <w:color w:val="000000"/>
        </w:rPr>
      </w:pPr>
      <w:r>
        <w:rPr>
          <w:color w:val="000000"/>
        </w:rPr>
        <w:t xml:space="preserve">When integrated, the findings suggest that CPALE readiness is a multi-dimensional construct where resource availability (financial and learning materials) </w:t>
      </w:r>
      <w:proofErr w:type="gramStart"/>
      <w:r>
        <w:rPr>
          <w:color w:val="000000"/>
        </w:rPr>
        <w:t>are</w:t>
      </w:r>
      <w:proofErr w:type="gramEnd"/>
      <w:r>
        <w:rPr>
          <w:color w:val="000000"/>
        </w:rPr>
        <w:t xml:space="preserve"> necessary but not sufficient.</w:t>
      </w:r>
      <w:r w:rsidR="00012B5B">
        <w:rPr>
          <w:color w:val="000000"/>
        </w:rPr>
        <w:t xml:space="preserve"> The primary constraint lies in the execution of academic competence under exam conditions, which is shaped by institutional practices such as rigorous assessments in the form of periodic comprehensive and qualifying examinations, individual study behaviors, and psychological preparedness. </w:t>
      </w:r>
    </w:p>
    <w:p w14:paraId="69FB13BE" w14:textId="77777777" w:rsidR="00113655" w:rsidRDefault="00012B5B" w:rsidP="00113655">
      <w:pPr>
        <w:spacing w:line="360" w:lineRule="auto"/>
        <w:ind w:firstLine="720"/>
        <w:jc w:val="both"/>
        <w:rPr>
          <w:color w:val="000000"/>
        </w:rPr>
      </w:pPr>
      <w:r>
        <w:rPr>
          <w:color w:val="000000"/>
        </w:rPr>
        <w:t xml:space="preserve">In synopsis, the QUAN-QUAL integration reveals that while students are generally resource-ready, they are only moderately competence-ready, with significant gaps in exam-oriented skills, confidence, and performance under pressure. The qualitative findings </w:t>
      </w:r>
      <w:r w:rsidR="000D1CC0">
        <w:rPr>
          <w:color w:val="000000"/>
        </w:rPr>
        <w:t>agreed with the interpretation by identifying early preparation, continuous practice, and exposure to CPALE-level rigor as key mechanisms for improving preparedness to take the CPA board examination. This convergence of evidence underscores the need for institutions to strengthen CPA exam simulation strategies and competency-based training approaches to bridge the gap between knowledge acquisition and CPA licensure examination success.</w:t>
      </w:r>
    </w:p>
    <w:p w14:paraId="60F4E65D" w14:textId="77777777" w:rsidR="00113655" w:rsidRDefault="00113655" w:rsidP="00113655">
      <w:pPr>
        <w:spacing w:line="360" w:lineRule="auto"/>
        <w:jc w:val="both"/>
        <w:rPr>
          <w:color w:val="000000"/>
        </w:rPr>
      </w:pPr>
    </w:p>
    <w:p w14:paraId="095D58FF" w14:textId="60315E20" w:rsidR="007476A3" w:rsidRPr="00113655" w:rsidRDefault="007476A3" w:rsidP="00113655">
      <w:pPr>
        <w:spacing w:line="360" w:lineRule="auto"/>
        <w:jc w:val="both"/>
        <w:rPr>
          <w:color w:val="000000"/>
        </w:rPr>
      </w:pPr>
      <w:r>
        <w:rPr>
          <w:b/>
          <w:bCs/>
          <w:color w:val="000000"/>
        </w:rPr>
        <w:t xml:space="preserve">Specific Objective 2: </w:t>
      </w:r>
      <w:r w:rsidR="007C5E61">
        <w:rPr>
          <w:b/>
          <w:bCs/>
          <w:color w:val="000000"/>
        </w:rPr>
        <w:t xml:space="preserve">Analyze the nature and extent of institutional support mechanisms being implemented by </w:t>
      </w:r>
      <w:r w:rsidR="000D1CC0">
        <w:rPr>
          <w:b/>
          <w:bCs/>
          <w:color w:val="000000"/>
        </w:rPr>
        <w:t xml:space="preserve">selected </w:t>
      </w:r>
      <w:r w:rsidR="007C5E61">
        <w:rPr>
          <w:b/>
          <w:bCs/>
          <w:color w:val="000000"/>
        </w:rPr>
        <w:t>Accountancy schools</w:t>
      </w:r>
      <w:r w:rsidR="000D1CC0">
        <w:rPr>
          <w:b/>
          <w:bCs/>
          <w:color w:val="000000"/>
        </w:rPr>
        <w:t xml:space="preserve"> in Metro Manila and Laguna province</w:t>
      </w:r>
      <w:r w:rsidR="007C5E61">
        <w:rPr>
          <w:b/>
          <w:bCs/>
          <w:color w:val="000000"/>
        </w:rPr>
        <w:t xml:space="preserve"> to enhance students’ CPALE preparation</w:t>
      </w:r>
      <w:r>
        <w:rPr>
          <w:b/>
          <w:bCs/>
          <w:color w:val="000000"/>
        </w:rPr>
        <w:t>.</w:t>
      </w:r>
    </w:p>
    <w:p w14:paraId="0963E887" w14:textId="77777777" w:rsidR="00514297" w:rsidRDefault="00514297" w:rsidP="00A87E92">
      <w:pPr>
        <w:spacing w:line="360" w:lineRule="auto"/>
        <w:jc w:val="both"/>
        <w:rPr>
          <w:color w:val="000000"/>
        </w:rPr>
      </w:pPr>
    </w:p>
    <w:p w14:paraId="5A003A87" w14:textId="1F322706" w:rsidR="003631B0" w:rsidRDefault="0041594F" w:rsidP="00A87E92">
      <w:pPr>
        <w:spacing w:line="360" w:lineRule="auto"/>
        <w:jc w:val="both"/>
        <w:rPr>
          <w:color w:val="000000"/>
        </w:rPr>
      </w:pPr>
      <w:r>
        <w:rPr>
          <w:color w:val="000000"/>
        </w:rPr>
        <w:t xml:space="preserve">Weighted mean of responses </w:t>
      </w:r>
      <w:r w:rsidR="0034253F">
        <w:rPr>
          <w:color w:val="000000"/>
        </w:rPr>
        <w:t>was</w:t>
      </w:r>
      <w:r>
        <w:rPr>
          <w:color w:val="000000"/>
        </w:rPr>
        <w:t xml:space="preserve"> gathered for every pre-identified preparedness </w:t>
      </w:r>
      <w:proofErr w:type="gramStart"/>
      <w:r>
        <w:rPr>
          <w:color w:val="000000"/>
        </w:rPr>
        <w:t>factors</w:t>
      </w:r>
      <w:proofErr w:type="gramEnd"/>
      <w:r>
        <w:rPr>
          <w:color w:val="000000"/>
        </w:rPr>
        <w:t xml:space="preserve"> and the results are summarized</w:t>
      </w:r>
      <w:r w:rsidR="00AF3E5A">
        <w:rPr>
          <w:color w:val="000000"/>
        </w:rPr>
        <w:t xml:space="preserve"> below:</w:t>
      </w:r>
    </w:p>
    <w:p w14:paraId="07C00C2D" w14:textId="77777777" w:rsidR="00325590" w:rsidRDefault="00325590" w:rsidP="00A87E92">
      <w:pPr>
        <w:spacing w:line="360" w:lineRule="auto"/>
        <w:jc w:val="both"/>
        <w:rPr>
          <w:color w:val="000000"/>
        </w:rPr>
      </w:pPr>
    </w:p>
    <w:p w14:paraId="1F33A468" w14:textId="77777777" w:rsidR="00B10BCE" w:rsidRDefault="00B10BCE" w:rsidP="00A87E92">
      <w:pPr>
        <w:spacing w:line="360" w:lineRule="auto"/>
        <w:jc w:val="both"/>
        <w:rPr>
          <w:color w:val="000000"/>
        </w:rPr>
      </w:pPr>
    </w:p>
    <w:p w14:paraId="26DDD018" w14:textId="77777777" w:rsidR="00B10BCE" w:rsidRDefault="00B10BCE" w:rsidP="00A87E92">
      <w:pPr>
        <w:spacing w:line="360" w:lineRule="auto"/>
        <w:jc w:val="both"/>
        <w:rPr>
          <w:color w:val="000000"/>
        </w:rPr>
      </w:pPr>
    </w:p>
    <w:p w14:paraId="21B9C2C8" w14:textId="2684E856" w:rsidR="00AF3E5A" w:rsidRDefault="00AF3E5A" w:rsidP="00A87E92">
      <w:pPr>
        <w:spacing w:line="360" w:lineRule="auto"/>
        <w:jc w:val="both"/>
        <w:rPr>
          <w:color w:val="000000"/>
        </w:rPr>
      </w:pPr>
      <w:r>
        <w:rPr>
          <w:color w:val="000000"/>
        </w:rPr>
        <w:lastRenderedPageBreak/>
        <w:t>Table 1.</w:t>
      </w:r>
      <w:r w:rsidR="00B10BCE">
        <w:rPr>
          <w:color w:val="000000"/>
        </w:rPr>
        <w:t>1</w:t>
      </w:r>
      <w:r w:rsidR="00325590">
        <w:rPr>
          <w:color w:val="000000"/>
        </w:rPr>
        <w:t>5</w:t>
      </w:r>
    </w:p>
    <w:tbl>
      <w:tblPr>
        <w:tblStyle w:val="TableGrid"/>
        <w:tblW w:w="0" w:type="auto"/>
        <w:tblLook w:val="04A0" w:firstRow="1" w:lastRow="0" w:firstColumn="1" w:lastColumn="0" w:noHBand="0" w:noVBand="1"/>
      </w:tblPr>
      <w:tblGrid>
        <w:gridCol w:w="5575"/>
        <w:gridCol w:w="1330"/>
        <w:gridCol w:w="1163"/>
      </w:tblGrid>
      <w:tr w:rsidR="008225F0" w14:paraId="6010A3A1" w14:textId="77777777" w:rsidTr="00AF3E5A">
        <w:tc>
          <w:tcPr>
            <w:tcW w:w="5575" w:type="dxa"/>
            <w:vAlign w:val="center"/>
          </w:tcPr>
          <w:p w14:paraId="167FFE01" w14:textId="2C4B8C2A" w:rsidR="008225F0" w:rsidRPr="0034253F" w:rsidRDefault="008225F0" w:rsidP="0034253F">
            <w:pPr>
              <w:spacing w:line="360" w:lineRule="auto"/>
              <w:rPr>
                <w:b/>
                <w:bCs/>
                <w:color w:val="000000"/>
              </w:rPr>
            </w:pPr>
            <w:r w:rsidRPr="0034253F">
              <w:rPr>
                <w:b/>
                <w:bCs/>
                <w:color w:val="000000"/>
              </w:rPr>
              <w:t>Institutional Support Factors:</w:t>
            </w:r>
          </w:p>
        </w:tc>
        <w:tc>
          <w:tcPr>
            <w:tcW w:w="1330" w:type="dxa"/>
            <w:vAlign w:val="center"/>
          </w:tcPr>
          <w:p w14:paraId="47401905" w14:textId="3E98CD0E" w:rsidR="008225F0" w:rsidRPr="0034253F" w:rsidRDefault="008225F0" w:rsidP="0034253F">
            <w:pPr>
              <w:spacing w:line="360" w:lineRule="auto"/>
              <w:jc w:val="center"/>
              <w:rPr>
                <w:b/>
                <w:bCs/>
                <w:color w:val="000000"/>
              </w:rPr>
            </w:pPr>
            <w:r w:rsidRPr="0034253F">
              <w:rPr>
                <w:b/>
                <w:bCs/>
                <w:color w:val="000000"/>
              </w:rPr>
              <w:t>Weighted Mean</w:t>
            </w:r>
          </w:p>
        </w:tc>
        <w:tc>
          <w:tcPr>
            <w:tcW w:w="1163" w:type="dxa"/>
            <w:vAlign w:val="center"/>
          </w:tcPr>
          <w:p w14:paraId="010CB88D" w14:textId="3EE8FB3F" w:rsidR="008225F0" w:rsidRPr="0034253F" w:rsidRDefault="008225F0" w:rsidP="0034253F">
            <w:pPr>
              <w:spacing w:line="360" w:lineRule="auto"/>
              <w:jc w:val="center"/>
              <w:rPr>
                <w:b/>
                <w:bCs/>
                <w:color w:val="000000"/>
              </w:rPr>
            </w:pPr>
            <w:r w:rsidRPr="0034253F">
              <w:rPr>
                <w:b/>
                <w:bCs/>
                <w:color w:val="000000"/>
              </w:rPr>
              <w:t>Inter</w:t>
            </w:r>
            <w:r w:rsidR="0034253F">
              <w:rPr>
                <w:b/>
                <w:bCs/>
                <w:color w:val="000000"/>
              </w:rPr>
              <w:t>-</w:t>
            </w:r>
            <w:proofErr w:type="spellStart"/>
            <w:r w:rsidRPr="0034253F">
              <w:rPr>
                <w:b/>
                <w:bCs/>
                <w:color w:val="000000"/>
              </w:rPr>
              <w:t>pretation</w:t>
            </w:r>
            <w:proofErr w:type="spellEnd"/>
          </w:p>
        </w:tc>
      </w:tr>
      <w:tr w:rsidR="008225F0" w14:paraId="415FAF54" w14:textId="77777777" w:rsidTr="00AF3E5A">
        <w:tc>
          <w:tcPr>
            <w:tcW w:w="5575" w:type="dxa"/>
          </w:tcPr>
          <w:p w14:paraId="79625058" w14:textId="7BDD7262" w:rsidR="008225F0" w:rsidRDefault="008225F0" w:rsidP="00A87E92">
            <w:pPr>
              <w:spacing w:line="360" w:lineRule="auto"/>
              <w:jc w:val="both"/>
              <w:rPr>
                <w:color w:val="000000"/>
              </w:rPr>
            </w:pPr>
            <w:r>
              <w:rPr>
                <w:color w:val="000000"/>
              </w:rPr>
              <w:t>Faculty demonstrate strong subject mastery</w:t>
            </w:r>
          </w:p>
        </w:tc>
        <w:tc>
          <w:tcPr>
            <w:tcW w:w="1330" w:type="dxa"/>
          </w:tcPr>
          <w:p w14:paraId="4BB14B1C" w14:textId="155916E6" w:rsidR="008225F0" w:rsidRDefault="0034253F" w:rsidP="0034253F">
            <w:pPr>
              <w:spacing w:line="360" w:lineRule="auto"/>
              <w:jc w:val="center"/>
              <w:rPr>
                <w:color w:val="000000"/>
              </w:rPr>
            </w:pPr>
            <w:r>
              <w:rPr>
                <w:color w:val="000000"/>
              </w:rPr>
              <w:t>4.03</w:t>
            </w:r>
          </w:p>
        </w:tc>
        <w:tc>
          <w:tcPr>
            <w:tcW w:w="1163" w:type="dxa"/>
          </w:tcPr>
          <w:p w14:paraId="6B9B56D9" w14:textId="1FAFBA78" w:rsidR="008225F0" w:rsidRDefault="0034253F" w:rsidP="0034253F">
            <w:pPr>
              <w:spacing w:line="360" w:lineRule="auto"/>
              <w:jc w:val="center"/>
              <w:rPr>
                <w:color w:val="000000"/>
              </w:rPr>
            </w:pPr>
            <w:r>
              <w:rPr>
                <w:color w:val="000000"/>
              </w:rPr>
              <w:t>Agree</w:t>
            </w:r>
          </w:p>
        </w:tc>
      </w:tr>
      <w:tr w:rsidR="008225F0" w14:paraId="755DE5FF" w14:textId="77777777" w:rsidTr="00AF3E5A">
        <w:tc>
          <w:tcPr>
            <w:tcW w:w="5575" w:type="dxa"/>
          </w:tcPr>
          <w:p w14:paraId="0ED603F5" w14:textId="3F83335F" w:rsidR="008225F0" w:rsidRDefault="0034253F" w:rsidP="00A87E92">
            <w:pPr>
              <w:spacing w:line="360" w:lineRule="auto"/>
              <w:jc w:val="both"/>
              <w:rPr>
                <w:color w:val="000000"/>
              </w:rPr>
            </w:pPr>
            <w:r>
              <w:rPr>
                <w:color w:val="000000"/>
              </w:rPr>
              <w:t>Instructors effectively explain complex topics</w:t>
            </w:r>
          </w:p>
        </w:tc>
        <w:tc>
          <w:tcPr>
            <w:tcW w:w="1330" w:type="dxa"/>
          </w:tcPr>
          <w:p w14:paraId="43628AB2" w14:textId="77148392" w:rsidR="008225F0" w:rsidRDefault="0034253F" w:rsidP="0034253F">
            <w:pPr>
              <w:spacing w:line="360" w:lineRule="auto"/>
              <w:jc w:val="center"/>
              <w:rPr>
                <w:color w:val="000000"/>
              </w:rPr>
            </w:pPr>
            <w:r>
              <w:rPr>
                <w:color w:val="000000"/>
              </w:rPr>
              <w:t>3.83</w:t>
            </w:r>
          </w:p>
        </w:tc>
        <w:tc>
          <w:tcPr>
            <w:tcW w:w="1163" w:type="dxa"/>
          </w:tcPr>
          <w:p w14:paraId="366FAD73" w14:textId="4FED6A41" w:rsidR="008225F0" w:rsidRDefault="0034253F" w:rsidP="0034253F">
            <w:pPr>
              <w:spacing w:line="360" w:lineRule="auto"/>
              <w:jc w:val="center"/>
              <w:rPr>
                <w:color w:val="000000"/>
              </w:rPr>
            </w:pPr>
            <w:r>
              <w:rPr>
                <w:color w:val="000000"/>
              </w:rPr>
              <w:t>Agree</w:t>
            </w:r>
          </w:p>
        </w:tc>
      </w:tr>
      <w:tr w:rsidR="008225F0" w14:paraId="23CB5A26" w14:textId="77777777" w:rsidTr="00AF3E5A">
        <w:tc>
          <w:tcPr>
            <w:tcW w:w="5575" w:type="dxa"/>
          </w:tcPr>
          <w:p w14:paraId="2E4D63F2" w14:textId="0C504312" w:rsidR="008225F0" w:rsidRDefault="0034253F" w:rsidP="00A87E92">
            <w:pPr>
              <w:spacing w:line="360" w:lineRule="auto"/>
              <w:jc w:val="both"/>
              <w:rPr>
                <w:color w:val="000000"/>
              </w:rPr>
            </w:pPr>
            <w:r>
              <w:rPr>
                <w:color w:val="000000"/>
              </w:rPr>
              <w:t>Review coverage is aligned with CPALE syllabi</w:t>
            </w:r>
          </w:p>
        </w:tc>
        <w:tc>
          <w:tcPr>
            <w:tcW w:w="1330" w:type="dxa"/>
          </w:tcPr>
          <w:p w14:paraId="69FFFB93" w14:textId="6C3F851E" w:rsidR="008225F0" w:rsidRDefault="0034253F" w:rsidP="0034253F">
            <w:pPr>
              <w:spacing w:line="360" w:lineRule="auto"/>
              <w:jc w:val="center"/>
              <w:rPr>
                <w:color w:val="000000"/>
              </w:rPr>
            </w:pPr>
            <w:r>
              <w:rPr>
                <w:color w:val="000000"/>
              </w:rPr>
              <w:t>3.76</w:t>
            </w:r>
          </w:p>
        </w:tc>
        <w:tc>
          <w:tcPr>
            <w:tcW w:w="1163" w:type="dxa"/>
          </w:tcPr>
          <w:p w14:paraId="1C632D3E" w14:textId="78F92747" w:rsidR="008225F0" w:rsidRDefault="0034253F" w:rsidP="0034253F">
            <w:pPr>
              <w:spacing w:line="360" w:lineRule="auto"/>
              <w:jc w:val="center"/>
              <w:rPr>
                <w:color w:val="000000"/>
              </w:rPr>
            </w:pPr>
            <w:r>
              <w:rPr>
                <w:color w:val="000000"/>
              </w:rPr>
              <w:t>Agree</w:t>
            </w:r>
          </w:p>
        </w:tc>
      </w:tr>
      <w:tr w:rsidR="008225F0" w14:paraId="1FBAAB33" w14:textId="77777777" w:rsidTr="00AF3E5A">
        <w:tc>
          <w:tcPr>
            <w:tcW w:w="5575" w:type="dxa"/>
          </w:tcPr>
          <w:p w14:paraId="4B4E273D" w14:textId="64BAD2A6" w:rsidR="008225F0" w:rsidRDefault="0034253F" w:rsidP="00A87E92">
            <w:pPr>
              <w:spacing w:line="360" w:lineRule="auto"/>
              <w:jc w:val="both"/>
              <w:rPr>
                <w:color w:val="000000"/>
              </w:rPr>
            </w:pPr>
            <w:r>
              <w:rPr>
                <w:color w:val="000000"/>
              </w:rPr>
              <w:t>Mock exams simulate actual CPALE difficulty</w:t>
            </w:r>
          </w:p>
        </w:tc>
        <w:tc>
          <w:tcPr>
            <w:tcW w:w="1330" w:type="dxa"/>
            <w:vAlign w:val="center"/>
          </w:tcPr>
          <w:p w14:paraId="10443B49" w14:textId="6B41FA64" w:rsidR="008225F0" w:rsidRDefault="0034253F" w:rsidP="0034253F">
            <w:pPr>
              <w:spacing w:line="360" w:lineRule="auto"/>
              <w:jc w:val="center"/>
              <w:rPr>
                <w:color w:val="000000"/>
              </w:rPr>
            </w:pPr>
            <w:r>
              <w:rPr>
                <w:color w:val="000000"/>
              </w:rPr>
              <w:t>3.68</w:t>
            </w:r>
          </w:p>
        </w:tc>
        <w:tc>
          <w:tcPr>
            <w:tcW w:w="1163" w:type="dxa"/>
            <w:vAlign w:val="center"/>
          </w:tcPr>
          <w:p w14:paraId="24A3171E" w14:textId="70860025" w:rsidR="008225F0" w:rsidRDefault="0034253F" w:rsidP="0034253F">
            <w:pPr>
              <w:spacing w:line="360" w:lineRule="auto"/>
              <w:jc w:val="center"/>
              <w:rPr>
                <w:color w:val="000000"/>
              </w:rPr>
            </w:pPr>
            <w:r>
              <w:rPr>
                <w:color w:val="000000"/>
              </w:rPr>
              <w:t>Agree</w:t>
            </w:r>
          </w:p>
        </w:tc>
      </w:tr>
      <w:tr w:rsidR="008225F0" w14:paraId="40922EEF" w14:textId="77777777" w:rsidTr="00AF3E5A">
        <w:tc>
          <w:tcPr>
            <w:tcW w:w="5575" w:type="dxa"/>
          </w:tcPr>
          <w:p w14:paraId="57467A13" w14:textId="77AA0128" w:rsidR="008225F0" w:rsidRDefault="0034253F" w:rsidP="00A87E92">
            <w:pPr>
              <w:spacing w:line="360" w:lineRule="auto"/>
              <w:jc w:val="both"/>
              <w:rPr>
                <w:color w:val="000000"/>
              </w:rPr>
            </w:pPr>
            <w:r>
              <w:rPr>
                <w:color w:val="000000"/>
              </w:rPr>
              <w:t>Faculty members provide academic coaching</w:t>
            </w:r>
          </w:p>
        </w:tc>
        <w:tc>
          <w:tcPr>
            <w:tcW w:w="1330" w:type="dxa"/>
          </w:tcPr>
          <w:p w14:paraId="45C60DBC" w14:textId="314451C0" w:rsidR="008225F0" w:rsidRDefault="0034253F" w:rsidP="0034253F">
            <w:pPr>
              <w:spacing w:line="360" w:lineRule="auto"/>
              <w:jc w:val="center"/>
              <w:rPr>
                <w:color w:val="000000"/>
              </w:rPr>
            </w:pPr>
            <w:r>
              <w:rPr>
                <w:color w:val="000000"/>
              </w:rPr>
              <w:t>3.67</w:t>
            </w:r>
          </w:p>
        </w:tc>
        <w:tc>
          <w:tcPr>
            <w:tcW w:w="1163" w:type="dxa"/>
          </w:tcPr>
          <w:p w14:paraId="5A09AF2D" w14:textId="7D831CE7" w:rsidR="008225F0" w:rsidRDefault="0034253F" w:rsidP="0034253F">
            <w:pPr>
              <w:spacing w:line="360" w:lineRule="auto"/>
              <w:jc w:val="center"/>
              <w:rPr>
                <w:color w:val="000000"/>
              </w:rPr>
            </w:pPr>
            <w:r>
              <w:rPr>
                <w:color w:val="000000"/>
              </w:rPr>
              <w:t>Agree</w:t>
            </w:r>
          </w:p>
        </w:tc>
      </w:tr>
      <w:tr w:rsidR="008225F0" w14:paraId="7073F155" w14:textId="77777777" w:rsidTr="00AF3E5A">
        <w:tc>
          <w:tcPr>
            <w:tcW w:w="5575" w:type="dxa"/>
          </w:tcPr>
          <w:p w14:paraId="431F5BA5" w14:textId="0BFA22AE" w:rsidR="008225F0" w:rsidRDefault="0034253F" w:rsidP="00A87E92">
            <w:pPr>
              <w:spacing w:line="360" w:lineRule="auto"/>
              <w:jc w:val="both"/>
              <w:rPr>
                <w:color w:val="000000"/>
              </w:rPr>
            </w:pPr>
            <w:r>
              <w:rPr>
                <w:color w:val="000000"/>
              </w:rPr>
              <w:t>School monitors students’ readiness for CPALE</w:t>
            </w:r>
          </w:p>
        </w:tc>
        <w:tc>
          <w:tcPr>
            <w:tcW w:w="1330" w:type="dxa"/>
          </w:tcPr>
          <w:p w14:paraId="250B9419" w14:textId="5CE98EDF" w:rsidR="008225F0" w:rsidRDefault="0034253F" w:rsidP="0034253F">
            <w:pPr>
              <w:spacing w:line="360" w:lineRule="auto"/>
              <w:jc w:val="center"/>
              <w:rPr>
                <w:color w:val="000000"/>
              </w:rPr>
            </w:pPr>
            <w:r>
              <w:rPr>
                <w:color w:val="000000"/>
              </w:rPr>
              <w:t>3.61</w:t>
            </w:r>
          </w:p>
        </w:tc>
        <w:tc>
          <w:tcPr>
            <w:tcW w:w="1163" w:type="dxa"/>
          </w:tcPr>
          <w:p w14:paraId="483D3DAD" w14:textId="5CF4D9E1" w:rsidR="008225F0" w:rsidRDefault="0034253F" w:rsidP="0034253F">
            <w:pPr>
              <w:spacing w:line="360" w:lineRule="auto"/>
              <w:jc w:val="center"/>
              <w:rPr>
                <w:color w:val="000000"/>
              </w:rPr>
            </w:pPr>
            <w:r>
              <w:rPr>
                <w:color w:val="000000"/>
              </w:rPr>
              <w:t>Agree</w:t>
            </w:r>
          </w:p>
        </w:tc>
      </w:tr>
      <w:tr w:rsidR="008225F0" w14:paraId="743D4FA6" w14:textId="77777777" w:rsidTr="00AF3E5A">
        <w:tc>
          <w:tcPr>
            <w:tcW w:w="5575" w:type="dxa"/>
          </w:tcPr>
          <w:p w14:paraId="2AFE41C4" w14:textId="1CDC1FE6" w:rsidR="008225F0" w:rsidRDefault="0034253F" w:rsidP="00A87E92">
            <w:pPr>
              <w:spacing w:line="360" w:lineRule="auto"/>
              <w:jc w:val="both"/>
              <w:rPr>
                <w:color w:val="000000"/>
              </w:rPr>
            </w:pPr>
            <w:r>
              <w:rPr>
                <w:color w:val="000000"/>
              </w:rPr>
              <w:t>University provides organized CPALE review classes</w:t>
            </w:r>
          </w:p>
        </w:tc>
        <w:tc>
          <w:tcPr>
            <w:tcW w:w="1330" w:type="dxa"/>
          </w:tcPr>
          <w:p w14:paraId="772DC7A7" w14:textId="64770895" w:rsidR="008225F0" w:rsidRDefault="0034253F" w:rsidP="0034253F">
            <w:pPr>
              <w:spacing w:line="360" w:lineRule="auto"/>
              <w:jc w:val="center"/>
              <w:rPr>
                <w:color w:val="000000"/>
              </w:rPr>
            </w:pPr>
            <w:r>
              <w:rPr>
                <w:color w:val="000000"/>
              </w:rPr>
              <w:t>3.33</w:t>
            </w:r>
          </w:p>
        </w:tc>
        <w:tc>
          <w:tcPr>
            <w:tcW w:w="1163" w:type="dxa"/>
          </w:tcPr>
          <w:p w14:paraId="32514E80" w14:textId="026C6D62" w:rsidR="008225F0" w:rsidRDefault="0034253F" w:rsidP="0034253F">
            <w:pPr>
              <w:spacing w:line="360" w:lineRule="auto"/>
              <w:jc w:val="center"/>
              <w:rPr>
                <w:color w:val="000000"/>
              </w:rPr>
            </w:pPr>
            <w:r>
              <w:rPr>
                <w:color w:val="000000"/>
              </w:rPr>
              <w:t>Agree</w:t>
            </w:r>
          </w:p>
        </w:tc>
      </w:tr>
      <w:tr w:rsidR="0034253F" w14:paraId="3D9E972A" w14:textId="77777777" w:rsidTr="00AF3E5A">
        <w:tc>
          <w:tcPr>
            <w:tcW w:w="5575" w:type="dxa"/>
          </w:tcPr>
          <w:p w14:paraId="5349044E" w14:textId="7BC15A40" w:rsidR="0034253F" w:rsidRDefault="0034253F" w:rsidP="00A87E92">
            <w:pPr>
              <w:spacing w:line="360" w:lineRule="auto"/>
              <w:jc w:val="both"/>
              <w:rPr>
                <w:color w:val="000000"/>
              </w:rPr>
            </w:pPr>
            <w:r>
              <w:rPr>
                <w:color w:val="000000"/>
              </w:rPr>
              <w:t>S</w:t>
            </w:r>
            <w:r w:rsidR="00AF3E5A">
              <w:rPr>
                <w:color w:val="000000"/>
              </w:rPr>
              <w:t>chool invests resources in CPALE readiness initiatives</w:t>
            </w:r>
          </w:p>
        </w:tc>
        <w:tc>
          <w:tcPr>
            <w:tcW w:w="1330" w:type="dxa"/>
          </w:tcPr>
          <w:p w14:paraId="33370A8A" w14:textId="17E940B0" w:rsidR="0034253F" w:rsidRDefault="00AF3E5A" w:rsidP="0034253F">
            <w:pPr>
              <w:spacing w:line="360" w:lineRule="auto"/>
              <w:jc w:val="center"/>
              <w:rPr>
                <w:color w:val="000000"/>
              </w:rPr>
            </w:pPr>
            <w:r>
              <w:rPr>
                <w:color w:val="000000"/>
              </w:rPr>
              <w:t>3.30</w:t>
            </w:r>
          </w:p>
        </w:tc>
        <w:tc>
          <w:tcPr>
            <w:tcW w:w="1163" w:type="dxa"/>
          </w:tcPr>
          <w:p w14:paraId="619C20AE" w14:textId="329FEA58" w:rsidR="0034253F" w:rsidRDefault="00AF3E5A" w:rsidP="0034253F">
            <w:pPr>
              <w:spacing w:line="360" w:lineRule="auto"/>
              <w:jc w:val="center"/>
              <w:rPr>
                <w:color w:val="000000"/>
              </w:rPr>
            </w:pPr>
            <w:r>
              <w:rPr>
                <w:color w:val="000000"/>
              </w:rPr>
              <w:t>Agree</w:t>
            </w:r>
          </w:p>
        </w:tc>
      </w:tr>
      <w:tr w:rsidR="0034253F" w14:paraId="18774421" w14:textId="77777777" w:rsidTr="00AF3E5A">
        <w:tc>
          <w:tcPr>
            <w:tcW w:w="5575" w:type="dxa"/>
          </w:tcPr>
          <w:p w14:paraId="081A0BF0" w14:textId="58386470" w:rsidR="0034253F" w:rsidRDefault="00AF3E5A" w:rsidP="00A87E92">
            <w:pPr>
              <w:spacing w:line="360" w:lineRule="auto"/>
              <w:jc w:val="both"/>
              <w:rPr>
                <w:color w:val="000000"/>
              </w:rPr>
            </w:pPr>
            <w:r>
              <w:rPr>
                <w:color w:val="000000"/>
              </w:rPr>
              <w:t>College provides adequate review materials</w:t>
            </w:r>
          </w:p>
        </w:tc>
        <w:tc>
          <w:tcPr>
            <w:tcW w:w="1330" w:type="dxa"/>
          </w:tcPr>
          <w:p w14:paraId="6A48BC51" w14:textId="696EC3FF" w:rsidR="0034253F" w:rsidRDefault="00AF3E5A" w:rsidP="0034253F">
            <w:pPr>
              <w:spacing w:line="360" w:lineRule="auto"/>
              <w:jc w:val="center"/>
              <w:rPr>
                <w:color w:val="000000"/>
              </w:rPr>
            </w:pPr>
            <w:r>
              <w:rPr>
                <w:color w:val="000000"/>
              </w:rPr>
              <w:t>3.30</w:t>
            </w:r>
          </w:p>
        </w:tc>
        <w:tc>
          <w:tcPr>
            <w:tcW w:w="1163" w:type="dxa"/>
          </w:tcPr>
          <w:p w14:paraId="036D703B" w14:textId="53B70FF0" w:rsidR="0034253F" w:rsidRDefault="00AF3E5A" w:rsidP="0034253F">
            <w:pPr>
              <w:spacing w:line="360" w:lineRule="auto"/>
              <w:jc w:val="center"/>
              <w:rPr>
                <w:color w:val="000000"/>
              </w:rPr>
            </w:pPr>
            <w:r>
              <w:rPr>
                <w:color w:val="000000"/>
              </w:rPr>
              <w:t>Agree</w:t>
            </w:r>
          </w:p>
        </w:tc>
      </w:tr>
      <w:tr w:rsidR="00AF3E5A" w14:paraId="6B46A04E" w14:textId="77777777" w:rsidTr="00AF3E5A">
        <w:tc>
          <w:tcPr>
            <w:tcW w:w="5575" w:type="dxa"/>
          </w:tcPr>
          <w:p w14:paraId="327D5E69" w14:textId="5DB501FC" w:rsidR="00AF3E5A" w:rsidRDefault="00AF3E5A" w:rsidP="00AF3E5A">
            <w:pPr>
              <w:spacing w:line="360" w:lineRule="auto"/>
              <w:jc w:val="both"/>
              <w:rPr>
                <w:color w:val="000000"/>
              </w:rPr>
            </w:pPr>
            <w:r>
              <w:rPr>
                <w:color w:val="000000"/>
              </w:rPr>
              <w:t>Review schedule is systematic and well-planned</w:t>
            </w:r>
          </w:p>
        </w:tc>
        <w:tc>
          <w:tcPr>
            <w:tcW w:w="1330" w:type="dxa"/>
          </w:tcPr>
          <w:p w14:paraId="0E9BB35F" w14:textId="0419FC7D" w:rsidR="00AF3E5A" w:rsidRDefault="00AF3E5A" w:rsidP="00AF3E5A">
            <w:pPr>
              <w:spacing w:line="360" w:lineRule="auto"/>
              <w:jc w:val="center"/>
              <w:rPr>
                <w:color w:val="000000"/>
              </w:rPr>
            </w:pPr>
            <w:r>
              <w:rPr>
                <w:color w:val="000000"/>
              </w:rPr>
              <w:t>3.20</w:t>
            </w:r>
          </w:p>
        </w:tc>
        <w:tc>
          <w:tcPr>
            <w:tcW w:w="1163" w:type="dxa"/>
          </w:tcPr>
          <w:p w14:paraId="063CF318" w14:textId="73F7F603" w:rsidR="00AF3E5A" w:rsidRDefault="00AF3E5A" w:rsidP="00AF3E5A">
            <w:pPr>
              <w:spacing w:line="360" w:lineRule="auto"/>
              <w:jc w:val="center"/>
              <w:rPr>
                <w:color w:val="000000"/>
              </w:rPr>
            </w:pPr>
            <w:r>
              <w:rPr>
                <w:color w:val="000000"/>
              </w:rPr>
              <w:t>Agree</w:t>
            </w:r>
          </w:p>
        </w:tc>
      </w:tr>
    </w:tbl>
    <w:p w14:paraId="7398C8E7" w14:textId="77777777" w:rsidR="00A72E78" w:rsidRDefault="00A72E78" w:rsidP="00A87E92">
      <w:pPr>
        <w:spacing w:line="360" w:lineRule="auto"/>
        <w:jc w:val="both"/>
        <w:rPr>
          <w:color w:val="000000"/>
        </w:rPr>
      </w:pPr>
    </w:p>
    <w:p w14:paraId="49F41AED" w14:textId="086C7B4D" w:rsidR="00113655" w:rsidRDefault="00AF3E5A" w:rsidP="0020023A">
      <w:pPr>
        <w:spacing w:line="360" w:lineRule="auto"/>
        <w:jc w:val="both"/>
        <w:rPr>
          <w:color w:val="000000"/>
        </w:rPr>
      </w:pPr>
      <w:r>
        <w:rPr>
          <w:color w:val="000000"/>
        </w:rPr>
        <w:tab/>
        <w:t>Table 1.</w:t>
      </w:r>
      <w:r w:rsidR="00B10BCE">
        <w:rPr>
          <w:color w:val="000000"/>
        </w:rPr>
        <w:t>1</w:t>
      </w:r>
      <w:r w:rsidR="00325590">
        <w:rPr>
          <w:color w:val="000000"/>
        </w:rPr>
        <w:t>5</w:t>
      </w:r>
      <w:r>
        <w:rPr>
          <w:color w:val="000000"/>
        </w:rPr>
        <w:t xml:space="preserve"> above shows that </w:t>
      </w:r>
      <w:r w:rsidR="00AE3DE6">
        <w:rPr>
          <w:color w:val="000000"/>
        </w:rPr>
        <w:t xml:space="preserve">students perceived that their schools provide adequate and functional support mechanisms for CPALE preparation. Faculty subject mastery is the strongest institutional asset with a mean score of 4.03 followed by </w:t>
      </w:r>
      <w:r w:rsidR="00A65028">
        <w:rPr>
          <w:color w:val="000000"/>
        </w:rPr>
        <w:t xml:space="preserve">instructional effectiveness with a mean score of 3.83 which indicates a strong pedagogical delivery of complex accounting topics and subjects. On the third spot is the alignment of review coverage with a mean score of 3.76 which suggests that the curriculum is relevant to CPALE standards and table of specifications (TOS). These collectively illustrate strong academic infrastructure and instructional quality. On the other hand, the bottom ranking or the tenth spot is the review schedule were mostly viewed by students as </w:t>
      </w:r>
      <w:r w:rsidR="00650D7B">
        <w:rPr>
          <w:color w:val="000000"/>
        </w:rPr>
        <w:t xml:space="preserve">weak or </w:t>
      </w:r>
      <w:r w:rsidR="00A65028">
        <w:rPr>
          <w:color w:val="000000"/>
        </w:rPr>
        <w:t xml:space="preserve">not systematic and </w:t>
      </w:r>
      <w:r w:rsidR="00650D7B">
        <w:rPr>
          <w:color w:val="000000"/>
        </w:rPr>
        <w:t xml:space="preserve">poorly </w:t>
      </w:r>
      <w:r w:rsidR="00A65028">
        <w:rPr>
          <w:color w:val="000000"/>
        </w:rPr>
        <w:t>planned.</w:t>
      </w:r>
      <w:r w:rsidR="00650D7B">
        <w:rPr>
          <w:color w:val="000000"/>
        </w:rPr>
        <w:t xml:space="preserve"> The ninth spot was taken by the </w:t>
      </w:r>
      <w:r w:rsidR="0020023A">
        <w:rPr>
          <w:color w:val="000000"/>
        </w:rPr>
        <w:t>receipt of inadequate CPALE review materials and lectures. Meanwhile, the bottom 8</w:t>
      </w:r>
      <w:r w:rsidR="0020023A" w:rsidRPr="0020023A">
        <w:rPr>
          <w:color w:val="000000"/>
          <w:vertAlign w:val="superscript"/>
        </w:rPr>
        <w:t>th</w:t>
      </w:r>
      <w:r w:rsidR="0020023A">
        <w:rPr>
          <w:color w:val="000000"/>
        </w:rPr>
        <w:t xml:space="preserve"> spot was the school’s investment in CPALE readiness with a mean score of 3.30 indicates that students are not fully convinced of institutional prioritization. While still rated “Agree”, these reflect operational inefficiencies or inconsistencies in implementation.</w:t>
      </w:r>
    </w:p>
    <w:p w14:paraId="3D0824ED" w14:textId="53D1E6E2" w:rsidR="0020023A" w:rsidRDefault="0020023A" w:rsidP="0020023A">
      <w:pPr>
        <w:spacing w:line="360" w:lineRule="auto"/>
        <w:jc w:val="both"/>
        <w:rPr>
          <w:color w:val="000000"/>
        </w:rPr>
      </w:pPr>
      <w:r>
        <w:rPr>
          <w:color w:val="000000"/>
        </w:rPr>
        <w:lastRenderedPageBreak/>
        <w:t>Table 1.</w:t>
      </w:r>
      <w:r w:rsidR="00B10BCE">
        <w:rPr>
          <w:color w:val="000000"/>
        </w:rPr>
        <w:t>1</w:t>
      </w:r>
      <w:r w:rsidR="00325590">
        <w:rPr>
          <w:color w:val="000000"/>
        </w:rPr>
        <w:t>6</w:t>
      </w:r>
    </w:p>
    <w:tbl>
      <w:tblPr>
        <w:tblStyle w:val="TableGrid"/>
        <w:tblW w:w="0" w:type="auto"/>
        <w:tblLook w:val="04A0" w:firstRow="1" w:lastRow="0" w:firstColumn="1" w:lastColumn="0" w:noHBand="0" w:noVBand="1"/>
      </w:tblPr>
      <w:tblGrid>
        <w:gridCol w:w="5405"/>
        <w:gridCol w:w="1257"/>
        <w:gridCol w:w="1406"/>
      </w:tblGrid>
      <w:tr w:rsidR="0020023A" w14:paraId="637271A1" w14:textId="77777777" w:rsidTr="004601B2">
        <w:tc>
          <w:tcPr>
            <w:tcW w:w="5731" w:type="dxa"/>
            <w:vAlign w:val="center"/>
          </w:tcPr>
          <w:p w14:paraId="07525303" w14:textId="75BF4AF0" w:rsidR="0020023A" w:rsidRDefault="00125D16" w:rsidP="004601B2">
            <w:pPr>
              <w:spacing w:line="360" w:lineRule="auto"/>
              <w:rPr>
                <w:color w:val="000000"/>
              </w:rPr>
            </w:pPr>
            <w:r>
              <w:rPr>
                <w:color w:val="000000"/>
              </w:rPr>
              <w:t xml:space="preserve">CPALE </w:t>
            </w:r>
            <w:r w:rsidR="0020023A">
              <w:rPr>
                <w:color w:val="000000"/>
              </w:rPr>
              <w:t>Readiness Factors:</w:t>
            </w:r>
          </w:p>
        </w:tc>
        <w:tc>
          <w:tcPr>
            <w:tcW w:w="924" w:type="dxa"/>
            <w:vAlign w:val="center"/>
          </w:tcPr>
          <w:p w14:paraId="7C475953" w14:textId="5794FBA0" w:rsidR="0020023A" w:rsidRDefault="0020023A" w:rsidP="0020023A">
            <w:pPr>
              <w:spacing w:line="360" w:lineRule="auto"/>
              <w:jc w:val="center"/>
              <w:rPr>
                <w:color w:val="000000"/>
              </w:rPr>
            </w:pPr>
            <w:r>
              <w:rPr>
                <w:color w:val="000000"/>
              </w:rPr>
              <w:t>Composite Mean</w:t>
            </w:r>
          </w:p>
        </w:tc>
        <w:tc>
          <w:tcPr>
            <w:tcW w:w="1413" w:type="dxa"/>
            <w:vAlign w:val="center"/>
          </w:tcPr>
          <w:p w14:paraId="5D368B8D" w14:textId="77777777" w:rsidR="0020023A" w:rsidRDefault="0020023A" w:rsidP="0020023A">
            <w:pPr>
              <w:spacing w:line="360" w:lineRule="auto"/>
              <w:jc w:val="center"/>
              <w:rPr>
                <w:color w:val="000000"/>
              </w:rPr>
            </w:pPr>
            <w:r>
              <w:rPr>
                <w:color w:val="000000"/>
              </w:rPr>
              <w:t>Inter</w:t>
            </w:r>
          </w:p>
          <w:p w14:paraId="583AD10B" w14:textId="02E43A14" w:rsidR="0020023A" w:rsidRDefault="0020023A" w:rsidP="0020023A">
            <w:pPr>
              <w:spacing w:line="360" w:lineRule="auto"/>
              <w:jc w:val="center"/>
              <w:rPr>
                <w:color w:val="000000"/>
              </w:rPr>
            </w:pPr>
            <w:proofErr w:type="spellStart"/>
            <w:r>
              <w:rPr>
                <w:color w:val="000000"/>
              </w:rPr>
              <w:t>pretation</w:t>
            </w:r>
            <w:proofErr w:type="spellEnd"/>
          </w:p>
        </w:tc>
      </w:tr>
      <w:tr w:rsidR="0020023A" w14:paraId="187F1B07" w14:textId="77777777" w:rsidTr="0020023A">
        <w:tc>
          <w:tcPr>
            <w:tcW w:w="5731" w:type="dxa"/>
          </w:tcPr>
          <w:p w14:paraId="387E1723" w14:textId="5EF40DBC" w:rsidR="0020023A" w:rsidRDefault="0020023A" w:rsidP="0020023A">
            <w:pPr>
              <w:spacing w:line="360" w:lineRule="auto"/>
              <w:jc w:val="both"/>
              <w:rPr>
                <w:color w:val="000000"/>
              </w:rPr>
            </w:pPr>
            <w:r>
              <w:rPr>
                <w:color w:val="000000"/>
              </w:rPr>
              <w:t>Financial Capability &amp; Access to Learning Resources</w:t>
            </w:r>
          </w:p>
        </w:tc>
        <w:tc>
          <w:tcPr>
            <w:tcW w:w="924" w:type="dxa"/>
          </w:tcPr>
          <w:p w14:paraId="584A77E6" w14:textId="231DE57C" w:rsidR="0020023A" w:rsidRDefault="0020023A" w:rsidP="00187E5A">
            <w:pPr>
              <w:spacing w:line="360" w:lineRule="auto"/>
              <w:jc w:val="center"/>
              <w:rPr>
                <w:color w:val="000000"/>
              </w:rPr>
            </w:pPr>
            <w:r>
              <w:rPr>
                <w:color w:val="000000"/>
              </w:rPr>
              <w:t>3.57</w:t>
            </w:r>
          </w:p>
        </w:tc>
        <w:tc>
          <w:tcPr>
            <w:tcW w:w="1413" w:type="dxa"/>
          </w:tcPr>
          <w:p w14:paraId="3BE698C2" w14:textId="65CA1A74" w:rsidR="0020023A" w:rsidRDefault="0020023A" w:rsidP="0020023A">
            <w:pPr>
              <w:spacing w:line="360" w:lineRule="auto"/>
              <w:jc w:val="both"/>
              <w:rPr>
                <w:color w:val="000000"/>
              </w:rPr>
            </w:pPr>
            <w:r>
              <w:rPr>
                <w:color w:val="000000"/>
              </w:rPr>
              <w:t>Ready</w:t>
            </w:r>
          </w:p>
        </w:tc>
      </w:tr>
      <w:tr w:rsidR="0020023A" w14:paraId="5C753A12" w14:textId="77777777" w:rsidTr="0020023A">
        <w:tc>
          <w:tcPr>
            <w:tcW w:w="5731" w:type="dxa"/>
          </w:tcPr>
          <w:p w14:paraId="5F3C9922" w14:textId="32A0AC3B" w:rsidR="0020023A" w:rsidRDefault="0020023A" w:rsidP="0020023A">
            <w:pPr>
              <w:spacing w:line="360" w:lineRule="auto"/>
              <w:jc w:val="both"/>
              <w:rPr>
                <w:color w:val="000000"/>
              </w:rPr>
            </w:pPr>
            <w:r>
              <w:rPr>
                <w:color w:val="000000"/>
              </w:rPr>
              <w:t>Institutional Support Mechanisms</w:t>
            </w:r>
          </w:p>
        </w:tc>
        <w:tc>
          <w:tcPr>
            <w:tcW w:w="924" w:type="dxa"/>
          </w:tcPr>
          <w:p w14:paraId="32CB9308" w14:textId="18E00D1F" w:rsidR="0020023A" w:rsidRDefault="0020023A" w:rsidP="00187E5A">
            <w:pPr>
              <w:spacing w:line="360" w:lineRule="auto"/>
              <w:jc w:val="center"/>
              <w:rPr>
                <w:color w:val="000000"/>
              </w:rPr>
            </w:pPr>
            <w:r>
              <w:rPr>
                <w:color w:val="000000"/>
              </w:rPr>
              <w:t>3.57</w:t>
            </w:r>
          </w:p>
        </w:tc>
        <w:tc>
          <w:tcPr>
            <w:tcW w:w="1413" w:type="dxa"/>
          </w:tcPr>
          <w:p w14:paraId="46D4600A" w14:textId="7762E232" w:rsidR="0020023A" w:rsidRDefault="0020023A" w:rsidP="0020023A">
            <w:pPr>
              <w:spacing w:line="360" w:lineRule="auto"/>
              <w:jc w:val="both"/>
              <w:rPr>
                <w:color w:val="000000"/>
              </w:rPr>
            </w:pPr>
            <w:r>
              <w:rPr>
                <w:color w:val="000000"/>
              </w:rPr>
              <w:t>Ready</w:t>
            </w:r>
          </w:p>
        </w:tc>
      </w:tr>
      <w:tr w:rsidR="0020023A" w14:paraId="3ECEA46F" w14:textId="77777777" w:rsidTr="0020023A">
        <w:tc>
          <w:tcPr>
            <w:tcW w:w="5731" w:type="dxa"/>
          </w:tcPr>
          <w:p w14:paraId="1841A799" w14:textId="0D438DDE" w:rsidR="0020023A" w:rsidRDefault="0020023A" w:rsidP="0020023A">
            <w:pPr>
              <w:spacing w:line="360" w:lineRule="auto"/>
              <w:jc w:val="both"/>
              <w:rPr>
                <w:color w:val="000000"/>
              </w:rPr>
            </w:pPr>
            <w:r>
              <w:rPr>
                <w:color w:val="000000"/>
              </w:rPr>
              <w:t>Academic Knowledge &amp; Competence</w:t>
            </w:r>
          </w:p>
        </w:tc>
        <w:tc>
          <w:tcPr>
            <w:tcW w:w="924" w:type="dxa"/>
          </w:tcPr>
          <w:p w14:paraId="29C75101" w14:textId="3C230689" w:rsidR="0020023A" w:rsidRDefault="0020023A" w:rsidP="00187E5A">
            <w:pPr>
              <w:spacing w:line="360" w:lineRule="auto"/>
              <w:jc w:val="center"/>
              <w:rPr>
                <w:color w:val="000000"/>
              </w:rPr>
            </w:pPr>
            <w:r>
              <w:rPr>
                <w:color w:val="000000"/>
              </w:rPr>
              <w:t>3.22</w:t>
            </w:r>
          </w:p>
        </w:tc>
        <w:tc>
          <w:tcPr>
            <w:tcW w:w="1413" w:type="dxa"/>
          </w:tcPr>
          <w:p w14:paraId="5E7B6496" w14:textId="603D00BF" w:rsidR="0020023A" w:rsidRDefault="0020023A" w:rsidP="0020023A">
            <w:pPr>
              <w:spacing w:line="360" w:lineRule="auto"/>
              <w:jc w:val="both"/>
              <w:rPr>
                <w:color w:val="000000"/>
              </w:rPr>
            </w:pPr>
            <w:r>
              <w:rPr>
                <w:color w:val="000000"/>
              </w:rPr>
              <w:t>Moderately Ready</w:t>
            </w:r>
          </w:p>
        </w:tc>
      </w:tr>
    </w:tbl>
    <w:p w14:paraId="55928716" w14:textId="77777777" w:rsidR="0020023A" w:rsidRDefault="0020023A" w:rsidP="0020023A">
      <w:pPr>
        <w:spacing w:line="360" w:lineRule="auto"/>
        <w:jc w:val="both"/>
        <w:rPr>
          <w:color w:val="000000"/>
        </w:rPr>
      </w:pPr>
    </w:p>
    <w:p w14:paraId="1FBC841C" w14:textId="44C2DE23" w:rsidR="00125D16" w:rsidRDefault="00125D16" w:rsidP="0020023A">
      <w:pPr>
        <w:spacing w:line="360" w:lineRule="auto"/>
        <w:jc w:val="both"/>
        <w:rPr>
          <w:color w:val="000000"/>
        </w:rPr>
      </w:pPr>
      <w:r>
        <w:rPr>
          <w:color w:val="000000"/>
        </w:rPr>
        <w:tab/>
      </w:r>
      <w:r w:rsidR="00187E5A">
        <w:rPr>
          <w:color w:val="000000"/>
        </w:rPr>
        <w:t>Table 1.</w:t>
      </w:r>
      <w:r w:rsidR="00B10BCE">
        <w:rPr>
          <w:color w:val="000000"/>
        </w:rPr>
        <w:t>1</w:t>
      </w:r>
      <w:r w:rsidR="00325590">
        <w:rPr>
          <w:color w:val="000000"/>
        </w:rPr>
        <w:t>6</w:t>
      </w:r>
      <w:r w:rsidR="00187E5A">
        <w:rPr>
          <w:color w:val="000000"/>
        </w:rPr>
        <w:t xml:space="preserve"> above shows the summary of three (3) CPALE readiness factors with their respective composite means and related interpretations. Using the table above, </w:t>
      </w:r>
      <w:r>
        <w:rPr>
          <w:color w:val="000000"/>
        </w:rPr>
        <w:t xml:space="preserve">Institutional support and </w:t>
      </w:r>
      <w:r w:rsidR="00187E5A">
        <w:rPr>
          <w:color w:val="000000"/>
        </w:rPr>
        <w:t>F</w:t>
      </w:r>
      <w:r>
        <w:rPr>
          <w:color w:val="000000"/>
        </w:rPr>
        <w:t xml:space="preserve">inancial </w:t>
      </w:r>
      <w:r w:rsidR="00187E5A">
        <w:rPr>
          <w:color w:val="000000"/>
        </w:rPr>
        <w:t>C</w:t>
      </w:r>
      <w:r>
        <w:rPr>
          <w:color w:val="000000"/>
        </w:rPr>
        <w:t xml:space="preserve">apability and </w:t>
      </w:r>
      <w:r w:rsidR="00187E5A">
        <w:rPr>
          <w:color w:val="000000"/>
        </w:rPr>
        <w:t>A</w:t>
      </w:r>
      <w:r>
        <w:rPr>
          <w:color w:val="000000"/>
        </w:rPr>
        <w:t xml:space="preserve">ccess to </w:t>
      </w:r>
      <w:r w:rsidR="00187E5A">
        <w:rPr>
          <w:color w:val="000000"/>
        </w:rPr>
        <w:t>L</w:t>
      </w:r>
      <w:r>
        <w:rPr>
          <w:color w:val="000000"/>
        </w:rPr>
        <w:t xml:space="preserve">earning </w:t>
      </w:r>
      <w:r w:rsidR="00187E5A">
        <w:rPr>
          <w:color w:val="000000"/>
        </w:rPr>
        <w:t>R</w:t>
      </w:r>
      <w:r>
        <w:rPr>
          <w:color w:val="000000"/>
        </w:rPr>
        <w:t xml:space="preserve">esources are adequate but not the limiting factor in CPALE readiness with a composite mean of </w:t>
      </w:r>
      <w:r w:rsidR="00A6622C">
        <w:rPr>
          <w:color w:val="000000"/>
        </w:rPr>
        <w:t xml:space="preserve">both 3.57 while academic knowledge and technical competence is only moderately ready because </w:t>
      </w:r>
      <w:r w:rsidR="00187E5A">
        <w:rPr>
          <w:color w:val="000000"/>
        </w:rPr>
        <w:t xml:space="preserve">of </w:t>
      </w:r>
      <w:r w:rsidR="00A6622C">
        <w:rPr>
          <w:color w:val="000000"/>
        </w:rPr>
        <w:t>the students’ low confidence in answering simulated CPA board examinations and their challenges that they encounter during those mock board and series of comprehensive examinations.</w:t>
      </w:r>
    </w:p>
    <w:p w14:paraId="17C96247" w14:textId="77777777" w:rsidR="00BB0387" w:rsidRDefault="00BB0387" w:rsidP="0020023A">
      <w:pPr>
        <w:spacing w:line="360" w:lineRule="auto"/>
        <w:jc w:val="both"/>
        <w:rPr>
          <w:color w:val="000000"/>
        </w:rPr>
      </w:pPr>
    </w:p>
    <w:p w14:paraId="683F7315" w14:textId="1FA65542" w:rsidR="008225F0" w:rsidRDefault="00BB0387" w:rsidP="00A87E92">
      <w:pPr>
        <w:spacing w:line="360" w:lineRule="auto"/>
        <w:jc w:val="both"/>
        <w:rPr>
          <w:color w:val="000000"/>
        </w:rPr>
      </w:pPr>
      <w:r>
        <w:rPr>
          <w:color w:val="000000"/>
        </w:rPr>
        <w:tab/>
      </w:r>
      <w:r w:rsidR="00796C34">
        <w:rPr>
          <w:color w:val="000000"/>
        </w:rPr>
        <w:t>To</w:t>
      </w:r>
      <w:r>
        <w:rPr>
          <w:color w:val="000000"/>
        </w:rPr>
        <w:t xml:space="preserve"> deepen the analysis, correlation test must be done accordingly to identify whether there are any significant patterns</w:t>
      </w:r>
      <w:r w:rsidR="00BC5D0F">
        <w:rPr>
          <w:color w:val="000000"/>
        </w:rPr>
        <w:t xml:space="preserve"> and measure the strength of relationships between students’ academic readiness and institutional support mechanisms. Using social science statistics online calculator,</w:t>
      </w:r>
      <w:r w:rsidR="003A2D22">
        <w:rPr>
          <w:color w:val="000000"/>
        </w:rPr>
        <w:t xml:space="preserve"> the </w:t>
      </w:r>
      <w:r w:rsidR="00AF1D2F">
        <w:rPr>
          <w:color w:val="000000"/>
        </w:rPr>
        <w:t xml:space="preserve">computation of Pearson r resulted to a r=0.520 which indicates a strong positive </w:t>
      </w:r>
      <w:r w:rsidR="00187E5A">
        <w:rPr>
          <w:color w:val="000000"/>
        </w:rPr>
        <w:t>relationship;</w:t>
      </w:r>
      <w:r w:rsidR="003A2D22">
        <w:rPr>
          <w:color w:val="000000"/>
        </w:rPr>
        <w:t xml:space="preserve"> hence, the proponent of study will reject the null hypothesis</w:t>
      </w:r>
      <w:r w:rsidR="00AF1D2F">
        <w:rPr>
          <w:color w:val="000000"/>
        </w:rPr>
        <w:t>.</w:t>
      </w:r>
      <w:r w:rsidR="00BC5D0F">
        <w:rPr>
          <w:color w:val="000000"/>
        </w:rPr>
        <w:t xml:space="preserve"> </w:t>
      </w:r>
      <w:r w:rsidR="00AF1D2F">
        <w:rPr>
          <w:color w:val="000000"/>
        </w:rPr>
        <w:t xml:space="preserve">Pearson correlation analysis revealed a significant result, </w:t>
      </w:r>
      <w:proofErr w:type="gramStart"/>
      <w:r w:rsidR="00AF1D2F">
        <w:rPr>
          <w:color w:val="000000"/>
        </w:rPr>
        <w:t>r(</w:t>
      </w:r>
      <w:proofErr w:type="gramEnd"/>
      <w:r w:rsidR="00AF1D2F">
        <w:rPr>
          <w:color w:val="000000"/>
        </w:rPr>
        <w:t>298) = 0.52, p</w:t>
      </w:r>
      <w:r w:rsidR="00187E5A">
        <w:rPr>
          <w:color w:val="000000"/>
        </w:rPr>
        <w:t xml:space="preserve"> </w:t>
      </w:r>
      <w:r w:rsidR="00AF1D2F">
        <w:rPr>
          <w:color w:val="000000"/>
        </w:rPr>
        <w:t>&lt;</w:t>
      </w:r>
      <w:r w:rsidR="00187E5A">
        <w:rPr>
          <w:color w:val="000000"/>
        </w:rPr>
        <w:t xml:space="preserve"> </w:t>
      </w:r>
      <w:r w:rsidR="00AF1D2F">
        <w:rPr>
          <w:color w:val="000000"/>
        </w:rPr>
        <w:t>.001, r</w:t>
      </w:r>
      <w:r w:rsidR="00187E5A">
        <w:rPr>
          <w:color w:val="000000"/>
        </w:rPr>
        <w:t xml:space="preserve"> </w:t>
      </w:r>
      <w:r w:rsidR="00AF1D2F">
        <w:rPr>
          <w:color w:val="000000"/>
        </w:rPr>
        <w:t>=</w:t>
      </w:r>
      <w:r w:rsidR="00187E5A">
        <w:rPr>
          <w:color w:val="000000"/>
        </w:rPr>
        <w:t xml:space="preserve"> </w:t>
      </w:r>
      <w:r w:rsidR="00AF1D2F">
        <w:rPr>
          <w:color w:val="000000"/>
        </w:rPr>
        <w:t>0.52. This sugge</w:t>
      </w:r>
      <w:r w:rsidR="00E5692E">
        <w:rPr>
          <w:color w:val="000000"/>
        </w:rPr>
        <w:t>st that improvements in institutional strategies and support systems are associated with increased levels of student readiness for CPA licensure examination.</w:t>
      </w:r>
    </w:p>
    <w:p w14:paraId="6B449326" w14:textId="77777777" w:rsidR="000D1CC0" w:rsidRDefault="000D1CC0" w:rsidP="00A87E92">
      <w:pPr>
        <w:spacing w:line="360" w:lineRule="auto"/>
        <w:jc w:val="both"/>
        <w:rPr>
          <w:color w:val="000000"/>
        </w:rPr>
      </w:pPr>
    </w:p>
    <w:p w14:paraId="093896FF" w14:textId="673EC6AB" w:rsidR="000D1CC0" w:rsidRDefault="000D1CC0" w:rsidP="000D1CC0">
      <w:pPr>
        <w:spacing w:line="360" w:lineRule="auto"/>
        <w:jc w:val="both"/>
        <w:rPr>
          <w:color w:val="000000"/>
        </w:rPr>
      </w:pPr>
      <w:r>
        <w:rPr>
          <w:color w:val="000000"/>
        </w:rPr>
        <w:t xml:space="preserve">The quantitative analysis above will be compared with the qualitative results using </w:t>
      </w:r>
      <w:proofErr w:type="spellStart"/>
      <w:r>
        <w:rPr>
          <w:color w:val="000000"/>
        </w:rPr>
        <w:t>Nvivo</w:t>
      </w:r>
      <w:proofErr w:type="spellEnd"/>
      <w:r>
        <w:rPr>
          <w:color w:val="000000"/>
        </w:rPr>
        <w:t xml:space="preserve"> software to create the codes that will be used in the generation of seven (7) </w:t>
      </w:r>
      <w:r>
        <w:rPr>
          <w:color w:val="000000"/>
        </w:rPr>
        <w:lastRenderedPageBreak/>
        <w:t xml:space="preserve">themes: Academic Readiness, Study Habits and Discipline, Institutional Support Mechanisms, Review School Experience, Institutional Strategies to Enhance CPALE Performance, School Reputation &amp; Competitiveness, Ideal CPALE Preparation System. The analysis is supported by selected verbatim statements and researcher interpretations. </w:t>
      </w:r>
    </w:p>
    <w:p w14:paraId="5B0559A6" w14:textId="77777777" w:rsidR="000D1CC0" w:rsidRDefault="000D1CC0" w:rsidP="000D1CC0">
      <w:pPr>
        <w:spacing w:line="360" w:lineRule="auto"/>
        <w:jc w:val="both"/>
        <w:rPr>
          <w:color w:val="000000"/>
        </w:rPr>
      </w:pPr>
      <w:r>
        <w:rPr>
          <w:color w:val="000000"/>
        </w:rPr>
        <w:t>Thematic Analysis Matrix</w:t>
      </w:r>
    </w:p>
    <w:p w14:paraId="774D2B2A" w14:textId="02D0C228" w:rsidR="000D1CC0" w:rsidRDefault="000D1CC0" w:rsidP="000D1CC0">
      <w:pPr>
        <w:spacing w:line="360" w:lineRule="auto"/>
        <w:jc w:val="both"/>
        <w:rPr>
          <w:color w:val="000000"/>
        </w:rPr>
      </w:pPr>
      <w:r>
        <w:rPr>
          <w:color w:val="000000"/>
        </w:rPr>
        <w:t xml:space="preserve"> Table 1.</w:t>
      </w:r>
      <w:r w:rsidR="00B10BCE">
        <w:rPr>
          <w:color w:val="000000"/>
        </w:rPr>
        <w:t>1</w:t>
      </w:r>
      <w:r w:rsidR="00113655">
        <w:rPr>
          <w:color w:val="000000"/>
        </w:rPr>
        <w:t>7</w:t>
      </w:r>
    </w:p>
    <w:tbl>
      <w:tblPr>
        <w:tblStyle w:val="TableGrid"/>
        <w:tblW w:w="8185" w:type="dxa"/>
        <w:tblLook w:val="04A0" w:firstRow="1" w:lastRow="0" w:firstColumn="1" w:lastColumn="0" w:noHBand="0" w:noVBand="1"/>
      </w:tblPr>
      <w:tblGrid>
        <w:gridCol w:w="1431"/>
        <w:gridCol w:w="1691"/>
        <w:gridCol w:w="3263"/>
        <w:gridCol w:w="1800"/>
      </w:tblGrid>
      <w:tr w:rsidR="00EA1A21" w14:paraId="5C5DE544" w14:textId="77777777" w:rsidTr="00AF1F3F">
        <w:tc>
          <w:tcPr>
            <w:tcW w:w="1431" w:type="dxa"/>
            <w:vAlign w:val="center"/>
          </w:tcPr>
          <w:p w14:paraId="667DDFBE" w14:textId="77777777" w:rsidR="000D1CC0" w:rsidRPr="00E30405" w:rsidRDefault="000D1CC0" w:rsidP="009042FE">
            <w:pPr>
              <w:spacing w:line="360" w:lineRule="auto"/>
              <w:jc w:val="center"/>
              <w:rPr>
                <w:b/>
                <w:bCs/>
                <w:color w:val="000000"/>
              </w:rPr>
            </w:pPr>
            <w:r w:rsidRPr="00E30405">
              <w:rPr>
                <w:b/>
                <w:bCs/>
                <w:color w:val="000000"/>
              </w:rPr>
              <w:t>Theme</w:t>
            </w:r>
          </w:p>
        </w:tc>
        <w:tc>
          <w:tcPr>
            <w:tcW w:w="1691" w:type="dxa"/>
            <w:vAlign w:val="center"/>
          </w:tcPr>
          <w:p w14:paraId="05FD7509" w14:textId="46FB7C9A" w:rsidR="000D1CC0" w:rsidRPr="00E30405" w:rsidRDefault="00721C82" w:rsidP="009042FE">
            <w:pPr>
              <w:spacing w:line="360" w:lineRule="auto"/>
              <w:jc w:val="center"/>
              <w:rPr>
                <w:b/>
                <w:bCs/>
                <w:color w:val="000000"/>
              </w:rPr>
            </w:pPr>
            <w:r>
              <w:rPr>
                <w:b/>
                <w:bCs/>
                <w:color w:val="000000"/>
              </w:rPr>
              <w:t>Sub-</w:t>
            </w:r>
            <w:r w:rsidR="000D1CC0" w:rsidRPr="00E30405">
              <w:rPr>
                <w:b/>
                <w:bCs/>
                <w:color w:val="000000"/>
              </w:rPr>
              <w:t>Category</w:t>
            </w:r>
          </w:p>
        </w:tc>
        <w:tc>
          <w:tcPr>
            <w:tcW w:w="3263" w:type="dxa"/>
            <w:vAlign w:val="center"/>
          </w:tcPr>
          <w:p w14:paraId="677F9B28" w14:textId="77777777" w:rsidR="000D1CC0" w:rsidRPr="00E30405" w:rsidRDefault="000D1CC0" w:rsidP="009042FE">
            <w:pPr>
              <w:spacing w:line="360" w:lineRule="auto"/>
              <w:jc w:val="center"/>
              <w:rPr>
                <w:b/>
                <w:bCs/>
                <w:color w:val="000000"/>
              </w:rPr>
            </w:pPr>
            <w:r w:rsidRPr="00E30405">
              <w:rPr>
                <w:b/>
                <w:bCs/>
                <w:color w:val="000000"/>
              </w:rPr>
              <w:t>Sample Verbatim Statement</w:t>
            </w:r>
          </w:p>
        </w:tc>
        <w:tc>
          <w:tcPr>
            <w:tcW w:w="1800" w:type="dxa"/>
            <w:vAlign w:val="center"/>
          </w:tcPr>
          <w:p w14:paraId="257032E9" w14:textId="77777777" w:rsidR="000D1CC0" w:rsidRPr="00E30405" w:rsidRDefault="000D1CC0" w:rsidP="009042FE">
            <w:pPr>
              <w:spacing w:line="360" w:lineRule="auto"/>
              <w:jc w:val="center"/>
              <w:rPr>
                <w:b/>
                <w:bCs/>
                <w:color w:val="000000"/>
              </w:rPr>
            </w:pPr>
            <w:r w:rsidRPr="00E30405">
              <w:rPr>
                <w:b/>
                <w:bCs/>
                <w:color w:val="000000"/>
              </w:rPr>
              <w:t>Researcher’s Interpretation</w:t>
            </w:r>
          </w:p>
        </w:tc>
      </w:tr>
      <w:tr w:rsidR="00EA1A21" w14:paraId="269AA850" w14:textId="77777777" w:rsidTr="00AF1F3F">
        <w:tc>
          <w:tcPr>
            <w:tcW w:w="1431" w:type="dxa"/>
          </w:tcPr>
          <w:p w14:paraId="19314CA1" w14:textId="37853D55" w:rsidR="000D1CC0" w:rsidRDefault="000D1CC0" w:rsidP="009042FE">
            <w:pPr>
              <w:spacing w:line="360" w:lineRule="auto"/>
              <w:jc w:val="both"/>
              <w:rPr>
                <w:color w:val="000000"/>
              </w:rPr>
            </w:pPr>
            <w:r>
              <w:rPr>
                <w:color w:val="000000"/>
              </w:rPr>
              <w:t>Institutional Support Mechanisms</w:t>
            </w:r>
          </w:p>
        </w:tc>
        <w:tc>
          <w:tcPr>
            <w:tcW w:w="1691" w:type="dxa"/>
          </w:tcPr>
          <w:p w14:paraId="135577AF" w14:textId="0C0C54D3" w:rsidR="000D1CC0" w:rsidRDefault="00EA1A21" w:rsidP="009042FE">
            <w:pPr>
              <w:spacing w:line="360" w:lineRule="auto"/>
              <w:jc w:val="both"/>
              <w:rPr>
                <w:color w:val="000000"/>
              </w:rPr>
            </w:pPr>
            <w:r>
              <w:rPr>
                <w:color w:val="000000"/>
              </w:rPr>
              <w:t>College of Accountancy</w:t>
            </w:r>
            <w:r w:rsidR="00004154">
              <w:rPr>
                <w:color w:val="000000"/>
              </w:rPr>
              <w:t xml:space="preserve"> (COA)</w:t>
            </w:r>
            <w:r>
              <w:rPr>
                <w:color w:val="000000"/>
              </w:rPr>
              <w:t xml:space="preserve"> </w:t>
            </w:r>
            <w:r w:rsidR="00721C82">
              <w:rPr>
                <w:color w:val="000000"/>
              </w:rPr>
              <w:t xml:space="preserve">Faculty </w:t>
            </w:r>
            <w:r>
              <w:rPr>
                <w:color w:val="000000"/>
              </w:rPr>
              <w:t>Member Qualifications</w:t>
            </w:r>
          </w:p>
        </w:tc>
        <w:tc>
          <w:tcPr>
            <w:tcW w:w="3263" w:type="dxa"/>
          </w:tcPr>
          <w:p w14:paraId="50DD3B15" w14:textId="2A26D1A9" w:rsidR="000D1CC0" w:rsidRPr="00EC05CA" w:rsidRDefault="00EC05CA" w:rsidP="009042FE">
            <w:pPr>
              <w:spacing w:line="360" w:lineRule="auto"/>
              <w:jc w:val="both"/>
              <w:rPr>
                <w:i/>
                <w:iCs/>
                <w:color w:val="000000"/>
              </w:rPr>
            </w:pPr>
            <w:r w:rsidRPr="00EC05CA">
              <w:rPr>
                <w:i/>
                <w:iCs/>
                <w:color w:val="000000"/>
              </w:rPr>
              <w:t xml:space="preserve">Yung performance before </w:t>
            </w:r>
            <w:proofErr w:type="spellStart"/>
            <w:r w:rsidRPr="00EC05CA">
              <w:rPr>
                <w:i/>
                <w:iCs/>
                <w:color w:val="000000"/>
              </w:rPr>
              <w:t>mababa</w:t>
            </w:r>
            <w:proofErr w:type="spellEnd"/>
            <w:r w:rsidRPr="00EC05CA">
              <w:rPr>
                <w:i/>
                <w:iCs/>
                <w:color w:val="000000"/>
              </w:rPr>
              <w:t xml:space="preserve">, </w:t>
            </w:r>
            <w:proofErr w:type="spellStart"/>
            <w:r w:rsidRPr="00EC05CA">
              <w:rPr>
                <w:i/>
                <w:iCs/>
                <w:color w:val="000000"/>
              </w:rPr>
              <w:t>tapos</w:t>
            </w:r>
            <w:proofErr w:type="spellEnd"/>
            <w:r w:rsidRPr="00EC05CA">
              <w:rPr>
                <w:i/>
                <w:iCs/>
                <w:color w:val="000000"/>
              </w:rPr>
              <w:t xml:space="preserve"> </w:t>
            </w:r>
            <w:proofErr w:type="spellStart"/>
            <w:r w:rsidRPr="00EC05CA">
              <w:rPr>
                <w:i/>
                <w:iCs/>
                <w:color w:val="000000"/>
              </w:rPr>
              <w:t>wala</w:t>
            </w:r>
            <w:proofErr w:type="spellEnd"/>
            <w:r w:rsidRPr="00EC05CA">
              <w:rPr>
                <w:i/>
                <w:iCs/>
                <w:color w:val="000000"/>
              </w:rPr>
              <w:t xml:space="preserve"> ding faculty, isa pa po </w:t>
            </w:r>
            <w:proofErr w:type="spellStart"/>
            <w:r w:rsidRPr="00EC05CA">
              <w:rPr>
                <w:i/>
                <w:iCs/>
                <w:color w:val="000000"/>
              </w:rPr>
              <w:t>pala</w:t>
            </w:r>
            <w:proofErr w:type="spellEnd"/>
            <w:r w:rsidRPr="00EC05CA">
              <w:rPr>
                <w:i/>
                <w:iCs/>
                <w:color w:val="000000"/>
              </w:rPr>
              <w:t xml:space="preserve">, </w:t>
            </w:r>
            <w:proofErr w:type="spellStart"/>
            <w:r w:rsidRPr="00EC05CA">
              <w:rPr>
                <w:i/>
                <w:iCs/>
                <w:color w:val="000000"/>
              </w:rPr>
              <w:t>dapat</w:t>
            </w:r>
            <w:proofErr w:type="spellEnd"/>
            <w:r w:rsidRPr="00EC05CA">
              <w:rPr>
                <w:i/>
                <w:iCs/>
                <w:color w:val="000000"/>
              </w:rPr>
              <w:t xml:space="preserve"> </w:t>
            </w:r>
            <w:proofErr w:type="spellStart"/>
            <w:r w:rsidRPr="00EC05CA">
              <w:rPr>
                <w:i/>
                <w:iCs/>
                <w:color w:val="000000"/>
              </w:rPr>
              <w:t>magFocus</w:t>
            </w:r>
            <w:proofErr w:type="spellEnd"/>
            <w:r w:rsidRPr="00EC05CA">
              <w:rPr>
                <w:i/>
                <w:iCs/>
                <w:color w:val="000000"/>
              </w:rPr>
              <w:t xml:space="preserve"> </w:t>
            </w:r>
            <w:proofErr w:type="spellStart"/>
            <w:r w:rsidRPr="00EC05CA">
              <w:rPr>
                <w:i/>
                <w:iCs/>
                <w:color w:val="000000"/>
              </w:rPr>
              <w:t>sa</w:t>
            </w:r>
            <w:proofErr w:type="spellEnd"/>
            <w:r w:rsidRPr="00EC05CA">
              <w:rPr>
                <w:i/>
                <w:iCs/>
                <w:color w:val="000000"/>
              </w:rPr>
              <w:t xml:space="preserve"> </w:t>
            </w:r>
            <w:proofErr w:type="spellStart"/>
            <w:r w:rsidRPr="00EC05CA">
              <w:rPr>
                <w:i/>
                <w:iCs/>
                <w:color w:val="000000"/>
              </w:rPr>
              <w:t>pag</w:t>
            </w:r>
            <w:proofErr w:type="spellEnd"/>
            <w:r w:rsidRPr="00EC05CA">
              <w:rPr>
                <w:i/>
                <w:iCs/>
                <w:color w:val="000000"/>
              </w:rPr>
              <w:t xml:space="preserve">-hire ng </w:t>
            </w:r>
            <w:proofErr w:type="spellStart"/>
            <w:r w:rsidRPr="00EC05CA">
              <w:rPr>
                <w:i/>
                <w:iCs/>
                <w:color w:val="000000"/>
              </w:rPr>
              <w:t>madaming</w:t>
            </w:r>
            <w:proofErr w:type="spellEnd"/>
            <w:r w:rsidRPr="00EC05CA">
              <w:rPr>
                <w:i/>
                <w:iCs/>
                <w:color w:val="000000"/>
              </w:rPr>
              <w:t xml:space="preserve"> faculty, kasi </w:t>
            </w:r>
            <w:proofErr w:type="spellStart"/>
            <w:r w:rsidRPr="00EC05CA">
              <w:rPr>
                <w:i/>
                <w:iCs/>
                <w:color w:val="000000"/>
              </w:rPr>
              <w:t>ganun</w:t>
            </w:r>
            <w:proofErr w:type="spellEnd"/>
            <w:r w:rsidRPr="00EC05CA">
              <w:rPr>
                <w:i/>
                <w:iCs/>
                <w:color w:val="000000"/>
              </w:rPr>
              <w:t xml:space="preserve"> </w:t>
            </w:r>
            <w:proofErr w:type="spellStart"/>
            <w:r w:rsidRPr="00EC05CA">
              <w:rPr>
                <w:i/>
                <w:iCs/>
                <w:color w:val="000000"/>
              </w:rPr>
              <w:t>samin</w:t>
            </w:r>
            <w:proofErr w:type="spellEnd"/>
            <w:r w:rsidRPr="00EC05CA">
              <w:rPr>
                <w:i/>
                <w:iCs/>
                <w:color w:val="000000"/>
              </w:rPr>
              <w:t xml:space="preserve"> </w:t>
            </w:r>
            <w:proofErr w:type="spellStart"/>
            <w:r w:rsidRPr="00EC05CA">
              <w:rPr>
                <w:i/>
                <w:iCs/>
                <w:color w:val="000000"/>
              </w:rPr>
              <w:t>kulang</w:t>
            </w:r>
            <w:proofErr w:type="spellEnd"/>
            <w:r w:rsidRPr="00EC05CA">
              <w:rPr>
                <w:i/>
                <w:iCs/>
                <w:color w:val="000000"/>
              </w:rPr>
              <w:t xml:space="preserve"> </w:t>
            </w:r>
            <w:proofErr w:type="spellStart"/>
            <w:r w:rsidRPr="00EC05CA">
              <w:rPr>
                <w:i/>
                <w:iCs/>
                <w:color w:val="000000"/>
              </w:rPr>
              <w:t>yung</w:t>
            </w:r>
            <w:proofErr w:type="spellEnd"/>
            <w:r w:rsidRPr="00EC05CA">
              <w:rPr>
                <w:i/>
                <w:iCs/>
                <w:color w:val="000000"/>
              </w:rPr>
              <w:t xml:space="preserve"> faculty, 3 lang regular faculty, the rest puro “part-time</w:t>
            </w:r>
            <w:r w:rsidR="00E44D67">
              <w:rPr>
                <w:i/>
                <w:iCs/>
                <w:color w:val="000000"/>
              </w:rPr>
              <w:t>rs</w:t>
            </w:r>
            <w:r w:rsidRPr="00EC05CA">
              <w:rPr>
                <w:i/>
                <w:iCs/>
                <w:color w:val="000000"/>
              </w:rPr>
              <w:t xml:space="preserve">” </w:t>
            </w:r>
            <w:proofErr w:type="spellStart"/>
            <w:r w:rsidRPr="00EC05CA">
              <w:rPr>
                <w:i/>
                <w:iCs/>
                <w:color w:val="000000"/>
              </w:rPr>
              <w:t>na.</w:t>
            </w:r>
            <w:proofErr w:type="spellEnd"/>
          </w:p>
        </w:tc>
        <w:tc>
          <w:tcPr>
            <w:tcW w:w="1800" w:type="dxa"/>
          </w:tcPr>
          <w:p w14:paraId="52306B8C" w14:textId="12B7450E" w:rsidR="000D1CC0" w:rsidRDefault="00EC05CA" w:rsidP="009042FE">
            <w:pPr>
              <w:spacing w:line="360" w:lineRule="auto"/>
              <w:jc w:val="both"/>
              <w:rPr>
                <w:color w:val="000000"/>
              </w:rPr>
            </w:pPr>
            <w:r>
              <w:rPr>
                <w:color w:val="000000"/>
              </w:rPr>
              <w:t>COA faculty shortage is a long-time issue in the academe. Recruitment strategy to hire competent and qualified accounting professors must be implemented that would also require additional costs on the part of the school.</w:t>
            </w:r>
          </w:p>
        </w:tc>
      </w:tr>
      <w:tr w:rsidR="00487E27" w14:paraId="6182953D" w14:textId="77777777" w:rsidTr="00AF1F3F">
        <w:tc>
          <w:tcPr>
            <w:tcW w:w="1431" w:type="dxa"/>
          </w:tcPr>
          <w:p w14:paraId="6A042B69" w14:textId="1F7E13FC" w:rsidR="00487E27" w:rsidRDefault="00487E27" w:rsidP="009042FE">
            <w:pPr>
              <w:spacing w:line="360" w:lineRule="auto"/>
              <w:jc w:val="both"/>
              <w:rPr>
                <w:color w:val="000000"/>
              </w:rPr>
            </w:pPr>
            <w:r>
              <w:rPr>
                <w:color w:val="000000"/>
              </w:rPr>
              <w:t>Institutional Support Mechanisms</w:t>
            </w:r>
          </w:p>
        </w:tc>
        <w:tc>
          <w:tcPr>
            <w:tcW w:w="1691" w:type="dxa"/>
          </w:tcPr>
          <w:p w14:paraId="3D0258BA" w14:textId="0B65A947" w:rsidR="00487E27" w:rsidRDefault="00487E27" w:rsidP="009042FE">
            <w:pPr>
              <w:spacing w:line="360" w:lineRule="auto"/>
              <w:jc w:val="both"/>
              <w:rPr>
                <w:color w:val="000000"/>
              </w:rPr>
            </w:pPr>
            <w:r>
              <w:rPr>
                <w:color w:val="000000"/>
              </w:rPr>
              <w:t>Availability of Faculty Member</w:t>
            </w:r>
          </w:p>
        </w:tc>
        <w:tc>
          <w:tcPr>
            <w:tcW w:w="3263" w:type="dxa"/>
          </w:tcPr>
          <w:p w14:paraId="1E129B88" w14:textId="28464710" w:rsidR="00487E27" w:rsidRPr="00EC05CA" w:rsidRDefault="00487E27" w:rsidP="009042FE">
            <w:pPr>
              <w:spacing w:line="360" w:lineRule="auto"/>
              <w:jc w:val="both"/>
              <w:rPr>
                <w:i/>
                <w:iCs/>
                <w:color w:val="000000"/>
              </w:rPr>
            </w:pPr>
            <w:proofErr w:type="spellStart"/>
            <w:r>
              <w:rPr>
                <w:i/>
                <w:iCs/>
                <w:color w:val="000000"/>
              </w:rPr>
              <w:t>Magaling</w:t>
            </w:r>
            <w:proofErr w:type="spellEnd"/>
            <w:r>
              <w:rPr>
                <w:i/>
                <w:iCs/>
                <w:color w:val="000000"/>
              </w:rPr>
              <w:t xml:space="preserve"> </w:t>
            </w:r>
            <w:proofErr w:type="spellStart"/>
            <w:r>
              <w:rPr>
                <w:i/>
                <w:iCs/>
                <w:color w:val="000000"/>
              </w:rPr>
              <w:t>yung</w:t>
            </w:r>
            <w:proofErr w:type="spellEnd"/>
            <w:r>
              <w:rPr>
                <w:i/>
                <w:iCs/>
                <w:color w:val="000000"/>
              </w:rPr>
              <w:t xml:space="preserve"> professor </w:t>
            </w:r>
            <w:proofErr w:type="spellStart"/>
            <w:r>
              <w:rPr>
                <w:i/>
                <w:iCs/>
                <w:color w:val="000000"/>
              </w:rPr>
              <w:t>namin</w:t>
            </w:r>
            <w:proofErr w:type="spellEnd"/>
            <w:r>
              <w:rPr>
                <w:i/>
                <w:iCs/>
                <w:color w:val="000000"/>
              </w:rPr>
              <w:t xml:space="preserve"> </w:t>
            </w:r>
            <w:proofErr w:type="spellStart"/>
            <w:r>
              <w:rPr>
                <w:i/>
                <w:iCs/>
                <w:color w:val="000000"/>
              </w:rPr>
              <w:t>sa</w:t>
            </w:r>
            <w:proofErr w:type="spellEnd"/>
            <w:r>
              <w:rPr>
                <w:i/>
                <w:iCs/>
                <w:color w:val="000000"/>
              </w:rPr>
              <w:t xml:space="preserve"> Financial Accounting that time kaya lang ‘mas </w:t>
            </w:r>
            <w:proofErr w:type="spellStart"/>
            <w:r>
              <w:rPr>
                <w:i/>
                <w:iCs/>
                <w:color w:val="000000"/>
              </w:rPr>
              <w:t>madalas</w:t>
            </w:r>
            <w:proofErr w:type="spellEnd"/>
            <w:r>
              <w:rPr>
                <w:i/>
                <w:iCs/>
                <w:color w:val="000000"/>
              </w:rPr>
              <w:t xml:space="preserve"> </w:t>
            </w:r>
            <w:proofErr w:type="spellStart"/>
            <w:r>
              <w:rPr>
                <w:i/>
                <w:iCs/>
                <w:color w:val="000000"/>
              </w:rPr>
              <w:t>siya</w:t>
            </w:r>
            <w:proofErr w:type="spellEnd"/>
            <w:r>
              <w:rPr>
                <w:i/>
                <w:iCs/>
                <w:color w:val="000000"/>
              </w:rPr>
              <w:t xml:space="preserve"> absent’</w:t>
            </w:r>
          </w:p>
        </w:tc>
        <w:tc>
          <w:tcPr>
            <w:tcW w:w="1800" w:type="dxa"/>
          </w:tcPr>
          <w:p w14:paraId="4AE58094" w14:textId="7F6764CA" w:rsidR="00487E27" w:rsidRDefault="00487E27" w:rsidP="009042FE">
            <w:pPr>
              <w:spacing w:line="360" w:lineRule="auto"/>
              <w:jc w:val="both"/>
              <w:rPr>
                <w:color w:val="000000"/>
              </w:rPr>
            </w:pPr>
            <w:r>
              <w:rPr>
                <w:color w:val="000000"/>
              </w:rPr>
              <w:t xml:space="preserve">Due to lack of full-time accounting instructors, </w:t>
            </w:r>
            <w:r>
              <w:rPr>
                <w:color w:val="000000"/>
              </w:rPr>
              <w:lastRenderedPageBreak/>
              <w:t>schools are forced to hire part-timers who are not always present to tend to students’ concerns which negatively affect student’s engagement and motivation</w:t>
            </w:r>
          </w:p>
        </w:tc>
      </w:tr>
      <w:tr w:rsidR="00EA1A21" w14:paraId="507E0C04" w14:textId="77777777" w:rsidTr="00AF1F3F">
        <w:tc>
          <w:tcPr>
            <w:tcW w:w="1431" w:type="dxa"/>
          </w:tcPr>
          <w:p w14:paraId="1637BF5C" w14:textId="463D855E" w:rsidR="000D1CC0" w:rsidRDefault="00500A61" w:rsidP="009042FE">
            <w:pPr>
              <w:spacing w:line="360" w:lineRule="auto"/>
              <w:jc w:val="both"/>
              <w:rPr>
                <w:color w:val="000000"/>
              </w:rPr>
            </w:pPr>
            <w:r>
              <w:rPr>
                <w:color w:val="000000"/>
              </w:rPr>
              <w:lastRenderedPageBreak/>
              <w:t>Institutional Support Mechanisms</w:t>
            </w:r>
          </w:p>
        </w:tc>
        <w:tc>
          <w:tcPr>
            <w:tcW w:w="1691" w:type="dxa"/>
          </w:tcPr>
          <w:p w14:paraId="73B4EC08" w14:textId="1E5CA6FA" w:rsidR="000D1CC0" w:rsidRDefault="00A975CE" w:rsidP="009042FE">
            <w:pPr>
              <w:spacing w:line="360" w:lineRule="auto"/>
              <w:jc w:val="both"/>
              <w:rPr>
                <w:color w:val="000000"/>
              </w:rPr>
            </w:pPr>
            <w:r>
              <w:rPr>
                <w:color w:val="000000"/>
              </w:rPr>
              <w:t>Tie-up with review school</w:t>
            </w:r>
          </w:p>
        </w:tc>
        <w:tc>
          <w:tcPr>
            <w:tcW w:w="3263" w:type="dxa"/>
          </w:tcPr>
          <w:p w14:paraId="7ECFF746" w14:textId="41BAFF04" w:rsidR="000D1CC0" w:rsidRPr="00CE5AA5" w:rsidRDefault="00A975CE" w:rsidP="009042FE">
            <w:pPr>
              <w:spacing w:line="360" w:lineRule="auto"/>
              <w:jc w:val="both"/>
              <w:rPr>
                <w:i/>
                <w:iCs/>
                <w:color w:val="000000"/>
              </w:rPr>
            </w:pPr>
            <w:proofErr w:type="spellStart"/>
            <w:r>
              <w:rPr>
                <w:i/>
                <w:iCs/>
                <w:color w:val="000000"/>
              </w:rPr>
              <w:t>Kinuha</w:t>
            </w:r>
            <w:proofErr w:type="spellEnd"/>
            <w:r>
              <w:rPr>
                <w:i/>
                <w:iCs/>
                <w:color w:val="000000"/>
              </w:rPr>
              <w:t xml:space="preserve"> po </w:t>
            </w:r>
            <w:proofErr w:type="spellStart"/>
            <w:r>
              <w:rPr>
                <w:i/>
                <w:iCs/>
                <w:color w:val="000000"/>
              </w:rPr>
              <w:t>nila</w:t>
            </w:r>
            <w:proofErr w:type="spellEnd"/>
            <w:r>
              <w:rPr>
                <w:i/>
                <w:iCs/>
                <w:color w:val="000000"/>
              </w:rPr>
              <w:t xml:space="preserve"> is RESA, so </w:t>
            </w:r>
            <w:proofErr w:type="spellStart"/>
            <w:r>
              <w:rPr>
                <w:i/>
                <w:iCs/>
                <w:color w:val="000000"/>
              </w:rPr>
              <w:t>yung</w:t>
            </w:r>
            <w:proofErr w:type="spellEnd"/>
            <w:r>
              <w:rPr>
                <w:i/>
                <w:iCs/>
                <w:color w:val="000000"/>
              </w:rPr>
              <w:t xml:space="preserve"> </w:t>
            </w:r>
            <w:proofErr w:type="spellStart"/>
            <w:r>
              <w:rPr>
                <w:i/>
                <w:iCs/>
                <w:color w:val="000000"/>
              </w:rPr>
              <w:t>mga</w:t>
            </w:r>
            <w:proofErr w:type="spellEnd"/>
            <w:r>
              <w:rPr>
                <w:i/>
                <w:iCs/>
                <w:color w:val="000000"/>
              </w:rPr>
              <w:t xml:space="preserve"> reviewers po ang </w:t>
            </w:r>
            <w:proofErr w:type="spellStart"/>
            <w:r>
              <w:rPr>
                <w:i/>
                <w:iCs/>
                <w:color w:val="000000"/>
              </w:rPr>
              <w:t>pumupunta</w:t>
            </w:r>
            <w:proofErr w:type="spellEnd"/>
            <w:r>
              <w:rPr>
                <w:i/>
                <w:iCs/>
                <w:color w:val="000000"/>
              </w:rPr>
              <w:t xml:space="preserve"> </w:t>
            </w:r>
            <w:proofErr w:type="spellStart"/>
            <w:r>
              <w:rPr>
                <w:i/>
                <w:iCs/>
                <w:color w:val="000000"/>
              </w:rPr>
              <w:t>sa</w:t>
            </w:r>
            <w:proofErr w:type="spellEnd"/>
            <w:r>
              <w:rPr>
                <w:i/>
                <w:iCs/>
                <w:color w:val="000000"/>
              </w:rPr>
              <w:t xml:space="preserve"> school </w:t>
            </w:r>
            <w:proofErr w:type="spellStart"/>
            <w:r>
              <w:rPr>
                <w:i/>
                <w:iCs/>
                <w:color w:val="000000"/>
              </w:rPr>
              <w:t>namin</w:t>
            </w:r>
            <w:proofErr w:type="spellEnd"/>
            <w:r>
              <w:rPr>
                <w:i/>
                <w:iCs/>
                <w:color w:val="000000"/>
              </w:rPr>
              <w:t xml:space="preserve">, </w:t>
            </w:r>
            <w:proofErr w:type="spellStart"/>
            <w:r>
              <w:rPr>
                <w:i/>
                <w:iCs/>
                <w:color w:val="000000"/>
              </w:rPr>
              <w:t>tapos</w:t>
            </w:r>
            <w:proofErr w:type="spellEnd"/>
            <w:r>
              <w:rPr>
                <w:i/>
                <w:iCs/>
                <w:color w:val="000000"/>
              </w:rPr>
              <w:t xml:space="preserve"> </w:t>
            </w:r>
            <w:proofErr w:type="spellStart"/>
            <w:r>
              <w:rPr>
                <w:i/>
                <w:iCs/>
                <w:color w:val="000000"/>
              </w:rPr>
              <w:t>naka</w:t>
            </w:r>
            <w:proofErr w:type="spellEnd"/>
            <w:r>
              <w:rPr>
                <w:i/>
                <w:iCs/>
                <w:color w:val="000000"/>
              </w:rPr>
              <w:t xml:space="preserve">-incorporate po sya </w:t>
            </w:r>
            <w:proofErr w:type="spellStart"/>
            <w:r>
              <w:rPr>
                <w:i/>
                <w:iCs/>
                <w:color w:val="000000"/>
              </w:rPr>
              <w:t>sa</w:t>
            </w:r>
            <w:proofErr w:type="spellEnd"/>
            <w:r>
              <w:rPr>
                <w:i/>
                <w:iCs/>
                <w:color w:val="000000"/>
              </w:rPr>
              <w:t xml:space="preserve"> </w:t>
            </w:r>
            <w:proofErr w:type="spellStart"/>
            <w:r>
              <w:rPr>
                <w:i/>
                <w:iCs/>
                <w:color w:val="000000"/>
              </w:rPr>
              <w:t>aming</w:t>
            </w:r>
            <w:proofErr w:type="spellEnd"/>
            <w:r>
              <w:rPr>
                <w:i/>
                <w:iCs/>
                <w:color w:val="000000"/>
              </w:rPr>
              <w:t xml:space="preserve"> </w:t>
            </w:r>
            <w:r w:rsidR="006127AE">
              <w:rPr>
                <w:i/>
                <w:iCs/>
                <w:color w:val="000000"/>
              </w:rPr>
              <w:t xml:space="preserve">class </w:t>
            </w:r>
            <w:r>
              <w:rPr>
                <w:i/>
                <w:iCs/>
                <w:color w:val="000000"/>
              </w:rPr>
              <w:t>schedule</w:t>
            </w:r>
            <w:r w:rsidR="006127AE">
              <w:rPr>
                <w:i/>
                <w:iCs/>
                <w:color w:val="000000"/>
              </w:rPr>
              <w:t xml:space="preserve">. </w:t>
            </w:r>
            <w:r>
              <w:rPr>
                <w:i/>
                <w:iCs/>
                <w:color w:val="000000"/>
              </w:rPr>
              <w:t xml:space="preserve">Sa morning po is review school, </w:t>
            </w:r>
            <w:proofErr w:type="spellStart"/>
            <w:r>
              <w:rPr>
                <w:i/>
                <w:iCs/>
                <w:color w:val="000000"/>
              </w:rPr>
              <w:t>isang</w:t>
            </w:r>
            <w:proofErr w:type="spellEnd"/>
            <w:r>
              <w:rPr>
                <w:i/>
                <w:iCs/>
                <w:color w:val="000000"/>
              </w:rPr>
              <w:t xml:space="preserve"> reviewer or </w:t>
            </w:r>
            <w:proofErr w:type="spellStart"/>
            <w:r>
              <w:rPr>
                <w:i/>
                <w:iCs/>
                <w:color w:val="000000"/>
              </w:rPr>
              <w:t>isang</w:t>
            </w:r>
            <w:proofErr w:type="spellEnd"/>
            <w:r>
              <w:rPr>
                <w:i/>
                <w:iCs/>
                <w:color w:val="000000"/>
              </w:rPr>
              <w:t xml:space="preserve"> subject </w:t>
            </w:r>
            <w:proofErr w:type="spellStart"/>
            <w:r>
              <w:rPr>
                <w:i/>
                <w:iCs/>
                <w:color w:val="000000"/>
              </w:rPr>
              <w:t>sa</w:t>
            </w:r>
            <w:proofErr w:type="spellEnd"/>
            <w:r>
              <w:rPr>
                <w:i/>
                <w:iCs/>
                <w:color w:val="000000"/>
              </w:rPr>
              <w:t xml:space="preserve"> </w:t>
            </w:r>
            <w:proofErr w:type="spellStart"/>
            <w:r>
              <w:rPr>
                <w:i/>
                <w:iCs/>
                <w:color w:val="000000"/>
              </w:rPr>
              <w:t>isang</w:t>
            </w:r>
            <w:proofErr w:type="spellEnd"/>
            <w:r>
              <w:rPr>
                <w:i/>
                <w:iCs/>
                <w:color w:val="000000"/>
              </w:rPr>
              <w:t xml:space="preserve"> </w:t>
            </w:r>
            <w:proofErr w:type="spellStart"/>
            <w:r>
              <w:rPr>
                <w:i/>
                <w:iCs/>
                <w:color w:val="000000"/>
              </w:rPr>
              <w:t>araw</w:t>
            </w:r>
            <w:proofErr w:type="spellEnd"/>
            <w:r>
              <w:rPr>
                <w:i/>
                <w:iCs/>
                <w:color w:val="000000"/>
              </w:rPr>
              <w:t xml:space="preserve">, then </w:t>
            </w:r>
            <w:proofErr w:type="spellStart"/>
            <w:r>
              <w:rPr>
                <w:i/>
                <w:iCs/>
                <w:color w:val="000000"/>
              </w:rPr>
              <w:t>sa</w:t>
            </w:r>
            <w:proofErr w:type="spellEnd"/>
            <w:r>
              <w:rPr>
                <w:i/>
                <w:iCs/>
                <w:color w:val="000000"/>
              </w:rPr>
              <w:t xml:space="preserve"> afternoon </w:t>
            </w:r>
            <w:proofErr w:type="spellStart"/>
            <w:r>
              <w:rPr>
                <w:i/>
                <w:iCs/>
                <w:color w:val="000000"/>
              </w:rPr>
              <w:t>hanggang</w:t>
            </w:r>
            <w:proofErr w:type="spellEnd"/>
            <w:r>
              <w:rPr>
                <w:i/>
                <w:iCs/>
                <w:color w:val="000000"/>
              </w:rPr>
              <w:t xml:space="preserve"> gabi</w:t>
            </w:r>
            <w:r w:rsidR="00CD3DD2">
              <w:rPr>
                <w:i/>
                <w:iCs/>
                <w:color w:val="000000"/>
              </w:rPr>
              <w:t>,</w:t>
            </w:r>
            <w:r>
              <w:rPr>
                <w:i/>
                <w:iCs/>
                <w:color w:val="000000"/>
              </w:rPr>
              <w:t xml:space="preserve"> </w:t>
            </w:r>
            <w:proofErr w:type="spellStart"/>
            <w:r>
              <w:rPr>
                <w:i/>
                <w:iCs/>
                <w:color w:val="000000"/>
              </w:rPr>
              <w:t>klase</w:t>
            </w:r>
            <w:proofErr w:type="spellEnd"/>
            <w:r>
              <w:rPr>
                <w:i/>
                <w:iCs/>
                <w:color w:val="000000"/>
              </w:rPr>
              <w:t xml:space="preserve"> </w:t>
            </w:r>
            <w:proofErr w:type="spellStart"/>
            <w:r>
              <w:rPr>
                <w:i/>
                <w:iCs/>
                <w:color w:val="000000"/>
              </w:rPr>
              <w:t>namin</w:t>
            </w:r>
            <w:proofErr w:type="spellEnd"/>
            <w:r>
              <w:rPr>
                <w:i/>
                <w:iCs/>
                <w:color w:val="000000"/>
              </w:rPr>
              <w:t xml:space="preserve"> ng regular class</w:t>
            </w:r>
            <w:r w:rsidR="00CD3DD2">
              <w:rPr>
                <w:i/>
                <w:iCs/>
                <w:color w:val="000000"/>
              </w:rPr>
              <w:t xml:space="preserve">. May </w:t>
            </w:r>
            <w:proofErr w:type="spellStart"/>
            <w:r w:rsidR="00CD3DD2">
              <w:rPr>
                <w:i/>
                <w:iCs/>
                <w:color w:val="000000"/>
              </w:rPr>
              <w:t>mga</w:t>
            </w:r>
            <w:proofErr w:type="spellEnd"/>
            <w:r w:rsidR="00CD3DD2">
              <w:rPr>
                <w:i/>
                <w:iCs/>
                <w:color w:val="000000"/>
              </w:rPr>
              <w:t xml:space="preserve"> topics </w:t>
            </w:r>
            <w:proofErr w:type="spellStart"/>
            <w:r w:rsidR="00CD3DD2">
              <w:rPr>
                <w:i/>
                <w:iCs/>
                <w:color w:val="000000"/>
              </w:rPr>
              <w:t>sa</w:t>
            </w:r>
            <w:proofErr w:type="spellEnd"/>
            <w:r w:rsidR="00CD3DD2">
              <w:rPr>
                <w:i/>
                <w:iCs/>
                <w:color w:val="000000"/>
              </w:rPr>
              <w:t xml:space="preserve"> Undergrad </w:t>
            </w:r>
            <w:proofErr w:type="spellStart"/>
            <w:r w:rsidR="00CD3DD2">
              <w:rPr>
                <w:i/>
                <w:iCs/>
                <w:color w:val="000000"/>
              </w:rPr>
              <w:t>na</w:t>
            </w:r>
            <w:proofErr w:type="spellEnd"/>
            <w:r w:rsidR="00CD3DD2">
              <w:rPr>
                <w:i/>
                <w:iCs/>
                <w:color w:val="000000"/>
              </w:rPr>
              <w:t xml:space="preserve"> </w:t>
            </w:r>
            <w:proofErr w:type="spellStart"/>
            <w:r w:rsidR="00CD3DD2">
              <w:rPr>
                <w:i/>
                <w:iCs/>
                <w:color w:val="000000"/>
              </w:rPr>
              <w:t>mahirap</w:t>
            </w:r>
            <w:proofErr w:type="spellEnd"/>
            <w:r w:rsidR="00CD3DD2">
              <w:rPr>
                <w:i/>
                <w:iCs/>
                <w:color w:val="000000"/>
              </w:rPr>
              <w:t xml:space="preserve"> </w:t>
            </w:r>
            <w:proofErr w:type="spellStart"/>
            <w:r w:rsidR="00CD3DD2">
              <w:rPr>
                <w:i/>
                <w:iCs/>
                <w:color w:val="000000"/>
              </w:rPr>
              <w:t>maintindihan</w:t>
            </w:r>
            <w:proofErr w:type="spellEnd"/>
            <w:r w:rsidR="00CD3DD2">
              <w:rPr>
                <w:i/>
                <w:iCs/>
                <w:color w:val="000000"/>
              </w:rPr>
              <w:t xml:space="preserve">, so </w:t>
            </w:r>
            <w:proofErr w:type="spellStart"/>
            <w:r w:rsidR="00CD3DD2">
              <w:rPr>
                <w:i/>
                <w:iCs/>
                <w:color w:val="000000"/>
              </w:rPr>
              <w:t>nung</w:t>
            </w:r>
            <w:proofErr w:type="spellEnd"/>
            <w:r w:rsidR="00CD3DD2">
              <w:rPr>
                <w:i/>
                <w:iCs/>
                <w:color w:val="000000"/>
              </w:rPr>
              <w:t xml:space="preserve"> </w:t>
            </w:r>
            <w:proofErr w:type="spellStart"/>
            <w:r w:rsidR="00CD3DD2">
              <w:rPr>
                <w:i/>
                <w:iCs/>
                <w:color w:val="000000"/>
              </w:rPr>
              <w:t>nagStart</w:t>
            </w:r>
            <w:proofErr w:type="spellEnd"/>
            <w:r w:rsidR="00CD3DD2">
              <w:rPr>
                <w:i/>
                <w:iCs/>
                <w:color w:val="000000"/>
              </w:rPr>
              <w:t xml:space="preserve"> kami ng review school, dun po </w:t>
            </w:r>
            <w:proofErr w:type="spellStart"/>
            <w:r w:rsidR="00CD3DD2">
              <w:rPr>
                <w:i/>
                <w:iCs/>
                <w:color w:val="000000"/>
              </w:rPr>
              <w:t>namin</w:t>
            </w:r>
            <w:proofErr w:type="spellEnd"/>
            <w:r w:rsidR="00CD3DD2">
              <w:rPr>
                <w:i/>
                <w:iCs/>
                <w:color w:val="000000"/>
              </w:rPr>
              <w:t xml:space="preserve"> mas </w:t>
            </w:r>
            <w:proofErr w:type="spellStart"/>
            <w:r w:rsidR="00CD3DD2">
              <w:rPr>
                <w:i/>
                <w:iCs/>
                <w:color w:val="000000"/>
              </w:rPr>
              <w:t>na-</w:t>
            </w:r>
            <w:proofErr w:type="gramStart"/>
            <w:r w:rsidR="00CD3DD2">
              <w:rPr>
                <w:i/>
                <w:iCs/>
                <w:color w:val="000000"/>
              </w:rPr>
              <w:t>gets!kasi</w:t>
            </w:r>
            <w:proofErr w:type="spellEnd"/>
            <w:proofErr w:type="gramEnd"/>
            <w:r w:rsidR="00CD3DD2">
              <w:rPr>
                <w:i/>
                <w:iCs/>
                <w:color w:val="000000"/>
              </w:rPr>
              <w:t xml:space="preserve"> ang </w:t>
            </w:r>
            <w:proofErr w:type="spellStart"/>
            <w:r w:rsidR="00CD3DD2">
              <w:rPr>
                <w:i/>
                <w:iCs/>
                <w:color w:val="000000"/>
              </w:rPr>
              <w:t>tinuturo</w:t>
            </w:r>
            <w:proofErr w:type="spellEnd"/>
            <w:r w:rsidR="00CD3DD2">
              <w:rPr>
                <w:i/>
                <w:iCs/>
                <w:color w:val="000000"/>
              </w:rPr>
              <w:t xml:space="preserve"> </w:t>
            </w:r>
            <w:proofErr w:type="spellStart"/>
            <w:r w:rsidR="00CD3DD2">
              <w:rPr>
                <w:i/>
                <w:iCs/>
                <w:color w:val="000000"/>
              </w:rPr>
              <w:t>na</w:t>
            </w:r>
            <w:proofErr w:type="spellEnd"/>
            <w:r w:rsidR="00CD3DD2">
              <w:rPr>
                <w:i/>
                <w:iCs/>
                <w:color w:val="000000"/>
              </w:rPr>
              <w:t xml:space="preserve"> po </w:t>
            </w:r>
            <w:proofErr w:type="spellStart"/>
            <w:r w:rsidR="00CD3DD2">
              <w:rPr>
                <w:i/>
                <w:iCs/>
                <w:color w:val="000000"/>
              </w:rPr>
              <w:t>nila</w:t>
            </w:r>
            <w:proofErr w:type="spellEnd"/>
            <w:r w:rsidR="00CD3DD2">
              <w:rPr>
                <w:i/>
                <w:iCs/>
                <w:color w:val="000000"/>
              </w:rPr>
              <w:t xml:space="preserve"> ay </w:t>
            </w:r>
            <w:proofErr w:type="spellStart"/>
            <w:r w:rsidR="00CD3DD2">
              <w:rPr>
                <w:i/>
                <w:iCs/>
                <w:color w:val="000000"/>
              </w:rPr>
              <w:t>yung</w:t>
            </w:r>
            <w:proofErr w:type="spellEnd"/>
            <w:r w:rsidR="00CD3DD2">
              <w:rPr>
                <w:i/>
                <w:iCs/>
                <w:color w:val="000000"/>
              </w:rPr>
              <w:t xml:space="preserve"> </w:t>
            </w:r>
            <w:proofErr w:type="spellStart"/>
            <w:r w:rsidR="00CD3DD2">
              <w:rPr>
                <w:i/>
                <w:iCs/>
                <w:color w:val="000000"/>
              </w:rPr>
              <w:t>mabilisang</w:t>
            </w:r>
            <w:proofErr w:type="spellEnd"/>
            <w:r w:rsidR="00CD3DD2">
              <w:rPr>
                <w:i/>
                <w:iCs/>
                <w:color w:val="000000"/>
              </w:rPr>
              <w:t xml:space="preserve"> </w:t>
            </w:r>
            <w:proofErr w:type="spellStart"/>
            <w:r w:rsidR="00CD3DD2">
              <w:rPr>
                <w:i/>
                <w:iCs/>
                <w:color w:val="000000"/>
              </w:rPr>
              <w:t>solusyon</w:t>
            </w:r>
            <w:proofErr w:type="spellEnd"/>
            <w:r w:rsidR="00CD3DD2">
              <w:rPr>
                <w:i/>
                <w:iCs/>
                <w:color w:val="000000"/>
              </w:rPr>
              <w:t>!</w:t>
            </w:r>
          </w:p>
        </w:tc>
        <w:tc>
          <w:tcPr>
            <w:tcW w:w="1800" w:type="dxa"/>
          </w:tcPr>
          <w:p w14:paraId="0B4E28C0" w14:textId="68AE6448" w:rsidR="000D1CC0" w:rsidRDefault="00AF1F3F" w:rsidP="009042FE">
            <w:pPr>
              <w:spacing w:line="360" w:lineRule="auto"/>
              <w:jc w:val="both"/>
              <w:rPr>
                <w:color w:val="000000"/>
              </w:rPr>
            </w:pPr>
            <w:r>
              <w:rPr>
                <w:color w:val="000000"/>
              </w:rPr>
              <w:t>P</w:t>
            </w:r>
            <w:r w:rsidR="00CD3DD2">
              <w:rPr>
                <w:color w:val="000000"/>
              </w:rPr>
              <w:t xml:space="preserve">artnership with external review center is </w:t>
            </w:r>
            <w:r>
              <w:rPr>
                <w:color w:val="000000"/>
              </w:rPr>
              <w:t>a</w:t>
            </w:r>
            <w:r w:rsidR="00CD3DD2">
              <w:rPr>
                <w:color w:val="000000"/>
              </w:rPr>
              <w:t xml:space="preserve"> strategic move to enhance students’ readiness by incorporating review classes in the school’s curriculum, ensuring that the instructors are </w:t>
            </w:r>
            <w:r w:rsidR="00695DE6">
              <w:rPr>
                <w:color w:val="000000"/>
              </w:rPr>
              <w:t>the reviewers themselves who possess relevant</w:t>
            </w:r>
            <w:r>
              <w:rPr>
                <w:color w:val="000000"/>
              </w:rPr>
              <w:t xml:space="preserve"> </w:t>
            </w:r>
            <w:r w:rsidR="00695DE6">
              <w:rPr>
                <w:color w:val="000000"/>
              </w:rPr>
              <w:t>technical expertise</w:t>
            </w:r>
            <w:r>
              <w:rPr>
                <w:color w:val="000000"/>
              </w:rPr>
              <w:t xml:space="preserve">. </w:t>
            </w:r>
            <w:r>
              <w:rPr>
                <w:color w:val="000000"/>
              </w:rPr>
              <w:lastRenderedPageBreak/>
              <w:t>However, additional budgetary requirements will be another consideration for other schools when they adopt similar strategy.</w:t>
            </w:r>
          </w:p>
        </w:tc>
      </w:tr>
      <w:tr w:rsidR="00A975CE" w14:paraId="6461D8B7" w14:textId="77777777" w:rsidTr="00AF1F3F">
        <w:tc>
          <w:tcPr>
            <w:tcW w:w="1431" w:type="dxa"/>
          </w:tcPr>
          <w:p w14:paraId="7FF13D18" w14:textId="6092C545" w:rsidR="00A975CE" w:rsidRDefault="00A975CE" w:rsidP="00A975CE">
            <w:pPr>
              <w:spacing w:line="360" w:lineRule="auto"/>
              <w:jc w:val="both"/>
              <w:rPr>
                <w:color w:val="000000"/>
              </w:rPr>
            </w:pPr>
            <w:r>
              <w:rPr>
                <w:color w:val="000000"/>
              </w:rPr>
              <w:lastRenderedPageBreak/>
              <w:t>Institutional Strategies</w:t>
            </w:r>
          </w:p>
        </w:tc>
        <w:tc>
          <w:tcPr>
            <w:tcW w:w="1691" w:type="dxa"/>
          </w:tcPr>
          <w:p w14:paraId="64C1BBDA" w14:textId="79A6BF34" w:rsidR="00A975CE" w:rsidRDefault="00A975CE" w:rsidP="00A975CE">
            <w:pPr>
              <w:spacing w:line="360" w:lineRule="auto"/>
              <w:jc w:val="both"/>
              <w:rPr>
                <w:color w:val="000000"/>
              </w:rPr>
            </w:pPr>
            <w:r>
              <w:rPr>
                <w:color w:val="000000"/>
              </w:rPr>
              <w:t>BSA Curriculum Alignment</w:t>
            </w:r>
          </w:p>
        </w:tc>
        <w:tc>
          <w:tcPr>
            <w:tcW w:w="3263" w:type="dxa"/>
          </w:tcPr>
          <w:p w14:paraId="77507707" w14:textId="01B9381D" w:rsidR="00A975CE" w:rsidRPr="005F3800" w:rsidRDefault="00606423" w:rsidP="00A975CE">
            <w:pPr>
              <w:spacing w:line="360" w:lineRule="auto"/>
              <w:jc w:val="both"/>
              <w:rPr>
                <w:i/>
                <w:iCs/>
                <w:color w:val="000000"/>
              </w:rPr>
            </w:pPr>
            <w:r>
              <w:rPr>
                <w:i/>
                <w:iCs/>
                <w:color w:val="000000"/>
              </w:rPr>
              <w:t xml:space="preserve">May </w:t>
            </w:r>
            <w:proofErr w:type="spellStart"/>
            <w:r>
              <w:rPr>
                <w:i/>
                <w:iCs/>
                <w:color w:val="000000"/>
              </w:rPr>
              <w:t>mga</w:t>
            </w:r>
            <w:proofErr w:type="spellEnd"/>
            <w:r>
              <w:rPr>
                <w:i/>
                <w:iCs/>
                <w:color w:val="000000"/>
              </w:rPr>
              <w:t xml:space="preserve"> topics </w:t>
            </w:r>
            <w:proofErr w:type="spellStart"/>
            <w:r>
              <w:rPr>
                <w:i/>
                <w:iCs/>
                <w:color w:val="000000"/>
              </w:rPr>
              <w:t>sa</w:t>
            </w:r>
            <w:proofErr w:type="spellEnd"/>
            <w:r>
              <w:rPr>
                <w:i/>
                <w:iCs/>
                <w:color w:val="000000"/>
              </w:rPr>
              <w:t xml:space="preserve"> undergrad </w:t>
            </w:r>
            <w:proofErr w:type="spellStart"/>
            <w:r>
              <w:rPr>
                <w:i/>
                <w:iCs/>
                <w:color w:val="000000"/>
              </w:rPr>
              <w:t>na</w:t>
            </w:r>
            <w:proofErr w:type="spellEnd"/>
            <w:r>
              <w:rPr>
                <w:i/>
                <w:iCs/>
                <w:color w:val="000000"/>
              </w:rPr>
              <w:t xml:space="preserve"> never </w:t>
            </w:r>
            <w:proofErr w:type="spellStart"/>
            <w:r>
              <w:rPr>
                <w:i/>
                <w:iCs/>
                <w:color w:val="000000"/>
              </w:rPr>
              <w:t>na-ituro</w:t>
            </w:r>
            <w:proofErr w:type="spellEnd"/>
            <w:r>
              <w:rPr>
                <w:i/>
                <w:iCs/>
                <w:color w:val="000000"/>
              </w:rPr>
              <w:t xml:space="preserve">, </w:t>
            </w:r>
            <w:proofErr w:type="spellStart"/>
            <w:r>
              <w:rPr>
                <w:i/>
                <w:iCs/>
                <w:color w:val="000000"/>
              </w:rPr>
              <w:t>minsan</w:t>
            </w:r>
            <w:proofErr w:type="spellEnd"/>
            <w:r>
              <w:rPr>
                <w:i/>
                <w:iCs/>
                <w:color w:val="000000"/>
              </w:rPr>
              <w:t xml:space="preserve"> </w:t>
            </w:r>
            <w:proofErr w:type="spellStart"/>
            <w:r>
              <w:rPr>
                <w:i/>
                <w:iCs/>
                <w:color w:val="000000"/>
              </w:rPr>
              <w:t>gulat</w:t>
            </w:r>
            <w:proofErr w:type="spellEnd"/>
            <w:r>
              <w:rPr>
                <w:i/>
                <w:iCs/>
                <w:color w:val="000000"/>
              </w:rPr>
              <w:t xml:space="preserve"> </w:t>
            </w:r>
            <w:proofErr w:type="spellStart"/>
            <w:r>
              <w:rPr>
                <w:i/>
                <w:iCs/>
                <w:color w:val="000000"/>
              </w:rPr>
              <w:t>sa</w:t>
            </w:r>
            <w:proofErr w:type="spellEnd"/>
            <w:r>
              <w:rPr>
                <w:i/>
                <w:iCs/>
                <w:color w:val="000000"/>
              </w:rPr>
              <w:t xml:space="preserve"> RC (review center).</w:t>
            </w:r>
          </w:p>
        </w:tc>
        <w:tc>
          <w:tcPr>
            <w:tcW w:w="1800" w:type="dxa"/>
          </w:tcPr>
          <w:p w14:paraId="64F349C4" w14:textId="72CF04EC" w:rsidR="00A975CE" w:rsidRDefault="00606423" w:rsidP="00A975CE">
            <w:pPr>
              <w:spacing w:line="360" w:lineRule="auto"/>
              <w:jc w:val="both"/>
              <w:rPr>
                <w:color w:val="000000"/>
              </w:rPr>
            </w:pPr>
            <w:r>
              <w:rPr>
                <w:color w:val="000000"/>
              </w:rPr>
              <w:t>In addition to long-term issue on</w:t>
            </w:r>
            <w:r w:rsidR="000F470E">
              <w:rPr>
                <w:color w:val="000000"/>
              </w:rPr>
              <w:t xml:space="preserve"> COA</w:t>
            </w:r>
            <w:r>
              <w:rPr>
                <w:color w:val="000000"/>
              </w:rPr>
              <w:t xml:space="preserve"> faculty shortage, some accounting topics were never discussed during the undergraduate course due to lack of dedicated faculty to handle and teach the subject.</w:t>
            </w:r>
          </w:p>
        </w:tc>
      </w:tr>
      <w:tr w:rsidR="00A975CE" w14:paraId="375AF09E" w14:textId="77777777" w:rsidTr="00AF1F3F">
        <w:tc>
          <w:tcPr>
            <w:tcW w:w="1431" w:type="dxa"/>
          </w:tcPr>
          <w:p w14:paraId="76ED45A7" w14:textId="396EBD93" w:rsidR="00A975CE" w:rsidRDefault="00A975CE" w:rsidP="00A975CE">
            <w:pPr>
              <w:spacing w:line="360" w:lineRule="auto"/>
              <w:jc w:val="both"/>
              <w:rPr>
                <w:color w:val="000000"/>
              </w:rPr>
            </w:pPr>
            <w:r>
              <w:rPr>
                <w:color w:val="000000"/>
              </w:rPr>
              <w:t>Review School Experience</w:t>
            </w:r>
          </w:p>
        </w:tc>
        <w:tc>
          <w:tcPr>
            <w:tcW w:w="1691" w:type="dxa"/>
          </w:tcPr>
          <w:p w14:paraId="0796140D" w14:textId="217FF5DB" w:rsidR="00A975CE" w:rsidRDefault="00116687" w:rsidP="00A975CE">
            <w:pPr>
              <w:spacing w:line="360" w:lineRule="auto"/>
              <w:jc w:val="both"/>
              <w:rPr>
                <w:color w:val="000000"/>
              </w:rPr>
            </w:pPr>
            <w:r>
              <w:rPr>
                <w:color w:val="000000"/>
              </w:rPr>
              <w:t>Effectiveness of review school</w:t>
            </w:r>
          </w:p>
        </w:tc>
        <w:tc>
          <w:tcPr>
            <w:tcW w:w="3263" w:type="dxa"/>
          </w:tcPr>
          <w:p w14:paraId="238BFE48" w14:textId="29B7E0F3" w:rsidR="00A975CE" w:rsidRPr="005F3800" w:rsidRDefault="00116687" w:rsidP="00A975CE">
            <w:pPr>
              <w:spacing w:line="360" w:lineRule="auto"/>
              <w:jc w:val="both"/>
              <w:rPr>
                <w:i/>
                <w:iCs/>
                <w:color w:val="000000"/>
              </w:rPr>
            </w:pPr>
            <w:r>
              <w:rPr>
                <w:i/>
                <w:iCs/>
                <w:color w:val="000000"/>
              </w:rPr>
              <w:t xml:space="preserve">They have this guidelines and process, </w:t>
            </w:r>
            <w:proofErr w:type="spellStart"/>
            <w:r>
              <w:rPr>
                <w:i/>
                <w:iCs/>
                <w:color w:val="000000"/>
              </w:rPr>
              <w:t>tinuturo</w:t>
            </w:r>
            <w:proofErr w:type="spellEnd"/>
            <w:r>
              <w:rPr>
                <w:i/>
                <w:iCs/>
                <w:color w:val="000000"/>
              </w:rPr>
              <w:t xml:space="preserve"> din </w:t>
            </w:r>
            <w:proofErr w:type="spellStart"/>
            <w:r>
              <w:rPr>
                <w:i/>
                <w:iCs/>
                <w:color w:val="000000"/>
              </w:rPr>
              <w:t>nila</w:t>
            </w:r>
            <w:proofErr w:type="spellEnd"/>
            <w:r>
              <w:rPr>
                <w:i/>
                <w:iCs/>
                <w:color w:val="000000"/>
              </w:rPr>
              <w:t xml:space="preserve"> ahead of time kung </w:t>
            </w:r>
            <w:proofErr w:type="spellStart"/>
            <w:r>
              <w:rPr>
                <w:i/>
                <w:iCs/>
                <w:color w:val="000000"/>
              </w:rPr>
              <w:t>paano</w:t>
            </w:r>
            <w:proofErr w:type="spellEnd"/>
            <w:r>
              <w:rPr>
                <w:i/>
                <w:iCs/>
                <w:color w:val="000000"/>
              </w:rPr>
              <w:t xml:space="preserve"> </w:t>
            </w:r>
            <w:proofErr w:type="spellStart"/>
            <w:r>
              <w:rPr>
                <w:i/>
                <w:iCs/>
                <w:color w:val="000000"/>
              </w:rPr>
              <w:t>yung</w:t>
            </w:r>
            <w:proofErr w:type="spellEnd"/>
            <w:r>
              <w:rPr>
                <w:i/>
                <w:iCs/>
                <w:color w:val="000000"/>
              </w:rPr>
              <w:t xml:space="preserve"> </w:t>
            </w:r>
            <w:proofErr w:type="spellStart"/>
            <w:r>
              <w:rPr>
                <w:i/>
                <w:iCs/>
                <w:color w:val="000000"/>
              </w:rPr>
              <w:t>tamang</w:t>
            </w:r>
            <w:proofErr w:type="spellEnd"/>
            <w:r>
              <w:rPr>
                <w:i/>
                <w:iCs/>
                <w:color w:val="000000"/>
              </w:rPr>
              <w:t xml:space="preserve"> approach, </w:t>
            </w:r>
            <w:proofErr w:type="spellStart"/>
            <w:r>
              <w:rPr>
                <w:i/>
                <w:iCs/>
                <w:color w:val="000000"/>
              </w:rPr>
              <w:t>kapag</w:t>
            </w:r>
            <w:proofErr w:type="spellEnd"/>
            <w:r>
              <w:rPr>
                <w:i/>
                <w:iCs/>
                <w:color w:val="000000"/>
              </w:rPr>
              <w:t xml:space="preserve"> working ka, recommended style </w:t>
            </w:r>
            <w:r>
              <w:rPr>
                <w:i/>
                <w:iCs/>
                <w:color w:val="000000"/>
              </w:rPr>
              <w:lastRenderedPageBreak/>
              <w:t xml:space="preserve">and technique kung </w:t>
            </w:r>
            <w:proofErr w:type="spellStart"/>
            <w:r>
              <w:rPr>
                <w:i/>
                <w:iCs/>
                <w:color w:val="000000"/>
              </w:rPr>
              <w:t>paano</w:t>
            </w:r>
            <w:proofErr w:type="spellEnd"/>
            <w:r>
              <w:rPr>
                <w:i/>
                <w:iCs/>
                <w:color w:val="000000"/>
              </w:rPr>
              <w:t xml:space="preserve"> </w:t>
            </w:r>
            <w:proofErr w:type="spellStart"/>
            <w:r>
              <w:rPr>
                <w:i/>
                <w:iCs/>
                <w:color w:val="000000"/>
              </w:rPr>
              <w:t>mo</w:t>
            </w:r>
            <w:proofErr w:type="spellEnd"/>
            <w:r>
              <w:rPr>
                <w:i/>
                <w:iCs/>
                <w:color w:val="000000"/>
              </w:rPr>
              <w:t xml:space="preserve"> sya </w:t>
            </w:r>
            <w:proofErr w:type="spellStart"/>
            <w:r>
              <w:rPr>
                <w:i/>
                <w:iCs/>
                <w:color w:val="000000"/>
              </w:rPr>
              <w:t>aaralin</w:t>
            </w:r>
            <w:proofErr w:type="spellEnd"/>
            <w:r>
              <w:rPr>
                <w:i/>
                <w:iCs/>
                <w:color w:val="000000"/>
              </w:rPr>
              <w:t xml:space="preserve">. REO works for me </w:t>
            </w:r>
            <w:proofErr w:type="spellStart"/>
            <w:r>
              <w:rPr>
                <w:i/>
                <w:iCs/>
                <w:color w:val="000000"/>
              </w:rPr>
              <w:t>kahit</w:t>
            </w:r>
            <w:proofErr w:type="spellEnd"/>
            <w:r>
              <w:rPr>
                <w:i/>
                <w:iCs/>
                <w:color w:val="000000"/>
              </w:rPr>
              <w:t xml:space="preserve"> </w:t>
            </w:r>
            <w:proofErr w:type="spellStart"/>
            <w:r>
              <w:rPr>
                <w:i/>
                <w:iCs/>
                <w:color w:val="000000"/>
              </w:rPr>
              <w:t>nagwoWork</w:t>
            </w:r>
            <w:proofErr w:type="spellEnd"/>
            <w:r>
              <w:rPr>
                <w:i/>
                <w:iCs/>
                <w:color w:val="000000"/>
              </w:rPr>
              <w:t xml:space="preserve"> ako. Once enrolled they will give you access to their application, wherein you can find the notes, pre-recorded videos, even “live lectures”, the app itself is very helpful. Flashcard can be found in the app itself.</w:t>
            </w:r>
          </w:p>
        </w:tc>
        <w:tc>
          <w:tcPr>
            <w:tcW w:w="1800" w:type="dxa"/>
          </w:tcPr>
          <w:p w14:paraId="4CA6D58A" w14:textId="351ECE23" w:rsidR="00A975CE" w:rsidRDefault="006127AE" w:rsidP="00A975CE">
            <w:pPr>
              <w:spacing w:line="360" w:lineRule="auto"/>
              <w:jc w:val="both"/>
              <w:rPr>
                <w:color w:val="000000"/>
              </w:rPr>
            </w:pPr>
            <w:r>
              <w:rPr>
                <w:color w:val="000000"/>
              </w:rPr>
              <w:lastRenderedPageBreak/>
              <w:t xml:space="preserve">The systematic and structured process implemented by review center </w:t>
            </w:r>
            <w:r>
              <w:rPr>
                <w:color w:val="000000"/>
              </w:rPr>
              <w:lastRenderedPageBreak/>
              <w:t xml:space="preserve">build confidence to reviewees to answer CPALE style questions and enhanced their retention techniques. </w:t>
            </w:r>
          </w:p>
        </w:tc>
      </w:tr>
    </w:tbl>
    <w:p w14:paraId="3DE170A1" w14:textId="77777777" w:rsidR="000D1CC0" w:rsidRDefault="000D1CC0" w:rsidP="00A87E92">
      <w:pPr>
        <w:spacing w:line="360" w:lineRule="auto"/>
        <w:jc w:val="both"/>
        <w:rPr>
          <w:color w:val="000000"/>
        </w:rPr>
      </w:pPr>
    </w:p>
    <w:p w14:paraId="5288ACD6" w14:textId="0E33AC5A" w:rsidR="008225F0" w:rsidRDefault="007452EE" w:rsidP="007452EE">
      <w:pPr>
        <w:spacing w:line="360" w:lineRule="auto"/>
        <w:ind w:firstLine="720"/>
        <w:jc w:val="both"/>
        <w:rPr>
          <w:color w:val="000000"/>
        </w:rPr>
      </w:pPr>
      <w:r>
        <w:rPr>
          <w:color w:val="000000"/>
        </w:rPr>
        <w:t xml:space="preserve">The integration of quantitative and qualitative findings provides a multi-dimensional understanding of the extent and nature of institutional support mechanisms implemented by selected accountancy schools in Metro Manila like UP Diliman, PUP (Main) Sta. Mesa, </w:t>
      </w:r>
      <w:proofErr w:type="spellStart"/>
      <w:r>
        <w:rPr>
          <w:color w:val="000000"/>
        </w:rPr>
        <w:t>PLMun</w:t>
      </w:r>
      <w:proofErr w:type="spellEnd"/>
      <w:r>
        <w:rPr>
          <w:color w:val="000000"/>
        </w:rPr>
        <w:t xml:space="preserve">, and OLFU-QC and Laguna province (PUP San Pedro campus, PUP </w:t>
      </w:r>
      <w:proofErr w:type="spellStart"/>
      <w:r>
        <w:rPr>
          <w:color w:val="000000"/>
        </w:rPr>
        <w:t>Biñan</w:t>
      </w:r>
      <w:proofErr w:type="spellEnd"/>
      <w:r>
        <w:rPr>
          <w:color w:val="000000"/>
        </w:rPr>
        <w:t xml:space="preserve"> campus, and LPU-Laguna in enhancing CPALE preparation. By combining statistical trends with experiential insights, the study reveals both the strengths and operational gaps of institutional strategies.</w:t>
      </w:r>
    </w:p>
    <w:p w14:paraId="4A452E03" w14:textId="601EB05C" w:rsidR="007452EE" w:rsidRDefault="007452EE" w:rsidP="007452EE">
      <w:pPr>
        <w:spacing w:line="360" w:lineRule="auto"/>
        <w:ind w:firstLine="720"/>
        <w:jc w:val="both"/>
        <w:rPr>
          <w:color w:val="000000"/>
        </w:rPr>
      </w:pPr>
      <w:r>
        <w:rPr>
          <w:color w:val="000000"/>
        </w:rPr>
        <w:t>From the quantitative findings, institutional support mechanisms were generally rated as adequate and functional, with a composite mean of 3.57 (Ready). Among the indicators, faculty subject mastery (4.03) and instructional effectiveness (3.83) emerged as the strongest institutional assets, suggesting that schools possess competent educators capable of delivering complex accounting concepts effectively. Additionally, alignment of review coverage with CPALE syllabi (3.76) and the presence of mock examinations (3.68) indicate that institutions attempt to align academic preparation with CPALE standards issued and implemented by the Board of Accountancy (BOA) under the supervision of Professional Regulatory Commission (PRC).</w:t>
      </w:r>
    </w:p>
    <w:p w14:paraId="593794EA" w14:textId="22CEDC08" w:rsidR="007452EE" w:rsidRDefault="007452EE" w:rsidP="007452EE">
      <w:pPr>
        <w:spacing w:line="360" w:lineRule="auto"/>
        <w:ind w:firstLine="720"/>
        <w:jc w:val="both"/>
        <w:rPr>
          <w:color w:val="000000"/>
        </w:rPr>
      </w:pPr>
      <w:r>
        <w:rPr>
          <w:color w:val="000000"/>
        </w:rPr>
        <w:lastRenderedPageBreak/>
        <w:t>However, lower ranked indicators such as review school organization (3.20), adequacy of review materials (3.30), and institutional investment in CPALE readiness</w:t>
      </w:r>
      <w:r w:rsidR="00C14365">
        <w:rPr>
          <w:color w:val="000000"/>
        </w:rPr>
        <w:t xml:space="preserve"> (3.0) point to inconsistencies in implementation and possible resource/budget allocation issues. While still interpreted as “Agree”, these results suggest that institutional support is present but not optimized, particularly in operational execution and strategic prioritization.</w:t>
      </w:r>
    </w:p>
    <w:p w14:paraId="31A06BD8" w14:textId="58D8049D" w:rsidR="006352EE" w:rsidRDefault="006352EE" w:rsidP="007452EE">
      <w:pPr>
        <w:spacing w:line="360" w:lineRule="auto"/>
        <w:ind w:firstLine="720"/>
        <w:jc w:val="both"/>
        <w:rPr>
          <w:color w:val="000000"/>
        </w:rPr>
      </w:pPr>
      <w:r>
        <w:rPr>
          <w:color w:val="000000"/>
        </w:rPr>
        <w:t>These quantitative patterns are further explained and nuanced by the qualitative findings. Under the theme of Institutional Support Mechanisms, participants identified faculty-related challenges as a critical concern. Despite high ratings in faculty competence, interview participants disclosed faculty shortages and over-reliance on part-time instructors, leading to issues such as limited availability and inconsistent student support. One interviewee emphasized that professors, although competent and knowledgeable, are “</w:t>
      </w:r>
      <w:proofErr w:type="spellStart"/>
      <w:r>
        <w:rPr>
          <w:color w:val="000000"/>
        </w:rPr>
        <w:t>madalas</w:t>
      </w:r>
      <w:proofErr w:type="spellEnd"/>
      <w:r>
        <w:rPr>
          <w:color w:val="000000"/>
        </w:rPr>
        <w:t xml:space="preserve"> absent”, which directly undermines the effectiveness of instructional delivery. This explains the discrepancy between high perceived faculty quality and moderate overall CPALE readiness outcomes.</w:t>
      </w:r>
    </w:p>
    <w:p w14:paraId="1617A858" w14:textId="7621B811" w:rsidR="006352EE" w:rsidRDefault="006352EE" w:rsidP="007452EE">
      <w:pPr>
        <w:spacing w:line="360" w:lineRule="auto"/>
        <w:ind w:firstLine="720"/>
        <w:jc w:val="both"/>
        <w:rPr>
          <w:color w:val="000000"/>
        </w:rPr>
      </w:pPr>
      <w:r>
        <w:rPr>
          <w:color w:val="000000"/>
        </w:rPr>
        <w:t>Furthermore, qualitative data highlight the strategic importance of partnerships with CPA review centers. Students reported that schools integrating review centers into their curriculum significantly enhance their understanding of complex topics and exposed them to efficient problem-solving techniques aligned with CPALE demands because the instructors are no-less than trusted and respected reviewers who are also book authors in their own rights. This supports the quantitative finding on curriculum alignment while also revealing that external supplementation like Review Centers (RC) plays a crucial role in bridging instructional gaps in higher educational institutions (HEI) setting.</w:t>
      </w:r>
    </w:p>
    <w:p w14:paraId="0AF6F406" w14:textId="6F342553" w:rsidR="00510DE0" w:rsidRDefault="00510DE0" w:rsidP="007452EE">
      <w:pPr>
        <w:spacing w:line="360" w:lineRule="auto"/>
        <w:ind w:firstLine="720"/>
        <w:jc w:val="both"/>
        <w:rPr>
          <w:color w:val="000000"/>
        </w:rPr>
      </w:pPr>
      <w:r>
        <w:rPr>
          <w:color w:val="000000"/>
        </w:rPr>
        <w:t xml:space="preserve">Another critical qualitative insight relates to curriculum gaps and inconsistencies in CPALE topic coverage, where some students/examinees reported encountering accounting topics for the </w:t>
      </w:r>
      <w:r w:rsidR="00BF7090">
        <w:rPr>
          <w:color w:val="000000"/>
        </w:rPr>
        <w:t>first-time</w:t>
      </w:r>
      <w:r>
        <w:rPr>
          <w:color w:val="000000"/>
        </w:rPr>
        <w:t xml:space="preserve"> during review school. This finding directly reinforces the lower quantitative ratings on institutional investment and </w:t>
      </w:r>
      <w:r>
        <w:rPr>
          <w:color w:val="000000"/>
        </w:rPr>
        <w:lastRenderedPageBreak/>
        <w:t>budget inadequacy, suggesting that some accountancy schools may lack comprehensive curriculum delivery due to structural limitations such as insufficient faculty specialization.</w:t>
      </w:r>
    </w:p>
    <w:p w14:paraId="744C0E5A" w14:textId="281AF6B3" w:rsidR="00260D2C" w:rsidRDefault="00260D2C" w:rsidP="007452EE">
      <w:pPr>
        <w:spacing w:line="360" w:lineRule="auto"/>
        <w:ind w:firstLine="720"/>
        <w:jc w:val="both"/>
        <w:rPr>
          <w:color w:val="000000"/>
        </w:rPr>
      </w:pPr>
      <w:r>
        <w:rPr>
          <w:color w:val="000000"/>
        </w:rPr>
        <w:t>Moreover, the theme of Review School Experience emphasizes the value of structured systems, guided learning processes, and accessible digital learning resources</w:t>
      </w:r>
      <w:r w:rsidR="008B4258">
        <w:rPr>
          <w:color w:val="000000"/>
        </w:rPr>
        <w:t xml:space="preserve"> such as recorded lectures, flashcards, and applications). These elements contribute to improved student confidence and retention, indicating that systematic and well-designed support mechanisms are more impactful than mere availability of resources. </w:t>
      </w:r>
      <w:r w:rsidR="00106543">
        <w:rPr>
          <w:color w:val="000000"/>
        </w:rPr>
        <w:t xml:space="preserve">This explains why, despite overall “Ready” ratings, gaps in planning and execution like review scheduling still affect CPALE </w:t>
      </w:r>
      <w:r w:rsidR="00AF723B">
        <w:rPr>
          <w:color w:val="000000"/>
        </w:rPr>
        <w:t>prepared</w:t>
      </w:r>
      <w:r w:rsidR="00106543">
        <w:rPr>
          <w:color w:val="000000"/>
        </w:rPr>
        <w:t>ness outcomes.</w:t>
      </w:r>
    </w:p>
    <w:p w14:paraId="7475132E" w14:textId="4F68A6CE" w:rsidR="007452EE" w:rsidRDefault="006671A5" w:rsidP="006671A5">
      <w:pPr>
        <w:spacing w:line="360" w:lineRule="auto"/>
        <w:ind w:firstLine="720"/>
        <w:jc w:val="both"/>
        <w:rPr>
          <w:color w:val="000000"/>
        </w:rPr>
      </w:pPr>
      <w:r>
        <w:rPr>
          <w:color w:val="000000"/>
        </w:rPr>
        <w:t>The integration of both data strands is further strengthened by the correlation analysis, which revealed a strong positive relationship (r = 0.52, p &lt; .001) between institutional support mechanisms and academic readiness. This statistical evidence confirms that improvements in institutional strategies are directly associated with enhanced student preparedness, thereby validating the qualitative claims regarding the importance of structured and consistent educational support systems.</w:t>
      </w:r>
    </w:p>
    <w:p w14:paraId="12D92E3D" w14:textId="0B79AB8D" w:rsidR="00246580" w:rsidRDefault="00246580" w:rsidP="006671A5">
      <w:pPr>
        <w:spacing w:line="360" w:lineRule="auto"/>
        <w:ind w:firstLine="720"/>
        <w:jc w:val="both"/>
        <w:rPr>
          <w:color w:val="000000"/>
        </w:rPr>
      </w:pPr>
      <w:r>
        <w:rPr>
          <w:color w:val="000000"/>
        </w:rPr>
        <w:t xml:space="preserve">In synthesis, the QUAN-QUAL-INTEG demonstrates that while accountancy schools generally provide </w:t>
      </w:r>
      <w:r w:rsidR="00075787">
        <w:rPr>
          <w:color w:val="000000"/>
        </w:rPr>
        <w:t xml:space="preserve">adequate institutional support, the effectiveness of these mechanisms is uneven and highly dependent on implementation quality. Strengths are evident in faculty expertise and curriculum alignment, but are constrained by faculty shortages, inconsistent delivery, insufficient resource investment, and lack of systematic planning. Additionally, the reliance </w:t>
      </w:r>
      <w:r w:rsidR="008019F4">
        <w:rPr>
          <w:color w:val="000000"/>
        </w:rPr>
        <w:t>on external review centers highlights a compensatory mechanism for institutional gaps rather than a fully self-efficient academic system.</w:t>
      </w:r>
    </w:p>
    <w:p w14:paraId="29840240" w14:textId="518BBD50" w:rsidR="001C7897" w:rsidRDefault="008019F4" w:rsidP="00113655">
      <w:pPr>
        <w:spacing w:line="360" w:lineRule="auto"/>
        <w:ind w:firstLine="720"/>
        <w:jc w:val="both"/>
        <w:rPr>
          <w:color w:val="000000"/>
        </w:rPr>
      </w:pPr>
      <w:r>
        <w:rPr>
          <w:color w:val="000000"/>
        </w:rPr>
        <w:t xml:space="preserve">Overall, institutional support mechanisms are necessary but not independently sufficient to ensure CPALE readiness. Their true impact lies in consistency, strategic integration, and alignment with real CPALE examination conditions and paralleled board-exam difficulty, as reinforced by both quantitative (statistical results) and qualitative experiences (from focus-group discussions and </w:t>
      </w:r>
      <w:r>
        <w:rPr>
          <w:color w:val="000000"/>
        </w:rPr>
        <w:lastRenderedPageBreak/>
        <w:t>interviews made).  This convergence underscores the need for accountancy schools/colleges to move beyond adequacy toward optimization of institutional support systems, particularly in faculty training and development and systematic deployment, curriculum completeness, and periodic and consistent structured review implementation.</w:t>
      </w:r>
    </w:p>
    <w:p w14:paraId="027FEA22" w14:textId="331FD518" w:rsidR="00984702" w:rsidRDefault="00800B3A" w:rsidP="00800B3A">
      <w:pPr>
        <w:spacing w:line="360" w:lineRule="auto"/>
        <w:jc w:val="both"/>
        <w:rPr>
          <w:b/>
          <w:bCs/>
          <w:color w:val="000000"/>
        </w:rPr>
      </w:pPr>
      <w:r>
        <w:rPr>
          <w:b/>
          <w:bCs/>
          <w:color w:val="000000"/>
        </w:rPr>
        <w:t>Specific Objective 3: Evaluate and analyze the differences in readiness factors and institutional support mechanisms among schools when grouped according to CPALE performance outcomes.</w:t>
      </w:r>
    </w:p>
    <w:p w14:paraId="4B221AA5" w14:textId="24646692" w:rsidR="00984702" w:rsidRPr="00984702" w:rsidRDefault="00984702" w:rsidP="00800B3A">
      <w:pPr>
        <w:spacing w:line="360" w:lineRule="auto"/>
        <w:jc w:val="both"/>
        <w:rPr>
          <w:color w:val="000000"/>
        </w:rPr>
      </w:pPr>
      <w:r>
        <w:rPr>
          <w:b/>
          <w:bCs/>
          <w:color w:val="000000"/>
        </w:rPr>
        <w:tab/>
      </w:r>
      <w:r w:rsidRPr="00984702">
        <w:rPr>
          <w:color w:val="000000"/>
        </w:rPr>
        <w:t xml:space="preserve">The </w:t>
      </w:r>
      <w:r>
        <w:rPr>
          <w:color w:val="000000"/>
        </w:rPr>
        <w:t xml:space="preserve">tertiary schools </w:t>
      </w:r>
      <w:r w:rsidR="00187E5A">
        <w:rPr>
          <w:color w:val="000000"/>
        </w:rPr>
        <w:t>were</w:t>
      </w:r>
      <w:r>
        <w:rPr>
          <w:color w:val="000000"/>
        </w:rPr>
        <w:t xml:space="preserve"> grouped based on their CPA board exam performance and classified whether top-performing</w:t>
      </w:r>
      <w:r w:rsidR="00187E5A">
        <w:rPr>
          <w:color w:val="000000"/>
        </w:rPr>
        <w:t xml:space="preserve">, average, and </w:t>
      </w:r>
      <w:r>
        <w:rPr>
          <w:color w:val="000000"/>
        </w:rPr>
        <w:t>bottom-performing accountancy school to evaluate differences in readiness factors and institutional support mechanisms</w:t>
      </w:r>
      <w:r w:rsidR="001B2001">
        <w:rPr>
          <w:color w:val="000000"/>
        </w:rPr>
        <w:t xml:space="preserve">. </w:t>
      </w:r>
      <w:r w:rsidR="001C7897">
        <w:rPr>
          <w:color w:val="000000"/>
        </w:rPr>
        <w:t>Two</w:t>
      </w:r>
      <w:r w:rsidR="001B2001">
        <w:rPr>
          <w:color w:val="000000"/>
        </w:rPr>
        <w:t xml:space="preserve">-way ANOVA was </w:t>
      </w:r>
      <w:r w:rsidR="00187E5A">
        <w:rPr>
          <w:color w:val="000000"/>
        </w:rPr>
        <w:t>employed,</w:t>
      </w:r>
      <w:r w:rsidR="001B2001">
        <w:rPr>
          <w:color w:val="000000"/>
        </w:rPr>
        <w:t xml:space="preserve"> and the dependent variables were: Academic Readiness, Financial Capability</w:t>
      </w:r>
      <w:r w:rsidR="00187E5A">
        <w:rPr>
          <w:color w:val="000000"/>
        </w:rPr>
        <w:t xml:space="preserve"> and Access to Learning Resources</w:t>
      </w:r>
      <w:r w:rsidR="001B2001">
        <w:rPr>
          <w:color w:val="000000"/>
        </w:rPr>
        <w:t xml:space="preserve">, and Institutional </w:t>
      </w:r>
      <w:r w:rsidR="00187E5A">
        <w:rPr>
          <w:color w:val="000000"/>
        </w:rPr>
        <w:t xml:space="preserve">Strategies and </w:t>
      </w:r>
      <w:r w:rsidR="001B2001">
        <w:rPr>
          <w:color w:val="000000"/>
        </w:rPr>
        <w:t>Support Mechanisms.</w:t>
      </w:r>
    </w:p>
    <w:p w14:paraId="54D53058" w14:textId="3E3C5D9E" w:rsidR="00F01459" w:rsidRDefault="001B2001" w:rsidP="00A87E92">
      <w:pPr>
        <w:spacing w:line="360" w:lineRule="auto"/>
        <w:jc w:val="both"/>
        <w:rPr>
          <w:color w:val="000000"/>
        </w:rPr>
      </w:pPr>
      <w:r>
        <w:rPr>
          <w:color w:val="000000"/>
        </w:rPr>
        <w:tab/>
        <w:t xml:space="preserve">The null hypothesis (Ho) is there is no significant difference in readiness/institutional support across schools grouped by CPALE performance. </w:t>
      </w:r>
    </w:p>
    <w:p w14:paraId="482184D6" w14:textId="1DB5190D" w:rsidR="007D6C5A" w:rsidRDefault="007D6C5A" w:rsidP="00A87E92">
      <w:pPr>
        <w:spacing w:line="360" w:lineRule="auto"/>
        <w:jc w:val="both"/>
        <w:rPr>
          <w:color w:val="000000"/>
        </w:rPr>
      </w:pPr>
      <w:r>
        <w:rPr>
          <w:color w:val="000000"/>
        </w:rPr>
        <w:t>Table 1.</w:t>
      </w:r>
      <w:r w:rsidR="00B10BCE">
        <w:rPr>
          <w:color w:val="000000"/>
        </w:rPr>
        <w:t>1</w:t>
      </w:r>
      <w:r w:rsidR="00113655">
        <w:rPr>
          <w:color w:val="000000"/>
        </w:rPr>
        <w:t>8</w:t>
      </w:r>
      <w:r w:rsidR="00936808">
        <w:rPr>
          <w:color w:val="000000"/>
        </w:rPr>
        <w:t xml:space="preserve"> </w:t>
      </w:r>
      <w:r w:rsidR="00C004E4">
        <w:rPr>
          <w:color w:val="000000"/>
        </w:rPr>
        <w:t>Historical Analysis of Institutional Passing Rates from Year 2022-Present</w:t>
      </w:r>
    </w:p>
    <w:tbl>
      <w:tblPr>
        <w:tblW w:w="8561" w:type="dxa"/>
        <w:tblInd w:w="-275" w:type="dxa"/>
        <w:tblLook w:val="04A0" w:firstRow="1" w:lastRow="0" w:firstColumn="1" w:lastColumn="0" w:noHBand="0" w:noVBand="1"/>
      </w:tblPr>
      <w:tblGrid>
        <w:gridCol w:w="1350"/>
        <w:gridCol w:w="1155"/>
        <w:gridCol w:w="1082"/>
        <w:gridCol w:w="887"/>
        <w:gridCol w:w="999"/>
        <w:gridCol w:w="999"/>
        <w:gridCol w:w="999"/>
        <w:gridCol w:w="1090"/>
      </w:tblGrid>
      <w:tr w:rsidR="00ED487C" w14:paraId="76B4528B" w14:textId="77777777" w:rsidTr="0032369B">
        <w:trPr>
          <w:trHeight w:val="288"/>
        </w:trPr>
        <w:tc>
          <w:tcPr>
            <w:tcW w:w="1350" w:type="dxa"/>
            <w:vMerge w:val="restart"/>
            <w:tcBorders>
              <w:top w:val="single" w:sz="4" w:space="0" w:color="auto"/>
              <w:left w:val="single" w:sz="4" w:space="0" w:color="auto"/>
              <w:right w:val="single" w:sz="4" w:space="0" w:color="auto"/>
            </w:tcBorders>
            <w:noWrap/>
            <w:vAlign w:val="bottom"/>
            <w:hideMark/>
          </w:tcPr>
          <w:p w14:paraId="5A948FA5" w14:textId="77777777" w:rsidR="00ED487C" w:rsidRDefault="00ED487C">
            <w:pPr>
              <w:rPr>
                <w:rFonts w:ascii="Aptos Narrow" w:hAnsi="Aptos Narrow"/>
                <w:color w:val="000000"/>
                <w:sz w:val="22"/>
                <w:szCs w:val="22"/>
              </w:rPr>
            </w:pPr>
            <w:r>
              <w:rPr>
                <w:rFonts w:ascii="Aptos Narrow" w:hAnsi="Aptos Narrow"/>
                <w:color w:val="000000"/>
                <w:sz w:val="22"/>
                <w:szCs w:val="22"/>
              </w:rPr>
              <w:t> </w:t>
            </w:r>
          </w:p>
          <w:p w14:paraId="30F09A96" w14:textId="1057A5A7" w:rsidR="00ED487C" w:rsidRDefault="00ED487C" w:rsidP="0032369B">
            <w:pPr>
              <w:rPr>
                <w:rFonts w:ascii="Aptos Narrow" w:hAnsi="Aptos Narrow"/>
                <w:color w:val="000000"/>
                <w:sz w:val="22"/>
                <w:szCs w:val="22"/>
              </w:rPr>
            </w:pPr>
            <w:r>
              <w:rPr>
                <w:rFonts w:ascii="Aptos Narrow" w:hAnsi="Aptos Narrow"/>
                <w:color w:val="000000"/>
                <w:sz w:val="22"/>
                <w:szCs w:val="22"/>
              </w:rPr>
              <w:t> </w:t>
            </w:r>
          </w:p>
        </w:tc>
        <w:tc>
          <w:tcPr>
            <w:tcW w:w="2237" w:type="dxa"/>
            <w:gridSpan w:val="2"/>
            <w:tcBorders>
              <w:top w:val="single" w:sz="4" w:space="0" w:color="auto"/>
              <w:left w:val="nil"/>
              <w:bottom w:val="single" w:sz="4" w:space="0" w:color="auto"/>
              <w:right w:val="single" w:sz="4" w:space="0" w:color="auto"/>
            </w:tcBorders>
            <w:noWrap/>
            <w:vAlign w:val="bottom"/>
            <w:hideMark/>
          </w:tcPr>
          <w:p w14:paraId="196743C9"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CY 2025</w:t>
            </w:r>
          </w:p>
        </w:tc>
        <w:tc>
          <w:tcPr>
            <w:tcW w:w="1886" w:type="dxa"/>
            <w:gridSpan w:val="2"/>
            <w:tcBorders>
              <w:top w:val="single" w:sz="4" w:space="0" w:color="auto"/>
              <w:left w:val="nil"/>
              <w:bottom w:val="single" w:sz="4" w:space="0" w:color="auto"/>
              <w:right w:val="single" w:sz="4" w:space="0" w:color="auto"/>
            </w:tcBorders>
            <w:noWrap/>
            <w:vAlign w:val="bottom"/>
            <w:hideMark/>
          </w:tcPr>
          <w:p w14:paraId="29A040F3"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CY 2024</w:t>
            </w:r>
          </w:p>
        </w:tc>
        <w:tc>
          <w:tcPr>
            <w:tcW w:w="1998" w:type="dxa"/>
            <w:gridSpan w:val="2"/>
            <w:tcBorders>
              <w:top w:val="single" w:sz="4" w:space="0" w:color="auto"/>
              <w:left w:val="nil"/>
              <w:bottom w:val="single" w:sz="4" w:space="0" w:color="auto"/>
              <w:right w:val="single" w:sz="4" w:space="0" w:color="auto"/>
            </w:tcBorders>
            <w:noWrap/>
            <w:vAlign w:val="bottom"/>
            <w:hideMark/>
          </w:tcPr>
          <w:p w14:paraId="03E87655"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CY 2023</w:t>
            </w:r>
          </w:p>
        </w:tc>
        <w:tc>
          <w:tcPr>
            <w:tcW w:w="1090" w:type="dxa"/>
            <w:tcBorders>
              <w:top w:val="single" w:sz="4" w:space="0" w:color="auto"/>
              <w:left w:val="nil"/>
              <w:bottom w:val="single" w:sz="4" w:space="0" w:color="auto"/>
              <w:right w:val="single" w:sz="4" w:space="0" w:color="auto"/>
            </w:tcBorders>
            <w:noWrap/>
            <w:vAlign w:val="bottom"/>
            <w:hideMark/>
          </w:tcPr>
          <w:p w14:paraId="08105C5F"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CY 2022</w:t>
            </w:r>
          </w:p>
        </w:tc>
      </w:tr>
      <w:tr w:rsidR="00ED487C" w14:paraId="1EB8D65F" w14:textId="77777777" w:rsidTr="0032369B">
        <w:trPr>
          <w:trHeight w:val="288"/>
        </w:trPr>
        <w:tc>
          <w:tcPr>
            <w:tcW w:w="1350" w:type="dxa"/>
            <w:vMerge/>
            <w:tcBorders>
              <w:left w:val="single" w:sz="4" w:space="0" w:color="auto"/>
              <w:bottom w:val="single" w:sz="4" w:space="0" w:color="auto"/>
              <w:right w:val="single" w:sz="4" w:space="0" w:color="auto"/>
            </w:tcBorders>
            <w:noWrap/>
            <w:vAlign w:val="bottom"/>
            <w:hideMark/>
          </w:tcPr>
          <w:p w14:paraId="7ECF9AE0" w14:textId="76133992" w:rsidR="00ED487C" w:rsidRDefault="00ED487C">
            <w:pPr>
              <w:rPr>
                <w:rFonts w:ascii="Aptos Narrow" w:hAnsi="Aptos Narrow"/>
                <w:color w:val="000000"/>
                <w:sz w:val="22"/>
                <w:szCs w:val="22"/>
              </w:rPr>
            </w:pPr>
          </w:p>
        </w:tc>
        <w:tc>
          <w:tcPr>
            <w:tcW w:w="1155" w:type="dxa"/>
            <w:tcBorders>
              <w:top w:val="nil"/>
              <w:left w:val="nil"/>
              <w:bottom w:val="single" w:sz="4" w:space="0" w:color="auto"/>
              <w:right w:val="single" w:sz="4" w:space="0" w:color="auto"/>
            </w:tcBorders>
            <w:noWrap/>
            <w:vAlign w:val="bottom"/>
            <w:hideMark/>
          </w:tcPr>
          <w:p w14:paraId="7D75714B"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Oct</w:t>
            </w:r>
          </w:p>
        </w:tc>
        <w:tc>
          <w:tcPr>
            <w:tcW w:w="1082" w:type="dxa"/>
            <w:tcBorders>
              <w:top w:val="nil"/>
              <w:left w:val="nil"/>
              <w:bottom w:val="single" w:sz="4" w:space="0" w:color="auto"/>
              <w:right w:val="single" w:sz="4" w:space="0" w:color="auto"/>
            </w:tcBorders>
            <w:noWrap/>
            <w:vAlign w:val="bottom"/>
            <w:hideMark/>
          </w:tcPr>
          <w:p w14:paraId="1D883612"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May</w:t>
            </w:r>
          </w:p>
        </w:tc>
        <w:tc>
          <w:tcPr>
            <w:tcW w:w="887" w:type="dxa"/>
            <w:tcBorders>
              <w:top w:val="nil"/>
              <w:left w:val="nil"/>
              <w:bottom w:val="single" w:sz="4" w:space="0" w:color="auto"/>
              <w:right w:val="single" w:sz="4" w:space="0" w:color="auto"/>
            </w:tcBorders>
            <w:noWrap/>
            <w:vAlign w:val="bottom"/>
            <w:hideMark/>
          </w:tcPr>
          <w:p w14:paraId="0D8F12B4"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Oct</w:t>
            </w:r>
          </w:p>
        </w:tc>
        <w:tc>
          <w:tcPr>
            <w:tcW w:w="999" w:type="dxa"/>
            <w:tcBorders>
              <w:top w:val="nil"/>
              <w:left w:val="nil"/>
              <w:bottom w:val="single" w:sz="4" w:space="0" w:color="auto"/>
              <w:right w:val="single" w:sz="4" w:space="0" w:color="auto"/>
            </w:tcBorders>
            <w:noWrap/>
            <w:vAlign w:val="bottom"/>
            <w:hideMark/>
          </w:tcPr>
          <w:p w14:paraId="44CD45C7"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May</w:t>
            </w:r>
          </w:p>
        </w:tc>
        <w:tc>
          <w:tcPr>
            <w:tcW w:w="999" w:type="dxa"/>
            <w:tcBorders>
              <w:top w:val="nil"/>
              <w:left w:val="nil"/>
              <w:bottom w:val="single" w:sz="4" w:space="0" w:color="auto"/>
              <w:right w:val="single" w:sz="4" w:space="0" w:color="auto"/>
            </w:tcBorders>
            <w:noWrap/>
            <w:vAlign w:val="bottom"/>
            <w:hideMark/>
          </w:tcPr>
          <w:p w14:paraId="11FABA96"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Oct</w:t>
            </w:r>
          </w:p>
        </w:tc>
        <w:tc>
          <w:tcPr>
            <w:tcW w:w="999" w:type="dxa"/>
            <w:tcBorders>
              <w:top w:val="nil"/>
              <w:left w:val="nil"/>
              <w:bottom w:val="single" w:sz="4" w:space="0" w:color="auto"/>
              <w:right w:val="single" w:sz="4" w:space="0" w:color="auto"/>
            </w:tcBorders>
            <w:noWrap/>
            <w:vAlign w:val="bottom"/>
            <w:hideMark/>
          </w:tcPr>
          <w:p w14:paraId="5AD4D76B"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May</w:t>
            </w:r>
          </w:p>
        </w:tc>
        <w:tc>
          <w:tcPr>
            <w:tcW w:w="1090" w:type="dxa"/>
            <w:tcBorders>
              <w:top w:val="nil"/>
              <w:left w:val="nil"/>
              <w:bottom w:val="single" w:sz="4" w:space="0" w:color="auto"/>
              <w:right w:val="single" w:sz="4" w:space="0" w:color="auto"/>
            </w:tcBorders>
            <w:noWrap/>
            <w:vAlign w:val="bottom"/>
            <w:hideMark/>
          </w:tcPr>
          <w:p w14:paraId="3259164A" w14:textId="77777777" w:rsidR="00ED487C" w:rsidRDefault="00ED487C">
            <w:pPr>
              <w:jc w:val="center"/>
              <w:rPr>
                <w:rFonts w:ascii="Aptos Narrow" w:hAnsi="Aptos Narrow"/>
                <w:color w:val="000000"/>
                <w:sz w:val="22"/>
                <w:szCs w:val="22"/>
              </w:rPr>
            </w:pPr>
            <w:r>
              <w:rPr>
                <w:rFonts w:ascii="Aptos Narrow" w:hAnsi="Aptos Narrow"/>
                <w:color w:val="000000"/>
                <w:sz w:val="22"/>
                <w:szCs w:val="22"/>
              </w:rPr>
              <w:t>Oct</w:t>
            </w:r>
          </w:p>
        </w:tc>
      </w:tr>
      <w:tr w:rsidR="00C004E4" w14:paraId="73D1267F" w14:textId="77777777" w:rsidTr="00C004E4">
        <w:trPr>
          <w:trHeight w:val="576"/>
        </w:trPr>
        <w:tc>
          <w:tcPr>
            <w:tcW w:w="1350" w:type="dxa"/>
            <w:tcBorders>
              <w:top w:val="nil"/>
              <w:left w:val="single" w:sz="4" w:space="0" w:color="auto"/>
              <w:bottom w:val="single" w:sz="4" w:space="0" w:color="auto"/>
              <w:right w:val="single" w:sz="4" w:space="0" w:color="auto"/>
            </w:tcBorders>
            <w:vAlign w:val="center"/>
            <w:hideMark/>
          </w:tcPr>
          <w:p w14:paraId="3404CAE9"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National Passing Rate</w:t>
            </w:r>
          </w:p>
        </w:tc>
        <w:tc>
          <w:tcPr>
            <w:tcW w:w="1155" w:type="dxa"/>
            <w:tcBorders>
              <w:top w:val="nil"/>
              <w:left w:val="nil"/>
              <w:bottom w:val="single" w:sz="4" w:space="0" w:color="auto"/>
              <w:right w:val="single" w:sz="4" w:space="0" w:color="auto"/>
            </w:tcBorders>
            <w:noWrap/>
            <w:vAlign w:val="center"/>
            <w:hideMark/>
          </w:tcPr>
          <w:p w14:paraId="36E922AA"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34.02%</w:t>
            </w:r>
          </w:p>
        </w:tc>
        <w:tc>
          <w:tcPr>
            <w:tcW w:w="1082" w:type="dxa"/>
            <w:tcBorders>
              <w:top w:val="nil"/>
              <w:left w:val="nil"/>
              <w:bottom w:val="single" w:sz="4" w:space="0" w:color="auto"/>
              <w:right w:val="single" w:sz="4" w:space="0" w:color="auto"/>
            </w:tcBorders>
            <w:noWrap/>
            <w:vAlign w:val="center"/>
            <w:hideMark/>
          </w:tcPr>
          <w:p w14:paraId="28E39B51"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33.11%</w:t>
            </w:r>
          </w:p>
        </w:tc>
        <w:tc>
          <w:tcPr>
            <w:tcW w:w="887" w:type="dxa"/>
            <w:tcBorders>
              <w:top w:val="nil"/>
              <w:left w:val="nil"/>
              <w:bottom w:val="single" w:sz="4" w:space="0" w:color="auto"/>
              <w:right w:val="single" w:sz="4" w:space="0" w:color="auto"/>
            </w:tcBorders>
            <w:noWrap/>
            <w:vAlign w:val="center"/>
            <w:hideMark/>
          </w:tcPr>
          <w:p w14:paraId="3ECA37CF"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30.17%</w:t>
            </w:r>
          </w:p>
        </w:tc>
        <w:tc>
          <w:tcPr>
            <w:tcW w:w="999" w:type="dxa"/>
            <w:tcBorders>
              <w:top w:val="nil"/>
              <w:left w:val="nil"/>
              <w:bottom w:val="single" w:sz="4" w:space="0" w:color="auto"/>
              <w:right w:val="single" w:sz="4" w:space="0" w:color="auto"/>
            </w:tcBorders>
            <w:noWrap/>
            <w:vAlign w:val="center"/>
            <w:hideMark/>
          </w:tcPr>
          <w:p w14:paraId="6ECBE1AE"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30.28%</w:t>
            </w:r>
          </w:p>
        </w:tc>
        <w:tc>
          <w:tcPr>
            <w:tcW w:w="999" w:type="dxa"/>
            <w:tcBorders>
              <w:top w:val="nil"/>
              <w:left w:val="nil"/>
              <w:bottom w:val="single" w:sz="4" w:space="0" w:color="auto"/>
              <w:right w:val="single" w:sz="4" w:space="0" w:color="auto"/>
            </w:tcBorders>
            <w:noWrap/>
            <w:vAlign w:val="center"/>
            <w:hideMark/>
          </w:tcPr>
          <w:p w14:paraId="1E9DB61E"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31.37%</w:t>
            </w:r>
          </w:p>
        </w:tc>
        <w:tc>
          <w:tcPr>
            <w:tcW w:w="999" w:type="dxa"/>
            <w:tcBorders>
              <w:top w:val="nil"/>
              <w:left w:val="nil"/>
              <w:bottom w:val="single" w:sz="4" w:space="0" w:color="auto"/>
              <w:right w:val="single" w:sz="4" w:space="0" w:color="auto"/>
            </w:tcBorders>
            <w:noWrap/>
            <w:vAlign w:val="center"/>
            <w:hideMark/>
          </w:tcPr>
          <w:p w14:paraId="23605193"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30.36%</w:t>
            </w:r>
          </w:p>
        </w:tc>
        <w:tc>
          <w:tcPr>
            <w:tcW w:w="1090" w:type="dxa"/>
            <w:tcBorders>
              <w:top w:val="nil"/>
              <w:left w:val="nil"/>
              <w:bottom w:val="single" w:sz="4" w:space="0" w:color="auto"/>
              <w:right w:val="single" w:sz="4" w:space="0" w:color="auto"/>
            </w:tcBorders>
            <w:noWrap/>
            <w:vAlign w:val="center"/>
            <w:hideMark/>
          </w:tcPr>
          <w:p w14:paraId="4126427A" w14:textId="77777777" w:rsidR="00C004E4" w:rsidRPr="00C004E4" w:rsidRDefault="00C004E4">
            <w:pPr>
              <w:jc w:val="center"/>
              <w:rPr>
                <w:rFonts w:ascii="Aptos Narrow" w:hAnsi="Aptos Narrow"/>
                <w:b/>
                <w:bCs/>
                <w:color w:val="000000"/>
                <w:sz w:val="22"/>
                <w:szCs w:val="22"/>
              </w:rPr>
            </w:pPr>
            <w:r w:rsidRPr="00C004E4">
              <w:rPr>
                <w:rFonts w:ascii="Aptos Narrow" w:hAnsi="Aptos Narrow"/>
                <w:b/>
                <w:bCs/>
                <w:color w:val="000000"/>
                <w:sz w:val="22"/>
                <w:szCs w:val="22"/>
              </w:rPr>
              <w:t>25.84%</w:t>
            </w:r>
          </w:p>
        </w:tc>
      </w:tr>
      <w:tr w:rsidR="00C004E4" w14:paraId="2DF0A661"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39BED0B8" w14:textId="77777777" w:rsidR="00C004E4" w:rsidRDefault="00C004E4">
            <w:pPr>
              <w:rPr>
                <w:rFonts w:ascii="Aptos Narrow" w:hAnsi="Aptos Narrow"/>
                <w:color w:val="000000"/>
                <w:sz w:val="22"/>
                <w:szCs w:val="22"/>
              </w:rPr>
            </w:pPr>
            <w:r>
              <w:rPr>
                <w:rFonts w:ascii="Aptos Narrow" w:hAnsi="Aptos Narrow"/>
                <w:color w:val="000000"/>
                <w:sz w:val="22"/>
                <w:szCs w:val="22"/>
              </w:rPr>
              <w:t>UP Diliman</w:t>
            </w:r>
          </w:p>
        </w:tc>
        <w:tc>
          <w:tcPr>
            <w:tcW w:w="1155" w:type="dxa"/>
            <w:tcBorders>
              <w:top w:val="nil"/>
              <w:left w:val="nil"/>
              <w:bottom w:val="single" w:sz="4" w:space="0" w:color="auto"/>
              <w:right w:val="single" w:sz="4" w:space="0" w:color="auto"/>
            </w:tcBorders>
            <w:noWrap/>
            <w:vAlign w:val="bottom"/>
            <w:hideMark/>
          </w:tcPr>
          <w:p w14:paraId="685A02FA"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94.12%</w:t>
            </w:r>
          </w:p>
        </w:tc>
        <w:tc>
          <w:tcPr>
            <w:tcW w:w="1082" w:type="dxa"/>
            <w:tcBorders>
              <w:top w:val="nil"/>
              <w:left w:val="nil"/>
              <w:bottom w:val="single" w:sz="4" w:space="0" w:color="auto"/>
              <w:right w:val="single" w:sz="4" w:space="0" w:color="auto"/>
            </w:tcBorders>
            <w:noWrap/>
            <w:vAlign w:val="bottom"/>
            <w:hideMark/>
          </w:tcPr>
          <w:p w14:paraId="60310C62"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887" w:type="dxa"/>
            <w:tcBorders>
              <w:top w:val="nil"/>
              <w:left w:val="nil"/>
              <w:bottom w:val="single" w:sz="4" w:space="0" w:color="auto"/>
              <w:right w:val="single" w:sz="4" w:space="0" w:color="auto"/>
            </w:tcBorders>
            <w:noWrap/>
            <w:vAlign w:val="bottom"/>
            <w:hideMark/>
          </w:tcPr>
          <w:p w14:paraId="54B4E417"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98.04%</w:t>
            </w:r>
          </w:p>
        </w:tc>
        <w:tc>
          <w:tcPr>
            <w:tcW w:w="999" w:type="dxa"/>
            <w:tcBorders>
              <w:top w:val="nil"/>
              <w:left w:val="nil"/>
              <w:bottom w:val="single" w:sz="4" w:space="0" w:color="auto"/>
              <w:right w:val="single" w:sz="4" w:space="0" w:color="auto"/>
            </w:tcBorders>
            <w:noWrap/>
            <w:vAlign w:val="bottom"/>
            <w:hideMark/>
          </w:tcPr>
          <w:p w14:paraId="3A9F340D"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89.58%</w:t>
            </w:r>
          </w:p>
        </w:tc>
        <w:tc>
          <w:tcPr>
            <w:tcW w:w="999" w:type="dxa"/>
            <w:tcBorders>
              <w:top w:val="nil"/>
              <w:left w:val="nil"/>
              <w:bottom w:val="single" w:sz="4" w:space="0" w:color="auto"/>
              <w:right w:val="single" w:sz="4" w:space="0" w:color="auto"/>
            </w:tcBorders>
            <w:noWrap/>
            <w:vAlign w:val="bottom"/>
            <w:hideMark/>
          </w:tcPr>
          <w:p w14:paraId="089CAD91"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85.19%</w:t>
            </w:r>
          </w:p>
        </w:tc>
        <w:tc>
          <w:tcPr>
            <w:tcW w:w="999" w:type="dxa"/>
            <w:tcBorders>
              <w:top w:val="nil"/>
              <w:left w:val="nil"/>
              <w:bottom w:val="single" w:sz="4" w:space="0" w:color="auto"/>
              <w:right w:val="single" w:sz="4" w:space="0" w:color="auto"/>
            </w:tcBorders>
            <w:noWrap/>
            <w:vAlign w:val="bottom"/>
            <w:hideMark/>
          </w:tcPr>
          <w:p w14:paraId="7DBB5B27"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93.22%</w:t>
            </w:r>
          </w:p>
        </w:tc>
        <w:tc>
          <w:tcPr>
            <w:tcW w:w="1090" w:type="dxa"/>
            <w:tcBorders>
              <w:top w:val="nil"/>
              <w:left w:val="nil"/>
              <w:bottom w:val="single" w:sz="4" w:space="0" w:color="auto"/>
              <w:right w:val="single" w:sz="4" w:space="0" w:color="auto"/>
            </w:tcBorders>
            <w:noWrap/>
            <w:vAlign w:val="bottom"/>
            <w:hideMark/>
          </w:tcPr>
          <w:p w14:paraId="17A4F25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88.24%</w:t>
            </w:r>
          </w:p>
        </w:tc>
      </w:tr>
      <w:tr w:rsidR="00C004E4" w14:paraId="5F71ED2C"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042B9D60" w14:textId="79406E01" w:rsidR="00C004E4" w:rsidRDefault="00C004E4">
            <w:pPr>
              <w:rPr>
                <w:rFonts w:ascii="Aptos Narrow" w:hAnsi="Aptos Narrow"/>
                <w:color w:val="000000"/>
                <w:sz w:val="22"/>
                <w:szCs w:val="22"/>
              </w:rPr>
            </w:pPr>
            <w:r>
              <w:rPr>
                <w:rFonts w:ascii="Aptos Narrow" w:hAnsi="Aptos Narrow"/>
                <w:color w:val="000000"/>
                <w:sz w:val="22"/>
                <w:szCs w:val="22"/>
              </w:rPr>
              <w:t xml:space="preserve">PUP </w:t>
            </w:r>
            <w:r w:rsidR="005B6966">
              <w:rPr>
                <w:rFonts w:ascii="Aptos Narrow" w:hAnsi="Aptos Narrow"/>
                <w:color w:val="000000"/>
                <w:sz w:val="22"/>
                <w:szCs w:val="22"/>
              </w:rPr>
              <w:t>Main</w:t>
            </w:r>
          </w:p>
        </w:tc>
        <w:tc>
          <w:tcPr>
            <w:tcW w:w="1155" w:type="dxa"/>
            <w:tcBorders>
              <w:top w:val="nil"/>
              <w:left w:val="nil"/>
              <w:bottom w:val="single" w:sz="4" w:space="0" w:color="auto"/>
              <w:right w:val="single" w:sz="4" w:space="0" w:color="auto"/>
            </w:tcBorders>
            <w:noWrap/>
            <w:vAlign w:val="bottom"/>
            <w:hideMark/>
          </w:tcPr>
          <w:p w14:paraId="18411FF4"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48.57%</w:t>
            </w:r>
          </w:p>
        </w:tc>
        <w:tc>
          <w:tcPr>
            <w:tcW w:w="1082" w:type="dxa"/>
            <w:tcBorders>
              <w:top w:val="nil"/>
              <w:left w:val="nil"/>
              <w:bottom w:val="single" w:sz="4" w:space="0" w:color="auto"/>
              <w:right w:val="single" w:sz="4" w:space="0" w:color="auto"/>
            </w:tcBorders>
            <w:noWrap/>
            <w:vAlign w:val="bottom"/>
            <w:hideMark/>
          </w:tcPr>
          <w:p w14:paraId="15739056"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64.31%</w:t>
            </w:r>
          </w:p>
        </w:tc>
        <w:tc>
          <w:tcPr>
            <w:tcW w:w="887" w:type="dxa"/>
            <w:tcBorders>
              <w:top w:val="nil"/>
              <w:left w:val="nil"/>
              <w:bottom w:val="single" w:sz="4" w:space="0" w:color="auto"/>
              <w:right w:val="single" w:sz="4" w:space="0" w:color="auto"/>
            </w:tcBorders>
            <w:noWrap/>
            <w:vAlign w:val="bottom"/>
            <w:hideMark/>
          </w:tcPr>
          <w:p w14:paraId="0D74EBA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52.19%</w:t>
            </w:r>
          </w:p>
        </w:tc>
        <w:tc>
          <w:tcPr>
            <w:tcW w:w="999" w:type="dxa"/>
            <w:tcBorders>
              <w:top w:val="nil"/>
              <w:left w:val="nil"/>
              <w:bottom w:val="single" w:sz="4" w:space="0" w:color="auto"/>
              <w:right w:val="single" w:sz="4" w:space="0" w:color="auto"/>
            </w:tcBorders>
            <w:noWrap/>
            <w:vAlign w:val="bottom"/>
            <w:hideMark/>
          </w:tcPr>
          <w:p w14:paraId="5981A9F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68.46%</w:t>
            </w:r>
          </w:p>
        </w:tc>
        <w:tc>
          <w:tcPr>
            <w:tcW w:w="999" w:type="dxa"/>
            <w:tcBorders>
              <w:top w:val="nil"/>
              <w:left w:val="nil"/>
              <w:bottom w:val="single" w:sz="4" w:space="0" w:color="auto"/>
              <w:right w:val="single" w:sz="4" w:space="0" w:color="auto"/>
            </w:tcBorders>
            <w:noWrap/>
            <w:vAlign w:val="bottom"/>
            <w:hideMark/>
          </w:tcPr>
          <w:p w14:paraId="5E62D82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51.76%</w:t>
            </w:r>
          </w:p>
        </w:tc>
        <w:tc>
          <w:tcPr>
            <w:tcW w:w="999" w:type="dxa"/>
            <w:tcBorders>
              <w:top w:val="nil"/>
              <w:left w:val="nil"/>
              <w:bottom w:val="single" w:sz="4" w:space="0" w:color="auto"/>
              <w:right w:val="single" w:sz="4" w:space="0" w:color="auto"/>
            </w:tcBorders>
            <w:noWrap/>
            <w:vAlign w:val="bottom"/>
            <w:hideMark/>
          </w:tcPr>
          <w:p w14:paraId="110A2A94"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66.43%</w:t>
            </w:r>
          </w:p>
        </w:tc>
        <w:tc>
          <w:tcPr>
            <w:tcW w:w="1090" w:type="dxa"/>
            <w:tcBorders>
              <w:top w:val="nil"/>
              <w:left w:val="nil"/>
              <w:bottom w:val="single" w:sz="4" w:space="0" w:color="auto"/>
              <w:right w:val="single" w:sz="4" w:space="0" w:color="auto"/>
            </w:tcBorders>
            <w:noWrap/>
            <w:vAlign w:val="bottom"/>
            <w:hideMark/>
          </w:tcPr>
          <w:p w14:paraId="4E103945"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15.13%</w:t>
            </w:r>
          </w:p>
        </w:tc>
      </w:tr>
      <w:tr w:rsidR="00C004E4" w14:paraId="530D84B9"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30A49A69" w14:textId="72615AEE" w:rsidR="00C004E4" w:rsidRDefault="00C004E4">
            <w:pPr>
              <w:rPr>
                <w:rFonts w:ascii="Aptos Narrow" w:hAnsi="Aptos Narrow"/>
                <w:color w:val="000000"/>
                <w:sz w:val="22"/>
                <w:szCs w:val="22"/>
              </w:rPr>
            </w:pPr>
            <w:r>
              <w:rPr>
                <w:rFonts w:ascii="Aptos Narrow" w:hAnsi="Aptos Narrow"/>
                <w:color w:val="000000"/>
                <w:sz w:val="22"/>
                <w:szCs w:val="22"/>
              </w:rPr>
              <w:t>PUP San P</w:t>
            </w:r>
            <w:r w:rsidR="005B6966">
              <w:rPr>
                <w:rFonts w:ascii="Aptos Narrow" w:hAnsi="Aptos Narrow"/>
                <w:color w:val="000000"/>
                <w:sz w:val="22"/>
                <w:szCs w:val="22"/>
              </w:rPr>
              <w:t>ed</w:t>
            </w:r>
          </w:p>
        </w:tc>
        <w:tc>
          <w:tcPr>
            <w:tcW w:w="1155" w:type="dxa"/>
            <w:tcBorders>
              <w:top w:val="nil"/>
              <w:left w:val="nil"/>
              <w:bottom w:val="single" w:sz="4" w:space="0" w:color="auto"/>
              <w:right w:val="single" w:sz="4" w:space="0" w:color="auto"/>
            </w:tcBorders>
            <w:noWrap/>
            <w:vAlign w:val="bottom"/>
            <w:hideMark/>
          </w:tcPr>
          <w:p w14:paraId="35C4776D"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50.00%</w:t>
            </w:r>
          </w:p>
        </w:tc>
        <w:tc>
          <w:tcPr>
            <w:tcW w:w="1082" w:type="dxa"/>
            <w:tcBorders>
              <w:top w:val="nil"/>
              <w:left w:val="nil"/>
              <w:bottom w:val="single" w:sz="4" w:space="0" w:color="auto"/>
              <w:right w:val="single" w:sz="4" w:space="0" w:color="auto"/>
            </w:tcBorders>
            <w:noWrap/>
            <w:vAlign w:val="bottom"/>
            <w:hideMark/>
          </w:tcPr>
          <w:p w14:paraId="4D265CCD"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50.00%</w:t>
            </w:r>
          </w:p>
        </w:tc>
        <w:tc>
          <w:tcPr>
            <w:tcW w:w="887" w:type="dxa"/>
            <w:tcBorders>
              <w:top w:val="nil"/>
              <w:left w:val="nil"/>
              <w:bottom w:val="single" w:sz="4" w:space="0" w:color="auto"/>
              <w:right w:val="single" w:sz="4" w:space="0" w:color="auto"/>
            </w:tcBorders>
            <w:noWrap/>
            <w:vAlign w:val="bottom"/>
            <w:hideMark/>
          </w:tcPr>
          <w:p w14:paraId="53C2F3E5"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33.33%</w:t>
            </w:r>
          </w:p>
        </w:tc>
        <w:tc>
          <w:tcPr>
            <w:tcW w:w="999" w:type="dxa"/>
            <w:tcBorders>
              <w:top w:val="nil"/>
              <w:left w:val="nil"/>
              <w:bottom w:val="single" w:sz="4" w:space="0" w:color="auto"/>
              <w:right w:val="single" w:sz="4" w:space="0" w:color="auto"/>
            </w:tcBorders>
            <w:noWrap/>
            <w:vAlign w:val="bottom"/>
            <w:hideMark/>
          </w:tcPr>
          <w:p w14:paraId="791386B5"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27.27%</w:t>
            </w:r>
          </w:p>
        </w:tc>
        <w:tc>
          <w:tcPr>
            <w:tcW w:w="999" w:type="dxa"/>
            <w:tcBorders>
              <w:top w:val="nil"/>
              <w:left w:val="nil"/>
              <w:bottom w:val="single" w:sz="4" w:space="0" w:color="auto"/>
              <w:right w:val="single" w:sz="4" w:space="0" w:color="auto"/>
            </w:tcBorders>
            <w:noWrap/>
            <w:vAlign w:val="bottom"/>
            <w:hideMark/>
          </w:tcPr>
          <w:p w14:paraId="7D23CAE1"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50.00%</w:t>
            </w:r>
          </w:p>
        </w:tc>
        <w:tc>
          <w:tcPr>
            <w:tcW w:w="999" w:type="dxa"/>
            <w:tcBorders>
              <w:top w:val="nil"/>
              <w:left w:val="nil"/>
              <w:bottom w:val="single" w:sz="4" w:space="0" w:color="auto"/>
              <w:right w:val="single" w:sz="4" w:space="0" w:color="auto"/>
            </w:tcBorders>
            <w:noWrap/>
            <w:vAlign w:val="bottom"/>
            <w:hideMark/>
          </w:tcPr>
          <w:p w14:paraId="612B272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28.57%</w:t>
            </w:r>
          </w:p>
        </w:tc>
        <w:tc>
          <w:tcPr>
            <w:tcW w:w="1090" w:type="dxa"/>
            <w:tcBorders>
              <w:top w:val="nil"/>
              <w:left w:val="nil"/>
              <w:bottom w:val="single" w:sz="4" w:space="0" w:color="auto"/>
              <w:right w:val="single" w:sz="4" w:space="0" w:color="auto"/>
            </w:tcBorders>
            <w:noWrap/>
            <w:vAlign w:val="bottom"/>
            <w:hideMark/>
          </w:tcPr>
          <w:p w14:paraId="4F88ED89"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50.00%</w:t>
            </w:r>
          </w:p>
        </w:tc>
      </w:tr>
      <w:tr w:rsidR="00C004E4" w14:paraId="1B1CA708"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48A992E2" w14:textId="77777777" w:rsidR="00C004E4" w:rsidRDefault="00C004E4">
            <w:pPr>
              <w:rPr>
                <w:rFonts w:ascii="Aptos Narrow" w:hAnsi="Aptos Narrow"/>
                <w:color w:val="000000"/>
                <w:sz w:val="22"/>
                <w:szCs w:val="22"/>
              </w:rPr>
            </w:pPr>
            <w:r>
              <w:rPr>
                <w:rFonts w:ascii="Aptos Narrow" w:hAnsi="Aptos Narrow"/>
                <w:color w:val="000000"/>
                <w:sz w:val="22"/>
                <w:szCs w:val="22"/>
              </w:rPr>
              <w:t>OLFU-QC</w:t>
            </w:r>
          </w:p>
        </w:tc>
        <w:tc>
          <w:tcPr>
            <w:tcW w:w="1155" w:type="dxa"/>
            <w:tcBorders>
              <w:top w:val="nil"/>
              <w:left w:val="nil"/>
              <w:bottom w:val="single" w:sz="4" w:space="0" w:color="auto"/>
              <w:right w:val="single" w:sz="4" w:space="0" w:color="auto"/>
            </w:tcBorders>
            <w:noWrap/>
            <w:vAlign w:val="bottom"/>
            <w:hideMark/>
          </w:tcPr>
          <w:p w14:paraId="2C74D499"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36.00%</w:t>
            </w:r>
          </w:p>
        </w:tc>
        <w:tc>
          <w:tcPr>
            <w:tcW w:w="1082" w:type="dxa"/>
            <w:tcBorders>
              <w:top w:val="nil"/>
              <w:left w:val="nil"/>
              <w:bottom w:val="single" w:sz="4" w:space="0" w:color="auto"/>
              <w:right w:val="single" w:sz="4" w:space="0" w:color="auto"/>
            </w:tcBorders>
            <w:noWrap/>
            <w:vAlign w:val="bottom"/>
            <w:hideMark/>
          </w:tcPr>
          <w:p w14:paraId="190CCC06"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31.58%</w:t>
            </w:r>
          </w:p>
        </w:tc>
        <w:tc>
          <w:tcPr>
            <w:tcW w:w="887" w:type="dxa"/>
            <w:tcBorders>
              <w:top w:val="nil"/>
              <w:left w:val="nil"/>
              <w:bottom w:val="single" w:sz="4" w:space="0" w:color="auto"/>
              <w:right w:val="single" w:sz="4" w:space="0" w:color="auto"/>
            </w:tcBorders>
            <w:noWrap/>
            <w:vAlign w:val="bottom"/>
            <w:hideMark/>
          </w:tcPr>
          <w:p w14:paraId="1AFBBEE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3.85%</w:t>
            </w:r>
          </w:p>
        </w:tc>
        <w:tc>
          <w:tcPr>
            <w:tcW w:w="999" w:type="dxa"/>
            <w:tcBorders>
              <w:top w:val="nil"/>
              <w:left w:val="nil"/>
              <w:bottom w:val="single" w:sz="4" w:space="0" w:color="auto"/>
              <w:right w:val="single" w:sz="4" w:space="0" w:color="auto"/>
            </w:tcBorders>
            <w:noWrap/>
            <w:vAlign w:val="bottom"/>
            <w:hideMark/>
          </w:tcPr>
          <w:p w14:paraId="46D64FCC"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22.22%</w:t>
            </w:r>
          </w:p>
        </w:tc>
        <w:tc>
          <w:tcPr>
            <w:tcW w:w="999" w:type="dxa"/>
            <w:tcBorders>
              <w:top w:val="nil"/>
              <w:left w:val="nil"/>
              <w:bottom w:val="single" w:sz="4" w:space="0" w:color="auto"/>
              <w:right w:val="single" w:sz="4" w:space="0" w:color="auto"/>
            </w:tcBorders>
            <w:noWrap/>
            <w:vAlign w:val="bottom"/>
            <w:hideMark/>
          </w:tcPr>
          <w:p w14:paraId="26C01655"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23.53%</w:t>
            </w:r>
          </w:p>
        </w:tc>
        <w:tc>
          <w:tcPr>
            <w:tcW w:w="999" w:type="dxa"/>
            <w:tcBorders>
              <w:top w:val="nil"/>
              <w:left w:val="nil"/>
              <w:bottom w:val="single" w:sz="4" w:space="0" w:color="auto"/>
              <w:right w:val="single" w:sz="4" w:space="0" w:color="auto"/>
            </w:tcBorders>
            <w:noWrap/>
            <w:vAlign w:val="bottom"/>
            <w:hideMark/>
          </w:tcPr>
          <w:p w14:paraId="322590D3"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16.67%</w:t>
            </w:r>
          </w:p>
        </w:tc>
        <w:tc>
          <w:tcPr>
            <w:tcW w:w="1090" w:type="dxa"/>
            <w:tcBorders>
              <w:top w:val="nil"/>
              <w:left w:val="nil"/>
              <w:bottom w:val="single" w:sz="4" w:space="0" w:color="auto"/>
              <w:right w:val="single" w:sz="4" w:space="0" w:color="auto"/>
            </w:tcBorders>
            <w:noWrap/>
            <w:vAlign w:val="bottom"/>
            <w:hideMark/>
          </w:tcPr>
          <w:p w14:paraId="6631AF3D"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42.86%</w:t>
            </w:r>
          </w:p>
        </w:tc>
      </w:tr>
      <w:tr w:rsidR="00C004E4" w14:paraId="14831D05"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354098A7" w14:textId="77777777" w:rsidR="00C004E4" w:rsidRDefault="00C004E4">
            <w:pPr>
              <w:rPr>
                <w:rFonts w:ascii="Aptos Narrow" w:hAnsi="Aptos Narrow"/>
                <w:color w:val="000000"/>
                <w:sz w:val="22"/>
                <w:szCs w:val="22"/>
              </w:rPr>
            </w:pPr>
            <w:proofErr w:type="spellStart"/>
            <w:r>
              <w:rPr>
                <w:rFonts w:ascii="Aptos Narrow" w:hAnsi="Aptos Narrow"/>
                <w:color w:val="000000"/>
                <w:sz w:val="22"/>
                <w:szCs w:val="22"/>
              </w:rPr>
              <w:t>PLMun</w:t>
            </w:r>
            <w:proofErr w:type="spellEnd"/>
          </w:p>
        </w:tc>
        <w:tc>
          <w:tcPr>
            <w:tcW w:w="1155" w:type="dxa"/>
            <w:tcBorders>
              <w:top w:val="nil"/>
              <w:left w:val="nil"/>
              <w:bottom w:val="single" w:sz="4" w:space="0" w:color="auto"/>
              <w:right w:val="single" w:sz="4" w:space="0" w:color="auto"/>
            </w:tcBorders>
            <w:noWrap/>
            <w:vAlign w:val="bottom"/>
            <w:hideMark/>
          </w:tcPr>
          <w:p w14:paraId="0A2D01B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40.00%</w:t>
            </w:r>
          </w:p>
        </w:tc>
        <w:tc>
          <w:tcPr>
            <w:tcW w:w="1082" w:type="dxa"/>
            <w:tcBorders>
              <w:top w:val="nil"/>
              <w:left w:val="nil"/>
              <w:bottom w:val="single" w:sz="4" w:space="0" w:color="auto"/>
              <w:right w:val="single" w:sz="4" w:space="0" w:color="auto"/>
            </w:tcBorders>
            <w:noWrap/>
            <w:vAlign w:val="bottom"/>
            <w:hideMark/>
          </w:tcPr>
          <w:p w14:paraId="7BA82C36"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66.67%</w:t>
            </w:r>
          </w:p>
        </w:tc>
        <w:tc>
          <w:tcPr>
            <w:tcW w:w="887" w:type="dxa"/>
            <w:tcBorders>
              <w:top w:val="nil"/>
              <w:left w:val="nil"/>
              <w:bottom w:val="single" w:sz="4" w:space="0" w:color="auto"/>
              <w:right w:val="single" w:sz="4" w:space="0" w:color="auto"/>
            </w:tcBorders>
            <w:noWrap/>
            <w:vAlign w:val="bottom"/>
            <w:hideMark/>
          </w:tcPr>
          <w:p w14:paraId="7DB5062E"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33.33%</w:t>
            </w:r>
          </w:p>
        </w:tc>
        <w:tc>
          <w:tcPr>
            <w:tcW w:w="999" w:type="dxa"/>
            <w:tcBorders>
              <w:top w:val="nil"/>
              <w:left w:val="nil"/>
              <w:bottom w:val="single" w:sz="4" w:space="0" w:color="auto"/>
              <w:right w:val="single" w:sz="4" w:space="0" w:color="auto"/>
            </w:tcBorders>
            <w:noWrap/>
            <w:vAlign w:val="bottom"/>
            <w:hideMark/>
          </w:tcPr>
          <w:p w14:paraId="24BB0893"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999" w:type="dxa"/>
            <w:tcBorders>
              <w:top w:val="nil"/>
              <w:left w:val="nil"/>
              <w:bottom w:val="single" w:sz="4" w:space="0" w:color="auto"/>
              <w:right w:val="single" w:sz="4" w:space="0" w:color="auto"/>
            </w:tcBorders>
            <w:noWrap/>
            <w:vAlign w:val="bottom"/>
            <w:hideMark/>
          </w:tcPr>
          <w:p w14:paraId="3644BE9A"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999" w:type="dxa"/>
            <w:tcBorders>
              <w:top w:val="nil"/>
              <w:left w:val="nil"/>
              <w:bottom w:val="single" w:sz="4" w:space="0" w:color="auto"/>
              <w:right w:val="single" w:sz="4" w:space="0" w:color="auto"/>
            </w:tcBorders>
            <w:noWrap/>
            <w:vAlign w:val="bottom"/>
            <w:hideMark/>
          </w:tcPr>
          <w:p w14:paraId="0650F39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1090" w:type="dxa"/>
            <w:tcBorders>
              <w:top w:val="nil"/>
              <w:left w:val="nil"/>
              <w:bottom w:val="single" w:sz="4" w:space="0" w:color="auto"/>
              <w:right w:val="single" w:sz="4" w:space="0" w:color="auto"/>
            </w:tcBorders>
            <w:noWrap/>
            <w:vAlign w:val="bottom"/>
            <w:hideMark/>
          </w:tcPr>
          <w:p w14:paraId="6A9C9814"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r>
      <w:tr w:rsidR="00C004E4" w14:paraId="2C375994"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04FD15EC" w14:textId="78B14D50" w:rsidR="00C004E4" w:rsidRDefault="00C004E4">
            <w:pPr>
              <w:rPr>
                <w:rFonts w:ascii="Aptos Narrow" w:hAnsi="Aptos Narrow"/>
                <w:color w:val="000000"/>
                <w:sz w:val="22"/>
                <w:szCs w:val="22"/>
              </w:rPr>
            </w:pPr>
            <w:proofErr w:type="spellStart"/>
            <w:r>
              <w:rPr>
                <w:rFonts w:ascii="Aptos Narrow" w:hAnsi="Aptos Narrow"/>
                <w:color w:val="000000"/>
                <w:sz w:val="22"/>
                <w:szCs w:val="22"/>
              </w:rPr>
              <w:t>Lyceum</w:t>
            </w:r>
            <w:r w:rsidR="005B6966">
              <w:rPr>
                <w:rFonts w:ascii="Aptos Narrow" w:hAnsi="Aptos Narrow"/>
                <w:color w:val="000000"/>
                <w:sz w:val="22"/>
                <w:szCs w:val="22"/>
              </w:rPr>
              <w:t>_Lag</w:t>
            </w:r>
            <w:proofErr w:type="spellEnd"/>
          </w:p>
        </w:tc>
        <w:tc>
          <w:tcPr>
            <w:tcW w:w="1155" w:type="dxa"/>
            <w:tcBorders>
              <w:top w:val="nil"/>
              <w:left w:val="nil"/>
              <w:bottom w:val="single" w:sz="4" w:space="0" w:color="auto"/>
              <w:right w:val="single" w:sz="4" w:space="0" w:color="auto"/>
            </w:tcBorders>
            <w:noWrap/>
            <w:vAlign w:val="bottom"/>
            <w:hideMark/>
          </w:tcPr>
          <w:p w14:paraId="7C3EAEAF"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1082" w:type="dxa"/>
            <w:tcBorders>
              <w:top w:val="nil"/>
              <w:left w:val="nil"/>
              <w:bottom w:val="single" w:sz="4" w:space="0" w:color="auto"/>
              <w:right w:val="single" w:sz="4" w:space="0" w:color="auto"/>
            </w:tcBorders>
            <w:noWrap/>
            <w:vAlign w:val="bottom"/>
            <w:hideMark/>
          </w:tcPr>
          <w:p w14:paraId="0BC0795F"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83.00%</w:t>
            </w:r>
          </w:p>
        </w:tc>
        <w:tc>
          <w:tcPr>
            <w:tcW w:w="887" w:type="dxa"/>
            <w:tcBorders>
              <w:top w:val="nil"/>
              <w:left w:val="nil"/>
              <w:bottom w:val="single" w:sz="4" w:space="0" w:color="auto"/>
              <w:right w:val="single" w:sz="4" w:space="0" w:color="auto"/>
            </w:tcBorders>
            <w:noWrap/>
            <w:vAlign w:val="bottom"/>
            <w:hideMark/>
          </w:tcPr>
          <w:p w14:paraId="71FCE67C"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33.33%</w:t>
            </w:r>
          </w:p>
        </w:tc>
        <w:tc>
          <w:tcPr>
            <w:tcW w:w="999" w:type="dxa"/>
            <w:tcBorders>
              <w:top w:val="nil"/>
              <w:left w:val="nil"/>
              <w:bottom w:val="single" w:sz="4" w:space="0" w:color="auto"/>
              <w:right w:val="single" w:sz="4" w:space="0" w:color="auto"/>
            </w:tcBorders>
            <w:noWrap/>
            <w:vAlign w:val="bottom"/>
            <w:hideMark/>
          </w:tcPr>
          <w:p w14:paraId="0E230D0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999" w:type="dxa"/>
            <w:tcBorders>
              <w:top w:val="nil"/>
              <w:left w:val="nil"/>
              <w:bottom w:val="single" w:sz="4" w:space="0" w:color="auto"/>
              <w:right w:val="single" w:sz="4" w:space="0" w:color="auto"/>
            </w:tcBorders>
            <w:noWrap/>
            <w:vAlign w:val="bottom"/>
            <w:hideMark/>
          </w:tcPr>
          <w:p w14:paraId="71B6667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33.33%</w:t>
            </w:r>
          </w:p>
        </w:tc>
        <w:tc>
          <w:tcPr>
            <w:tcW w:w="999" w:type="dxa"/>
            <w:tcBorders>
              <w:top w:val="nil"/>
              <w:left w:val="nil"/>
              <w:bottom w:val="single" w:sz="4" w:space="0" w:color="auto"/>
              <w:right w:val="single" w:sz="4" w:space="0" w:color="auto"/>
            </w:tcBorders>
            <w:noWrap/>
            <w:vAlign w:val="bottom"/>
            <w:hideMark/>
          </w:tcPr>
          <w:p w14:paraId="7D866056"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40.00%</w:t>
            </w:r>
          </w:p>
        </w:tc>
        <w:tc>
          <w:tcPr>
            <w:tcW w:w="1090" w:type="dxa"/>
            <w:tcBorders>
              <w:top w:val="nil"/>
              <w:left w:val="nil"/>
              <w:bottom w:val="single" w:sz="4" w:space="0" w:color="auto"/>
              <w:right w:val="single" w:sz="4" w:space="0" w:color="auto"/>
            </w:tcBorders>
            <w:noWrap/>
            <w:vAlign w:val="bottom"/>
            <w:hideMark/>
          </w:tcPr>
          <w:p w14:paraId="272AB390"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r>
      <w:tr w:rsidR="00C004E4" w14:paraId="29FF2BA9"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62745A6E" w14:textId="77777777" w:rsidR="00C004E4" w:rsidRDefault="00C004E4">
            <w:pPr>
              <w:rPr>
                <w:rFonts w:ascii="Aptos Narrow" w:hAnsi="Aptos Narrow"/>
                <w:color w:val="000000"/>
                <w:sz w:val="22"/>
                <w:szCs w:val="22"/>
              </w:rPr>
            </w:pPr>
            <w:r>
              <w:rPr>
                <w:rFonts w:ascii="Aptos Narrow" w:hAnsi="Aptos Narrow"/>
                <w:color w:val="000000"/>
                <w:sz w:val="22"/>
                <w:szCs w:val="22"/>
              </w:rPr>
              <w:t xml:space="preserve">PUP </w:t>
            </w:r>
            <w:proofErr w:type="spellStart"/>
            <w:r>
              <w:rPr>
                <w:rFonts w:ascii="Aptos Narrow" w:hAnsi="Aptos Narrow"/>
                <w:color w:val="000000"/>
                <w:sz w:val="22"/>
                <w:szCs w:val="22"/>
              </w:rPr>
              <w:t>Biñan</w:t>
            </w:r>
            <w:proofErr w:type="spellEnd"/>
          </w:p>
        </w:tc>
        <w:tc>
          <w:tcPr>
            <w:tcW w:w="1155" w:type="dxa"/>
            <w:tcBorders>
              <w:top w:val="nil"/>
              <w:left w:val="nil"/>
              <w:bottom w:val="single" w:sz="4" w:space="0" w:color="auto"/>
              <w:right w:val="single" w:sz="4" w:space="0" w:color="auto"/>
            </w:tcBorders>
            <w:noWrap/>
            <w:vAlign w:val="bottom"/>
            <w:hideMark/>
          </w:tcPr>
          <w:p w14:paraId="24BE1BBC"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33.33%</w:t>
            </w:r>
          </w:p>
        </w:tc>
        <w:tc>
          <w:tcPr>
            <w:tcW w:w="1082" w:type="dxa"/>
            <w:tcBorders>
              <w:top w:val="nil"/>
              <w:left w:val="nil"/>
              <w:bottom w:val="single" w:sz="4" w:space="0" w:color="auto"/>
              <w:right w:val="single" w:sz="4" w:space="0" w:color="auto"/>
            </w:tcBorders>
            <w:noWrap/>
            <w:vAlign w:val="bottom"/>
            <w:hideMark/>
          </w:tcPr>
          <w:p w14:paraId="2C3AB2BF"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887" w:type="dxa"/>
            <w:tcBorders>
              <w:top w:val="nil"/>
              <w:left w:val="nil"/>
              <w:bottom w:val="single" w:sz="4" w:space="0" w:color="auto"/>
              <w:right w:val="single" w:sz="4" w:space="0" w:color="auto"/>
            </w:tcBorders>
            <w:noWrap/>
            <w:vAlign w:val="bottom"/>
            <w:hideMark/>
          </w:tcPr>
          <w:p w14:paraId="62E80CBF"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26.67%</w:t>
            </w:r>
          </w:p>
        </w:tc>
        <w:tc>
          <w:tcPr>
            <w:tcW w:w="999" w:type="dxa"/>
            <w:tcBorders>
              <w:top w:val="nil"/>
              <w:left w:val="nil"/>
              <w:bottom w:val="single" w:sz="4" w:space="0" w:color="auto"/>
              <w:right w:val="single" w:sz="4" w:space="0" w:color="auto"/>
            </w:tcBorders>
            <w:noWrap/>
            <w:vAlign w:val="bottom"/>
            <w:hideMark/>
          </w:tcPr>
          <w:p w14:paraId="7B3DE089"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16.67%</w:t>
            </w:r>
          </w:p>
        </w:tc>
        <w:tc>
          <w:tcPr>
            <w:tcW w:w="999" w:type="dxa"/>
            <w:tcBorders>
              <w:top w:val="nil"/>
              <w:left w:val="nil"/>
              <w:bottom w:val="single" w:sz="4" w:space="0" w:color="auto"/>
              <w:right w:val="single" w:sz="4" w:space="0" w:color="auto"/>
            </w:tcBorders>
            <w:noWrap/>
            <w:vAlign w:val="bottom"/>
            <w:hideMark/>
          </w:tcPr>
          <w:p w14:paraId="0FDBF038"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100.00%</w:t>
            </w:r>
          </w:p>
        </w:tc>
        <w:tc>
          <w:tcPr>
            <w:tcW w:w="999" w:type="dxa"/>
            <w:tcBorders>
              <w:top w:val="nil"/>
              <w:left w:val="nil"/>
              <w:bottom w:val="single" w:sz="4" w:space="0" w:color="auto"/>
              <w:right w:val="single" w:sz="4" w:space="0" w:color="auto"/>
            </w:tcBorders>
            <w:noWrap/>
            <w:vAlign w:val="bottom"/>
            <w:hideMark/>
          </w:tcPr>
          <w:p w14:paraId="039B3EF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0.00%</w:t>
            </w:r>
          </w:p>
        </w:tc>
        <w:tc>
          <w:tcPr>
            <w:tcW w:w="1090" w:type="dxa"/>
            <w:tcBorders>
              <w:top w:val="nil"/>
              <w:left w:val="nil"/>
              <w:bottom w:val="single" w:sz="4" w:space="0" w:color="auto"/>
              <w:right w:val="single" w:sz="4" w:space="0" w:color="auto"/>
            </w:tcBorders>
            <w:noWrap/>
            <w:vAlign w:val="bottom"/>
            <w:hideMark/>
          </w:tcPr>
          <w:p w14:paraId="75CBE438"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0.00%</w:t>
            </w:r>
          </w:p>
        </w:tc>
      </w:tr>
      <w:tr w:rsidR="00C004E4" w14:paraId="3D039510"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3D3ABADA" w14:textId="0396C19B" w:rsidR="00C004E4" w:rsidRDefault="00C004E4">
            <w:pPr>
              <w:rPr>
                <w:rFonts w:ascii="Aptos Narrow" w:hAnsi="Aptos Narrow"/>
                <w:color w:val="000000"/>
                <w:sz w:val="22"/>
                <w:szCs w:val="22"/>
              </w:rPr>
            </w:pPr>
            <w:proofErr w:type="spellStart"/>
            <w:r>
              <w:rPr>
                <w:rFonts w:ascii="Aptos Narrow" w:hAnsi="Aptos Narrow"/>
                <w:color w:val="000000"/>
                <w:sz w:val="22"/>
                <w:szCs w:val="22"/>
              </w:rPr>
              <w:t>Trimex</w:t>
            </w:r>
            <w:proofErr w:type="spellEnd"/>
            <w:r>
              <w:rPr>
                <w:rFonts w:ascii="Aptos Narrow" w:hAnsi="Aptos Narrow"/>
                <w:color w:val="000000"/>
                <w:sz w:val="22"/>
                <w:szCs w:val="22"/>
              </w:rPr>
              <w:t xml:space="preserve"> Coll</w:t>
            </w:r>
            <w:r w:rsidR="005B6966">
              <w:rPr>
                <w:rFonts w:ascii="Aptos Narrow" w:hAnsi="Aptos Narrow"/>
                <w:color w:val="000000"/>
                <w:sz w:val="22"/>
                <w:szCs w:val="22"/>
              </w:rPr>
              <w:t>.</w:t>
            </w:r>
          </w:p>
        </w:tc>
        <w:tc>
          <w:tcPr>
            <w:tcW w:w="1155" w:type="dxa"/>
            <w:tcBorders>
              <w:top w:val="nil"/>
              <w:left w:val="nil"/>
              <w:bottom w:val="single" w:sz="4" w:space="0" w:color="auto"/>
              <w:right w:val="single" w:sz="4" w:space="0" w:color="auto"/>
            </w:tcBorders>
            <w:noWrap/>
            <w:vAlign w:val="bottom"/>
            <w:hideMark/>
          </w:tcPr>
          <w:p w14:paraId="111F097A"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0.00%</w:t>
            </w:r>
          </w:p>
        </w:tc>
        <w:tc>
          <w:tcPr>
            <w:tcW w:w="1082" w:type="dxa"/>
            <w:tcBorders>
              <w:top w:val="nil"/>
              <w:left w:val="nil"/>
              <w:bottom w:val="single" w:sz="4" w:space="0" w:color="auto"/>
              <w:right w:val="single" w:sz="4" w:space="0" w:color="auto"/>
            </w:tcBorders>
            <w:noWrap/>
            <w:vAlign w:val="bottom"/>
            <w:hideMark/>
          </w:tcPr>
          <w:p w14:paraId="6EBB3D59"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0.00%</w:t>
            </w:r>
          </w:p>
        </w:tc>
        <w:tc>
          <w:tcPr>
            <w:tcW w:w="887" w:type="dxa"/>
            <w:tcBorders>
              <w:top w:val="nil"/>
              <w:left w:val="nil"/>
              <w:bottom w:val="single" w:sz="4" w:space="0" w:color="auto"/>
              <w:right w:val="single" w:sz="4" w:space="0" w:color="auto"/>
            </w:tcBorders>
            <w:noWrap/>
            <w:vAlign w:val="bottom"/>
            <w:hideMark/>
          </w:tcPr>
          <w:p w14:paraId="202D69BC"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0.00%</w:t>
            </w:r>
          </w:p>
        </w:tc>
        <w:tc>
          <w:tcPr>
            <w:tcW w:w="999" w:type="dxa"/>
            <w:tcBorders>
              <w:top w:val="nil"/>
              <w:left w:val="nil"/>
              <w:bottom w:val="single" w:sz="4" w:space="0" w:color="auto"/>
              <w:right w:val="single" w:sz="4" w:space="0" w:color="auto"/>
            </w:tcBorders>
            <w:noWrap/>
            <w:vAlign w:val="bottom"/>
            <w:hideMark/>
          </w:tcPr>
          <w:p w14:paraId="093E0214"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999" w:type="dxa"/>
            <w:tcBorders>
              <w:top w:val="nil"/>
              <w:left w:val="nil"/>
              <w:bottom w:val="single" w:sz="4" w:space="0" w:color="auto"/>
              <w:right w:val="single" w:sz="4" w:space="0" w:color="auto"/>
            </w:tcBorders>
            <w:noWrap/>
            <w:vAlign w:val="bottom"/>
            <w:hideMark/>
          </w:tcPr>
          <w:p w14:paraId="2AE27642"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999" w:type="dxa"/>
            <w:tcBorders>
              <w:top w:val="nil"/>
              <w:left w:val="nil"/>
              <w:bottom w:val="single" w:sz="4" w:space="0" w:color="auto"/>
              <w:right w:val="single" w:sz="4" w:space="0" w:color="auto"/>
            </w:tcBorders>
            <w:noWrap/>
            <w:vAlign w:val="bottom"/>
            <w:hideMark/>
          </w:tcPr>
          <w:p w14:paraId="4CDF9645"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1090" w:type="dxa"/>
            <w:tcBorders>
              <w:top w:val="nil"/>
              <w:left w:val="nil"/>
              <w:bottom w:val="single" w:sz="4" w:space="0" w:color="auto"/>
              <w:right w:val="single" w:sz="4" w:space="0" w:color="auto"/>
            </w:tcBorders>
            <w:noWrap/>
            <w:vAlign w:val="bottom"/>
            <w:hideMark/>
          </w:tcPr>
          <w:p w14:paraId="3894BC2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r>
      <w:tr w:rsidR="00C004E4" w14:paraId="7FE5CA14" w14:textId="77777777" w:rsidTr="00C004E4">
        <w:trPr>
          <w:trHeight w:val="288"/>
        </w:trPr>
        <w:tc>
          <w:tcPr>
            <w:tcW w:w="1350" w:type="dxa"/>
            <w:tcBorders>
              <w:top w:val="nil"/>
              <w:left w:val="single" w:sz="4" w:space="0" w:color="auto"/>
              <w:bottom w:val="single" w:sz="4" w:space="0" w:color="auto"/>
              <w:right w:val="single" w:sz="4" w:space="0" w:color="auto"/>
            </w:tcBorders>
            <w:noWrap/>
            <w:vAlign w:val="bottom"/>
            <w:hideMark/>
          </w:tcPr>
          <w:p w14:paraId="4D7A5FAD" w14:textId="5BADF0B0" w:rsidR="00C004E4" w:rsidRDefault="00C004E4">
            <w:pPr>
              <w:rPr>
                <w:rFonts w:ascii="Aptos Narrow" w:hAnsi="Aptos Narrow"/>
                <w:color w:val="000000"/>
                <w:sz w:val="22"/>
                <w:szCs w:val="22"/>
              </w:rPr>
            </w:pPr>
            <w:r>
              <w:rPr>
                <w:rFonts w:ascii="Aptos Narrow" w:hAnsi="Aptos Narrow"/>
                <w:color w:val="000000"/>
                <w:sz w:val="22"/>
                <w:szCs w:val="22"/>
              </w:rPr>
              <w:t>OLFU-Lag</w:t>
            </w:r>
          </w:p>
        </w:tc>
        <w:tc>
          <w:tcPr>
            <w:tcW w:w="1155" w:type="dxa"/>
            <w:tcBorders>
              <w:top w:val="nil"/>
              <w:left w:val="nil"/>
              <w:bottom w:val="single" w:sz="4" w:space="0" w:color="auto"/>
              <w:right w:val="single" w:sz="4" w:space="0" w:color="auto"/>
            </w:tcBorders>
            <w:noWrap/>
            <w:vAlign w:val="bottom"/>
            <w:hideMark/>
          </w:tcPr>
          <w:p w14:paraId="6AB55A05"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0.00%</w:t>
            </w:r>
          </w:p>
        </w:tc>
        <w:tc>
          <w:tcPr>
            <w:tcW w:w="1082" w:type="dxa"/>
            <w:tcBorders>
              <w:top w:val="nil"/>
              <w:left w:val="nil"/>
              <w:bottom w:val="single" w:sz="4" w:space="0" w:color="auto"/>
              <w:right w:val="single" w:sz="4" w:space="0" w:color="auto"/>
            </w:tcBorders>
            <w:noWrap/>
            <w:vAlign w:val="bottom"/>
            <w:hideMark/>
          </w:tcPr>
          <w:p w14:paraId="4A4B5A6A"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887" w:type="dxa"/>
            <w:tcBorders>
              <w:top w:val="nil"/>
              <w:left w:val="nil"/>
              <w:bottom w:val="single" w:sz="4" w:space="0" w:color="auto"/>
              <w:right w:val="single" w:sz="4" w:space="0" w:color="auto"/>
            </w:tcBorders>
            <w:noWrap/>
            <w:vAlign w:val="bottom"/>
            <w:hideMark/>
          </w:tcPr>
          <w:p w14:paraId="47D8843A"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999" w:type="dxa"/>
            <w:tcBorders>
              <w:top w:val="nil"/>
              <w:left w:val="nil"/>
              <w:bottom w:val="single" w:sz="4" w:space="0" w:color="auto"/>
              <w:right w:val="single" w:sz="4" w:space="0" w:color="auto"/>
            </w:tcBorders>
            <w:noWrap/>
            <w:vAlign w:val="bottom"/>
            <w:hideMark/>
          </w:tcPr>
          <w:p w14:paraId="5855783D"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999" w:type="dxa"/>
            <w:tcBorders>
              <w:top w:val="nil"/>
              <w:left w:val="nil"/>
              <w:bottom w:val="single" w:sz="4" w:space="0" w:color="auto"/>
              <w:right w:val="single" w:sz="4" w:space="0" w:color="auto"/>
            </w:tcBorders>
            <w:noWrap/>
            <w:vAlign w:val="bottom"/>
            <w:hideMark/>
          </w:tcPr>
          <w:p w14:paraId="61F2ADD3"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999" w:type="dxa"/>
            <w:tcBorders>
              <w:top w:val="nil"/>
              <w:left w:val="nil"/>
              <w:bottom w:val="single" w:sz="4" w:space="0" w:color="auto"/>
              <w:right w:val="single" w:sz="4" w:space="0" w:color="auto"/>
            </w:tcBorders>
            <w:noWrap/>
            <w:vAlign w:val="bottom"/>
            <w:hideMark/>
          </w:tcPr>
          <w:p w14:paraId="3603668C"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c>
          <w:tcPr>
            <w:tcW w:w="1090" w:type="dxa"/>
            <w:tcBorders>
              <w:top w:val="nil"/>
              <w:left w:val="nil"/>
              <w:bottom w:val="single" w:sz="4" w:space="0" w:color="auto"/>
              <w:right w:val="single" w:sz="4" w:space="0" w:color="auto"/>
            </w:tcBorders>
            <w:noWrap/>
            <w:vAlign w:val="bottom"/>
            <w:hideMark/>
          </w:tcPr>
          <w:p w14:paraId="3B81DC1B" w14:textId="77777777" w:rsidR="00C004E4" w:rsidRDefault="00C004E4">
            <w:pPr>
              <w:jc w:val="center"/>
              <w:rPr>
                <w:rFonts w:ascii="Aptos Narrow" w:hAnsi="Aptos Narrow"/>
                <w:color w:val="000000"/>
                <w:sz w:val="22"/>
                <w:szCs w:val="22"/>
              </w:rPr>
            </w:pPr>
            <w:r>
              <w:rPr>
                <w:rFonts w:ascii="Aptos Narrow" w:hAnsi="Aptos Narrow"/>
                <w:color w:val="000000"/>
                <w:sz w:val="22"/>
                <w:szCs w:val="22"/>
              </w:rPr>
              <w:t>N/A</w:t>
            </w:r>
          </w:p>
        </w:tc>
      </w:tr>
    </w:tbl>
    <w:p w14:paraId="7599833C" w14:textId="77777777" w:rsidR="00C004E4" w:rsidRDefault="00C004E4" w:rsidP="00A87E92">
      <w:pPr>
        <w:spacing w:line="360" w:lineRule="auto"/>
        <w:jc w:val="both"/>
        <w:rPr>
          <w:color w:val="000000"/>
        </w:rPr>
      </w:pPr>
    </w:p>
    <w:p w14:paraId="1B707008" w14:textId="1A9D93F7" w:rsidR="00C004E4" w:rsidRDefault="00C004E4" w:rsidP="00A87E92">
      <w:pPr>
        <w:spacing w:line="360" w:lineRule="auto"/>
        <w:jc w:val="both"/>
        <w:rPr>
          <w:color w:val="000000"/>
        </w:rPr>
      </w:pPr>
      <w:r>
        <w:rPr>
          <w:color w:val="000000"/>
        </w:rPr>
        <w:t>It must be noted however, that classification of whether top, average or bottom-performing school</w:t>
      </w:r>
      <w:r w:rsidR="005B6966">
        <w:rPr>
          <w:color w:val="000000"/>
        </w:rPr>
        <w:t xml:space="preserve"> should not be based only on passing rate alone but also on the </w:t>
      </w:r>
      <w:r w:rsidR="005B6966">
        <w:rPr>
          <w:color w:val="000000"/>
        </w:rPr>
        <w:lastRenderedPageBreak/>
        <w:t>number of CPAs they produce because there are accountancy schools that got 100% passing rate because only one (1) took the CPALE and hurdled the board exam. Therefore, to provide a more factual and logical classification of top, average and bottom-performing accountancy schools, the number of CPALE passers per school were included in the comparative analysis as shown in the table below:</w:t>
      </w:r>
    </w:p>
    <w:p w14:paraId="596E145C" w14:textId="77777777" w:rsidR="005B6966" w:rsidRDefault="005B6966" w:rsidP="00A87E92">
      <w:pPr>
        <w:spacing w:line="360" w:lineRule="auto"/>
        <w:jc w:val="both"/>
        <w:rPr>
          <w:color w:val="000000"/>
        </w:rPr>
      </w:pPr>
    </w:p>
    <w:p w14:paraId="1F690693" w14:textId="478EDB1F" w:rsidR="00C004E4" w:rsidRDefault="005B6966" w:rsidP="00A87E92">
      <w:pPr>
        <w:spacing w:line="360" w:lineRule="auto"/>
        <w:jc w:val="both"/>
        <w:rPr>
          <w:color w:val="000000"/>
        </w:rPr>
      </w:pPr>
      <w:r>
        <w:rPr>
          <w:color w:val="000000"/>
        </w:rPr>
        <w:t>Table 1.</w:t>
      </w:r>
      <w:r w:rsidR="00B10BCE">
        <w:rPr>
          <w:color w:val="000000"/>
        </w:rPr>
        <w:t>1</w:t>
      </w:r>
      <w:r>
        <w:rPr>
          <w:color w:val="000000"/>
        </w:rPr>
        <w:t>9 Comparative Analysis of Institutional Performances</w:t>
      </w:r>
    </w:p>
    <w:tbl>
      <w:tblPr>
        <w:tblStyle w:val="TableGrid"/>
        <w:tblW w:w="8095" w:type="dxa"/>
        <w:tblLook w:val="04A0" w:firstRow="1" w:lastRow="0" w:firstColumn="1" w:lastColumn="0" w:noHBand="0" w:noVBand="1"/>
      </w:tblPr>
      <w:tblGrid>
        <w:gridCol w:w="4315"/>
        <w:gridCol w:w="1530"/>
        <w:gridCol w:w="1327"/>
        <w:gridCol w:w="923"/>
      </w:tblGrid>
      <w:tr w:rsidR="007D6C5A" w14:paraId="108923DB" w14:textId="5878C840" w:rsidTr="00D14E64">
        <w:trPr>
          <w:trHeight w:val="1113"/>
        </w:trPr>
        <w:tc>
          <w:tcPr>
            <w:tcW w:w="4315" w:type="dxa"/>
            <w:vAlign w:val="center"/>
          </w:tcPr>
          <w:p w14:paraId="6E2C0125" w14:textId="79DFCBF6" w:rsidR="007D6C5A" w:rsidRDefault="007D6C5A" w:rsidP="007D6C5A">
            <w:pPr>
              <w:spacing w:line="360" w:lineRule="auto"/>
              <w:jc w:val="center"/>
              <w:rPr>
                <w:color w:val="000000"/>
              </w:rPr>
            </w:pPr>
            <w:r>
              <w:rPr>
                <w:color w:val="000000"/>
              </w:rPr>
              <w:t>Name of School</w:t>
            </w:r>
          </w:p>
        </w:tc>
        <w:tc>
          <w:tcPr>
            <w:tcW w:w="1530" w:type="dxa"/>
            <w:vAlign w:val="center"/>
          </w:tcPr>
          <w:p w14:paraId="2934DA8F" w14:textId="3894706D" w:rsidR="007D6C5A" w:rsidRDefault="007D6C5A" w:rsidP="007D6C5A">
            <w:pPr>
              <w:spacing w:line="360" w:lineRule="auto"/>
              <w:jc w:val="center"/>
              <w:rPr>
                <w:color w:val="000000"/>
              </w:rPr>
            </w:pPr>
            <w:r>
              <w:rPr>
                <w:color w:val="000000"/>
              </w:rPr>
              <w:t>Institutional Passing Rate</w:t>
            </w:r>
          </w:p>
        </w:tc>
        <w:tc>
          <w:tcPr>
            <w:tcW w:w="1327" w:type="dxa"/>
            <w:vAlign w:val="center"/>
          </w:tcPr>
          <w:p w14:paraId="6BB16C00" w14:textId="6080CA75" w:rsidR="007D6C5A" w:rsidRDefault="007D6C5A" w:rsidP="007D6C5A">
            <w:pPr>
              <w:spacing w:line="360" w:lineRule="auto"/>
              <w:jc w:val="center"/>
              <w:rPr>
                <w:color w:val="000000"/>
              </w:rPr>
            </w:pPr>
            <w:r>
              <w:rPr>
                <w:color w:val="000000"/>
              </w:rPr>
              <w:t>National Passing Rate</w:t>
            </w:r>
          </w:p>
        </w:tc>
        <w:tc>
          <w:tcPr>
            <w:tcW w:w="923" w:type="dxa"/>
            <w:vAlign w:val="center"/>
          </w:tcPr>
          <w:p w14:paraId="2CA72707" w14:textId="2091BBD5" w:rsidR="007D6C5A" w:rsidRDefault="003C3491" w:rsidP="007D6C5A">
            <w:pPr>
              <w:spacing w:line="360" w:lineRule="auto"/>
              <w:jc w:val="center"/>
              <w:rPr>
                <w:color w:val="000000"/>
              </w:rPr>
            </w:pPr>
            <w:r>
              <w:rPr>
                <w:color w:val="000000"/>
              </w:rPr>
              <w:t>No. of Passers</w:t>
            </w:r>
          </w:p>
        </w:tc>
      </w:tr>
      <w:tr w:rsidR="00D151EE" w14:paraId="18F9EEF6" w14:textId="77777777" w:rsidTr="007E39BD">
        <w:tc>
          <w:tcPr>
            <w:tcW w:w="4315" w:type="dxa"/>
          </w:tcPr>
          <w:p w14:paraId="34FCB655" w14:textId="27B2C2AF" w:rsidR="00D151EE" w:rsidRDefault="00D151EE" w:rsidP="00A87E92">
            <w:pPr>
              <w:spacing w:line="360" w:lineRule="auto"/>
              <w:jc w:val="both"/>
              <w:rPr>
                <w:color w:val="000000"/>
              </w:rPr>
            </w:pPr>
            <w:r>
              <w:rPr>
                <w:color w:val="000000"/>
              </w:rPr>
              <w:t>Top-Performing Schools</w:t>
            </w:r>
            <w:r w:rsidR="007E39BD">
              <w:rPr>
                <w:color w:val="000000"/>
              </w:rPr>
              <w:t xml:space="preserve"> (&gt; 10 passers)</w:t>
            </w:r>
          </w:p>
        </w:tc>
        <w:tc>
          <w:tcPr>
            <w:tcW w:w="1530" w:type="dxa"/>
          </w:tcPr>
          <w:p w14:paraId="5DEBA342" w14:textId="77777777" w:rsidR="00D151EE" w:rsidRDefault="00D151EE" w:rsidP="003C3491">
            <w:pPr>
              <w:spacing w:line="360" w:lineRule="auto"/>
              <w:jc w:val="center"/>
              <w:rPr>
                <w:color w:val="000000"/>
              </w:rPr>
            </w:pPr>
          </w:p>
        </w:tc>
        <w:tc>
          <w:tcPr>
            <w:tcW w:w="1327" w:type="dxa"/>
          </w:tcPr>
          <w:p w14:paraId="33E31509" w14:textId="77777777" w:rsidR="00D151EE" w:rsidRDefault="00D151EE" w:rsidP="003C3491">
            <w:pPr>
              <w:spacing w:line="360" w:lineRule="auto"/>
              <w:jc w:val="center"/>
              <w:rPr>
                <w:color w:val="000000"/>
              </w:rPr>
            </w:pPr>
          </w:p>
        </w:tc>
        <w:tc>
          <w:tcPr>
            <w:tcW w:w="923" w:type="dxa"/>
          </w:tcPr>
          <w:p w14:paraId="29AACFFD" w14:textId="77777777" w:rsidR="00D151EE" w:rsidRDefault="00D151EE" w:rsidP="003C3491">
            <w:pPr>
              <w:spacing w:line="360" w:lineRule="auto"/>
              <w:jc w:val="center"/>
              <w:rPr>
                <w:color w:val="000000"/>
              </w:rPr>
            </w:pPr>
          </w:p>
        </w:tc>
      </w:tr>
      <w:tr w:rsidR="007D6C5A" w14:paraId="7484565F" w14:textId="239100FA" w:rsidTr="007E39BD">
        <w:tc>
          <w:tcPr>
            <w:tcW w:w="4315" w:type="dxa"/>
          </w:tcPr>
          <w:p w14:paraId="783132BD" w14:textId="50C89673" w:rsidR="007D6C5A" w:rsidRDefault="00936808" w:rsidP="00D151EE">
            <w:pPr>
              <w:spacing w:line="360" w:lineRule="auto"/>
              <w:ind w:left="720"/>
              <w:jc w:val="both"/>
              <w:rPr>
                <w:color w:val="000000"/>
              </w:rPr>
            </w:pPr>
            <w:r>
              <w:rPr>
                <w:color w:val="000000"/>
              </w:rPr>
              <w:t>UP Diliman</w:t>
            </w:r>
          </w:p>
        </w:tc>
        <w:tc>
          <w:tcPr>
            <w:tcW w:w="1530" w:type="dxa"/>
          </w:tcPr>
          <w:p w14:paraId="127486FB" w14:textId="5EBA3BE6" w:rsidR="007D6C5A" w:rsidRDefault="00936808" w:rsidP="003C3491">
            <w:pPr>
              <w:spacing w:line="360" w:lineRule="auto"/>
              <w:jc w:val="center"/>
              <w:rPr>
                <w:color w:val="000000"/>
              </w:rPr>
            </w:pPr>
            <w:r>
              <w:rPr>
                <w:color w:val="000000"/>
              </w:rPr>
              <w:t>94.12%</w:t>
            </w:r>
          </w:p>
        </w:tc>
        <w:tc>
          <w:tcPr>
            <w:tcW w:w="1327" w:type="dxa"/>
          </w:tcPr>
          <w:p w14:paraId="1B6B0AA7" w14:textId="303FC845" w:rsidR="007D6C5A" w:rsidRDefault="003C3491" w:rsidP="003C3491">
            <w:pPr>
              <w:spacing w:line="360" w:lineRule="auto"/>
              <w:jc w:val="center"/>
              <w:rPr>
                <w:color w:val="000000"/>
              </w:rPr>
            </w:pPr>
            <w:r>
              <w:rPr>
                <w:color w:val="000000"/>
              </w:rPr>
              <w:t>34.02%</w:t>
            </w:r>
          </w:p>
        </w:tc>
        <w:tc>
          <w:tcPr>
            <w:tcW w:w="923" w:type="dxa"/>
          </w:tcPr>
          <w:p w14:paraId="0CDF2A99" w14:textId="4D38073B" w:rsidR="007D6C5A" w:rsidRDefault="00936808" w:rsidP="003C3491">
            <w:pPr>
              <w:spacing w:line="360" w:lineRule="auto"/>
              <w:jc w:val="center"/>
              <w:rPr>
                <w:color w:val="000000"/>
              </w:rPr>
            </w:pPr>
            <w:r>
              <w:rPr>
                <w:color w:val="000000"/>
              </w:rPr>
              <w:t xml:space="preserve"> 16</w:t>
            </w:r>
          </w:p>
        </w:tc>
      </w:tr>
      <w:tr w:rsidR="00936808" w14:paraId="007C0E63" w14:textId="6871F6C3" w:rsidTr="007E39BD">
        <w:tc>
          <w:tcPr>
            <w:tcW w:w="4315" w:type="dxa"/>
          </w:tcPr>
          <w:p w14:paraId="13F27313" w14:textId="02B901C8" w:rsidR="00936808" w:rsidRDefault="00936808" w:rsidP="00D151EE">
            <w:pPr>
              <w:spacing w:line="360" w:lineRule="auto"/>
              <w:ind w:left="720"/>
              <w:jc w:val="both"/>
              <w:rPr>
                <w:color w:val="000000"/>
              </w:rPr>
            </w:pPr>
            <w:r>
              <w:rPr>
                <w:color w:val="000000"/>
              </w:rPr>
              <w:t>PUP Sta. Mesa (Main)</w:t>
            </w:r>
          </w:p>
        </w:tc>
        <w:tc>
          <w:tcPr>
            <w:tcW w:w="1530" w:type="dxa"/>
          </w:tcPr>
          <w:p w14:paraId="57355D6B" w14:textId="0E860EAE" w:rsidR="00936808" w:rsidRDefault="00936808" w:rsidP="00936808">
            <w:pPr>
              <w:spacing w:line="360" w:lineRule="auto"/>
              <w:jc w:val="center"/>
              <w:rPr>
                <w:color w:val="000000"/>
              </w:rPr>
            </w:pPr>
            <w:r>
              <w:rPr>
                <w:color w:val="000000"/>
              </w:rPr>
              <w:t>48.57%</w:t>
            </w:r>
          </w:p>
        </w:tc>
        <w:tc>
          <w:tcPr>
            <w:tcW w:w="1327" w:type="dxa"/>
          </w:tcPr>
          <w:p w14:paraId="354DB095" w14:textId="47EDE575" w:rsidR="00936808" w:rsidRDefault="00936808" w:rsidP="00936808">
            <w:pPr>
              <w:spacing w:line="360" w:lineRule="auto"/>
              <w:jc w:val="center"/>
              <w:rPr>
                <w:color w:val="000000"/>
              </w:rPr>
            </w:pPr>
            <w:r>
              <w:rPr>
                <w:color w:val="000000"/>
              </w:rPr>
              <w:t>34.02%</w:t>
            </w:r>
          </w:p>
        </w:tc>
        <w:tc>
          <w:tcPr>
            <w:tcW w:w="923" w:type="dxa"/>
          </w:tcPr>
          <w:p w14:paraId="7714861B" w14:textId="0C88857C" w:rsidR="00936808" w:rsidRDefault="00936808" w:rsidP="00936808">
            <w:pPr>
              <w:spacing w:line="360" w:lineRule="auto"/>
              <w:jc w:val="center"/>
              <w:rPr>
                <w:color w:val="000000"/>
              </w:rPr>
            </w:pPr>
            <w:r>
              <w:rPr>
                <w:color w:val="000000"/>
              </w:rPr>
              <w:t>136</w:t>
            </w:r>
          </w:p>
        </w:tc>
      </w:tr>
      <w:tr w:rsidR="00D151EE" w14:paraId="15DC2C1C" w14:textId="77777777" w:rsidTr="007E39BD">
        <w:tc>
          <w:tcPr>
            <w:tcW w:w="4315" w:type="dxa"/>
          </w:tcPr>
          <w:p w14:paraId="2FB3ABD8" w14:textId="77777777" w:rsidR="00D151EE" w:rsidRDefault="00D151EE" w:rsidP="00D151EE">
            <w:pPr>
              <w:spacing w:line="360" w:lineRule="auto"/>
              <w:ind w:left="720"/>
              <w:jc w:val="both"/>
              <w:rPr>
                <w:color w:val="000000"/>
              </w:rPr>
            </w:pPr>
          </w:p>
        </w:tc>
        <w:tc>
          <w:tcPr>
            <w:tcW w:w="1530" w:type="dxa"/>
          </w:tcPr>
          <w:p w14:paraId="1AD43B36" w14:textId="77777777" w:rsidR="00D151EE" w:rsidRDefault="00D151EE" w:rsidP="00936808">
            <w:pPr>
              <w:spacing w:line="360" w:lineRule="auto"/>
              <w:jc w:val="center"/>
              <w:rPr>
                <w:color w:val="000000"/>
              </w:rPr>
            </w:pPr>
          </w:p>
        </w:tc>
        <w:tc>
          <w:tcPr>
            <w:tcW w:w="1327" w:type="dxa"/>
          </w:tcPr>
          <w:p w14:paraId="5AF053DE" w14:textId="77777777" w:rsidR="00D151EE" w:rsidRDefault="00D151EE" w:rsidP="00936808">
            <w:pPr>
              <w:spacing w:line="360" w:lineRule="auto"/>
              <w:jc w:val="center"/>
              <w:rPr>
                <w:color w:val="000000"/>
              </w:rPr>
            </w:pPr>
          </w:p>
        </w:tc>
        <w:tc>
          <w:tcPr>
            <w:tcW w:w="923" w:type="dxa"/>
          </w:tcPr>
          <w:p w14:paraId="50CE4FE7" w14:textId="77777777" w:rsidR="00D151EE" w:rsidRDefault="00D151EE" w:rsidP="00936808">
            <w:pPr>
              <w:spacing w:line="360" w:lineRule="auto"/>
              <w:jc w:val="center"/>
              <w:rPr>
                <w:color w:val="000000"/>
              </w:rPr>
            </w:pPr>
          </w:p>
        </w:tc>
      </w:tr>
      <w:tr w:rsidR="00D151EE" w14:paraId="4AB1EC2E" w14:textId="77777777" w:rsidTr="007E39BD">
        <w:tc>
          <w:tcPr>
            <w:tcW w:w="4315" w:type="dxa"/>
          </w:tcPr>
          <w:p w14:paraId="32A876AA" w14:textId="625B8F12" w:rsidR="00D151EE" w:rsidRDefault="00D151EE" w:rsidP="00D151EE">
            <w:pPr>
              <w:spacing w:line="360" w:lineRule="auto"/>
              <w:jc w:val="both"/>
              <w:rPr>
                <w:color w:val="000000"/>
              </w:rPr>
            </w:pPr>
            <w:r>
              <w:rPr>
                <w:color w:val="000000"/>
              </w:rPr>
              <w:t>Average Performing Schools</w:t>
            </w:r>
            <w:r w:rsidR="007E39BD">
              <w:rPr>
                <w:color w:val="000000"/>
              </w:rPr>
              <w:t xml:space="preserve"> (&lt;10 passers)</w:t>
            </w:r>
          </w:p>
        </w:tc>
        <w:tc>
          <w:tcPr>
            <w:tcW w:w="1530" w:type="dxa"/>
          </w:tcPr>
          <w:p w14:paraId="03DD2BE8" w14:textId="77777777" w:rsidR="00D151EE" w:rsidRDefault="00D151EE" w:rsidP="00936808">
            <w:pPr>
              <w:spacing w:line="360" w:lineRule="auto"/>
              <w:jc w:val="center"/>
              <w:rPr>
                <w:color w:val="000000"/>
              </w:rPr>
            </w:pPr>
          </w:p>
        </w:tc>
        <w:tc>
          <w:tcPr>
            <w:tcW w:w="1327" w:type="dxa"/>
          </w:tcPr>
          <w:p w14:paraId="56EA1615" w14:textId="77777777" w:rsidR="00D151EE" w:rsidRDefault="00D151EE" w:rsidP="00936808">
            <w:pPr>
              <w:spacing w:line="360" w:lineRule="auto"/>
              <w:jc w:val="center"/>
              <w:rPr>
                <w:color w:val="000000"/>
              </w:rPr>
            </w:pPr>
          </w:p>
        </w:tc>
        <w:tc>
          <w:tcPr>
            <w:tcW w:w="923" w:type="dxa"/>
          </w:tcPr>
          <w:p w14:paraId="6D5E034F" w14:textId="77777777" w:rsidR="00D151EE" w:rsidRDefault="00D151EE" w:rsidP="00936808">
            <w:pPr>
              <w:spacing w:line="360" w:lineRule="auto"/>
              <w:jc w:val="center"/>
              <w:rPr>
                <w:color w:val="000000"/>
              </w:rPr>
            </w:pPr>
          </w:p>
        </w:tc>
      </w:tr>
      <w:tr w:rsidR="00D151EE" w14:paraId="0FC1CD9B" w14:textId="6969AFE5" w:rsidTr="007E39BD">
        <w:tc>
          <w:tcPr>
            <w:tcW w:w="4315" w:type="dxa"/>
          </w:tcPr>
          <w:p w14:paraId="32409FAB" w14:textId="0AED799F" w:rsidR="00D151EE" w:rsidRDefault="00D151EE" w:rsidP="007E39BD">
            <w:pPr>
              <w:spacing w:line="360" w:lineRule="auto"/>
              <w:ind w:left="720"/>
              <w:jc w:val="both"/>
              <w:rPr>
                <w:color w:val="000000"/>
              </w:rPr>
            </w:pPr>
            <w:r>
              <w:rPr>
                <w:color w:val="000000"/>
              </w:rPr>
              <w:t>OLFU Quezon City Campus</w:t>
            </w:r>
          </w:p>
        </w:tc>
        <w:tc>
          <w:tcPr>
            <w:tcW w:w="1530" w:type="dxa"/>
          </w:tcPr>
          <w:p w14:paraId="743A2355" w14:textId="10030F49" w:rsidR="00D151EE" w:rsidRDefault="00D151EE" w:rsidP="00D151EE">
            <w:pPr>
              <w:spacing w:line="360" w:lineRule="auto"/>
              <w:jc w:val="center"/>
              <w:rPr>
                <w:color w:val="000000"/>
              </w:rPr>
            </w:pPr>
            <w:r>
              <w:rPr>
                <w:color w:val="000000"/>
              </w:rPr>
              <w:t>36.36%</w:t>
            </w:r>
          </w:p>
        </w:tc>
        <w:tc>
          <w:tcPr>
            <w:tcW w:w="1327" w:type="dxa"/>
          </w:tcPr>
          <w:p w14:paraId="756A72C4" w14:textId="7B60BBB3" w:rsidR="00D151EE" w:rsidRDefault="00D151EE" w:rsidP="00D151EE">
            <w:pPr>
              <w:spacing w:line="360" w:lineRule="auto"/>
              <w:jc w:val="center"/>
              <w:rPr>
                <w:color w:val="000000"/>
              </w:rPr>
            </w:pPr>
            <w:r>
              <w:rPr>
                <w:color w:val="000000"/>
              </w:rPr>
              <w:t>34.02%</w:t>
            </w:r>
          </w:p>
        </w:tc>
        <w:tc>
          <w:tcPr>
            <w:tcW w:w="923" w:type="dxa"/>
          </w:tcPr>
          <w:p w14:paraId="168DC839" w14:textId="30E99749" w:rsidR="00D151EE" w:rsidRDefault="00D151EE" w:rsidP="00D151EE">
            <w:pPr>
              <w:spacing w:line="360" w:lineRule="auto"/>
              <w:jc w:val="center"/>
              <w:rPr>
                <w:color w:val="000000"/>
              </w:rPr>
            </w:pPr>
            <w:r>
              <w:rPr>
                <w:color w:val="000000"/>
              </w:rPr>
              <w:t>8</w:t>
            </w:r>
          </w:p>
        </w:tc>
      </w:tr>
      <w:tr w:rsidR="00D151EE" w14:paraId="0D0E0179" w14:textId="5846F8FD" w:rsidTr="007E39BD">
        <w:tc>
          <w:tcPr>
            <w:tcW w:w="4315" w:type="dxa"/>
          </w:tcPr>
          <w:p w14:paraId="18F9654A" w14:textId="748A1510" w:rsidR="00D151EE" w:rsidRDefault="00D151EE" w:rsidP="007E39BD">
            <w:pPr>
              <w:spacing w:line="360" w:lineRule="auto"/>
              <w:ind w:left="720"/>
              <w:jc w:val="both"/>
              <w:rPr>
                <w:color w:val="000000"/>
              </w:rPr>
            </w:pPr>
            <w:r>
              <w:rPr>
                <w:color w:val="000000"/>
              </w:rPr>
              <w:t>PUP San Pedro Campus</w:t>
            </w:r>
          </w:p>
        </w:tc>
        <w:tc>
          <w:tcPr>
            <w:tcW w:w="1530" w:type="dxa"/>
          </w:tcPr>
          <w:p w14:paraId="32AF8147" w14:textId="52175FD8" w:rsidR="00D151EE" w:rsidRDefault="00D151EE" w:rsidP="00D151EE">
            <w:pPr>
              <w:spacing w:line="360" w:lineRule="auto"/>
              <w:jc w:val="center"/>
              <w:rPr>
                <w:color w:val="000000"/>
              </w:rPr>
            </w:pPr>
            <w:r>
              <w:rPr>
                <w:color w:val="000000"/>
              </w:rPr>
              <w:t>50.00%</w:t>
            </w:r>
          </w:p>
        </w:tc>
        <w:tc>
          <w:tcPr>
            <w:tcW w:w="1327" w:type="dxa"/>
          </w:tcPr>
          <w:p w14:paraId="11FF5FE1" w14:textId="45F3E726" w:rsidR="00D151EE" w:rsidRDefault="00D151EE" w:rsidP="00D151EE">
            <w:pPr>
              <w:spacing w:line="360" w:lineRule="auto"/>
              <w:jc w:val="center"/>
              <w:rPr>
                <w:color w:val="000000"/>
              </w:rPr>
            </w:pPr>
            <w:r>
              <w:rPr>
                <w:color w:val="000000"/>
              </w:rPr>
              <w:t>34.02%</w:t>
            </w:r>
          </w:p>
        </w:tc>
        <w:tc>
          <w:tcPr>
            <w:tcW w:w="923" w:type="dxa"/>
          </w:tcPr>
          <w:p w14:paraId="35CAEA49" w14:textId="09196369" w:rsidR="00D151EE" w:rsidRDefault="00D151EE" w:rsidP="00D151EE">
            <w:pPr>
              <w:spacing w:line="360" w:lineRule="auto"/>
              <w:jc w:val="center"/>
              <w:rPr>
                <w:color w:val="000000"/>
              </w:rPr>
            </w:pPr>
            <w:r>
              <w:rPr>
                <w:color w:val="000000"/>
              </w:rPr>
              <w:t>6</w:t>
            </w:r>
          </w:p>
        </w:tc>
      </w:tr>
      <w:tr w:rsidR="007E39BD" w14:paraId="4810689A" w14:textId="77777777" w:rsidTr="007E39BD">
        <w:tc>
          <w:tcPr>
            <w:tcW w:w="4315" w:type="dxa"/>
          </w:tcPr>
          <w:p w14:paraId="450EADE3" w14:textId="19993DA4" w:rsidR="007E39BD" w:rsidRDefault="007E39BD" w:rsidP="007E39BD">
            <w:pPr>
              <w:spacing w:line="360" w:lineRule="auto"/>
              <w:ind w:left="720"/>
              <w:jc w:val="both"/>
              <w:rPr>
                <w:color w:val="000000"/>
              </w:rPr>
            </w:pPr>
            <w:proofErr w:type="spellStart"/>
            <w:r>
              <w:rPr>
                <w:color w:val="000000"/>
              </w:rPr>
              <w:t>PLMun</w:t>
            </w:r>
            <w:proofErr w:type="spellEnd"/>
          </w:p>
        </w:tc>
        <w:tc>
          <w:tcPr>
            <w:tcW w:w="1530" w:type="dxa"/>
          </w:tcPr>
          <w:p w14:paraId="5F31AE9C" w14:textId="26DE8110" w:rsidR="007E39BD" w:rsidRDefault="007E39BD" w:rsidP="007E39BD">
            <w:pPr>
              <w:spacing w:line="360" w:lineRule="auto"/>
              <w:jc w:val="center"/>
              <w:rPr>
                <w:color w:val="000000"/>
              </w:rPr>
            </w:pPr>
            <w:r>
              <w:rPr>
                <w:color w:val="000000"/>
              </w:rPr>
              <w:t>40.00%</w:t>
            </w:r>
          </w:p>
        </w:tc>
        <w:tc>
          <w:tcPr>
            <w:tcW w:w="1327" w:type="dxa"/>
          </w:tcPr>
          <w:p w14:paraId="10048C03" w14:textId="410A1D67" w:rsidR="007E39BD" w:rsidRDefault="007E39BD" w:rsidP="007E39BD">
            <w:pPr>
              <w:spacing w:line="360" w:lineRule="auto"/>
              <w:jc w:val="center"/>
              <w:rPr>
                <w:color w:val="000000"/>
              </w:rPr>
            </w:pPr>
            <w:r>
              <w:rPr>
                <w:color w:val="000000"/>
              </w:rPr>
              <w:t>34.02%</w:t>
            </w:r>
          </w:p>
        </w:tc>
        <w:tc>
          <w:tcPr>
            <w:tcW w:w="923" w:type="dxa"/>
          </w:tcPr>
          <w:p w14:paraId="197C13CD" w14:textId="3C16C30C" w:rsidR="007E39BD" w:rsidRDefault="007E39BD" w:rsidP="007E39BD">
            <w:pPr>
              <w:spacing w:line="360" w:lineRule="auto"/>
              <w:jc w:val="center"/>
              <w:rPr>
                <w:color w:val="000000"/>
              </w:rPr>
            </w:pPr>
            <w:r>
              <w:rPr>
                <w:color w:val="000000"/>
              </w:rPr>
              <w:t>2</w:t>
            </w:r>
          </w:p>
        </w:tc>
      </w:tr>
      <w:tr w:rsidR="007E39BD" w14:paraId="38DC9A49" w14:textId="77777777" w:rsidTr="007E39BD">
        <w:tc>
          <w:tcPr>
            <w:tcW w:w="4315" w:type="dxa"/>
          </w:tcPr>
          <w:p w14:paraId="129782B2" w14:textId="66767005" w:rsidR="007E39BD" w:rsidRDefault="007E39BD" w:rsidP="007E39BD">
            <w:pPr>
              <w:spacing w:line="360" w:lineRule="auto"/>
              <w:ind w:left="720"/>
              <w:jc w:val="both"/>
              <w:rPr>
                <w:color w:val="000000"/>
              </w:rPr>
            </w:pPr>
            <w:r>
              <w:rPr>
                <w:color w:val="000000"/>
              </w:rPr>
              <w:t>Lyceum of the Philippines-Laguna</w:t>
            </w:r>
          </w:p>
        </w:tc>
        <w:tc>
          <w:tcPr>
            <w:tcW w:w="1530" w:type="dxa"/>
          </w:tcPr>
          <w:p w14:paraId="597DA47B" w14:textId="68B44C6D" w:rsidR="007E39BD" w:rsidRDefault="007E39BD" w:rsidP="007E39BD">
            <w:pPr>
              <w:spacing w:line="360" w:lineRule="auto"/>
              <w:jc w:val="center"/>
              <w:rPr>
                <w:color w:val="000000"/>
              </w:rPr>
            </w:pPr>
            <w:r>
              <w:rPr>
                <w:color w:val="000000"/>
              </w:rPr>
              <w:t>100.00%</w:t>
            </w:r>
          </w:p>
        </w:tc>
        <w:tc>
          <w:tcPr>
            <w:tcW w:w="1327" w:type="dxa"/>
          </w:tcPr>
          <w:p w14:paraId="441BD6E7" w14:textId="67E4DEEA" w:rsidR="007E39BD" w:rsidRDefault="007E39BD" w:rsidP="007E39BD">
            <w:pPr>
              <w:spacing w:line="360" w:lineRule="auto"/>
              <w:jc w:val="center"/>
              <w:rPr>
                <w:color w:val="000000"/>
              </w:rPr>
            </w:pPr>
            <w:r>
              <w:rPr>
                <w:color w:val="000000"/>
              </w:rPr>
              <w:t>34.02%</w:t>
            </w:r>
          </w:p>
        </w:tc>
        <w:tc>
          <w:tcPr>
            <w:tcW w:w="923" w:type="dxa"/>
          </w:tcPr>
          <w:p w14:paraId="7B103C0C" w14:textId="5248B7BC" w:rsidR="007E39BD" w:rsidRDefault="007E39BD" w:rsidP="007E39BD">
            <w:pPr>
              <w:spacing w:line="360" w:lineRule="auto"/>
              <w:jc w:val="center"/>
              <w:rPr>
                <w:color w:val="000000"/>
              </w:rPr>
            </w:pPr>
            <w:r>
              <w:rPr>
                <w:color w:val="000000"/>
              </w:rPr>
              <w:t>1</w:t>
            </w:r>
          </w:p>
        </w:tc>
      </w:tr>
      <w:tr w:rsidR="007E39BD" w14:paraId="74160F5D" w14:textId="77777777" w:rsidTr="007E39BD">
        <w:tc>
          <w:tcPr>
            <w:tcW w:w="4315" w:type="dxa"/>
          </w:tcPr>
          <w:p w14:paraId="57752DC7" w14:textId="77777777" w:rsidR="007E39BD" w:rsidRDefault="007E39BD" w:rsidP="007E39BD">
            <w:pPr>
              <w:spacing w:line="360" w:lineRule="auto"/>
              <w:jc w:val="both"/>
              <w:rPr>
                <w:color w:val="000000"/>
              </w:rPr>
            </w:pPr>
          </w:p>
        </w:tc>
        <w:tc>
          <w:tcPr>
            <w:tcW w:w="1530" w:type="dxa"/>
          </w:tcPr>
          <w:p w14:paraId="4569FD0A" w14:textId="77777777" w:rsidR="007E39BD" w:rsidRDefault="007E39BD" w:rsidP="007E39BD">
            <w:pPr>
              <w:spacing w:line="360" w:lineRule="auto"/>
              <w:jc w:val="center"/>
              <w:rPr>
                <w:color w:val="000000"/>
              </w:rPr>
            </w:pPr>
          </w:p>
        </w:tc>
        <w:tc>
          <w:tcPr>
            <w:tcW w:w="1327" w:type="dxa"/>
          </w:tcPr>
          <w:p w14:paraId="0E1D48FE" w14:textId="77777777" w:rsidR="007E39BD" w:rsidRDefault="007E39BD" w:rsidP="007E39BD">
            <w:pPr>
              <w:spacing w:line="360" w:lineRule="auto"/>
              <w:jc w:val="center"/>
              <w:rPr>
                <w:color w:val="000000"/>
              </w:rPr>
            </w:pPr>
          </w:p>
        </w:tc>
        <w:tc>
          <w:tcPr>
            <w:tcW w:w="923" w:type="dxa"/>
          </w:tcPr>
          <w:p w14:paraId="14860261" w14:textId="77777777" w:rsidR="007E39BD" w:rsidRDefault="007E39BD" w:rsidP="007E39BD">
            <w:pPr>
              <w:spacing w:line="360" w:lineRule="auto"/>
              <w:jc w:val="center"/>
              <w:rPr>
                <w:color w:val="000000"/>
              </w:rPr>
            </w:pPr>
          </w:p>
        </w:tc>
      </w:tr>
      <w:tr w:rsidR="007E39BD" w14:paraId="2C9284CC" w14:textId="77777777" w:rsidTr="007E39BD">
        <w:tc>
          <w:tcPr>
            <w:tcW w:w="4315" w:type="dxa"/>
          </w:tcPr>
          <w:p w14:paraId="138B00DD" w14:textId="0039DB56" w:rsidR="007E39BD" w:rsidRDefault="007E39BD" w:rsidP="007E39BD">
            <w:pPr>
              <w:spacing w:line="360" w:lineRule="auto"/>
              <w:jc w:val="both"/>
              <w:rPr>
                <w:color w:val="000000"/>
              </w:rPr>
            </w:pPr>
            <w:r>
              <w:rPr>
                <w:color w:val="000000"/>
              </w:rPr>
              <w:t>Bottom-Performing Schools</w:t>
            </w:r>
          </w:p>
        </w:tc>
        <w:tc>
          <w:tcPr>
            <w:tcW w:w="1530" w:type="dxa"/>
          </w:tcPr>
          <w:p w14:paraId="56ACEC82" w14:textId="77777777" w:rsidR="007E39BD" w:rsidRDefault="007E39BD" w:rsidP="007E39BD">
            <w:pPr>
              <w:spacing w:line="360" w:lineRule="auto"/>
              <w:jc w:val="center"/>
              <w:rPr>
                <w:color w:val="000000"/>
              </w:rPr>
            </w:pPr>
          </w:p>
        </w:tc>
        <w:tc>
          <w:tcPr>
            <w:tcW w:w="1327" w:type="dxa"/>
          </w:tcPr>
          <w:p w14:paraId="42FA2958" w14:textId="77777777" w:rsidR="007E39BD" w:rsidRDefault="007E39BD" w:rsidP="007E39BD">
            <w:pPr>
              <w:spacing w:line="360" w:lineRule="auto"/>
              <w:jc w:val="center"/>
              <w:rPr>
                <w:color w:val="000000"/>
              </w:rPr>
            </w:pPr>
          </w:p>
        </w:tc>
        <w:tc>
          <w:tcPr>
            <w:tcW w:w="923" w:type="dxa"/>
          </w:tcPr>
          <w:p w14:paraId="1210E0F3" w14:textId="77777777" w:rsidR="007E39BD" w:rsidRDefault="007E39BD" w:rsidP="007E39BD">
            <w:pPr>
              <w:spacing w:line="360" w:lineRule="auto"/>
              <w:jc w:val="center"/>
              <w:rPr>
                <w:color w:val="000000"/>
              </w:rPr>
            </w:pPr>
          </w:p>
        </w:tc>
      </w:tr>
      <w:tr w:rsidR="007E39BD" w14:paraId="6888B59A" w14:textId="77777777" w:rsidTr="007E39BD">
        <w:tc>
          <w:tcPr>
            <w:tcW w:w="4315" w:type="dxa"/>
          </w:tcPr>
          <w:p w14:paraId="636235CF" w14:textId="6C017E8E" w:rsidR="007E39BD" w:rsidRDefault="007E39BD" w:rsidP="007E39BD">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530" w:type="dxa"/>
          </w:tcPr>
          <w:p w14:paraId="49B73B50" w14:textId="71E88357" w:rsidR="007E39BD" w:rsidRDefault="007E39BD" w:rsidP="007E39BD">
            <w:pPr>
              <w:spacing w:line="360" w:lineRule="auto"/>
              <w:jc w:val="center"/>
              <w:rPr>
                <w:color w:val="000000"/>
              </w:rPr>
            </w:pPr>
            <w:r>
              <w:rPr>
                <w:color w:val="000000"/>
              </w:rPr>
              <w:t>33.33%</w:t>
            </w:r>
          </w:p>
        </w:tc>
        <w:tc>
          <w:tcPr>
            <w:tcW w:w="1327" w:type="dxa"/>
          </w:tcPr>
          <w:p w14:paraId="156B423C" w14:textId="2490AA4B" w:rsidR="007E39BD" w:rsidRDefault="007E39BD" w:rsidP="007E39BD">
            <w:pPr>
              <w:spacing w:line="360" w:lineRule="auto"/>
              <w:jc w:val="center"/>
              <w:rPr>
                <w:color w:val="000000"/>
              </w:rPr>
            </w:pPr>
            <w:r>
              <w:rPr>
                <w:color w:val="000000"/>
              </w:rPr>
              <w:t>34.02%</w:t>
            </w:r>
          </w:p>
        </w:tc>
        <w:tc>
          <w:tcPr>
            <w:tcW w:w="923" w:type="dxa"/>
          </w:tcPr>
          <w:p w14:paraId="4ED8A6ED" w14:textId="5BA04B09" w:rsidR="007E39BD" w:rsidRDefault="007E39BD" w:rsidP="007E39BD">
            <w:pPr>
              <w:spacing w:line="360" w:lineRule="auto"/>
              <w:jc w:val="center"/>
              <w:rPr>
                <w:color w:val="000000"/>
              </w:rPr>
            </w:pPr>
            <w:r>
              <w:rPr>
                <w:color w:val="000000"/>
              </w:rPr>
              <w:t>2</w:t>
            </w:r>
          </w:p>
        </w:tc>
      </w:tr>
      <w:tr w:rsidR="007E39BD" w14:paraId="117D5ECD" w14:textId="77777777" w:rsidTr="007E39BD">
        <w:tc>
          <w:tcPr>
            <w:tcW w:w="4315" w:type="dxa"/>
          </w:tcPr>
          <w:p w14:paraId="2DC5B6F8" w14:textId="77AFF18F" w:rsidR="007E39BD" w:rsidRDefault="007E39BD" w:rsidP="007E39BD">
            <w:pPr>
              <w:spacing w:line="360" w:lineRule="auto"/>
              <w:ind w:left="720"/>
              <w:jc w:val="both"/>
              <w:rPr>
                <w:color w:val="000000"/>
              </w:rPr>
            </w:pPr>
            <w:r>
              <w:rPr>
                <w:color w:val="000000"/>
              </w:rPr>
              <w:t>OLFU Laguna Campus</w:t>
            </w:r>
          </w:p>
        </w:tc>
        <w:tc>
          <w:tcPr>
            <w:tcW w:w="1530" w:type="dxa"/>
          </w:tcPr>
          <w:p w14:paraId="150904F0" w14:textId="33D2FC20" w:rsidR="007E39BD" w:rsidRDefault="007E39BD" w:rsidP="007E39BD">
            <w:pPr>
              <w:spacing w:line="360" w:lineRule="auto"/>
              <w:jc w:val="center"/>
              <w:rPr>
                <w:color w:val="000000"/>
              </w:rPr>
            </w:pPr>
            <w:r>
              <w:rPr>
                <w:color w:val="000000"/>
              </w:rPr>
              <w:t>00.00%</w:t>
            </w:r>
          </w:p>
        </w:tc>
        <w:tc>
          <w:tcPr>
            <w:tcW w:w="1327" w:type="dxa"/>
          </w:tcPr>
          <w:p w14:paraId="160F318C" w14:textId="401F3729" w:rsidR="007E39BD" w:rsidRDefault="007E39BD" w:rsidP="007E39BD">
            <w:pPr>
              <w:spacing w:line="360" w:lineRule="auto"/>
              <w:jc w:val="center"/>
              <w:rPr>
                <w:color w:val="000000"/>
              </w:rPr>
            </w:pPr>
            <w:r>
              <w:rPr>
                <w:color w:val="000000"/>
              </w:rPr>
              <w:t>34.02%</w:t>
            </w:r>
          </w:p>
        </w:tc>
        <w:tc>
          <w:tcPr>
            <w:tcW w:w="923" w:type="dxa"/>
          </w:tcPr>
          <w:p w14:paraId="5FEC90D7" w14:textId="0893EA14" w:rsidR="007E39BD" w:rsidRDefault="007E39BD" w:rsidP="007E39BD">
            <w:pPr>
              <w:spacing w:line="360" w:lineRule="auto"/>
              <w:jc w:val="center"/>
              <w:rPr>
                <w:color w:val="000000"/>
              </w:rPr>
            </w:pPr>
            <w:r>
              <w:rPr>
                <w:color w:val="000000"/>
              </w:rPr>
              <w:t>0</w:t>
            </w:r>
          </w:p>
        </w:tc>
      </w:tr>
      <w:tr w:rsidR="007E39BD" w14:paraId="7DC94212" w14:textId="77777777" w:rsidTr="007E39BD">
        <w:tc>
          <w:tcPr>
            <w:tcW w:w="4315" w:type="dxa"/>
          </w:tcPr>
          <w:p w14:paraId="57269F6F" w14:textId="2D9E7E2A" w:rsidR="007E39BD" w:rsidRDefault="007E39BD" w:rsidP="007E39BD">
            <w:pPr>
              <w:spacing w:line="360" w:lineRule="auto"/>
              <w:ind w:left="720"/>
              <w:jc w:val="both"/>
              <w:rPr>
                <w:color w:val="000000"/>
              </w:rPr>
            </w:pPr>
            <w:proofErr w:type="spellStart"/>
            <w:r>
              <w:rPr>
                <w:color w:val="000000"/>
              </w:rPr>
              <w:t>Trimex</w:t>
            </w:r>
            <w:proofErr w:type="spellEnd"/>
            <w:r>
              <w:rPr>
                <w:color w:val="000000"/>
              </w:rPr>
              <w:t xml:space="preserve"> Colleges</w:t>
            </w:r>
          </w:p>
        </w:tc>
        <w:tc>
          <w:tcPr>
            <w:tcW w:w="1530" w:type="dxa"/>
          </w:tcPr>
          <w:p w14:paraId="7FBF4EF8" w14:textId="68CBA082" w:rsidR="007E39BD" w:rsidRDefault="007E39BD" w:rsidP="007E39BD">
            <w:pPr>
              <w:spacing w:line="360" w:lineRule="auto"/>
              <w:jc w:val="center"/>
              <w:rPr>
                <w:color w:val="000000"/>
              </w:rPr>
            </w:pPr>
            <w:r>
              <w:rPr>
                <w:color w:val="000000"/>
              </w:rPr>
              <w:t>00.00%</w:t>
            </w:r>
          </w:p>
        </w:tc>
        <w:tc>
          <w:tcPr>
            <w:tcW w:w="1327" w:type="dxa"/>
          </w:tcPr>
          <w:p w14:paraId="694584A4" w14:textId="66D98267" w:rsidR="007E39BD" w:rsidRDefault="007E39BD" w:rsidP="007E39BD">
            <w:pPr>
              <w:spacing w:line="360" w:lineRule="auto"/>
              <w:jc w:val="center"/>
              <w:rPr>
                <w:color w:val="000000"/>
              </w:rPr>
            </w:pPr>
            <w:r>
              <w:rPr>
                <w:color w:val="000000"/>
              </w:rPr>
              <w:t>34.02%</w:t>
            </w:r>
          </w:p>
        </w:tc>
        <w:tc>
          <w:tcPr>
            <w:tcW w:w="923" w:type="dxa"/>
          </w:tcPr>
          <w:p w14:paraId="2AFE6DDB" w14:textId="416C87D4" w:rsidR="007E39BD" w:rsidRDefault="007E39BD" w:rsidP="007E39BD">
            <w:pPr>
              <w:spacing w:line="360" w:lineRule="auto"/>
              <w:jc w:val="center"/>
              <w:rPr>
                <w:color w:val="000000"/>
              </w:rPr>
            </w:pPr>
            <w:r>
              <w:rPr>
                <w:color w:val="000000"/>
              </w:rPr>
              <w:t>0</w:t>
            </w:r>
          </w:p>
        </w:tc>
      </w:tr>
    </w:tbl>
    <w:p w14:paraId="1F8BAEBC" w14:textId="7DEA8415" w:rsidR="004373A3" w:rsidRDefault="004373A3" w:rsidP="004373A3">
      <w:pPr>
        <w:spacing w:line="360" w:lineRule="auto"/>
        <w:jc w:val="both"/>
        <w:rPr>
          <w:color w:val="000000"/>
        </w:rPr>
      </w:pPr>
    </w:p>
    <w:tbl>
      <w:tblPr>
        <w:tblStyle w:val="TableGrid"/>
        <w:tblW w:w="8095" w:type="dxa"/>
        <w:tblLook w:val="04A0" w:firstRow="1" w:lastRow="0" w:firstColumn="1" w:lastColumn="0" w:noHBand="0" w:noVBand="1"/>
      </w:tblPr>
      <w:tblGrid>
        <w:gridCol w:w="4315"/>
        <w:gridCol w:w="1530"/>
        <w:gridCol w:w="1327"/>
        <w:gridCol w:w="923"/>
      </w:tblGrid>
      <w:tr w:rsidR="004373A3" w14:paraId="06FF6E95" w14:textId="77777777" w:rsidTr="00305D90">
        <w:tc>
          <w:tcPr>
            <w:tcW w:w="4315" w:type="dxa"/>
            <w:vAlign w:val="center"/>
          </w:tcPr>
          <w:p w14:paraId="4CBB1F5D" w14:textId="4D2E2266" w:rsidR="004373A3" w:rsidRDefault="00E23ADC" w:rsidP="00305D90">
            <w:pPr>
              <w:spacing w:line="360" w:lineRule="auto"/>
              <w:jc w:val="center"/>
              <w:rPr>
                <w:color w:val="000000"/>
              </w:rPr>
            </w:pPr>
            <w:r>
              <w:rPr>
                <w:color w:val="000000"/>
              </w:rPr>
              <w:t>May 2025</w:t>
            </w:r>
          </w:p>
        </w:tc>
        <w:tc>
          <w:tcPr>
            <w:tcW w:w="1530" w:type="dxa"/>
            <w:vAlign w:val="center"/>
          </w:tcPr>
          <w:p w14:paraId="41AF0E0C" w14:textId="27312D93" w:rsidR="004373A3" w:rsidRDefault="004373A3" w:rsidP="00305D90">
            <w:pPr>
              <w:spacing w:line="360" w:lineRule="auto"/>
              <w:jc w:val="center"/>
              <w:rPr>
                <w:color w:val="000000"/>
              </w:rPr>
            </w:pPr>
          </w:p>
        </w:tc>
        <w:tc>
          <w:tcPr>
            <w:tcW w:w="1327" w:type="dxa"/>
            <w:vAlign w:val="center"/>
          </w:tcPr>
          <w:p w14:paraId="73BAC556" w14:textId="4C42512E" w:rsidR="004373A3" w:rsidRDefault="004373A3" w:rsidP="00305D90">
            <w:pPr>
              <w:spacing w:line="360" w:lineRule="auto"/>
              <w:jc w:val="center"/>
              <w:rPr>
                <w:color w:val="000000"/>
              </w:rPr>
            </w:pPr>
          </w:p>
        </w:tc>
        <w:tc>
          <w:tcPr>
            <w:tcW w:w="923" w:type="dxa"/>
            <w:vAlign w:val="center"/>
          </w:tcPr>
          <w:p w14:paraId="5F31726B" w14:textId="06F05039" w:rsidR="004373A3" w:rsidRDefault="004373A3" w:rsidP="00305D90">
            <w:pPr>
              <w:spacing w:line="360" w:lineRule="auto"/>
              <w:jc w:val="center"/>
              <w:rPr>
                <w:color w:val="000000"/>
              </w:rPr>
            </w:pPr>
          </w:p>
        </w:tc>
      </w:tr>
      <w:tr w:rsidR="004373A3" w14:paraId="024DC337" w14:textId="77777777" w:rsidTr="00305D90">
        <w:tc>
          <w:tcPr>
            <w:tcW w:w="4315" w:type="dxa"/>
          </w:tcPr>
          <w:p w14:paraId="1041F956" w14:textId="77777777" w:rsidR="004373A3" w:rsidRDefault="004373A3" w:rsidP="00305D90">
            <w:pPr>
              <w:spacing w:line="360" w:lineRule="auto"/>
              <w:jc w:val="both"/>
              <w:rPr>
                <w:color w:val="000000"/>
              </w:rPr>
            </w:pPr>
            <w:r>
              <w:rPr>
                <w:color w:val="000000"/>
              </w:rPr>
              <w:t>Top-Performing Schools (&gt; 10 passers)</w:t>
            </w:r>
          </w:p>
        </w:tc>
        <w:tc>
          <w:tcPr>
            <w:tcW w:w="1530" w:type="dxa"/>
          </w:tcPr>
          <w:p w14:paraId="4E071C5A" w14:textId="77777777" w:rsidR="004373A3" w:rsidRDefault="004373A3" w:rsidP="00305D90">
            <w:pPr>
              <w:spacing w:line="360" w:lineRule="auto"/>
              <w:jc w:val="center"/>
              <w:rPr>
                <w:color w:val="000000"/>
              </w:rPr>
            </w:pPr>
          </w:p>
        </w:tc>
        <w:tc>
          <w:tcPr>
            <w:tcW w:w="1327" w:type="dxa"/>
          </w:tcPr>
          <w:p w14:paraId="01D786CF" w14:textId="77777777" w:rsidR="004373A3" w:rsidRDefault="004373A3" w:rsidP="00305D90">
            <w:pPr>
              <w:spacing w:line="360" w:lineRule="auto"/>
              <w:jc w:val="center"/>
              <w:rPr>
                <w:color w:val="000000"/>
              </w:rPr>
            </w:pPr>
          </w:p>
        </w:tc>
        <w:tc>
          <w:tcPr>
            <w:tcW w:w="923" w:type="dxa"/>
          </w:tcPr>
          <w:p w14:paraId="445B6C12" w14:textId="77777777" w:rsidR="004373A3" w:rsidRDefault="004373A3" w:rsidP="00305D90">
            <w:pPr>
              <w:spacing w:line="360" w:lineRule="auto"/>
              <w:jc w:val="center"/>
              <w:rPr>
                <w:color w:val="000000"/>
              </w:rPr>
            </w:pPr>
          </w:p>
        </w:tc>
      </w:tr>
      <w:tr w:rsidR="004373A3" w14:paraId="1F36ECFB" w14:textId="77777777" w:rsidTr="00305D90">
        <w:tc>
          <w:tcPr>
            <w:tcW w:w="4315" w:type="dxa"/>
          </w:tcPr>
          <w:p w14:paraId="7C46C2D5" w14:textId="77777777" w:rsidR="004373A3" w:rsidRDefault="004373A3" w:rsidP="00305D90">
            <w:pPr>
              <w:spacing w:line="360" w:lineRule="auto"/>
              <w:ind w:left="720"/>
              <w:jc w:val="both"/>
              <w:rPr>
                <w:color w:val="000000"/>
              </w:rPr>
            </w:pPr>
            <w:r>
              <w:rPr>
                <w:color w:val="000000"/>
              </w:rPr>
              <w:t>UP Diliman</w:t>
            </w:r>
          </w:p>
        </w:tc>
        <w:tc>
          <w:tcPr>
            <w:tcW w:w="1530" w:type="dxa"/>
          </w:tcPr>
          <w:p w14:paraId="41AD6BE1" w14:textId="133F13B5" w:rsidR="004373A3" w:rsidRDefault="004373A3" w:rsidP="00305D90">
            <w:pPr>
              <w:spacing w:line="360" w:lineRule="auto"/>
              <w:jc w:val="center"/>
              <w:rPr>
                <w:color w:val="000000"/>
              </w:rPr>
            </w:pPr>
            <w:r>
              <w:rPr>
                <w:color w:val="000000"/>
              </w:rPr>
              <w:t>100.00%</w:t>
            </w:r>
          </w:p>
        </w:tc>
        <w:tc>
          <w:tcPr>
            <w:tcW w:w="1327" w:type="dxa"/>
          </w:tcPr>
          <w:p w14:paraId="351062F1" w14:textId="5507FF3C" w:rsidR="004373A3" w:rsidRDefault="004373A3" w:rsidP="00305D90">
            <w:pPr>
              <w:spacing w:line="360" w:lineRule="auto"/>
              <w:jc w:val="center"/>
              <w:rPr>
                <w:color w:val="000000"/>
              </w:rPr>
            </w:pPr>
            <w:r>
              <w:rPr>
                <w:color w:val="000000"/>
              </w:rPr>
              <w:t>33.11%</w:t>
            </w:r>
          </w:p>
        </w:tc>
        <w:tc>
          <w:tcPr>
            <w:tcW w:w="923" w:type="dxa"/>
          </w:tcPr>
          <w:p w14:paraId="50B086F9" w14:textId="16AEF846" w:rsidR="004373A3" w:rsidRDefault="004373A3" w:rsidP="00305D90">
            <w:pPr>
              <w:spacing w:line="360" w:lineRule="auto"/>
              <w:jc w:val="center"/>
              <w:rPr>
                <w:color w:val="000000"/>
              </w:rPr>
            </w:pPr>
            <w:r>
              <w:rPr>
                <w:color w:val="000000"/>
              </w:rPr>
              <w:t xml:space="preserve"> 60</w:t>
            </w:r>
          </w:p>
        </w:tc>
      </w:tr>
      <w:tr w:rsidR="004373A3" w14:paraId="67E2258A" w14:textId="77777777" w:rsidTr="00305D90">
        <w:tc>
          <w:tcPr>
            <w:tcW w:w="4315" w:type="dxa"/>
          </w:tcPr>
          <w:p w14:paraId="192E0997" w14:textId="77777777" w:rsidR="004373A3" w:rsidRDefault="004373A3" w:rsidP="00305D90">
            <w:pPr>
              <w:spacing w:line="360" w:lineRule="auto"/>
              <w:ind w:left="720"/>
              <w:jc w:val="both"/>
              <w:rPr>
                <w:color w:val="000000"/>
              </w:rPr>
            </w:pPr>
            <w:r>
              <w:rPr>
                <w:color w:val="000000"/>
              </w:rPr>
              <w:lastRenderedPageBreak/>
              <w:t>PUP Sta. Mesa (Main)</w:t>
            </w:r>
          </w:p>
        </w:tc>
        <w:tc>
          <w:tcPr>
            <w:tcW w:w="1530" w:type="dxa"/>
          </w:tcPr>
          <w:p w14:paraId="1632A65F" w14:textId="545957B7" w:rsidR="004373A3" w:rsidRDefault="004373A3" w:rsidP="00305D90">
            <w:pPr>
              <w:spacing w:line="360" w:lineRule="auto"/>
              <w:jc w:val="center"/>
              <w:rPr>
                <w:color w:val="000000"/>
              </w:rPr>
            </w:pPr>
            <w:r>
              <w:rPr>
                <w:color w:val="000000"/>
              </w:rPr>
              <w:t>64.31%</w:t>
            </w:r>
          </w:p>
        </w:tc>
        <w:tc>
          <w:tcPr>
            <w:tcW w:w="1327" w:type="dxa"/>
          </w:tcPr>
          <w:p w14:paraId="30254D0D" w14:textId="5896B4BE" w:rsidR="004373A3" w:rsidRDefault="004373A3" w:rsidP="00305D90">
            <w:pPr>
              <w:spacing w:line="360" w:lineRule="auto"/>
              <w:jc w:val="center"/>
              <w:rPr>
                <w:color w:val="000000"/>
              </w:rPr>
            </w:pPr>
            <w:r>
              <w:rPr>
                <w:color w:val="000000"/>
              </w:rPr>
              <w:t>33.11%</w:t>
            </w:r>
          </w:p>
        </w:tc>
        <w:tc>
          <w:tcPr>
            <w:tcW w:w="923" w:type="dxa"/>
          </w:tcPr>
          <w:p w14:paraId="2209AA97" w14:textId="79018BA0" w:rsidR="004373A3" w:rsidRDefault="004373A3" w:rsidP="00305D90">
            <w:pPr>
              <w:spacing w:line="360" w:lineRule="auto"/>
              <w:jc w:val="center"/>
              <w:rPr>
                <w:color w:val="000000"/>
              </w:rPr>
            </w:pPr>
            <w:r>
              <w:rPr>
                <w:color w:val="000000"/>
              </w:rPr>
              <w:t>209</w:t>
            </w:r>
          </w:p>
        </w:tc>
      </w:tr>
      <w:tr w:rsidR="004373A3" w14:paraId="3DEE1BB5" w14:textId="77777777" w:rsidTr="00305D90">
        <w:tc>
          <w:tcPr>
            <w:tcW w:w="4315" w:type="dxa"/>
          </w:tcPr>
          <w:p w14:paraId="69C7124C" w14:textId="77777777" w:rsidR="004373A3" w:rsidRDefault="004373A3" w:rsidP="00305D90">
            <w:pPr>
              <w:spacing w:line="360" w:lineRule="auto"/>
              <w:ind w:left="720"/>
              <w:jc w:val="both"/>
              <w:rPr>
                <w:color w:val="000000"/>
              </w:rPr>
            </w:pPr>
          </w:p>
        </w:tc>
        <w:tc>
          <w:tcPr>
            <w:tcW w:w="1530" w:type="dxa"/>
          </w:tcPr>
          <w:p w14:paraId="1515CE6B" w14:textId="77777777" w:rsidR="004373A3" w:rsidRDefault="004373A3" w:rsidP="00305D90">
            <w:pPr>
              <w:spacing w:line="360" w:lineRule="auto"/>
              <w:jc w:val="center"/>
              <w:rPr>
                <w:color w:val="000000"/>
              </w:rPr>
            </w:pPr>
          </w:p>
        </w:tc>
        <w:tc>
          <w:tcPr>
            <w:tcW w:w="1327" w:type="dxa"/>
          </w:tcPr>
          <w:p w14:paraId="009CAC6D" w14:textId="77777777" w:rsidR="004373A3" w:rsidRDefault="004373A3" w:rsidP="00305D90">
            <w:pPr>
              <w:spacing w:line="360" w:lineRule="auto"/>
              <w:jc w:val="center"/>
              <w:rPr>
                <w:color w:val="000000"/>
              </w:rPr>
            </w:pPr>
          </w:p>
        </w:tc>
        <w:tc>
          <w:tcPr>
            <w:tcW w:w="923" w:type="dxa"/>
          </w:tcPr>
          <w:p w14:paraId="158F8500" w14:textId="77777777" w:rsidR="004373A3" w:rsidRDefault="004373A3" w:rsidP="00305D90">
            <w:pPr>
              <w:spacing w:line="360" w:lineRule="auto"/>
              <w:jc w:val="center"/>
              <w:rPr>
                <w:color w:val="000000"/>
              </w:rPr>
            </w:pPr>
          </w:p>
        </w:tc>
      </w:tr>
      <w:tr w:rsidR="004373A3" w14:paraId="431B65A3" w14:textId="77777777" w:rsidTr="00305D90">
        <w:tc>
          <w:tcPr>
            <w:tcW w:w="4315" w:type="dxa"/>
          </w:tcPr>
          <w:p w14:paraId="72A9B166" w14:textId="77777777" w:rsidR="004373A3" w:rsidRDefault="004373A3" w:rsidP="00305D90">
            <w:pPr>
              <w:spacing w:line="360" w:lineRule="auto"/>
              <w:jc w:val="both"/>
              <w:rPr>
                <w:color w:val="000000"/>
              </w:rPr>
            </w:pPr>
            <w:r>
              <w:rPr>
                <w:color w:val="000000"/>
              </w:rPr>
              <w:t>Average Performing Schools (&lt;10 passers)</w:t>
            </w:r>
          </w:p>
        </w:tc>
        <w:tc>
          <w:tcPr>
            <w:tcW w:w="1530" w:type="dxa"/>
          </w:tcPr>
          <w:p w14:paraId="730798E0" w14:textId="77777777" w:rsidR="004373A3" w:rsidRDefault="004373A3" w:rsidP="00305D90">
            <w:pPr>
              <w:spacing w:line="360" w:lineRule="auto"/>
              <w:jc w:val="center"/>
              <w:rPr>
                <w:color w:val="000000"/>
              </w:rPr>
            </w:pPr>
          </w:p>
        </w:tc>
        <w:tc>
          <w:tcPr>
            <w:tcW w:w="1327" w:type="dxa"/>
          </w:tcPr>
          <w:p w14:paraId="0580CF47" w14:textId="77777777" w:rsidR="004373A3" w:rsidRDefault="004373A3" w:rsidP="00305D90">
            <w:pPr>
              <w:spacing w:line="360" w:lineRule="auto"/>
              <w:jc w:val="center"/>
              <w:rPr>
                <w:color w:val="000000"/>
              </w:rPr>
            </w:pPr>
          </w:p>
        </w:tc>
        <w:tc>
          <w:tcPr>
            <w:tcW w:w="923" w:type="dxa"/>
          </w:tcPr>
          <w:p w14:paraId="399C7AAF" w14:textId="77777777" w:rsidR="004373A3" w:rsidRDefault="004373A3" w:rsidP="00305D90">
            <w:pPr>
              <w:spacing w:line="360" w:lineRule="auto"/>
              <w:jc w:val="center"/>
              <w:rPr>
                <w:color w:val="000000"/>
              </w:rPr>
            </w:pPr>
          </w:p>
        </w:tc>
      </w:tr>
      <w:tr w:rsidR="00C472F6" w14:paraId="4D7178DB" w14:textId="77777777" w:rsidTr="00305D90">
        <w:tc>
          <w:tcPr>
            <w:tcW w:w="4315" w:type="dxa"/>
          </w:tcPr>
          <w:p w14:paraId="0D1704CC" w14:textId="6DF7ABCF" w:rsidR="00C472F6" w:rsidRDefault="00C472F6" w:rsidP="00C472F6">
            <w:pPr>
              <w:spacing w:line="360" w:lineRule="auto"/>
              <w:ind w:left="720"/>
              <w:jc w:val="both"/>
              <w:rPr>
                <w:color w:val="000000"/>
              </w:rPr>
            </w:pPr>
            <w:r>
              <w:rPr>
                <w:color w:val="000000"/>
              </w:rPr>
              <w:t>Lyceum of the Philippines-Laguna</w:t>
            </w:r>
          </w:p>
        </w:tc>
        <w:tc>
          <w:tcPr>
            <w:tcW w:w="1530" w:type="dxa"/>
          </w:tcPr>
          <w:p w14:paraId="471FACC6" w14:textId="4467A4F6" w:rsidR="00C472F6" w:rsidRDefault="00C472F6" w:rsidP="00C472F6">
            <w:pPr>
              <w:spacing w:line="360" w:lineRule="auto"/>
              <w:jc w:val="center"/>
              <w:rPr>
                <w:color w:val="000000"/>
              </w:rPr>
            </w:pPr>
            <w:r>
              <w:rPr>
                <w:color w:val="000000"/>
              </w:rPr>
              <w:t>83.33%</w:t>
            </w:r>
          </w:p>
        </w:tc>
        <w:tc>
          <w:tcPr>
            <w:tcW w:w="1327" w:type="dxa"/>
          </w:tcPr>
          <w:p w14:paraId="2533F748" w14:textId="72B3A292" w:rsidR="00C472F6" w:rsidRDefault="00C472F6" w:rsidP="00C472F6">
            <w:pPr>
              <w:spacing w:line="360" w:lineRule="auto"/>
              <w:jc w:val="center"/>
              <w:rPr>
                <w:color w:val="000000"/>
              </w:rPr>
            </w:pPr>
            <w:r>
              <w:rPr>
                <w:color w:val="000000"/>
              </w:rPr>
              <w:t>33.11%</w:t>
            </w:r>
          </w:p>
        </w:tc>
        <w:tc>
          <w:tcPr>
            <w:tcW w:w="923" w:type="dxa"/>
          </w:tcPr>
          <w:p w14:paraId="55A24658" w14:textId="2D118A9F" w:rsidR="00C472F6" w:rsidRDefault="00C472F6" w:rsidP="00C472F6">
            <w:pPr>
              <w:spacing w:line="360" w:lineRule="auto"/>
              <w:jc w:val="center"/>
              <w:rPr>
                <w:color w:val="000000"/>
              </w:rPr>
            </w:pPr>
            <w:r>
              <w:rPr>
                <w:color w:val="000000"/>
              </w:rPr>
              <w:t>5</w:t>
            </w:r>
          </w:p>
        </w:tc>
      </w:tr>
      <w:tr w:rsidR="00C472F6" w14:paraId="56AD8C55" w14:textId="77777777" w:rsidTr="00305D90">
        <w:tc>
          <w:tcPr>
            <w:tcW w:w="4315" w:type="dxa"/>
          </w:tcPr>
          <w:p w14:paraId="15365010" w14:textId="40975F62" w:rsidR="00C472F6" w:rsidRDefault="00C472F6" w:rsidP="00C472F6">
            <w:pPr>
              <w:spacing w:line="360" w:lineRule="auto"/>
              <w:ind w:left="720"/>
              <w:jc w:val="both"/>
              <w:rPr>
                <w:color w:val="000000"/>
              </w:rPr>
            </w:pPr>
            <w:r>
              <w:rPr>
                <w:color w:val="000000"/>
              </w:rPr>
              <w:t>PUP San Pedro Campus</w:t>
            </w:r>
          </w:p>
        </w:tc>
        <w:tc>
          <w:tcPr>
            <w:tcW w:w="1530" w:type="dxa"/>
          </w:tcPr>
          <w:p w14:paraId="5FAA3BDE" w14:textId="0A330ADF" w:rsidR="00C472F6" w:rsidRDefault="00C472F6" w:rsidP="00C472F6">
            <w:pPr>
              <w:spacing w:line="360" w:lineRule="auto"/>
              <w:jc w:val="center"/>
              <w:rPr>
                <w:color w:val="000000"/>
              </w:rPr>
            </w:pPr>
            <w:r>
              <w:rPr>
                <w:color w:val="000000"/>
              </w:rPr>
              <w:t>50.00%</w:t>
            </w:r>
          </w:p>
        </w:tc>
        <w:tc>
          <w:tcPr>
            <w:tcW w:w="1327" w:type="dxa"/>
          </w:tcPr>
          <w:p w14:paraId="20C7AD7C" w14:textId="6334BF70" w:rsidR="00C472F6" w:rsidRDefault="00C472F6" w:rsidP="00C472F6">
            <w:pPr>
              <w:spacing w:line="360" w:lineRule="auto"/>
              <w:jc w:val="center"/>
              <w:rPr>
                <w:color w:val="000000"/>
              </w:rPr>
            </w:pPr>
            <w:r>
              <w:rPr>
                <w:color w:val="000000"/>
              </w:rPr>
              <w:t>33.11%</w:t>
            </w:r>
          </w:p>
        </w:tc>
        <w:tc>
          <w:tcPr>
            <w:tcW w:w="923" w:type="dxa"/>
          </w:tcPr>
          <w:p w14:paraId="27572EDD" w14:textId="79A10EE4" w:rsidR="00C472F6" w:rsidRDefault="00C472F6" w:rsidP="00C472F6">
            <w:pPr>
              <w:spacing w:line="360" w:lineRule="auto"/>
              <w:jc w:val="center"/>
              <w:rPr>
                <w:color w:val="000000"/>
              </w:rPr>
            </w:pPr>
            <w:r>
              <w:rPr>
                <w:color w:val="000000"/>
              </w:rPr>
              <w:t>3</w:t>
            </w:r>
          </w:p>
        </w:tc>
      </w:tr>
      <w:tr w:rsidR="00C472F6" w14:paraId="159DC9D4" w14:textId="77777777" w:rsidTr="00305D90">
        <w:tc>
          <w:tcPr>
            <w:tcW w:w="4315" w:type="dxa"/>
          </w:tcPr>
          <w:p w14:paraId="5AED6D9F" w14:textId="77777777" w:rsidR="00C472F6" w:rsidRDefault="00C472F6" w:rsidP="00C472F6">
            <w:pPr>
              <w:spacing w:line="360" w:lineRule="auto"/>
              <w:ind w:left="720"/>
              <w:jc w:val="both"/>
              <w:rPr>
                <w:color w:val="000000"/>
              </w:rPr>
            </w:pPr>
            <w:proofErr w:type="spellStart"/>
            <w:r>
              <w:rPr>
                <w:color w:val="000000"/>
              </w:rPr>
              <w:t>PLMun</w:t>
            </w:r>
            <w:proofErr w:type="spellEnd"/>
          </w:p>
        </w:tc>
        <w:tc>
          <w:tcPr>
            <w:tcW w:w="1530" w:type="dxa"/>
          </w:tcPr>
          <w:p w14:paraId="6193574F" w14:textId="603F1495" w:rsidR="00C472F6" w:rsidRDefault="00C472F6" w:rsidP="00C472F6">
            <w:pPr>
              <w:spacing w:line="360" w:lineRule="auto"/>
              <w:jc w:val="center"/>
              <w:rPr>
                <w:color w:val="000000"/>
              </w:rPr>
            </w:pPr>
            <w:r>
              <w:rPr>
                <w:color w:val="000000"/>
              </w:rPr>
              <w:t>66.67%</w:t>
            </w:r>
          </w:p>
        </w:tc>
        <w:tc>
          <w:tcPr>
            <w:tcW w:w="1327" w:type="dxa"/>
          </w:tcPr>
          <w:p w14:paraId="6C8956C6" w14:textId="5B24F0EB" w:rsidR="00C472F6" w:rsidRDefault="00C472F6" w:rsidP="00C472F6">
            <w:pPr>
              <w:spacing w:line="360" w:lineRule="auto"/>
              <w:jc w:val="center"/>
              <w:rPr>
                <w:color w:val="000000"/>
              </w:rPr>
            </w:pPr>
            <w:r>
              <w:rPr>
                <w:color w:val="000000"/>
              </w:rPr>
              <w:t>33.11%</w:t>
            </w:r>
          </w:p>
        </w:tc>
        <w:tc>
          <w:tcPr>
            <w:tcW w:w="923" w:type="dxa"/>
          </w:tcPr>
          <w:p w14:paraId="6BD2EB67" w14:textId="77777777" w:rsidR="00C472F6" w:rsidRDefault="00C472F6" w:rsidP="00C472F6">
            <w:pPr>
              <w:spacing w:line="360" w:lineRule="auto"/>
              <w:jc w:val="center"/>
              <w:rPr>
                <w:color w:val="000000"/>
              </w:rPr>
            </w:pPr>
            <w:r>
              <w:rPr>
                <w:color w:val="000000"/>
              </w:rPr>
              <w:t>2</w:t>
            </w:r>
          </w:p>
        </w:tc>
      </w:tr>
      <w:tr w:rsidR="00C472F6" w14:paraId="00533691" w14:textId="77777777" w:rsidTr="00305D90">
        <w:tc>
          <w:tcPr>
            <w:tcW w:w="4315" w:type="dxa"/>
          </w:tcPr>
          <w:p w14:paraId="615483C9" w14:textId="78BAD386" w:rsidR="00C472F6" w:rsidRDefault="00C472F6" w:rsidP="00C472F6">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530" w:type="dxa"/>
          </w:tcPr>
          <w:p w14:paraId="02509196" w14:textId="3251B6DD" w:rsidR="00C472F6" w:rsidRDefault="00C472F6" w:rsidP="00C472F6">
            <w:pPr>
              <w:spacing w:line="360" w:lineRule="auto"/>
              <w:jc w:val="center"/>
              <w:rPr>
                <w:color w:val="000000"/>
              </w:rPr>
            </w:pPr>
            <w:r>
              <w:rPr>
                <w:color w:val="000000"/>
              </w:rPr>
              <w:t>100.00%</w:t>
            </w:r>
          </w:p>
        </w:tc>
        <w:tc>
          <w:tcPr>
            <w:tcW w:w="1327" w:type="dxa"/>
          </w:tcPr>
          <w:p w14:paraId="67EDD99E" w14:textId="03E10771" w:rsidR="00C472F6" w:rsidRDefault="00C472F6" w:rsidP="00C472F6">
            <w:pPr>
              <w:spacing w:line="360" w:lineRule="auto"/>
              <w:jc w:val="center"/>
              <w:rPr>
                <w:color w:val="000000"/>
              </w:rPr>
            </w:pPr>
            <w:r>
              <w:rPr>
                <w:color w:val="000000"/>
              </w:rPr>
              <w:t>33.11%</w:t>
            </w:r>
          </w:p>
        </w:tc>
        <w:tc>
          <w:tcPr>
            <w:tcW w:w="923" w:type="dxa"/>
          </w:tcPr>
          <w:p w14:paraId="2AC27019" w14:textId="6AE734A4" w:rsidR="00C472F6" w:rsidRDefault="00C472F6" w:rsidP="00C472F6">
            <w:pPr>
              <w:spacing w:line="360" w:lineRule="auto"/>
              <w:jc w:val="center"/>
              <w:rPr>
                <w:color w:val="000000"/>
              </w:rPr>
            </w:pPr>
            <w:r>
              <w:rPr>
                <w:color w:val="000000"/>
              </w:rPr>
              <w:t>1</w:t>
            </w:r>
          </w:p>
        </w:tc>
      </w:tr>
      <w:tr w:rsidR="00C472F6" w14:paraId="1FCB8FF7" w14:textId="77777777" w:rsidTr="00305D90">
        <w:tc>
          <w:tcPr>
            <w:tcW w:w="4315" w:type="dxa"/>
          </w:tcPr>
          <w:p w14:paraId="13611718" w14:textId="77777777" w:rsidR="00C472F6" w:rsidRDefault="00C472F6" w:rsidP="00C472F6">
            <w:pPr>
              <w:spacing w:line="360" w:lineRule="auto"/>
              <w:jc w:val="both"/>
              <w:rPr>
                <w:color w:val="000000"/>
              </w:rPr>
            </w:pPr>
          </w:p>
        </w:tc>
        <w:tc>
          <w:tcPr>
            <w:tcW w:w="1530" w:type="dxa"/>
          </w:tcPr>
          <w:p w14:paraId="0EBFB2F7" w14:textId="77777777" w:rsidR="00C472F6" w:rsidRDefault="00C472F6" w:rsidP="00C472F6">
            <w:pPr>
              <w:spacing w:line="360" w:lineRule="auto"/>
              <w:jc w:val="center"/>
              <w:rPr>
                <w:color w:val="000000"/>
              </w:rPr>
            </w:pPr>
          </w:p>
        </w:tc>
        <w:tc>
          <w:tcPr>
            <w:tcW w:w="1327" w:type="dxa"/>
          </w:tcPr>
          <w:p w14:paraId="6B4154E6" w14:textId="77777777" w:rsidR="00C472F6" w:rsidRDefault="00C472F6" w:rsidP="00C472F6">
            <w:pPr>
              <w:spacing w:line="360" w:lineRule="auto"/>
              <w:jc w:val="center"/>
              <w:rPr>
                <w:color w:val="000000"/>
              </w:rPr>
            </w:pPr>
          </w:p>
        </w:tc>
        <w:tc>
          <w:tcPr>
            <w:tcW w:w="923" w:type="dxa"/>
          </w:tcPr>
          <w:p w14:paraId="4462DD2B" w14:textId="77777777" w:rsidR="00C472F6" w:rsidRDefault="00C472F6" w:rsidP="00C472F6">
            <w:pPr>
              <w:spacing w:line="360" w:lineRule="auto"/>
              <w:jc w:val="center"/>
              <w:rPr>
                <w:color w:val="000000"/>
              </w:rPr>
            </w:pPr>
          </w:p>
        </w:tc>
      </w:tr>
      <w:tr w:rsidR="00C472F6" w14:paraId="34175FDD" w14:textId="77777777" w:rsidTr="00305D90">
        <w:tc>
          <w:tcPr>
            <w:tcW w:w="4315" w:type="dxa"/>
          </w:tcPr>
          <w:p w14:paraId="5F5ECC4C" w14:textId="77777777" w:rsidR="00C472F6" w:rsidRDefault="00C472F6" w:rsidP="00C472F6">
            <w:pPr>
              <w:spacing w:line="360" w:lineRule="auto"/>
              <w:jc w:val="both"/>
              <w:rPr>
                <w:color w:val="000000"/>
              </w:rPr>
            </w:pPr>
            <w:r>
              <w:rPr>
                <w:color w:val="000000"/>
              </w:rPr>
              <w:t>Bottom-Performing Schools</w:t>
            </w:r>
          </w:p>
        </w:tc>
        <w:tc>
          <w:tcPr>
            <w:tcW w:w="1530" w:type="dxa"/>
          </w:tcPr>
          <w:p w14:paraId="52D06A15" w14:textId="77777777" w:rsidR="00C472F6" w:rsidRDefault="00C472F6" w:rsidP="00C472F6">
            <w:pPr>
              <w:spacing w:line="360" w:lineRule="auto"/>
              <w:jc w:val="center"/>
              <w:rPr>
                <w:color w:val="000000"/>
              </w:rPr>
            </w:pPr>
          </w:p>
        </w:tc>
        <w:tc>
          <w:tcPr>
            <w:tcW w:w="1327" w:type="dxa"/>
          </w:tcPr>
          <w:p w14:paraId="208285BE" w14:textId="77777777" w:rsidR="00C472F6" w:rsidRDefault="00C472F6" w:rsidP="00C472F6">
            <w:pPr>
              <w:spacing w:line="360" w:lineRule="auto"/>
              <w:jc w:val="center"/>
              <w:rPr>
                <w:color w:val="000000"/>
              </w:rPr>
            </w:pPr>
          </w:p>
        </w:tc>
        <w:tc>
          <w:tcPr>
            <w:tcW w:w="923" w:type="dxa"/>
          </w:tcPr>
          <w:p w14:paraId="4A5182E5" w14:textId="77777777" w:rsidR="00C472F6" w:rsidRDefault="00C472F6" w:rsidP="00C472F6">
            <w:pPr>
              <w:spacing w:line="360" w:lineRule="auto"/>
              <w:jc w:val="center"/>
              <w:rPr>
                <w:color w:val="000000"/>
              </w:rPr>
            </w:pPr>
          </w:p>
        </w:tc>
      </w:tr>
      <w:tr w:rsidR="00C472F6" w14:paraId="0151BFBD" w14:textId="77777777" w:rsidTr="00305D90">
        <w:tc>
          <w:tcPr>
            <w:tcW w:w="4315" w:type="dxa"/>
          </w:tcPr>
          <w:p w14:paraId="74C29B5E" w14:textId="6F368176" w:rsidR="00C472F6" w:rsidRDefault="00C472F6" w:rsidP="00C472F6">
            <w:pPr>
              <w:spacing w:line="360" w:lineRule="auto"/>
              <w:ind w:left="720"/>
              <w:jc w:val="both"/>
              <w:rPr>
                <w:color w:val="000000"/>
              </w:rPr>
            </w:pPr>
            <w:r>
              <w:rPr>
                <w:color w:val="000000"/>
              </w:rPr>
              <w:t>OLFU Quezon City Campus</w:t>
            </w:r>
          </w:p>
        </w:tc>
        <w:tc>
          <w:tcPr>
            <w:tcW w:w="1530" w:type="dxa"/>
          </w:tcPr>
          <w:p w14:paraId="68CF535E" w14:textId="1911887A" w:rsidR="00C472F6" w:rsidRDefault="00C472F6" w:rsidP="00C472F6">
            <w:pPr>
              <w:spacing w:line="360" w:lineRule="auto"/>
              <w:jc w:val="center"/>
              <w:rPr>
                <w:color w:val="000000"/>
              </w:rPr>
            </w:pPr>
            <w:r>
              <w:rPr>
                <w:color w:val="000000"/>
              </w:rPr>
              <w:t>31.58%</w:t>
            </w:r>
          </w:p>
        </w:tc>
        <w:tc>
          <w:tcPr>
            <w:tcW w:w="1327" w:type="dxa"/>
          </w:tcPr>
          <w:p w14:paraId="74BE1E7A" w14:textId="50AD667E" w:rsidR="00C472F6" w:rsidRDefault="00C472F6" w:rsidP="00C472F6">
            <w:pPr>
              <w:spacing w:line="360" w:lineRule="auto"/>
              <w:jc w:val="center"/>
              <w:rPr>
                <w:color w:val="000000"/>
              </w:rPr>
            </w:pPr>
            <w:r>
              <w:rPr>
                <w:color w:val="000000"/>
              </w:rPr>
              <w:t>33.11%</w:t>
            </w:r>
          </w:p>
        </w:tc>
        <w:tc>
          <w:tcPr>
            <w:tcW w:w="923" w:type="dxa"/>
          </w:tcPr>
          <w:p w14:paraId="3CA42CA6" w14:textId="2741D621" w:rsidR="00C472F6" w:rsidRDefault="00C472F6" w:rsidP="00C472F6">
            <w:pPr>
              <w:spacing w:line="360" w:lineRule="auto"/>
              <w:jc w:val="center"/>
              <w:rPr>
                <w:color w:val="000000"/>
              </w:rPr>
            </w:pPr>
            <w:r>
              <w:rPr>
                <w:color w:val="000000"/>
              </w:rPr>
              <w:t>6</w:t>
            </w:r>
          </w:p>
        </w:tc>
      </w:tr>
      <w:tr w:rsidR="00C472F6" w14:paraId="65245E6C" w14:textId="77777777" w:rsidTr="00305D90">
        <w:tc>
          <w:tcPr>
            <w:tcW w:w="4315" w:type="dxa"/>
          </w:tcPr>
          <w:p w14:paraId="38356A8F" w14:textId="77777777" w:rsidR="00C472F6" w:rsidRDefault="00C472F6" w:rsidP="00C472F6">
            <w:pPr>
              <w:spacing w:line="360" w:lineRule="auto"/>
              <w:ind w:left="720"/>
              <w:jc w:val="both"/>
              <w:rPr>
                <w:color w:val="000000"/>
              </w:rPr>
            </w:pPr>
            <w:proofErr w:type="spellStart"/>
            <w:r>
              <w:rPr>
                <w:color w:val="000000"/>
              </w:rPr>
              <w:t>Trimex</w:t>
            </w:r>
            <w:proofErr w:type="spellEnd"/>
            <w:r>
              <w:rPr>
                <w:color w:val="000000"/>
              </w:rPr>
              <w:t xml:space="preserve"> Colleges</w:t>
            </w:r>
          </w:p>
        </w:tc>
        <w:tc>
          <w:tcPr>
            <w:tcW w:w="1530" w:type="dxa"/>
          </w:tcPr>
          <w:p w14:paraId="7445D2EE" w14:textId="77777777" w:rsidR="00C472F6" w:rsidRDefault="00C472F6" w:rsidP="00C472F6">
            <w:pPr>
              <w:spacing w:line="360" w:lineRule="auto"/>
              <w:jc w:val="center"/>
              <w:rPr>
                <w:color w:val="000000"/>
              </w:rPr>
            </w:pPr>
            <w:r>
              <w:rPr>
                <w:color w:val="000000"/>
              </w:rPr>
              <w:t>00.00%</w:t>
            </w:r>
          </w:p>
        </w:tc>
        <w:tc>
          <w:tcPr>
            <w:tcW w:w="1327" w:type="dxa"/>
          </w:tcPr>
          <w:p w14:paraId="35B9D7BE" w14:textId="75D7B79B" w:rsidR="00C472F6" w:rsidRDefault="00C472F6" w:rsidP="00C472F6">
            <w:pPr>
              <w:spacing w:line="360" w:lineRule="auto"/>
              <w:jc w:val="center"/>
              <w:rPr>
                <w:color w:val="000000"/>
              </w:rPr>
            </w:pPr>
            <w:r>
              <w:rPr>
                <w:color w:val="000000"/>
              </w:rPr>
              <w:t>33.11%</w:t>
            </w:r>
          </w:p>
        </w:tc>
        <w:tc>
          <w:tcPr>
            <w:tcW w:w="923" w:type="dxa"/>
          </w:tcPr>
          <w:p w14:paraId="3596616D" w14:textId="77777777" w:rsidR="00C472F6" w:rsidRDefault="00C472F6" w:rsidP="00C472F6">
            <w:pPr>
              <w:spacing w:line="360" w:lineRule="auto"/>
              <w:jc w:val="center"/>
              <w:rPr>
                <w:color w:val="000000"/>
              </w:rPr>
            </w:pPr>
            <w:r>
              <w:rPr>
                <w:color w:val="000000"/>
              </w:rPr>
              <w:t>0</w:t>
            </w:r>
          </w:p>
        </w:tc>
      </w:tr>
    </w:tbl>
    <w:p w14:paraId="6A715800" w14:textId="08340FFE" w:rsidR="00BE652B" w:rsidRDefault="00BE652B" w:rsidP="00BE652B">
      <w:pPr>
        <w:spacing w:line="360" w:lineRule="auto"/>
        <w:jc w:val="both"/>
        <w:rPr>
          <w:color w:val="000000"/>
        </w:rPr>
      </w:pPr>
    </w:p>
    <w:tbl>
      <w:tblPr>
        <w:tblStyle w:val="TableGrid"/>
        <w:tblW w:w="8095" w:type="dxa"/>
        <w:tblLook w:val="04A0" w:firstRow="1" w:lastRow="0" w:firstColumn="1" w:lastColumn="0" w:noHBand="0" w:noVBand="1"/>
      </w:tblPr>
      <w:tblGrid>
        <w:gridCol w:w="4405"/>
        <w:gridCol w:w="1440"/>
        <w:gridCol w:w="1327"/>
        <w:gridCol w:w="923"/>
      </w:tblGrid>
      <w:tr w:rsidR="00BE652B" w14:paraId="633BDFE8" w14:textId="77777777" w:rsidTr="00BF60D4">
        <w:tc>
          <w:tcPr>
            <w:tcW w:w="4405" w:type="dxa"/>
            <w:vAlign w:val="center"/>
          </w:tcPr>
          <w:p w14:paraId="1949DF2E" w14:textId="260E287D" w:rsidR="00BE652B" w:rsidRDefault="00E23ADC" w:rsidP="00305D90">
            <w:pPr>
              <w:spacing w:line="360" w:lineRule="auto"/>
              <w:jc w:val="center"/>
              <w:rPr>
                <w:color w:val="000000"/>
              </w:rPr>
            </w:pPr>
            <w:r>
              <w:rPr>
                <w:color w:val="000000"/>
              </w:rPr>
              <w:t>October 2024</w:t>
            </w:r>
          </w:p>
        </w:tc>
        <w:tc>
          <w:tcPr>
            <w:tcW w:w="1440" w:type="dxa"/>
            <w:vAlign w:val="center"/>
          </w:tcPr>
          <w:p w14:paraId="42039FC2" w14:textId="77777777" w:rsidR="00BE652B" w:rsidRDefault="00BE652B" w:rsidP="00305D90">
            <w:pPr>
              <w:spacing w:line="360" w:lineRule="auto"/>
              <w:jc w:val="center"/>
              <w:rPr>
                <w:color w:val="000000"/>
              </w:rPr>
            </w:pPr>
            <w:r>
              <w:rPr>
                <w:color w:val="000000"/>
              </w:rPr>
              <w:t>Institutional Passing Rate</w:t>
            </w:r>
          </w:p>
        </w:tc>
        <w:tc>
          <w:tcPr>
            <w:tcW w:w="1327" w:type="dxa"/>
            <w:vAlign w:val="center"/>
          </w:tcPr>
          <w:p w14:paraId="2014AA39" w14:textId="77777777" w:rsidR="00BE652B" w:rsidRDefault="00BE652B" w:rsidP="00305D90">
            <w:pPr>
              <w:spacing w:line="360" w:lineRule="auto"/>
              <w:jc w:val="center"/>
              <w:rPr>
                <w:color w:val="000000"/>
              </w:rPr>
            </w:pPr>
            <w:r>
              <w:rPr>
                <w:color w:val="000000"/>
              </w:rPr>
              <w:t>National Passing Rate</w:t>
            </w:r>
          </w:p>
        </w:tc>
        <w:tc>
          <w:tcPr>
            <w:tcW w:w="923" w:type="dxa"/>
            <w:vAlign w:val="center"/>
          </w:tcPr>
          <w:p w14:paraId="53D310E4" w14:textId="77777777" w:rsidR="00BE652B" w:rsidRDefault="00BE652B" w:rsidP="00305D90">
            <w:pPr>
              <w:spacing w:line="360" w:lineRule="auto"/>
              <w:jc w:val="center"/>
              <w:rPr>
                <w:color w:val="000000"/>
              </w:rPr>
            </w:pPr>
            <w:r>
              <w:rPr>
                <w:color w:val="000000"/>
              </w:rPr>
              <w:t>No. of Passers</w:t>
            </w:r>
          </w:p>
        </w:tc>
      </w:tr>
      <w:tr w:rsidR="00BE652B" w14:paraId="0F129F48" w14:textId="77777777" w:rsidTr="00BF60D4">
        <w:tc>
          <w:tcPr>
            <w:tcW w:w="4405" w:type="dxa"/>
          </w:tcPr>
          <w:p w14:paraId="0B09A266" w14:textId="77777777" w:rsidR="00BE652B" w:rsidRDefault="00BE652B" w:rsidP="00305D90">
            <w:pPr>
              <w:spacing w:line="360" w:lineRule="auto"/>
              <w:jc w:val="both"/>
              <w:rPr>
                <w:color w:val="000000"/>
              </w:rPr>
            </w:pPr>
            <w:r>
              <w:rPr>
                <w:color w:val="000000"/>
              </w:rPr>
              <w:t>Top-Performing Schools (&gt; 10 passers)</w:t>
            </w:r>
          </w:p>
        </w:tc>
        <w:tc>
          <w:tcPr>
            <w:tcW w:w="1440" w:type="dxa"/>
          </w:tcPr>
          <w:p w14:paraId="0BA7D1BD" w14:textId="77777777" w:rsidR="00BE652B" w:rsidRDefault="00BE652B" w:rsidP="00305D90">
            <w:pPr>
              <w:spacing w:line="360" w:lineRule="auto"/>
              <w:jc w:val="center"/>
              <w:rPr>
                <w:color w:val="000000"/>
              </w:rPr>
            </w:pPr>
          </w:p>
        </w:tc>
        <w:tc>
          <w:tcPr>
            <w:tcW w:w="1327" w:type="dxa"/>
          </w:tcPr>
          <w:p w14:paraId="4025F95B" w14:textId="77777777" w:rsidR="00BE652B" w:rsidRDefault="00BE652B" w:rsidP="00305D90">
            <w:pPr>
              <w:spacing w:line="360" w:lineRule="auto"/>
              <w:jc w:val="center"/>
              <w:rPr>
                <w:color w:val="000000"/>
              </w:rPr>
            </w:pPr>
          </w:p>
        </w:tc>
        <w:tc>
          <w:tcPr>
            <w:tcW w:w="923" w:type="dxa"/>
          </w:tcPr>
          <w:p w14:paraId="0BDBECA8" w14:textId="77777777" w:rsidR="00BE652B" w:rsidRDefault="00BE652B" w:rsidP="00305D90">
            <w:pPr>
              <w:spacing w:line="360" w:lineRule="auto"/>
              <w:jc w:val="center"/>
              <w:rPr>
                <w:color w:val="000000"/>
              </w:rPr>
            </w:pPr>
          </w:p>
        </w:tc>
      </w:tr>
      <w:tr w:rsidR="00BE652B" w14:paraId="55A9FCE5" w14:textId="77777777" w:rsidTr="00BF60D4">
        <w:tc>
          <w:tcPr>
            <w:tcW w:w="4405" w:type="dxa"/>
          </w:tcPr>
          <w:p w14:paraId="5875541D" w14:textId="77777777" w:rsidR="00BE652B" w:rsidRDefault="00BE652B" w:rsidP="00305D90">
            <w:pPr>
              <w:spacing w:line="360" w:lineRule="auto"/>
              <w:ind w:left="720"/>
              <w:jc w:val="both"/>
              <w:rPr>
                <w:color w:val="000000"/>
              </w:rPr>
            </w:pPr>
            <w:r>
              <w:rPr>
                <w:color w:val="000000"/>
              </w:rPr>
              <w:t>UP Diliman</w:t>
            </w:r>
          </w:p>
        </w:tc>
        <w:tc>
          <w:tcPr>
            <w:tcW w:w="1440" w:type="dxa"/>
          </w:tcPr>
          <w:p w14:paraId="2828B6E7" w14:textId="45F6D548" w:rsidR="00BE652B" w:rsidRDefault="00BE652B" w:rsidP="00305D90">
            <w:pPr>
              <w:spacing w:line="360" w:lineRule="auto"/>
              <w:jc w:val="center"/>
              <w:rPr>
                <w:color w:val="000000"/>
              </w:rPr>
            </w:pPr>
            <w:r>
              <w:rPr>
                <w:color w:val="000000"/>
              </w:rPr>
              <w:t>98.04%</w:t>
            </w:r>
          </w:p>
        </w:tc>
        <w:tc>
          <w:tcPr>
            <w:tcW w:w="1327" w:type="dxa"/>
          </w:tcPr>
          <w:p w14:paraId="3CFD71A4" w14:textId="4627AB45" w:rsidR="00BE652B" w:rsidRDefault="00BE652B" w:rsidP="00305D90">
            <w:pPr>
              <w:spacing w:line="360" w:lineRule="auto"/>
              <w:jc w:val="center"/>
              <w:rPr>
                <w:color w:val="000000"/>
              </w:rPr>
            </w:pPr>
            <w:r>
              <w:rPr>
                <w:color w:val="000000"/>
              </w:rPr>
              <w:t>30.17%</w:t>
            </w:r>
          </w:p>
        </w:tc>
        <w:tc>
          <w:tcPr>
            <w:tcW w:w="923" w:type="dxa"/>
          </w:tcPr>
          <w:p w14:paraId="61FD837B" w14:textId="156F9C90" w:rsidR="00BE652B" w:rsidRDefault="00BE652B" w:rsidP="00305D90">
            <w:pPr>
              <w:spacing w:line="360" w:lineRule="auto"/>
              <w:jc w:val="center"/>
              <w:rPr>
                <w:color w:val="000000"/>
              </w:rPr>
            </w:pPr>
            <w:r>
              <w:rPr>
                <w:color w:val="000000"/>
              </w:rPr>
              <w:t>50</w:t>
            </w:r>
          </w:p>
        </w:tc>
      </w:tr>
      <w:tr w:rsidR="00BE652B" w14:paraId="29B72947" w14:textId="77777777" w:rsidTr="00BF60D4">
        <w:tc>
          <w:tcPr>
            <w:tcW w:w="4405" w:type="dxa"/>
          </w:tcPr>
          <w:p w14:paraId="7557B6A7" w14:textId="77777777" w:rsidR="00BE652B" w:rsidRDefault="00BE652B" w:rsidP="00305D90">
            <w:pPr>
              <w:spacing w:line="360" w:lineRule="auto"/>
              <w:ind w:left="720"/>
              <w:jc w:val="both"/>
              <w:rPr>
                <w:color w:val="000000"/>
              </w:rPr>
            </w:pPr>
            <w:r>
              <w:rPr>
                <w:color w:val="000000"/>
              </w:rPr>
              <w:t>PUP Sta. Mesa (Main)</w:t>
            </w:r>
          </w:p>
        </w:tc>
        <w:tc>
          <w:tcPr>
            <w:tcW w:w="1440" w:type="dxa"/>
          </w:tcPr>
          <w:p w14:paraId="4107203A" w14:textId="32641E9A" w:rsidR="00BE652B" w:rsidRDefault="00BE652B" w:rsidP="00305D90">
            <w:pPr>
              <w:spacing w:line="360" w:lineRule="auto"/>
              <w:jc w:val="center"/>
              <w:rPr>
                <w:color w:val="000000"/>
              </w:rPr>
            </w:pPr>
            <w:r>
              <w:rPr>
                <w:color w:val="000000"/>
              </w:rPr>
              <w:t>52.19%</w:t>
            </w:r>
          </w:p>
        </w:tc>
        <w:tc>
          <w:tcPr>
            <w:tcW w:w="1327" w:type="dxa"/>
          </w:tcPr>
          <w:p w14:paraId="496C18C7" w14:textId="6519A9AB" w:rsidR="00BE652B" w:rsidRDefault="00BE652B" w:rsidP="00305D90">
            <w:pPr>
              <w:spacing w:line="360" w:lineRule="auto"/>
              <w:jc w:val="center"/>
              <w:rPr>
                <w:color w:val="000000"/>
              </w:rPr>
            </w:pPr>
            <w:r>
              <w:rPr>
                <w:color w:val="000000"/>
              </w:rPr>
              <w:t>30.17%</w:t>
            </w:r>
          </w:p>
        </w:tc>
        <w:tc>
          <w:tcPr>
            <w:tcW w:w="923" w:type="dxa"/>
          </w:tcPr>
          <w:p w14:paraId="52FF5D9D" w14:textId="4615AA95" w:rsidR="00BE652B" w:rsidRDefault="00BE652B" w:rsidP="00305D90">
            <w:pPr>
              <w:spacing w:line="360" w:lineRule="auto"/>
              <w:jc w:val="center"/>
              <w:rPr>
                <w:color w:val="000000"/>
              </w:rPr>
            </w:pPr>
            <w:r>
              <w:rPr>
                <w:color w:val="000000"/>
              </w:rPr>
              <w:t>155</w:t>
            </w:r>
          </w:p>
        </w:tc>
      </w:tr>
      <w:tr w:rsidR="00BE652B" w14:paraId="00056BE5" w14:textId="77777777" w:rsidTr="00BF60D4">
        <w:tc>
          <w:tcPr>
            <w:tcW w:w="4405" w:type="dxa"/>
          </w:tcPr>
          <w:p w14:paraId="72B74914" w14:textId="77777777" w:rsidR="00BE652B" w:rsidRDefault="00BE652B" w:rsidP="00305D90">
            <w:pPr>
              <w:spacing w:line="360" w:lineRule="auto"/>
              <w:ind w:left="720"/>
              <w:jc w:val="both"/>
              <w:rPr>
                <w:color w:val="000000"/>
              </w:rPr>
            </w:pPr>
          </w:p>
        </w:tc>
        <w:tc>
          <w:tcPr>
            <w:tcW w:w="1440" w:type="dxa"/>
          </w:tcPr>
          <w:p w14:paraId="7C7B7E9F" w14:textId="77777777" w:rsidR="00BE652B" w:rsidRDefault="00BE652B" w:rsidP="00305D90">
            <w:pPr>
              <w:spacing w:line="360" w:lineRule="auto"/>
              <w:jc w:val="center"/>
              <w:rPr>
                <w:color w:val="000000"/>
              </w:rPr>
            </w:pPr>
          </w:p>
        </w:tc>
        <w:tc>
          <w:tcPr>
            <w:tcW w:w="1327" w:type="dxa"/>
          </w:tcPr>
          <w:p w14:paraId="28B58B6E" w14:textId="77777777" w:rsidR="00BE652B" w:rsidRDefault="00BE652B" w:rsidP="00305D90">
            <w:pPr>
              <w:spacing w:line="360" w:lineRule="auto"/>
              <w:jc w:val="center"/>
              <w:rPr>
                <w:color w:val="000000"/>
              </w:rPr>
            </w:pPr>
          </w:p>
        </w:tc>
        <w:tc>
          <w:tcPr>
            <w:tcW w:w="923" w:type="dxa"/>
          </w:tcPr>
          <w:p w14:paraId="57B2C391" w14:textId="77777777" w:rsidR="00BE652B" w:rsidRDefault="00BE652B" w:rsidP="00305D90">
            <w:pPr>
              <w:spacing w:line="360" w:lineRule="auto"/>
              <w:jc w:val="center"/>
              <w:rPr>
                <w:color w:val="000000"/>
              </w:rPr>
            </w:pPr>
          </w:p>
        </w:tc>
      </w:tr>
      <w:tr w:rsidR="00BE652B" w14:paraId="7E35AC8D" w14:textId="77777777" w:rsidTr="00BF60D4">
        <w:tc>
          <w:tcPr>
            <w:tcW w:w="4405" w:type="dxa"/>
          </w:tcPr>
          <w:p w14:paraId="6B08D7FA" w14:textId="77777777" w:rsidR="00BE652B" w:rsidRDefault="00BE652B" w:rsidP="00305D90">
            <w:pPr>
              <w:spacing w:line="360" w:lineRule="auto"/>
              <w:jc w:val="both"/>
              <w:rPr>
                <w:color w:val="000000"/>
              </w:rPr>
            </w:pPr>
            <w:r>
              <w:rPr>
                <w:color w:val="000000"/>
              </w:rPr>
              <w:t>Average Performing Schools (&lt;10 passers)</w:t>
            </w:r>
          </w:p>
        </w:tc>
        <w:tc>
          <w:tcPr>
            <w:tcW w:w="1440" w:type="dxa"/>
          </w:tcPr>
          <w:p w14:paraId="4D527CF8" w14:textId="77777777" w:rsidR="00BE652B" w:rsidRDefault="00BE652B" w:rsidP="00305D90">
            <w:pPr>
              <w:spacing w:line="360" w:lineRule="auto"/>
              <w:jc w:val="center"/>
              <w:rPr>
                <w:color w:val="000000"/>
              </w:rPr>
            </w:pPr>
          </w:p>
        </w:tc>
        <w:tc>
          <w:tcPr>
            <w:tcW w:w="1327" w:type="dxa"/>
          </w:tcPr>
          <w:p w14:paraId="70911420" w14:textId="77777777" w:rsidR="00BE652B" w:rsidRDefault="00BE652B" w:rsidP="00305D90">
            <w:pPr>
              <w:spacing w:line="360" w:lineRule="auto"/>
              <w:jc w:val="center"/>
              <w:rPr>
                <w:color w:val="000000"/>
              </w:rPr>
            </w:pPr>
          </w:p>
        </w:tc>
        <w:tc>
          <w:tcPr>
            <w:tcW w:w="923" w:type="dxa"/>
          </w:tcPr>
          <w:p w14:paraId="08BE0E42" w14:textId="77777777" w:rsidR="00BE652B" w:rsidRDefault="00BE652B" w:rsidP="00305D90">
            <w:pPr>
              <w:spacing w:line="360" w:lineRule="auto"/>
              <w:jc w:val="center"/>
              <w:rPr>
                <w:color w:val="000000"/>
              </w:rPr>
            </w:pPr>
          </w:p>
        </w:tc>
      </w:tr>
      <w:tr w:rsidR="00BE652B" w14:paraId="21A0DE92" w14:textId="77777777" w:rsidTr="00BF60D4">
        <w:tc>
          <w:tcPr>
            <w:tcW w:w="4405" w:type="dxa"/>
          </w:tcPr>
          <w:p w14:paraId="74DDF566" w14:textId="77777777" w:rsidR="00BE652B" w:rsidRDefault="00BE652B" w:rsidP="00305D90">
            <w:pPr>
              <w:spacing w:line="360" w:lineRule="auto"/>
              <w:ind w:left="720"/>
              <w:jc w:val="both"/>
              <w:rPr>
                <w:color w:val="000000"/>
              </w:rPr>
            </w:pPr>
            <w:r>
              <w:rPr>
                <w:color w:val="000000"/>
              </w:rPr>
              <w:t>PUP San Pedro Campus</w:t>
            </w:r>
          </w:p>
        </w:tc>
        <w:tc>
          <w:tcPr>
            <w:tcW w:w="1440" w:type="dxa"/>
          </w:tcPr>
          <w:p w14:paraId="021C49D0" w14:textId="2E60EC2D" w:rsidR="00BE652B" w:rsidRDefault="00BE652B" w:rsidP="00305D90">
            <w:pPr>
              <w:spacing w:line="360" w:lineRule="auto"/>
              <w:jc w:val="center"/>
              <w:rPr>
                <w:color w:val="000000"/>
              </w:rPr>
            </w:pPr>
            <w:r>
              <w:rPr>
                <w:color w:val="000000"/>
              </w:rPr>
              <w:t>33.33%</w:t>
            </w:r>
          </w:p>
        </w:tc>
        <w:tc>
          <w:tcPr>
            <w:tcW w:w="1327" w:type="dxa"/>
          </w:tcPr>
          <w:p w14:paraId="12485881" w14:textId="78FEFD8E" w:rsidR="00BE652B" w:rsidRDefault="00BE652B" w:rsidP="00305D90">
            <w:pPr>
              <w:spacing w:line="360" w:lineRule="auto"/>
              <w:jc w:val="center"/>
              <w:rPr>
                <w:color w:val="000000"/>
              </w:rPr>
            </w:pPr>
            <w:r>
              <w:rPr>
                <w:color w:val="000000"/>
              </w:rPr>
              <w:t>30.17%</w:t>
            </w:r>
          </w:p>
        </w:tc>
        <w:tc>
          <w:tcPr>
            <w:tcW w:w="923" w:type="dxa"/>
          </w:tcPr>
          <w:p w14:paraId="7C77F938" w14:textId="57514542" w:rsidR="00BE652B" w:rsidRDefault="00BE652B" w:rsidP="00305D90">
            <w:pPr>
              <w:spacing w:line="360" w:lineRule="auto"/>
              <w:jc w:val="center"/>
              <w:rPr>
                <w:color w:val="000000"/>
              </w:rPr>
            </w:pPr>
            <w:r>
              <w:rPr>
                <w:color w:val="000000"/>
              </w:rPr>
              <w:t>2</w:t>
            </w:r>
          </w:p>
        </w:tc>
      </w:tr>
      <w:tr w:rsidR="00BE652B" w14:paraId="08355D16" w14:textId="77777777" w:rsidTr="00BF60D4">
        <w:tc>
          <w:tcPr>
            <w:tcW w:w="4405" w:type="dxa"/>
          </w:tcPr>
          <w:p w14:paraId="33873904" w14:textId="77777777" w:rsidR="00BE652B" w:rsidRDefault="00BE652B" w:rsidP="00305D90">
            <w:pPr>
              <w:spacing w:line="360" w:lineRule="auto"/>
              <w:ind w:left="720"/>
              <w:jc w:val="both"/>
              <w:rPr>
                <w:color w:val="000000"/>
              </w:rPr>
            </w:pPr>
            <w:proofErr w:type="spellStart"/>
            <w:r>
              <w:rPr>
                <w:color w:val="000000"/>
              </w:rPr>
              <w:t>PLMun</w:t>
            </w:r>
            <w:proofErr w:type="spellEnd"/>
          </w:p>
        </w:tc>
        <w:tc>
          <w:tcPr>
            <w:tcW w:w="1440" w:type="dxa"/>
          </w:tcPr>
          <w:p w14:paraId="65A32E36" w14:textId="06725808" w:rsidR="00BE652B" w:rsidRDefault="00BE652B" w:rsidP="00305D90">
            <w:pPr>
              <w:spacing w:line="360" w:lineRule="auto"/>
              <w:jc w:val="center"/>
              <w:rPr>
                <w:color w:val="000000"/>
              </w:rPr>
            </w:pPr>
            <w:r>
              <w:rPr>
                <w:color w:val="000000"/>
              </w:rPr>
              <w:t>33.33%</w:t>
            </w:r>
          </w:p>
        </w:tc>
        <w:tc>
          <w:tcPr>
            <w:tcW w:w="1327" w:type="dxa"/>
          </w:tcPr>
          <w:p w14:paraId="4030ACB4" w14:textId="0F381D60" w:rsidR="00BE652B" w:rsidRDefault="00BE652B" w:rsidP="00305D90">
            <w:pPr>
              <w:spacing w:line="360" w:lineRule="auto"/>
              <w:jc w:val="center"/>
              <w:rPr>
                <w:color w:val="000000"/>
              </w:rPr>
            </w:pPr>
            <w:r>
              <w:rPr>
                <w:color w:val="000000"/>
              </w:rPr>
              <w:t>30.17%</w:t>
            </w:r>
          </w:p>
        </w:tc>
        <w:tc>
          <w:tcPr>
            <w:tcW w:w="923" w:type="dxa"/>
          </w:tcPr>
          <w:p w14:paraId="265E3C20" w14:textId="6BA7CC79" w:rsidR="00BE652B" w:rsidRDefault="00BE652B" w:rsidP="00305D90">
            <w:pPr>
              <w:spacing w:line="360" w:lineRule="auto"/>
              <w:jc w:val="center"/>
              <w:rPr>
                <w:color w:val="000000"/>
              </w:rPr>
            </w:pPr>
            <w:r>
              <w:rPr>
                <w:color w:val="000000"/>
              </w:rPr>
              <w:t>1</w:t>
            </w:r>
          </w:p>
        </w:tc>
      </w:tr>
      <w:tr w:rsidR="00BE652B" w14:paraId="22D669E8" w14:textId="77777777" w:rsidTr="00BF60D4">
        <w:tc>
          <w:tcPr>
            <w:tcW w:w="4405" w:type="dxa"/>
          </w:tcPr>
          <w:p w14:paraId="0240D715" w14:textId="7E2AC82C" w:rsidR="00BE652B" w:rsidRDefault="00BE652B" w:rsidP="00305D90">
            <w:pPr>
              <w:spacing w:line="360" w:lineRule="auto"/>
              <w:ind w:left="720"/>
              <w:jc w:val="both"/>
              <w:rPr>
                <w:color w:val="000000"/>
              </w:rPr>
            </w:pPr>
            <w:r>
              <w:rPr>
                <w:color w:val="000000"/>
              </w:rPr>
              <w:t>Lyceum of the Philippines-Laguna</w:t>
            </w:r>
          </w:p>
        </w:tc>
        <w:tc>
          <w:tcPr>
            <w:tcW w:w="1440" w:type="dxa"/>
          </w:tcPr>
          <w:p w14:paraId="0C87FC0D" w14:textId="2492E172" w:rsidR="00BE652B" w:rsidRDefault="00BE652B" w:rsidP="00305D90">
            <w:pPr>
              <w:spacing w:line="360" w:lineRule="auto"/>
              <w:jc w:val="center"/>
              <w:rPr>
                <w:color w:val="000000"/>
              </w:rPr>
            </w:pPr>
            <w:r>
              <w:rPr>
                <w:color w:val="000000"/>
              </w:rPr>
              <w:t>33.33%</w:t>
            </w:r>
          </w:p>
        </w:tc>
        <w:tc>
          <w:tcPr>
            <w:tcW w:w="1327" w:type="dxa"/>
          </w:tcPr>
          <w:p w14:paraId="57DD33C6" w14:textId="1F4672B8" w:rsidR="00BE652B" w:rsidRDefault="00BE652B" w:rsidP="00305D90">
            <w:pPr>
              <w:spacing w:line="360" w:lineRule="auto"/>
              <w:jc w:val="center"/>
              <w:rPr>
                <w:color w:val="000000"/>
              </w:rPr>
            </w:pPr>
            <w:r>
              <w:rPr>
                <w:color w:val="000000"/>
              </w:rPr>
              <w:t>30.17%</w:t>
            </w:r>
          </w:p>
        </w:tc>
        <w:tc>
          <w:tcPr>
            <w:tcW w:w="923" w:type="dxa"/>
          </w:tcPr>
          <w:p w14:paraId="5C18147A" w14:textId="6CABBB7B" w:rsidR="00BE652B" w:rsidRDefault="00BE652B" w:rsidP="00305D90">
            <w:pPr>
              <w:spacing w:line="360" w:lineRule="auto"/>
              <w:jc w:val="center"/>
              <w:rPr>
                <w:color w:val="000000"/>
              </w:rPr>
            </w:pPr>
            <w:r>
              <w:rPr>
                <w:color w:val="000000"/>
              </w:rPr>
              <w:t>1</w:t>
            </w:r>
          </w:p>
        </w:tc>
      </w:tr>
      <w:tr w:rsidR="00BE652B" w14:paraId="0DB5B649" w14:textId="77777777" w:rsidTr="00BF60D4">
        <w:tc>
          <w:tcPr>
            <w:tcW w:w="4405" w:type="dxa"/>
          </w:tcPr>
          <w:p w14:paraId="16A9BE1A" w14:textId="77777777" w:rsidR="00BE652B" w:rsidRDefault="00BE652B" w:rsidP="00305D90">
            <w:pPr>
              <w:spacing w:line="360" w:lineRule="auto"/>
              <w:jc w:val="both"/>
              <w:rPr>
                <w:color w:val="000000"/>
              </w:rPr>
            </w:pPr>
          </w:p>
        </w:tc>
        <w:tc>
          <w:tcPr>
            <w:tcW w:w="1440" w:type="dxa"/>
          </w:tcPr>
          <w:p w14:paraId="08EEB69A" w14:textId="77777777" w:rsidR="00BE652B" w:rsidRDefault="00BE652B" w:rsidP="00305D90">
            <w:pPr>
              <w:spacing w:line="360" w:lineRule="auto"/>
              <w:jc w:val="center"/>
              <w:rPr>
                <w:color w:val="000000"/>
              </w:rPr>
            </w:pPr>
          </w:p>
        </w:tc>
        <w:tc>
          <w:tcPr>
            <w:tcW w:w="1327" w:type="dxa"/>
          </w:tcPr>
          <w:p w14:paraId="48DFEC8A" w14:textId="77777777" w:rsidR="00BE652B" w:rsidRDefault="00BE652B" w:rsidP="00305D90">
            <w:pPr>
              <w:spacing w:line="360" w:lineRule="auto"/>
              <w:jc w:val="center"/>
              <w:rPr>
                <w:color w:val="000000"/>
              </w:rPr>
            </w:pPr>
          </w:p>
        </w:tc>
        <w:tc>
          <w:tcPr>
            <w:tcW w:w="923" w:type="dxa"/>
          </w:tcPr>
          <w:p w14:paraId="5182459F" w14:textId="77777777" w:rsidR="00BE652B" w:rsidRDefault="00BE652B" w:rsidP="00305D90">
            <w:pPr>
              <w:spacing w:line="360" w:lineRule="auto"/>
              <w:jc w:val="center"/>
              <w:rPr>
                <w:color w:val="000000"/>
              </w:rPr>
            </w:pPr>
          </w:p>
        </w:tc>
      </w:tr>
      <w:tr w:rsidR="00BE652B" w14:paraId="48EB7EF6" w14:textId="77777777" w:rsidTr="00BF60D4">
        <w:tc>
          <w:tcPr>
            <w:tcW w:w="4405" w:type="dxa"/>
          </w:tcPr>
          <w:p w14:paraId="0F1ED9FA" w14:textId="5DC08AA4" w:rsidR="00BE652B" w:rsidRDefault="00BE652B" w:rsidP="00305D90">
            <w:pPr>
              <w:spacing w:line="360" w:lineRule="auto"/>
              <w:jc w:val="both"/>
              <w:rPr>
                <w:color w:val="000000"/>
              </w:rPr>
            </w:pPr>
            <w:r>
              <w:rPr>
                <w:color w:val="000000"/>
              </w:rPr>
              <w:t>Bottom-Performing Schools</w:t>
            </w:r>
            <w:r w:rsidR="00BF60D4">
              <w:rPr>
                <w:color w:val="000000"/>
              </w:rPr>
              <w:t xml:space="preserve"> (&lt;</w:t>
            </w:r>
            <w:proofErr w:type="spellStart"/>
            <w:r w:rsidR="00BF60D4">
              <w:rPr>
                <w:color w:val="000000"/>
              </w:rPr>
              <w:t>nat’l</w:t>
            </w:r>
            <w:proofErr w:type="spellEnd"/>
            <w:r w:rsidR="00BF60D4">
              <w:rPr>
                <w:color w:val="000000"/>
              </w:rPr>
              <w:t xml:space="preserve"> pass %)</w:t>
            </w:r>
          </w:p>
        </w:tc>
        <w:tc>
          <w:tcPr>
            <w:tcW w:w="1440" w:type="dxa"/>
          </w:tcPr>
          <w:p w14:paraId="2D9CFBED" w14:textId="77777777" w:rsidR="00BE652B" w:rsidRDefault="00BE652B" w:rsidP="00305D90">
            <w:pPr>
              <w:spacing w:line="360" w:lineRule="auto"/>
              <w:jc w:val="center"/>
              <w:rPr>
                <w:color w:val="000000"/>
              </w:rPr>
            </w:pPr>
          </w:p>
        </w:tc>
        <w:tc>
          <w:tcPr>
            <w:tcW w:w="1327" w:type="dxa"/>
          </w:tcPr>
          <w:p w14:paraId="7A797E19" w14:textId="77777777" w:rsidR="00BE652B" w:rsidRDefault="00BE652B" w:rsidP="00305D90">
            <w:pPr>
              <w:spacing w:line="360" w:lineRule="auto"/>
              <w:jc w:val="center"/>
              <w:rPr>
                <w:color w:val="000000"/>
              </w:rPr>
            </w:pPr>
          </w:p>
        </w:tc>
        <w:tc>
          <w:tcPr>
            <w:tcW w:w="923" w:type="dxa"/>
          </w:tcPr>
          <w:p w14:paraId="21E77E78" w14:textId="77777777" w:rsidR="00BE652B" w:rsidRDefault="00BE652B" w:rsidP="00305D90">
            <w:pPr>
              <w:spacing w:line="360" w:lineRule="auto"/>
              <w:jc w:val="center"/>
              <w:rPr>
                <w:color w:val="000000"/>
              </w:rPr>
            </w:pPr>
          </w:p>
        </w:tc>
      </w:tr>
      <w:tr w:rsidR="00BE652B" w14:paraId="2EF2946C" w14:textId="77777777" w:rsidTr="00BF60D4">
        <w:tc>
          <w:tcPr>
            <w:tcW w:w="4405" w:type="dxa"/>
          </w:tcPr>
          <w:p w14:paraId="101A81CB" w14:textId="4590CE48" w:rsidR="00BE652B" w:rsidRDefault="00BE652B" w:rsidP="00305D90">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440" w:type="dxa"/>
          </w:tcPr>
          <w:p w14:paraId="63F20F54" w14:textId="43D2299D" w:rsidR="00BE652B" w:rsidRDefault="00BE652B" w:rsidP="00305D90">
            <w:pPr>
              <w:spacing w:line="360" w:lineRule="auto"/>
              <w:jc w:val="center"/>
              <w:rPr>
                <w:color w:val="000000"/>
              </w:rPr>
            </w:pPr>
            <w:r>
              <w:rPr>
                <w:color w:val="000000"/>
              </w:rPr>
              <w:t>26.67%</w:t>
            </w:r>
          </w:p>
        </w:tc>
        <w:tc>
          <w:tcPr>
            <w:tcW w:w="1327" w:type="dxa"/>
          </w:tcPr>
          <w:p w14:paraId="5842E766" w14:textId="68B2A4F5" w:rsidR="00BE652B" w:rsidRDefault="00AB656D" w:rsidP="00305D90">
            <w:pPr>
              <w:spacing w:line="360" w:lineRule="auto"/>
              <w:jc w:val="center"/>
              <w:rPr>
                <w:color w:val="000000"/>
              </w:rPr>
            </w:pPr>
            <w:r>
              <w:rPr>
                <w:color w:val="000000"/>
              </w:rPr>
              <w:t>30.17</w:t>
            </w:r>
            <w:r w:rsidR="00BE652B">
              <w:rPr>
                <w:color w:val="000000"/>
              </w:rPr>
              <w:t>%</w:t>
            </w:r>
          </w:p>
        </w:tc>
        <w:tc>
          <w:tcPr>
            <w:tcW w:w="923" w:type="dxa"/>
          </w:tcPr>
          <w:p w14:paraId="19B424C0" w14:textId="5488788F" w:rsidR="00BE652B" w:rsidRDefault="00BE652B" w:rsidP="00305D90">
            <w:pPr>
              <w:spacing w:line="360" w:lineRule="auto"/>
              <w:jc w:val="center"/>
              <w:rPr>
                <w:color w:val="000000"/>
              </w:rPr>
            </w:pPr>
            <w:r>
              <w:rPr>
                <w:color w:val="000000"/>
              </w:rPr>
              <w:t>4</w:t>
            </w:r>
          </w:p>
        </w:tc>
      </w:tr>
      <w:tr w:rsidR="00BE652B" w14:paraId="42470E52" w14:textId="77777777" w:rsidTr="00BF60D4">
        <w:tc>
          <w:tcPr>
            <w:tcW w:w="4405" w:type="dxa"/>
          </w:tcPr>
          <w:p w14:paraId="0D727425" w14:textId="77777777" w:rsidR="00BE652B" w:rsidRDefault="00BE652B" w:rsidP="00305D90">
            <w:pPr>
              <w:spacing w:line="360" w:lineRule="auto"/>
              <w:ind w:left="720"/>
              <w:jc w:val="both"/>
              <w:rPr>
                <w:color w:val="000000"/>
              </w:rPr>
            </w:pPr>
            <w:r>
              <w:rPr>
                <w:color w:val="000000"/>
              </w:rPr>
              <w:t>OLFU Quezon City Campus</w:t>
            </w:r>
          </w:p>
        </w:tc>
        <w:tc>
          <w:tcPr>
            <w:tcW w:w="1440" w:type="dxa"/>
          </w:tcPr>
          <w:p w14:paraId="7ADE5B92" w14:textId="193C13D3" w:rsidR="00BE652B" w:rsidRDefault="0009304B" w:rsidP="00305D90">
            <w:pPr>
              <w:spacing w:line="360" w:lineRule="auto"/>
              <w:jc w:val="center"/>
              <w:rPr>
                <w:color w:val="000000"/>
              </w:rPr>
            </w:pPr>
            <w:r>
              <w:rPr>
                <w:color w:val="000000"/>
              </w:rPr>
              <w:t>3.85</w:t>
            </w:r>
            <w:r w:rsidR="00BE652B">
              <w:rPr>
                <w:color w:val="000000"/>
              </w:rPr>
              <w:t>%</w:t>
            </w:r>
          </w:p>
        </w:tc>
        <w:tc>
          <w:tcPr>
            <w:tcW w:w="1327" w:type="dxa"/>
          </w:tcPr>
          <w:p w14:paraId="3F6BEFB8" w14:textId="7AB0988D" w:rsidR="00BE652B" w:rsidRDefault="00AB656D" w:rsidP="00305D90">
            <w:pPr>
              <w:spacing w:line="360" w:lineRule="auto"/>
              <w:jc w:val="center"/>
              <w:rPr>
                <w:color w:val="000000"/>
              </w:rPr>
            </w:pPr>
            <w:r>
              <w:rPr>
                <w:color w:val="000000"/>
              </w:rPr>
              <w:t>30.17</w:t>
            </w:r>
            <w:r w:rsidR="00BE652B">
              <w:rPr>
                <w:color w:val="000000"/>
              </w:rPr>
              <w:t>%</w:t>
            </w:r>
          </w:p>
        </w:tc>
        <w:tc>
          <w:tcPr>
            <w:tcW w:w="923" w:type="dxa"/>
          </w:tcPr>
          <w:p w14:paraId="2AD82D1A" w14:textId="30D14DBC" w:rsidR="00BE652B" w:rsidRDefault="0009304B" w:rsidP="00305D90">
            <w:pPr>
              <w:spacing w:line="360" w:lineRule="auto"/>
              <w:jc w:val="center"/>
              <w:rPr>
                <w:color w:val="000000"/>
              </w:rPr>
            </w:pPr>
            <w:r>
              <w:rPr>
                <w:color w:val="000000"/>
              </w:rPr>
              <w:t>1</w:t>
            </w:r>
          </w:p>
        </w:tc>
      </w:tr>
      <w:tr w:rsidR="00BE652B" w14:paraId="5C804A07" w14:textId="77777777" w:rsidTr="00BF60D4">
        <w:tc>
          <w:tcPr>
            <w:tcW w:w="4405" w:type="dxa"/>
          </w:tcPr>
          <w:p w14:paraId="3AFD2B64" w14:textId="77777777" w:rsidR="00BE652B" w:rsidRDefault="00BE652B" w:rsidP="00305D90">
            <w:pPr>
              <w:spacing w:line="360" w:lineRule="auto"/>
              <w:ind w:left="720"/>
              <w:jc w:val="both"/>
              <w:rPr>
                <w:color w:val="000000"/>
              </w:rPr>
            </w:pPr>
            <w:proofErr w:type="spellStart"/>
            <w:r>
              <w:rPr>
                <w:color w:val="000000"/>
              </w:rPr>
              <w:t>Trimex</w:t>
            </w:r>
            <w:proofErr w:type="spellEnd"/>
            <w:r>
              <w:rPr>
                <w:color w:val="000000"/>
              </w:rPr>
              <w:t xml:space="preserve"> Colleges</w:t>
            </w:r>
          </w:p>
        </w:tc>
        <w:tc>
          <w:tcPr>
            <w:tcW w:w="1440" w:type="dxa"/>
          </w:tcPr>
          <w:p w14:paraId="1D767FBC" w14:textId="77777777" w:rsidR="00BE652B" w:rsidRDefault="00BE652B" w:rsidP="00305D90">
            <w:pPr>
              <w:spacing w:line="360" w:lineRule="auto"/>
              <w:jc w:val="center"/>
              <w:rPr>
                <w:color w:val="000000"/>
              </w:rPr>
            </w:pPr>
            <w:r>
              <w:rPr>
                <w:color w:val="000000"/>
              </w:rPr>
              <w:t>00.00%</w:t>
            </w:r>
          </w:p>
        </w:tc>
        <w:tc>
          <w:tcPr>
            <w:tcW w:w="1327" w:type="dxa"/>
          </w:tcPr>
          <w:p w14:paraId="660F120E" w14:textId="6464F249" w:rsidR="00BE652B" w:rsidRDefault="00BE652B" w:rsidP="00305D90">
            <w:pPr>
              <w:spacing w:line="360" w:lineRule="auto"/>
              <w:jc w:val="center"/>
              <w:rPr>
                <w:color w:val="000000"/>
              </w:rPr>
            </w:pPr>
            <w:r>
              <w:rPr>
                <w:color w:val="000000"/>
              </w:rPr>
              <w:t>3</w:t>
            </w:r>
            <w:r w:rsidR="00AB656D">
              <w:rPr>
                <w:color w:val="000000"/>
              </w:rPr>
              <w:t>0.17</w:t>
            </w:r>
            <w:r>
              <w:rPr>
                <w:color w:val="000000"/>
              </w:rPr>
              <w:t>%</w:t>
            </w:r>
          </w:p>
        </w:tc>
        <w:tc>
          <w:tcPr>
            <w:tcW w:w="923" w:type="dxa"/>
          </w:tcPr>
          <w:p w14:paraId="6B349D37" w14:textId="77777777" w:rsidR="00BE652B" w:rsidRDefault="00BE652B" w:rsidP="00305D90">
            <w:pPr>
              <w:spacing w:line="360" w:lineRule="auto"/>
              <w:jc w:val="center"/>
              <w:rPr>
                <w:color w:val="000000"/>
              </w:rPr>
            </w:pPr>
            <w:r>
              <w:rPr>
                <w:color w:val="000000"/>
              </w:rPr>
              <w:t>0</w:t>
            </w:r>
          </w:p>
        </w:tc>
      </w:tr>
    </w:tbl>
    <w:p w14:paraId="7BD45F47" w14:textId="64B51B78" w:rsidR="00BF60D4" w:rsidRDefault="00BF60D4" w:rsidP="00BF60D4">
      <w:pPr>
        <w:spacing w:line="360" w:lineRule="auto"/>
        <w:jc w:val="both"/>
        <w:rPr>
          <w:color w:val="000000"/>
        </w:rPr>
      </w:pPr>
    </w:p>
    <w:tbl>
      <w:tblPr>
        <w:tblStyle w:val="TableGrid"/>
        <w:tblW w:w="8095" w:type="dxa"/>
        <w:tblLook w:val="04A0" w:firstRow="1" w:lastRow="0" w:firstColumn="1" w:lastColumn="0" w:noHBand="0" w:noVBand="1"/>
      </w:tblPr>
      <w:tblGrid>
        <w:gridCol w:w="4405"/>
        <w:gridCol w:w="1440"/>
        <w:gridCol w:w="1327"/>
        <w:gridCol w:w="923"/>
      </w:tblGrid>
      <w:tr w:rsidR="00BF60D4" w14:paraId="18446029" w14:textId="77777777" w:rsidTr="00305D90">
        <w:tc>
          <w:tcPr>
            <w:tcW w:w="4405" w:type="dxa"/>
            <w:vAlign w:val="center"/>
          </w:tcPr>
          <w:p w14:paraId="1D5821FA" w14:textId="21160471" w:rsidR="00BF60D4" w:rsidRDefault="00E23ADC" w:rsidP="00305D90">
            <w:pPr>
              <w:spacing w:line="360" w:lineRule="auto"/>
              <w:jc w:val="center"/>
              <w:rPr>
                <w:color w:val="000000"/>
              </w:rPr>
            </w:pPr>
            <w:r>
              <w:rPr>
                <w:color w:val="000000"/>
              </w:rPr>
              <w:lastRenderedPageBreak/>
              <w:t>May 2024</w:t>
            </w:r>
          </w:p>
        </w:tc>
        <w:tc>
          <w:tcPr>
            <w:tcW w:w="1440" w:type="dxa"/>
            <w:vAlign w:val="center"/>
          </w:tcPr>
          <w:p w14:paraId="591C3EF9" w14:textId="136CFBB7" w:rsidR="00BF60D4" w:rsidRDefault="00BF60D4" w:rsidP="00305D90">
            <w:pPr>
              <w:spacing w:line="360" w:lineRule="auto"/>
              <w:jc w:val="center"/>
              <w:rPr>
                <w:color w:val="000000"/>
              </w:rPr>
            </w:pPr>
          </w:p>
        </w:tc>
        <w:tc>
          <w:tcPr>
            <w:tcW w:w="1327" w:type="dxa"/>
            <w:vAlign w:val="center"/>
          </w:tcPr>
          <w:p w14:paraId="2BA8B76A" w14:textId="6AA69347" w:rsidR="00BF60D4" w:rsidRDefault="00BF60D4" w:rsidP="00305D90">
            <w:pPr>
              <w:spacing w:line="360" w:lineRule="auto"/>
              <w:jc w:val="center"/>
              <w:rPr>
                <w:color w:val="000000"/>
              </w:rPr>
            </w:pPr>
          </w:p>
        </w:tc>
        <w:tc>
          <w:tcPr>
            <w:tcW w:w="923" w:type="dxa"/>
            <w:vAlign w:val="center"/>
          </w:tcPr>
          <w:p w14:paraId="02913900" w14:textId="75F59D75" w:rsidR="00BF60D4" w:rsidRDefault="00BF60D4" w:rsidP="00305D90">
            <w:pPr>
              <w:spacing w:line="360" w:lineRule="auto"/>
              <w:jc w:val="center"/>
              <w:rPr>
                <w:color w:val="000000"/>
              </w:rPr>
            </w:pPr>
          </w:p>
        </w:tc>
      </w:tr>
      <w:tr w:rsidR="00BF60D4" w14:paraId="1E837196" w14:textId="77777777" w:rsidTr="00305D90">
        <w:tc>
          <w:tcPr>
            <w:tcW w:w="4405" w:type="dxa"/>
          </w:tcPr>
          <w:p w14:paraId="1229D05A" w14:textId="77777777" w:rsidR="00BF60D4" w:rsidRDefault="00BF60D4" w:rsidP="00305D90">
            <w:pPr>
              <w:spacing w:line="360" w:lineRule="auto"/>
              <w:jc w:val="both"/>
              <w:rPr>
                <w:color w:val="000000"/>
              </w:rPr>
            </w:pPr>
            <w:r>
              <w:rPr>
                <w:color w:val="000000"/>
              </w:rPr>
              <w:t>Top-Performing Schools (&gt; 10 passers)</w:t>
            </w:r>
          </w:p>
        </w:tc>
        <w:tc>
          <w:tcPr>
            <w:tcW w:w="1440" w:type="dxa"/>
          </w:tcPr>
          <w:p w14:paraId="692AD3CD" w14:textId="77777777" w:rsidR="00BF60D4" w:rsidRDefault="00BF60D4" w:rsidP="00305D90">
            <w:pPr>
              <w:spacing w:line="360" w:lineRule="auto"/>
              <w:jc w:val="center"/>
              <w:rPr>
                <w:color w:val="000000"/>
              </w:rPr>
            </w:pPr>
          </w:p>
        </w:tc>
        <w:tc>
          <w:tcPr>
            <w:tcW w:w="1327" w:type="dxa"/>
          </w:tcPr>
          <w:p w14:paraId="2B0C47C6" w14:textId="77777777" w:rsidR="00BF60D4" w:rsidRDefault="00BF60D4" w:rsidP="00305D90">
            <w:pPr>
              <w:spacing w:line="360" w:lineRule="auto"/>
              <w:jc w:val="center"/>
              <w:rPr>
                <w:color w:val="000000"/>
              </w:rPr>
            </w:pPr>
          </w:p>
        </w:tc>
        <w:tc>
          <w:tcPr>
            <w:tcW w:w="923" w:type="dxa"/>
          </w:tcPr>
          <w:p w14:paraId="112A4AC7" w14:textId="77777777" w:rsidR="00BF60D4" w:rsidRDefault="00BF60D4" w:rsidP="00305D90">
            <w:pPr>
              <w:spacing w:line="360" w:lineRule="auto"/>
              <w:jc w:val="center"/>
              <w:rPr>
                <w:color w:val="000000"/>
              </w:rPr>
            </w:pPr>
          </w:p>
        </w:tc>
      </w:tr>
      <w:tr w:rsidR="00BF60D4" w14:paraId="3671FAA1" w14:textId="77777777" w:rsidTr="00305D90">
        <w:tc>
          <w:tcPr>
            <w:tcW w:w="4405" w:type="dxa"/>
          </w:tcPr>
          <w:p w14:paraId="33A9514C" w14:textId="77777777" w:rsidR="00BF60D4" w:rsidRDefault="00BF60D4" w:rsidP="00305D90">
            <w:pPr>
              <w:spacing w:line="360" w:lineRule="auto"/>
              <w:ind w:left="720"/>
              <w:jc w:val="both"/>
              <w:rPr>
                <w:color w:val="000000"/>
              </w:rPr>
            </w:pPr>
            <w:r>
              <w:rPr>
                <w:color w:val="000000"/>
              </w:rPr>
              <w:t>UP Diliman</w:t>
            </w:r>
          </w:p>
        </w:tc>
        <w:tc>
          <w:tcPr>
            <w:tcW w:w="1440" w:type="dxa"/>
          </w:tcPr>
          <w:p w14:paraId="01A0A73B" w14:textId="6F061A60" w:rsidR="00BF60D4" w:rsidRDefault="00BF60D4" w:rsidP="00305D90">
            <w:pPr>
              <w:spacing w:line="360" w:lineRule="auto"/>
              <w:jc w:val="center"/>
              <w:rPr>
                <w:color w:val="000000"/>
              </w:rPr>
            </w:pPr>
            <w:r>
              <w:rPr>
                <w:color w:val="000000"/>
              </w:rPr>
              <w:t>89.58%</w:t>
            </w:r>
          </w:p>
        </w:tc>
        <w:tc>
          <w:tcPr>
            <w:tcW w:w="1327" w:type="dxa"/>
          </w:tcPr>
          <w:p w14:paraId="0B3C3504" w14:textId="26785E8F" w:rsidR="00BF60D4" w:rsidRDefault="00BF60D4" w:rsidP="00305D90">
            <w:pPr>
              <w:spacing w:line="360" w:lineRule="auto"/>
              <w:jc w:val="center"/>
              <w:rPr>
                <w:color w:val="000000"/>
              </w:rPr>
            </w:pPr>
            <w:r>
              <w:rPr>
                <w:color w:val="000000"/>
              </w:rPr>
              <w:t>30.28%</w:t>
            </w:r>
          </w:p>
        </w:tc>
        <w:tc>
          <w:tcPr>
            <w:tcW w:w="923" w:type="dxa"/>
          </w:tcPr>
          <w:p w14:paraId="1FCA7EDF" w14:textId="134D4482" w:rsidR="00BF60D4" w:rsidRDefault="00BF60D4" w:rsidP="00305D90">
            <w:pPr>
              <w:spacing w:line="360" w:lineRule="auto"/>
              <w:jc w:val="center"/>
              <w:rPr>
                <w:color w:val="000000"/>
              </w:rPr>
            </w:pPr>
            <w:r>
              <w:rPr>
                <w:color w:val="000000"/>
              </w:rPr>
              <w:t>43</w:t>
            </w:r>
          </w:p>
        </w:tc>
      </w:tr>
      <w:tr w:rsidR="00BF60D4" w14:paraId="42F25B7B" w14:textId="77777777" w:rsidTr="00305D90">
        <w:tc>
          <w:tcPr>
            <w:tcW w:w="4405" w:type="dxa"/>
          </w:tcPr>
          <w:p w14:paraId="4DA8CADE" w14:textId="77777777" w:rsidR="00BF60D4" w:rsidRDefault="00BF60D4" w:rsidP="00305D90">
            <w:pPr>
              <w:spacing w:line="360" w:lineRule="auto"/>
              <w:ind w:left="720"/>
              <w:jc w:val="both"/>
              <w:rPr>
                <w:color w:val="000000"/>
              </w:rPr>
            </w:pPr>
            <w:r>
              <w:rPr>
                <w:color w:val="000000"/>
              </w:rPr>
              <w:t>PUP Sta. Mesa (Main)</w:t>
            </w:r>
          </w:p>
        </w:tc>
        <w:tc>
          <w:tcPr>
            <w:tcW w:w="1440" w:type="dxa"/>
          </w:tcPr>
          <w:p w14:paraId="5F7B76AC" w14:textId="31A9D16E" w:rsidR="00BF60D4" w:rsidRDefault="00BF60D4" w:rsidP="00305D90">
            <w:pPr>
              <w:spacing w:line="360" w:lineRule="auto"/>
              <w:jc w:val="center"/>
              <w:rPr>
                <w:color w:val="000000"/>
              </w:rPr>
            </w:pPr>
            <w:r>
              <w:rPr>
                <w:color w:val="000000"/>
              </w:rPr>
              <w:t>68.46%</w:t>
            </w:r>
          </w:p>
        </w:tc>
        <w:tc>
          <w:tcPr>
            <w:tcW w:w="1327" w:type="dxa"/>
          </w:tcPr>
          <w:p w14:paraId="1E847E07" w14:textId="5BF0490E" w:rsidR="00BF60D4" w:rsidRDefault="00BF60D4" w:rsidP="00305D90">
            <w:pPr>
              <w:spacing w:line="360" w:lineRule="auto"/>
              <w:jc w:val="center"/>
              <w:rPr>
                <w:color w:val="000000"/>
              </w:rPr>
            </w:pPr>
            <w:r>
              <w:rPr>
                <w:color w:val="000000"/>
              </w:rPr>
              <w:t>30.28%</w:t>
            </w:r>
          </w:p>
        </w:tc>
        <w:tc>
          <w:tcPr>
            <w:tcW w:w="923" w:type="dxa"/>
          </w:tcPr>
          <w:p w14:paraId="5BE38857" w14:textId="2CA23D01" w:rsidR="00BF60D4" w:rsidRDefault="00BF60D4" w:rsidP="00305D90">
            <w:pPr>
              <w:spacing w:line="360" w:lineRule="auto"/>
              <w:jc w:val="center"/>
              <w:rPr>
                <w:color w:val="000000"/>
              </w:rPr>
            </w:pPr>
            <w:r>
              <w:rPr>
                <w:color w:val="000000"/>
              </w:rPr>
              <w:t>204</w:t>
            </w:r>
          </w:p>
        </w:tc>
      </w:tr>
      <w:tr w:rsidR="00BF60D4" w14:paraId="06113344" w14:textId="77777777" w:rsidTr="00305D90">
        <w:tc>
          <w:tcPr>
            <w:tcW w:w="4405" w:type="dxa"/>
          </w:tcPr>
          <w:p w14:paraId="66AC4A68" w14:textId="77777777" w:rsidR="00BF60D4" w:rsidRDefault="00BF60D4" w:rsidP="00305D90">
            <w:pPr>
              <w:spacing w:line="360" w:lineRule="auto"/>
              <w:ind w:left="720"/>
              <w:jc w:val="both"/>
              <w:rPr>
                <w:color w:val="000000"/>
              </w:rPr>
            </w:pPr>
          </w:p>
        </w:tc>
        <w:tc>
          <w:tcPr>
            <w:tcW w:w="1440" w:type="dxa"/>
          </w:tcPr>
          <w:p w14:paraId="7AAF77FB" w14:textId="77777777" w:rsidR="00BF60D4" w:rsidRDefault="00BF60D4" w:rsidP="00305D90">
            <w:pPr>
              <w:spacing w:line="360" w:lineRule="auto"/>
              <w:jc w:val="center"/>
              <w:rPr>
                <w:color w:val="000000"/>
              </w:rPr>
            </w:pPr>
          </w:p>
        </w:tc>
        <w:tc>
          <w:tcPr>
            <w:tcW w:w="1327" w:type="dxa"/>
          </w:tcPr>
          <w:p w14:paraId="389AD038" w14:textId="77777777" w:rsidR="00BF60D4" w:rsidRDefault="00BF60D4" w:rsidP="00305D90">
            <w:pPr>
              <w:spacing w:line="360" w:lineRule="auto"/>
              <w:jc w:val="center"/>
              <w:rPr>
                <w:color w:val="000000"/>
              </w:rPr>
            </w:pPr>
          </w:p>
        </w:tc>
        <w:tc>
          <w:tcPr>
            <w:tcW w:w="923" w:type="dxa"/>
          </w:tcPr>
          <w:p w14:paraId="2632CDE3" w14:textId="77777777" w:rsidR="00BF60D4" w:rsidRDefault="00BF60D4" w:rsidP="00305D90">
            <w:pPr>
              <w:spacing w:line="360" w:lineRule="auto"/>
              <w:jc w:val="center"/>
              <w:rPr>
                <w:color w:val="000000"/>
              </w:rPr>
            </w:pPr>
          </w:p>
        </w:tc>
      </w:tr>
      <w:tr w:rsidR="00BF60D4" w14:paraId="54675A5E" w14:textId="77777777" w:rsidTr="00305D90">
        <w:tc>
          <w:tcPr>
            <w:tcW w:w="4405" w:type="dxa"/>
          </w:tcPr>
          <w:p w14:paraId="5CE87B36" w14:textId="77777777" w:rsidR="00BF60D4" w:rsidRDefault="00BF60D4" w:rsidP="00305D90">
            <w:pPr>
              <w:spacing w:line="360" w:lineRule="auto"/>
              <w:jc w:val="both"/>
              <w:rPr>
                <w:color w:val="000000"/>
              </w:rPr>
            </w:pPr>
            <w:r>
              <w:rPr>
                <w:color w:val="000000"/>
              </w:rPr>
              <w:t>Average Performing Schools (&lt;10 passers)</w:t>
            </w:r>
          </w:p>
        </w:tc>
        <w:tc>
          <w:tcPr>
            <w:tcW w:w="1440" w:type="dxa"/>
          </w:tcPr>
          <w:p w14:paraId="5DCBB9B5" w14:textId="77777777" w:rsidR="00BF60D4" w:rsidRDefault="00BF60D4" w:rsidP="00305D90">
            <w:pPr>
              <w:spacing w:line="360" w:lineRule="auto"/>
              <w:jc w:val="center"/>
              <w:rPr>
                <w:color w:val="000000"/>
              </w:rPr>
            </w:pPr>
          </w:p>
        </w:tc>
        <w:tc>
          <w:tcPr>
            <w:tcW w:w="1327" w:type="dxa"/>
          </w:tcPr>
          <w:p w14:paraId="6BA02E97" w14:textId="77777777" w:rsidR="00BF60D4" w:rsidRDefault="00BF60D4" w:rsidP="00305D90">
            <w:pPr>
              <w:spacing w:line="360" w:lineRule="auto"/>
              <w:jc w:val="center"/>
              <w:rPr>
                <w:color w:val="000000"/>
              </w:rPr>
            </w:pPr>
          </w:p>
        </w:tc>
        <w:tc>
          <w:tcPr>
            <w:tcW w:w="923" w:type="dxa"/>
          </w:tcPr>
          <w:p w14:paraId="7B284EE3" w14:textId="77777777" w:rsidR="00BF60D4" w:rsidRDefault="00BF60D4" w:rsidP="00305D90">
            <w:pPr>
              <w:spacing w:line="360" w:lineRule="auto"/>
              <w:jc w:val="center"/>
              <w:rPr>
                <w:color w:val="000000"/>
              </w:rPr>
            </w:pPr>
          </w:p>
        </w:tc>
      </w:tr>
      <w:tr w:rsidR="00341B3F" w14:paraId="57E2450E" w14:textId="77777777" w:rsidTr="00305D90">
        <w:tc>
          <w:tcPr>
            <w:tcW w:w="4405" w:type="dxa"/>
          </w:tcPr>
          <w:p w14:paraId="1C02A463" w14:textId="0F37574C" w:rsidR="00341B3F" w:rsidRDefault="00341B3F" w:rsidP="00341B3F">
            <w:pPr>
              <w:spacing w:line="360" w:lineRule="auto"/>
              <w:ind w:left="720"/>
              <w:jc w:val="both"/>
              <w:rPr>
                <w:color w:val="000000"/>
              </w:rPr>
            </w:pPr>
            <w:r>
              <w:rPr>
                <w:color w:val="000000"/>
              </w:rPr>
              <w:t>Lyceum of the Philippines-Laguna</w:t>
            </w:r>
          </w:p>
        </w:tc>
        <w:tc>
          <w:tcPr>
            <w:tcW w:w="1440" w:type="dxa"/>
          </w:tcPr>
          <w:p w14:paraId="2C693472" w14:textId="4C7B91D7" w:rsidR="00341B3F" w:rsidRDefault="00341B3F" w:rsidP="00341B3F">
            <w:pPr>
              <w:spacing w:line="360" w:lineRule="auto"/>
              <w:jc w:val="center"/>
              <w:rPr>
                <w:color w:val="000000"/>
              </w:rPr>
            </w:pPr>
            <w:r>
              <w:rPr>
                <w:color w:val="000000"/>
              </w:rPr>
              <w:t>100.00%</w:t>
            </w:r>
          </w:p>
        </w:tc>
        <w:tc>
          <w:tcPr>
            <w:tcW w:w="1327" w:type="dxa"/>
          </w:tcPr>
          <w:p w14:paraId="5B0DC205" w14:textId="3887FDB0" w:rsidR="00341B3F" w:rsidRDefault="00341B3F" w:rsidP="00341B3F">
            <w:pPr>
              <w:spacing w:line="360" w:lineRule="auto"/>
              <w:jc w:val="center"/>
              <w:rPr>
                <w:color w:val="000000"/>
              </w:rPr>
            </w:pPr>
            <w:r>
              <w:rPr>
                <w:color w:val="000000"/>
              </w:rPr>
              <w:t>30.28%</w:t>
            </w:r>
          </w:p>
        </w:tc>
        <w:tc>
          <w:tcPr>
            <w:tcW w:w="923" w:type="dxa"/>
          </w:tcPr>
          <w:p w14:paraId="39D91408" w14:textId="677CF815" w:rsidR="00341B3F" w:rsidRDefault="00341B3F" w:rsidP="00341B3F">
            <w:pPr>
              <w:spacing w:line="360" w:lineRule="auto"/>
              <w:jc w:val="center"/>
              <w:rPr>
                <w:color w:val="000000"/>
              </w:rPr>
            </w:pPr>
            <w:r>
              <w:rPr>
                <w:color w:val="000000"/>
              </w:rPr>
              <w:t>5</w:t>
            </w:r>
          </w:p>
        </w:tc>
      </w:tr>
      <w:tr w:rsidR="00341B3F" w14:paraId="2FAE346D" w14:textId="77777777" w:rsidTr="00305D90">
        <w:tc>
          <w:tcPr>
            <w:tcW w:w="4405" w:type="dxa"/>
          </w:tcPr>
          <w:p w14:paraId="1E80153C" w14:textId="77777777" w:rsidR="00341B3F" w:rsidRDefault="00341B3F" w:rsidP="00341B3F">
            <w:pPr>
              <w:spacing w:line="360" w:lineRule="auto"/>
              <w:ind w:left="720"/>
              <w:jc w:val="both"/>
              <w:rPr>
                <w:color w:val="000000"/>
              </w:rPr>
            </w:pPr>
            <w:proofErr w:type="spellStart"/>
            <w:r>
              <w:rPr>
                <w:color w:val="000000"/>
              </w:rPr>
              <w:t>PLMun</w:t>
            </w:r>
            <w:proofErr w:type="spellEnd"/>
          </w:p>
        </w:tc>
        <w:tc>
          <w:tcPr>
            <w:tcW w:w="1440" w:type="dxa"/>
          </w:tcPr>
          <w:p w14:paraId="32BB6EE5" w14:textId="76633083" w:rsidR="00341B3F" w:rsidRDefault="00341B3F" w:rsidP="00341B3F">
            <w:pPr>
              <w:spacing w:line="360" w:lineRule="auto"/>
              <w:jc w:val="center"/>
              <w:rPr>
                <w:color w:val="000000"/>
              </w:rPr>
            </w:pPr>
            <w:r>
              <w:rPr>
                <w:color w:val="000000"/>
              </w:rPr>
              <w:t>100.00%</w:t>
            </w:r>
          </w:p>
        </w:tc>
        <w:tc>
          <w:tcPr>
            <w:tcW w:w="1327" w:type="dxa"/>
          </w:tcPr>
          <w:p w14:paraId="5B9A27B3" w14:textId="4BB5507F" w:rsidR="00341B3F" w:rsidRDefault="00341B3F" w:rsidP="00341B3F">
            <w:pPr>
              <w:spacing w:line="360" w:lineRule="auto"/>
              <w:jc w:val="center"/>
              <w:rPr>
                <w:color w:val="000000"/>
              </w:rPr>
            </w:pPr>
            <w:r>
              <w:rPr>
                <w:color w:val="000000"/>
              </w:rPr>
              <w:t>30.28%</w:t>
            </w:r>
          </w:p>
        </w:tc>
        <w:tc>
          <w:tcPr>
            <w:tcW w:w="923" w:type="dxa"/>
          </w:tcPr>
          <w:p w14:paraId="43F1D611" w14:textId="05DDF367" w:rsidR="00341B3F" w:rsidRDefault="00341B3F" w:rsidP="00341B3F">
            <w:pPr>
              <w:spacing w:line="360" w:lineRule="auto"/>
              <w:jc w:val="center"/>
              <w:rPr>
                <w:color w:val="000000"/>
              </w:rPr>
            </w:pPr>
            <w:r>
              <w:rPr>
                <w:color w:val="000000"/>
              </w:rPr>
              <w:t>3</w:t>
            </w:r>
          </w:p>
        </w:tc>
      </w:tr>
      <w:tr w:rsidR="00341B3F" w14:paraId="74E1BF79" w14:textId="77777777" w:rsidTr="00305D90">
        <w:tc>
          <w:tcPr>
            <w:tcW w:w="4405" w:type="dxa"/>
          </w:tcPr>
          <w:p w14:paraId="01EC4578" w14:textId="77777777" w:rsidR="00341B3F" w:rsidRDefault="00341B3F" w:rsidP="00341B3F">
            <w:pPr>
              <w:spacing w:line="360" w:lineRule="auto"/>
              <w:jc w:val="both"/>
              <w:rPr>
                <w:color w:val="000000"/>
              </w:rPr>
            </w:pPr>
          </w:p>
        </w:tc>
        <w:tc>
          <w:tcPr>
            <w:tcW w:w="1440" w:type="dxa"/>
          </w:tcPr>
          <w:p w14:paraId="6031C430" w14:textId="77777777" w:rsidR="00341B3F" w:rsidRDefault="00341B3F" w:rsidP="00341B3F">
            <w:pPr>
              <w:spacing w:line="360" w:lineRule="auto"/>
              <w:jc w:val="center"/>
              <w:rPr>
                <w:color w:val="000000"/>
              </w:rPr>
            </w:pPr>
          </w:p>
        </w:tc>
        <w:tc>
          <w:tcPr>
            <w:tcW w:w="1327" w:type="dxa"/>
          </w:tcPr>
          <w:p w14:paraId="70405D19" w14:textId="77777777" w:rsidR="00341B3F" w:rsidRDefault="00341B3F" w:rsidP="00341B3F">
            <w:pPr>
              <w:spacing w:line="360" w:lineRule="auto"/>
              <w:jc w:val="center"/>
              <w:rPr>
                <w:color w:val="000000"/>
              </w:rPr>
            </w:pPr>
          </w:p>
        </w:tc>
        <w:tc>
          <w:tcPr>
            <w:tcW w:w="923" w:type="dxa"/>
          </w:tcPr>
          <w:p w14:paraId="70407BFE" w14:textId="77777777" w:rsidR="00341B3F" w:rsidRDefault="00341B3F" w:rsidP="00341B3F">
            <w:pPr>
              <w:spacing w:line="360" w:lineRule="auto"/>
              <w:jc w:val="center"/>
              <w:rPr>
                <w:color w:val="000000"/>
              </w:rPr>
            </w:pPr>
          </w:p>
        </w:tc>
      </w:tr>
      <w:tr w:rsidR="00341B3F" w14:paraId="03D0F89A" w14:textId="77777777" w:rsidTr="00305D90">
        <w:tc>
          <w:tcPr>
            <w:tcW w:w="4405" w:type="dxa"/>
          </w:tcPr>
          <w:p w14:paraId="137B7D12" w14:textId="77777777" w:rsidR="00341B3F" w:rsidRDefault="00341B3F" w:rsidP="00341B3F">
            <w:pPr>
              <w:spacing w:line="360" w:lineRule="auto"/>
              <w:jc w:val="both"/>
              <w:rPr>
                <w:color w:val="000000"/>
              </w:rPr>
            </w:pPr>
            <w:r>
              <w:rPr>
                <w:color w:val="000000"/>
              </w:rPr>
              <w:t>Bottom-Performing Schools (&lt;</w:t>
            </w:r>
            <w:proofErr w:type="spellStart"/>
            <w:r>
              <w:rPr>
                <w:color w:val="000000"/>
              </w:rPr>
              <w:t>nat’l</w:t>
            </w:r>
            <w:proofErr w:type="spellEnd"/>
            <w:r>
              <w:rPr>
                <w:color w:val="000000"/>
              </w:rPr>
              <w:t xml:space="preserve"> pass %)</w:t>
            </w:r>
          </w:p>
        </w:tc>
        <w:tc>
          <w:tcPr>
            <w:tcW w:w="1440" w:type="dxa"/>
          </w:tcPr>
          <w:p w14:paraId="0379D59D" w14:textId="77777777" w:rsidR="00341B3F" w:rsidRDefault="00341B3F" w:rsidP="00341B3F">
            <w:pPr>
              <w:spacing w:line="360" w:lineRule="auto"/>
              <w:jc w:val="center"/>
              <w:rPr>
                <w:color w:val="000000"/>
              </w:rPr>
            </w:pPr>
          </w:p>
        </w:tc>
        <w:tc>
          <w:tcPr>
            <w:tcW w:w="1327" w:type="dxa"/>
          </w:tcPr>
          <w:p w14:paraId="740492BE" w14:textId="77777777" w:rsidR="00341B3F" w:rsidRDefault="00341B3F" w:rsidP="00341B3F">
            <w:pPr>
              <w:spacing w:line="360" w:lineRule="auto"/>
              <w:jc w:val="center"/>
              <w:rPr>
                <w:color w:val="000000"/>
              </w:rPr>
            </w:pPr>
          </w:p>
        </w:tc>
        <w:tc>
          <w:tcPr>
            <w:tcW w:w="923" w:type="dxa"/>
          </w:tcPr>
          <w:p w14:paraId="6E7E7164" w14:textId="77777777" w:rsidR="00341B3F" w:rsidRDefault="00341B3F" w:rsidP="00341B3F">
            <w:pPr>
              <w:spacing w:line="360" w:lineRule="auto"/>
              <w:jc w:val="center"/>
              <w:rPr>
                <w:color w:val="000000"/>
              </w:rPr>
            </w:pPr>
          </w:p>
        </w:tc>
      </w:tr>
      <w:tr w:rsidR="00341B3F" w14:paraId="2FD18DCE" w14:textId="77777777" w:rsidTr="00305D90">
        <w:tc>
          <w:tcPr>
            <w:tcW w:w="4405" w:type="dxa"/>
          </w:tcPr>
          <w:p w14:paraId="14BA064B" w14:textId="057DEFC5" w:rsidR="00341B3F" w:rsidRDefault="00341B3F" w:rsidP="00341B3F">
            <w:pPr>
              <w:spacing w:line="360" w:lineRule="auto"/>
              <w:ind w:left="720"/>
              <w:jc w:val="both"/>
              <w:rPr>
                <w:color w:val="000000"/>
              </w:rPr>
            </w:pPr>
            <w:r>
              <w:rPr>
                <w:color w:val="000000"/>
              </w:rPr>
              <w:t>PUP San Pedro Campus</w:t>
            </w:r>
          </w:p>
        </w:tc>
        <w:tc>
          <w:tcPr>
            <w:tcW w:w="1440" w:type="dxa"/>
          </w:tcPr>
          <w:p w14:paraId="3F901907" w14:textId="62DC8783" w:rsidR="00341B3F" w:rsidRDefault="00341B3F" w:rsidP="00341B3F">
            <w:pPr>
              <w:spacing w:line="360" w:lineRule="auto"/>
              <w:jc w:val="center"/>
              <w:rPr>
                <w:color w:val="000000"/>
              </w:rPr>
            </w:pPr>
            <w:r>
              <w:rPr>
                <w:color w:val="000000"/>
              </w:rPr>
              <w:t>27.27%</w:t>
            </w:r>
          </w:p>
        </w:tc>
        <w:tc>
          <w:tcPr>
            <w:tcW w:w="1327" w:type="dxa"/>
          </w:tcPr>
          <w:p w14:paraId="161CFAB6" w14:textId="38030C39" w:rsidR="00341B3F" w:rsidRDefault="00341B3F" w:rsidP="00341B3F">
            <w:pPr>
              <w:spacing w:line="360" w:lineRule="auto"/>
              <w:jc w:val="center"/>
              <w:rPr>
                <w:color w:val="000000"/>
              </w:rPr>
            </w:pPr>
            <w:r>
              <w:rPr>
                <w:color w:val="000000"/>
              </w:rPr>
              <w:t>30.28%</w:t>
            </w:r>
          </w:p>
        </w:tc>
        <w:tc>
          <w:tcPr>
            <w:tcW w:w="923" w:type="dxa"/>
          </w:tcPr>
          <w:p w14:paraId="70CAD16F" w14:textId="67F8BD06" w:rsidR="00341B3F" w:rsidRDefault="00341B3F" w:rsidP="00341B3F">
            <w:pPr>
              <w:spacing w:line="360" w:lineRule="auto"/>
              <w:jc w:val="center"/>
              <w:rPr>
                <w:color w:val="000000"/>
              </w:rPr>
            </w:pPr>
            <w:r>
              <w:rPr>
                <w:color w:val="000000"/>
              </w:rPr>
              <w:t>3</w:t>
            </w:r>
          </w:p>
        </w:tc>
      </w:tr>
      <w:tr w:rsidR="00341B3F" w14:paraId="5B56F623" w14:textId="77777777" w:rsidTr="00305D90">
        <w:tc>
          <w:tcPr>
            <w:tcW w:w="4405" w:type="dxa"/>
          </w:tcPr>
          <w:p w14:paraId="1539E2B1" w14:textId="73E4A1F4" w:rsidR="00341B3F" w:rsidRDefault="00341B3F" w:rsidP="00341B3F">
            <w:pPr>
              <w:spacing w:line="360" w:lineRule="auto"/>
              <w:ind w:left="720"/>
              <w:jc w:val="both"/>
              <w:rPr>
                <w:color w:val="000000"/>
              </w:rPr>
            </w:pPr>
            <w:r>
              <w:rPr>
                <w:color w:val="000000"/>
              </w:rPr>
              <w:t>OLFU Quezon City Campus</w:t>
            </w:r>
          </w:p>
        </w:tc>
        <w:tc>
          <w:tcPr>
            <w:tcW w:w="1440" w:type="dxa"/>
          </w:tcPr>
          <w:p w14:paraId="68BA6562" w14:textId="54CE0CDE" w:rsidR="00341B3F" w:rsidRDefault="00341B3F" w:rsidP="00341B3F">
            <w:pPr>
              <w:spacing w:line="360" w:lineRule="auto"/>
              <w:jc w:val="center"/>
              <w:rPr>
                <w:color w:val="000000"/>
              </w:rPr>
            </w:pPr>
            <w:r>
              <w:rPr>
                <w:color w:val="000000"/>
              </w:rPr>
              <w:t>22.22%</w:t>
            </w:r>
          </w:p>
        </w:tc>
        <w:tc>
          <w:tcPr>
            <w:tcW w:w="1327" w:type="dxa"/>
          </w:tcPr>
          <w:p w14:paraId="51D04C93" w14:textId="25082B39" w:rsidR="00341B3F" w:rsidRDefault="00341B3F" w:rsidP="00341B3F">
            <w:pPr>
              <w:spacing w:line="360" w:lineRule="auto"/>
              <w:jc w:val="center"/>
              <w:rPr>
                <w:color w:val="000000"/>
              </w:rPr>
            </w:pPr>
            <w:r>
              <w:rPr>
                <w:color w:val="000000"/>
              </w:rPr>
              <w:t>30.28%</w:t>
            </w:r>
          </w:p>
        </w:tc>
        <w:tc>
          <w:tcPr>
            <w:tcW w:w="923" w:type="dxa"/>
          </w:tcPr>
          <w:p w14:paraId="3F16736D" w14:textId="7B1A8909" w:rsidR="00341B3F" w:rsidRDefault="00341B3F" w:rsidP="00341B3F">
            <w:pPr>
              <w:spacing w:line="360" w:lineRule="auto"/>
              <w:jc w:val="center"/>
              <w:rPr>
                <w:color w:val="000000"/>
              </w:rPr>
            </w:pPr>
            <w:r>
              <w:rPr>
                <w:color w:val="000000"/>
              </w:rPr>
              <w:t>6</w:t>
            </w:r>
          </w:p>
        </w:tc>
      </w:tr>
      <w:tr w:rsidR="00341B3F" w14:paraId="7DAC9AF1" w14:textId="77777777" w:rsidTr="00305D90">
        <w:tc>
          <w:tcPr>
            <w:tcW w:w="4405" w:type="dxa"/>
          </w:tcPr>
          <w:p w14:paraId="7AD7FADB" w14:textId="59992EE3" w:rsidR="00341B3F" w:rsidRDefault="00341B3F" w:rsidP="00341B3F">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440" w:type="dxa"/>
          </w:tcPr>
          <w:p w14:paraId="4ABF924D" w14:textId="64A8B26C" w:rsidR="00341B3F" w:rsidRDefault="00341B3F" w:rsidP="00341B3F">
            <w:pPr>
              <w:spacing w:line="360" w:lineRule="auto"/>
              <w:jc w:val="center"/>
              <w:rPr>
                <w:color w:val="000000"/>
              </w:rPr>
            </w:pPr>
            <w:r>
              <w:rPr>
                <w:color w:val="000000"/>
              </w:rPr>
              <w:t>16.67%</w:t>
            </w:r>
          </w:p>
        </w:tc>
        <w:tc>
          <w:tcPr>
            <w:tcW w:w="1327" w:type="dxa"/>
          </w:tcPr>
          <w:p w14:paraId="325C7FCC" w14:textId="2A72DC2A" w:rsidR="00341B3F" w:rsidRDefault="00341B3F" w:rsidP="00341B3F">
            <w:pPr>
              <w:spacing w:line="360" w:lineRule="auto"/>
              <w:jc w:val="center"/>
              <w:rPr>
                <w:color w:val="000000"/>
              </w:rPr>
            </w:pPr>
            <w:r>
              <w:rPr>
                <w:color w:val="000000"/>
              </w:rPr>
              <w:t>30.28%</w:t>
            </w:r>
          </w:p>
        </w:tc>
        <w:tc>
          <w:tcPr>
            <w:tcW w:w="923" w:type="dxa"/>
          </w:tcPr>
          <w:p w14:paraId="219F7733" w14:textId="137502A4" w:rsidR="00341B3F" w:rsidRDefault="00341B3F" w:rsidP="00341B3F">
            <w:pPr>
              <w:spacing w:line="360" w:lineRule="auto"/>
              <w:jc w:val="center"/>
              <w:rPr>
                <w:color w:val="000000"/>
              </w:rPr>
            </w:pPr>
            <w:r>
              <w:rPr>
                <w:color w:val="000000"/>
              </w:rPr>
              <w:t>1</w:t>
            </w:r>
          </w:p>
        </w:tc>
      </w:tr>
    </w:tbl>
    <w:p w14:paraId="2DB9CBE8" w14:textId="67FD40F8" w:rsidR="00B21C29" w:rsidRDefault="00B21C29" w:rsidP="00B21C29">
      <w:pPr>
        <w:spacing w:line="360" w:lineRule="auto"/>
        <w:jc w:val="both"/>
        <w:rPr>
          <w:color w:val="000000"/>
        </w:rPr>
      </w:pPr>
    </w:p>
    <w:tbl>
      <w:tblPr>
        <w:tblStyle w:val="TableGrid"/>
        <w:tblW w:w="8095" w:type="dxa"/>
        <w:tblLook w:val="04A0" w:firstRow="1" w:lastRow="0" w:firstColumn="1" w:lastColumn="0" w:noHBand="0" w:noVBand="1"/>
      </w:tblPr>
      <w:tblGrid>
        <w:gridCol w:w="4405"/>
        <w:gridCol w:w="1440"/>
        <w:gridCol w:w="1327"/>
        <w:gridCol w:w="923"/>
      </w:tblGrid>
      <w:tr w:rsidR="00B21C29" w14:paraId="285CEE3E" w14:textId="77777777" w:rsidTr="00305D90">
        <w:tc>
          <w:tcPr>
            <w:tcW w:w="4405" w:type="dxa"/>
            <w:vAlign w:val="center"/>
          </w:tcPr>
          <w:p w14:paraId="4BD05674" w14:textId="0A25D230" w:rsidR="00B21C29" w:rsidRDefault="00E23ADC" w:rsidP="00305D90">
            <w:pPr>
              <w:spacing w:line="360" w:lineRule="auto"/>
              <w:jc w:val="center"/>
              <w:rPr>
                <w:color w:val="000000"/>
              </w:rPr>
            </w:pPr>
            <w:r>
              <w:rPr>
                <w:color w:val="000000"/>
              </w:rPr>
              <w:t>October 2023</w:t>
            </w:r>
          </w:p>
        </w:tc>
        <w:tc>
          <w:tcPr>
            <w:tcW w:w="1440" w:type="dxa"/>
            <w:vAlign w:val="center"/>
          </w:tcPr>
          <w:p w14:paraId="12916B72" w14:textId="77777777" w:rsidR="00B21C29" w:rsidRDefault="00B21C29" w:rsidP="00305D90">
            <w:pPr>
              <w:spacing w:line="360" w:lineRule="auto"/>
              <w:jc w:val="center"/>
              <w:rPr>
                <w:color w:val="000000"/>
              </w:rPr>
            </w:pPr>
            <w:r>
              <w:rPr>
                <w:color w:val="000000"/>
              </w:rPr>
              <w:t>Institutional Passing Rate</w:t>
            </w:r>
          </w:p>
        </w:tc>
        <w:tc>
          <w:tcPr>
            <w:tcW w:w="1327" w:type="dxa"/>
            <w:vAlign w:val="center"/>
          </w:tcPr>
          <w:p w14:paraId="6FD3BCF1" w14:textId="77777777" w:rsidR="00B21C29" w:rsidRDefault="00B21C29" w:rsidP="00305D90">
            <w:pPr>
              <w:spacing w:line="360" w:lineRule="auto"/>
              <w:jc w:val="center"/>
              <w:rPr>
                <w:color w:val="000000"/>
              </w:rPr>
            </w:pPr>
            <w:r>
              <w:rPr>
                <w:color w:val="000000"/>
              </w:rPr>
              <w:t>National Passing Rate</w:t>
            </w:r>
          </w:p>
        </w:tc>
        <w:tc>
          <w:tcPr>
            <w:tcW w:w="923" w:type="dxa"/>
            <w:vAlign w:val="center"/>
          </w:tcPr>
          <w:p w14:paraId="29046329" w14:textId="77777777" w:rsidR="00B21C29" w:rsidRDefault="00B21C29" w:rsidP="00305D90">
            <w:pPr>
              <w:spacing w:line="360" w:lineRule="auto"/>
              <w:jc w:val="center"/>
              <w:rPr>
                <w:color w:val="000000"/>
              </w:rPr>
            </w:pPr>
            <w:r>
              <w:rPr>
                <w:color w:val="000000"/>
              </w:rPr>
              <w:t>No. of Passers</w:t>
            </w:r>
          </w:p>
        </w:tc>
      </w:tr>
      <w:tr w:rsidR="00B21C29" w14:paraId="79B76167" w14:textId="77777777" w:rsidTr="00305D90">
        <w:tc>
          <w:tcPr>
            <w:tcW w:w="4405" w:type="dxa"/>
          </w:tcPr>
          <w:p w14:paraId="102C8BE8" w14:textId="77777777" w:rsidR="00B21C29" w:rsidRDefault="00B21C29" w:rsidP="00305D90">
            <w:pPr>
              <w:spacing w:line="360" w:lineRule="auto"/>
              <w:jc w:val="both"/>
              <w:rPr>
                <w:color w:val="000000"/>
              </w:rPr>
            </w:pPr>
            <w:r>
              <w:rPr>
                <w:color w:val="000000"/>
              </w:rPr>
              <w:t>Top-Performing Schools (&gt; 10 passers)</w:t>
            </w:r>
          </w:p>
        </w:tc>
        <w:tc>
          <w:tcPr>
            <w:tcW w:w="1440" w:type="dxa"/>
          </w:tcPr>
          <w:p w14:paraId="17FFEC6B" w14:textId="77777777" w:rsidR="00B21C29" w:rsidRDefault="00B21C29" w:rsidP="00305D90">
            <w:pPr>
              <w:spacing w:line="360" w:lineRule="auto"/>
              <w:jc w:val="center"/>
              <w:rPr>
                <w:color w:val="000000"/>
              </w:rPr>
            </w:pPr>
          </w:p>
        </w:tc>
        <w:tc>
          <w:tcPr>
            <w:tcW w:w="1327" w:type="dxa"/>
          </w:tcPr>
          <w:p w14:paraId="501D93FF" w14:textId="77777777" w:rsidR="00B21C29" w:rsidRDefault="00B21C29" w:rsidP="00305D90">
            <w:pPr>
              <w:spacing w:line="360" w:lineRule="auto"/>
              <w:jc w:val="center"/>
              <w:rPr>
                <w:color w:val="000000"/>
              </w:rPr>
            </w:pPr>
          </w:p>
        </w:tc>
        <w:tc>
          <w:tcPr>
            <w:tcW w:w="923" w:type="dxa"/>
          </w:tcPr>
          <w:p w14:paraId="19C37049" w14:textId="77777777" w:rsidR="00B21C29" w:rsidRDefault="00B21C29" w:rsidP="00305D90">
            <w:pPr>
              <w:spacing w:line="360" w:lineRule="auto"/>
              <w:jc w:val="center"/>
              <w:rPr>
                <w:color w:val="000000"/>
              </w:rPr>
            </w:pPr>
          </w:p>
        </w:tc>
      </w:tr>
      <w:tr w:rsidR="00B21C29" w14:paraId="26E32026" w14:textId="77777777" w:rsidTr="00305D90">
        <w:tc>
          <w:tcPr>
            <w:tcW w:w="4405" w:type="dxa"/>
          </w:tcPr>
          <w:p w14:paraId="0B20B82A" w14:textId="77777777" w:rsidR="00B21C29" w:rsidRDefault="00B21C29" w:rsidP="00305D90">
            <w:pPr>
              <w:spacing w:line="360" w:lineRule="auto"/>
              <w:ind w:left="720"/>
              <w:jc w:val="both"/>
              <w:rPr>
                <w:color w:val="000000"/>
              </w:rPr>
            </w:pPr>
            <w:r>
              <w:rPr>
                <w:color w:val="000000"/>
              </w:rPr>
              <w:t>UP Diliman</w:t>
            </w:r>
          </w:p>
        </w:tc>
        <w:tc>
          <w:tcPr>
            <w:tcW w:w="1440" w:type="dxa"/>
          </w:tcPr>
          <w:p w14:paraId="0145CD99" w14:textId="3575615F" w:rsidR="00B21C29" w:rsidRDefault="00B21C29" w:rsidP="00305D90">
            <w:pPr>
              <w:spacing w:line="360" w:lineRule="auto"/>
              <w:jc w:val="center"/>
              <w:rPr>
                <w:color w:val="000000"/>
              </w:rPr>
            </w:pPr>
            <w:r>
              <w:rPr>
                <w:color w:val="000000"/>
              </w:rPr>
              <w:t>85.19%</w:t>
            </w:r>
          </w:p>
        </w:tc>
        <w:tc>
          <w:tcPr>
            <w:tcW w:w="1327" w:type="dxa"/>
          </w:tcPr>
          <w:p w14:paraId="6DED0BBE" w14:textId="6CB2196D" w:rsidR="00B21C29" w:rsidRDefault="00B21C29" w:rsidP="00305D90">
            <w:pPr>
              <w:spacing w:line="360" w:lineRule="auto"/>
              <w:jc w:val="center"/>
              <w:rPr>
                <w:color w:val="000000"/>
              </w:rPr>
            </w:pPr>
            <w:r>
              <w:rPr>
                <w:color w:val="000000"/>
              </w:rPr>
              <w:t>31.37%</w:t>
            </w:r>
          </w:p>
        </w:tc>
        <w:tc>
          <w:tcPr>
            <w:tcW w:w="923" w:type="dxa"/>
          </w:tcPr>
          <w:p w14:paraId="39E87BD3" w14:textId="768BDCF0" w:rsidR="00B21C29" w:rsidRDefault="00B21C29" w:rsidP="00305D90">
            <w:pPr>
              <w:spacing w:line="360" w:lineRule="auto"/>
              <w:jc w:val="center"/>
              <w:rPr>
                <w:color w:val="000000"/>
              </w:rPr>
            </w:pPr>
            <w:r>
              <w:rPr>
                <w:color w:val="000000"/>
              </w:rPr>
              <w:t>23</w:t>
            </w:r>
          </w:p>
        </w:tc>
      </w:tr>
      <w:tr w:rsidR="00B21C29" w14:paraId="3B6CD9B7" w14:textId="77777777" w:rsidTr="00305D90">
        <w:tc>
          <w:tcPr>
            <w:tcW w:w="4405" w:type="dxa"/>
          </w:tcPr>
          <w:p w14:paraId="72552B1E" w14:textId="77777777" w:rsidR="00B21C29" w:rsidRDefault="00B21C29" w:rsidP="00305D90">
            <w:pPr>
              <w:spacing w:line="360" w:lineRule="auto"/>
              <w:ind w:left="720"/>
              <w:jc w:val="both"/>
              <w:rPr>
                <w:color w:val="000000"/>
              </w:rPr>
            </w:pPr>
            <w:r>
              <w:rPr>
                <w:color w:val="000000"/>
              </w:rPr>
              <w:t>PUP Sta. Mesa (Main)</w:t>
            </w:r>
          </w:p>
        </w:tc>
        <w:tc>
          <w:tcPr>
            <w:tcW w:w="1440" w:type="dxa"/>
          </w:tcPr>
          <w:p w14:paraId="48640B85" w14:textId="38E93EE4" w:rsidR="00B21C29" w:rsidRDefault="00B21C29" w:rsidP="00305D90">
            <w:pPr>
              <w:spacing w:line="360" w:lineRule="auto"/>
              <w:jc w:val="center"/>
              <w:rPr>
                <w:color w:val="000000"/>
              </w:rPr>
            </w:pPr>
            <w:r>
              <w:rPr>
                <w:color w:val="000000"/>
              </w:rPr>
              <w:t>51.76%</w:t>
            </w:r>
          </w:p>
        </w:tc>
        <w:tc>
          <w:tcPr>
            <w:tcW w:w="1327" w:type="dxa"/>
          </w:tcPr>
          <w:p w14:paraId="411ABD44" w14:textId="24A9CFC3" w:rsidR="00B21C29" w:rsidRDefault="00B21C29" w:rsidP="00305D90">
            <w:pPr>
              <w:spacing w:line="360" w:lineRule="auto"/>
              <w:jc w:val="center"/>
              <w:rPr>
                <w:color w:val="000000"/>
              </w:rPr>
            </w:pPr>
            <w:r>
              <w:rPr>
                <w:color w:val="000000"/>
              </w:rPr>
              <w:t>31.37%</w:t>
            </w:r>
          </w:p>
        </w:tc>
        <w:tc>
          <w:tcPr>
            <w:tcW w:w="923" w:type="dxa"/>
          </w:tcPr>
          <w:p w14:paraId="39DBAC46" w14:textId="4344F1F3" w:rsidR="00B21C29" w:rsidRDefault="00B21C29" w:rsidP="00305D90">
            <w:pPr>
              <w:spacing w:line="360" w:lineRule="auto"/>
              <w:jc w:val="center"/>
              <w:rPr>
                <w:color w:val="000000"/>
              </w:rPr>
            </w:pPr>
            <w:r>
              <w:rPr>
                <w:color w:val="000000"/>
              </w:rPr>
              <w:t>132</w:t>
            </w:r>
          </w:p>
        </w:tc>
      </w:tr>
      <w:tr w:rsidR="00B21C29" w14:paraId="3C82B1EA" w14:textId="77777777" w:rsidTr="00305D90">
        <w:tc>
          <w:tcPr>
            <w:tcW w:w="4405" w:type="dxa"/>
          </w:tcPr>
          <w:p w14:paraId="59E9049D" w14:textId="77777777" w:rsidR="00B21C29" w:rsidRDefault="00B21C29" w:rsidP="00305D90">
            <w:pPr>
              <w:spacing w:line="360" w:lineRule="auto"/>
              <w:ind w:left="720"/>
              <w:jc w:val="both"/>
              <w:rPr>
                <w:color w:val="000000"/>
              </w:rPr>
            </w:pPr>
          </w:p>
        </w:tc>
        <w:tc>
          <w:tcPr>
            <w:tcW w:w="1440" w:type="dxa"/>
          </w:tcPr>
          <w:p w14:paraId="5B62F1A5" w14:textId="77777777" w:rsidR="00B21C29" w:rsidRDefault="00B21C29" w:rsidP="00305D90">
            <w:pPr>
              <w:spacing w:line="360" w:lineRule="auto"/>
              <w:jc w:val="center"/>
              <w:rPr>
                <w:color w:val="000000"/>
              </w:rPr>
            </w:pPr>
          </w:p>
        </w:tc>
        <w:tc>
          <w:tcPr>
            <w:tcW w:w="1327" w:type="dxa"/>
          </w:tcPr>
          <w:p w14:paraId="7DDD3562" w14:textId="77777777" w:rsidR="00B21C29" w:rsidRDefault="00B21C29" w:rsidP="00305D90">
            <w:pPr>
              <w:spacing w:line="360" w:lineRule="auto"/>
              <w:jc w:val="center"/>
              <w:rPr>
                <w:color w:val="000000"/>
              </w:rPr>
            </w:pPr>
          </w:p>
        </w:tc>
        <w:tc>
          <w:tcPr>
            <w:tcW w:w="923" w:type="dxa"/>
          </w:tcPr>
          <w:p w14:paraId="2A55E6C4" w14:textId="77777777" w:rsidR="00B21C29" w:rsidRDefault="00B21C29" w:rsidP="00305D90">
            <w:pPr>
              <w:spacing w:line="360" w:lineRule="auto"/>
              <w:jc w:val="center"/>
              <w:rPr>
                <w:color w:val="000000"/>
              </w:rPr>
            </w:pPr>
          </w:p>
        </w:tc>
      </w:tr>
      <w:tr w:rsidR="00B21C29" w14:paraId="2EB50477" w14:textId="77777777" w:rsidTr="00305D90">
        <w:tc>
          <w:tcPr>
            <w:tcW w:w="4405" w:type="dxa"/>
          </w:tcPr>
          <w:p w14:paraId="7CF02722" w14:textId="77777777" w:rsidR="00B21C29" w:rsidRDefault="00B21C29" w:rsidP="00305D90">
            <w:pPr>
              <w:spacing w:line="360" w:lineRule="auto"/>
              <w:jc w:val="both"/>
              <w:rPr>
                <w:color w:val="000000"/>
              </w:rPr>
            </w:pPr>
            <w:r>
              <w:rPr>
                <w:color w:val="000000"/>
              </w:rPr>
              <w:t>Average Performing Schools (&lt;10 passers)</w:t>
            </w:r>
          </w:p>
        </w:tc>
        <w:tc>
          <w:tcPr>
            <w:tcW w:w="1440" w:type="dxa"/>
          </w:tcPr>
          <w:p w14:paraId="241A4E58" w14:textId="77777777" w:rsidR="00B21C29" w:rsidRDefault="00B21C29" w:rsidP="00305D90">
            <w:pPr>
              <w:spacing w:line="360" w:lineRule="auto"/>
              <w:jc w:val="center"/>
              <w:rPr>
                <w:color w:val="000000"/>
              </w:rPr>
            </w:pPr>
          </w:p>
        </w:tc>
        <w:tc>
          <w:tcPr>
            <w:tcW w:w="1327" w:type="dxa"/>
          </w:tcPr>
          <w:p w14:paraId="203C5DB6" w14:textId="77777777" w:rsidR="00B21C29" w:rsidRDefault="00B21C29" w:rsidP="00305D90">
            <w:pPr>
              <w:spacing w:line="360" w:lineRule="auto"/>
              <w:jc w:val="center"/>
              <w:rPr>
                <w:color w:val="000000"/>
              </w:rPr>
            </w:pPr>
          </w:p>
        </w:tc>
        <w:tc>
          <w:tcPr>
            <w:tcW w:w="923" w:type="dxa"/>
          </w:tcPr>
          <w:p w14:paraId="46E3DD7E" w14:textId="77777777" w:rsidR="00B21C29" w:rsidRDefault="00B21C29" w:rsidP="00305D90">
            <w:pPr>
              <w:spacing w:line="360" w:lineRule="auto"/>
              <w:jc w:val="center"/>
              <w:rPr>
                <w:color w:val="000000"/>
              </w:rPr>
            </w:pPr>
          </w:p>
        </w:tc>
      </w:tr>
      <w:tr w:rsidR="002A35E5" w14:paraId="3A17FFB1" w14:textId="77777777" w:rsidTr="00305D90">
        <w:tc>
          <w:tcPr>
            <w:tcW w:w="4405" w:type="dxa"/>
          </w:tcPr>
          <w:p w14:paraId="7F8C9ECF" w14:textId="0958833B" w:rsidR="002A35E5" w:rsidRDefault="002A35E5" w:rsidP="00305D90">
            <w:pPr>
              <w:spacing w:line="360" w:lineRule="auto"/>
              <w:ind w:left="720"/>
              <w:jc w:val="both"/>
              <w:rPr>
                <w:color w:val="000000"/>
              </w:rPr>
            </w:pPr>
            <w:proofErr w:type="spellStart"/>
            <w:r>
              <w:rPr>
                <w:color w:val="000000"/>
              </w:rPr>
              <w:t>PLMun</w:t>
            </w:r>
            <w:proofErr w:type="spellEnd"/>
          </w:p>
        </w:tc>
        <w:tc>
          <w:tcPr>
            <w:tcW w:w="1440" w:type="dxa"/>
          </w:tcPr>
          <w:p w14:paraId="50B5785D" w14:textId="15243983" w:rsidR="002A35E5" w:rsidRDefault="002A35E5" w:rsidP="00305D90">
            <w:pPr>
              <w:spacing w:line="360" w:lineRule="auto"/>
              <w:jc w:val="center"/>
              <w:rPr>
                <w:color w:val="000000"/>
              </w:rPr>
            </w:pPr>
            <w:r>
              <w:rPr>
                <w:color w:val="000000"/>
              </w:rPr>
              <w:t>100.00%</w:t>
            </w:r>
          </w:p>
        </w:tc>
        <w:tc>
          <w:tcPr>
            <w:tcW w:w="1327" w:type="dxa"/>
          </w:tcPr>
          <w:p w14:paraId="5CD769B7" w14:textId="5C6A05E2" w:rsidR="002A35E5" w:rsidRDefault="002A35E5" w:rsidP="00305D90">
            <w:pPr>
              <w:spacing w:line="360" w:lineRule="auto"/>
              <w:jc w:val="center"/>
              <w:rPr>
                <w:color w:val="000000"/>
              </w:rPr>
            </w:pPr>
            <w:r>
              <w:rPr>
                <w:color w:val="000000"/>
              </w:rPr>
              <w:t>31.37%</w:t>
            </w:r>
          </w:p>
        </w:tc>
        <w:tc>
          <w:tcPr>
            <w:tcW w:w="923" w:type="dxa"/>
          </w:tcPr>
          <w:p w14:paraId="4EFF7AD4" w14:textId="6A708677" w:rsidR="002A35E5" w:rsidRDefault="002A35E5" w:rsidP="00305D90">
            <w:pPr>
              <w:spacing w:line="360" w:lineRule="auto"/>
              <w:jc w:val="center"/>
              <w:rPr>
                <w:color w:val="000000"/>
              </w:rPr>
            </w:pPr>
            <w:r>
              <w:rPr>
                <w:color w:val="000000"/>
              </w:rPr>
              <w:t>6</w:t>
            </w:r>
          </w:p>
        </w:tc>
      </w:tr>
      <w:tr w:rsidR="00B21C29" w14:paraId="3B38EE18" w14:textId="77777777" w:rsidTr="00305D90">
        <w:tc>
          <w:tcPr>
            <w:tcW w:w="4405" w:type="dxa"/>
          </w:tcPr>
          <w:p w14:paraId="67C9D050" w14:textId="191D6125" w:rsidR="00B21C29" w:rsidRDefault="00B21C29" w:rsidP="00305D90">
            <w:pPr>
              <w:spacing w:line="360" w:lineRule="auto"/>
              <w:ind w:left="720"/>
              <w:jc w:val="both"/>
              <w:rPr>
                <w:color w:val="000000"/>
              </w:rPr>
            </w:pPr>
            <w:r>
              <w:rPr>
                <w:color w:val="000000"/>
              </w:rPr>
              <w:t>PUP San Pedro Campus</w:t>
            </w:r>
          </w:p>
        </w:tc>
        <w:tc>
          <w:tcPr>
            <w:tcW w:w="1440" w:type="dxa"/>
          </w:tcPr>
          <w:p w14:paraId="44498180" w14:textId="13F8B09A" w:rsidR="00B21C29" w:rsidRDefault="00B21C29" w:rsidP="00305D90">
            <w:pPr>
              <w:spacing w:line="360" w:lineRule="auto"/>
              <w:jc w:val="center"/>
              <w:rPr>
                <w:color w:val="000000"/>
              </w:rPr>
            </w:pPr>
            <w:r>
              <w:rPr>
                <w:color w:val="000000"/>
              </w:rPr>
              <w:t>50.00%</w:t>
            </w:r>
          </w:p>
        </w:tc>
        <w:tc>
          <w:tcPr>
            <w:tcW w:w="1327" w:type="dxa"/>
          </w:tcPr>
          <w:p w14:paraId="52F9EFAE" w14:textId="5F7B1D97" w:rsidR="00B21C29" w:rsidRDefault="00B21C29" w:rsidP="00305D90">
            <w:pPr>
              <w:spacing w:line="360" w:lineRule="auto"/>
              <w:jc w:val="center"/>
              <w:rPr>
                <w:color w:val="000000"/>
              </w:rPr>
            </w:pPr>
            <w:r>
              <w:rPr>
                <w:color w:val="000000"/>
              </w:rPr>
              <w:t>31.37%</w:t>
            </w:r>
          </w:p>
        </w:tc>
        <w:tc>
          <w:tcPr>
            <w:tcW w:w="923" w:type="dxa"/>
          </w:tcPr>
          <w:p w14:paraId="596CBA6E" w14:textId="112B086B" w:rsidR="00B21C29" w:rsidRDefault="00B21C29" w:rsidP="00305D90">
            <w:pPr>
              <w:spacing w:line="360" w:lineRule="auto"/>
              <w:jc w:val="center"/>
              <w:rPr>
                <w:color w:val="000000"/>
              </w:rPr>
            </w:pPr>
            <w:r>
              <w:rPr>
                <w:color w:val="000000"/>
              </w:rPr>
              <w:t>6</w:t>
            </w:r>
          </w:p>
        </w:tc>
      </w:tr>
      <w:tr w:rsidR="00B21C29" w14:paraId="4C953ED1" w14:textId="77777777" w:rsidTr="00305D90">
        <w:tc>
          <w:tcPr>
            <w:tcW w:w="4405" w:type="dxa"/>
          </w:tcPr>
          <w:p w14:paraId="5F0E6FD8" w14:textId="4367B9C1" w:rsidR="00B21C29" w:rsidRDefault="00B21C29" w:rsidP="00B21C29">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440" w:type="dxa"/>
          </w:tcPr>
          <w:p w14:paraId="47E5981F" w14:textId="7D4E0C55" w:rsidR="00B21C29" w:rsidRDefault="00B21C29" w:rsidP="00B21C29">
            <w:pPr>
              <w:spacing w:line="360" w:lineRule="auto"/>
              <w:jc w:val="center"/>
              <w:rPr>
                <w:color w:val="000000"/>
              </w:rPr>
            </w:pPr>
            <w:r>
              <w:rPr>
                <w:color w:val="000000"/>
              </w:rPr>
              <w:t>100.00%</w:t>
            </w:r>
          </w:p>
        </w:tc>
        <w:tc>
          <w:tcPr>
            <w:tcW w:w="1327" w:type="dxa"/>
          </w:tcPr>
          <w:p w14:paraId="4E09B141" w14:textId="363C164F" w:rsidR="00B21C29" w:rsidRDefault="00B21C29" w:rsidP="00B21C29">
            <w:pPr>
              <w:spacing w:line="360" w:lineRule="auto"/>
              <w:jc w:val="center"/>
              <w:rPr>
                <w:color w:val="000000"/>
              </w:rPr>
            </w:pPr>
            <w:r>
              <w:rPr>
                <w:color w:val="000000"/>
              </w:rPr>
              <w:t>31.37%</w:t>
            </w:r>
          </w:p>
        </w:tc>
        <w:tc>
          <w:tcPr>
            <w:tcW w:w="923" w:type="dxa"/>
          </w:tcPr>
          <w:p w14:paraId="64E1FC34" w14:textId="3A30B13D" w:rsidR="00B21C29" w:rsidRDefault="00B21C29" w:rsidP="00B21C29">
            <w:pPr>
              <w:spacing w:line="360" w:lineRule="auto"/>
              <w:jc w:val="center"/>
              <w:rPr>
                <w:color w:val="000000"/>
              </w:rPr>
            </w:pPr>
            <w:r>
              <w:rPr>
                <w:color w:val="000000"/>
              </w:rPr>
              <w:t>1</w:t>
            </w:r>
          </w:p>
        </w:tc>
      </w:tr>
      <w:tr w:rsidR="00B21C29" w14:paraId="67846A6E" w14:textId="77777777" w:rsidTr="00305D90">
        <w:tc>
          <w:tcPr>
            <w:tcW w:w="4405" w:type="dxa"/>
          </w:tcPr>
          <w:p w14:paraId="71790CF7" w14:textId="77777777" w:rsidR="00B21C29" w:rsidRDefault="00B21C29" w:rsidP="00B21C29">
            <w:pPr>
              <w:spacing w:line="360" w:lineRule="auto"/>
              <w:ind w:left="720"/>
              <w:jc w:val="both"/>
              <w:rPr>
                <w:color w:val="000000"/>
              </w:rPr>
            </w:pPr>
            <w:r>
              <w:rPr>
                <w:color w:val="000000"/>
              </w:rPr>
              <w:t>Lyceum of the Philippines-Laguna</w:t>
            </w:r>
          </w:p>
        </w:tc>
        <w:tc>
          <w:tcPr>
            <w:tcW w:w="1440" w:type="dxa"/>
          </w:tcPr>
          <w:p w14:paraId="4BF3415D" w14:textId="06801096" w:rsidR="00B21C29" w:rsidRDefault="00B21C29" w:rsidP="00B21C29">
            <w:pPr>
              <w:spacing w:line="360" w:lineRule="auto"/>
              <w:jc w:val="center"/>
              <w:rPr>
                <w:color w:val="000000"/>
              </w:rPr>
            </w:pPr>
            <w:r>
              <w:rPr>
                <w:color w:val="000000"/>
              </w:rPr>
              <w:t>33.33%</w:t>
            </w:r>
          </w:p>
        </w:tc>
        <w:tc>
          <w:tcPr>
            <w:tcW w:w="1327" w:type="dxa"/>
          </w:tcPr>
          <w:p w14:paraId="4E1F5A56" w14:textId="45939FA5" w:rsidR="00B21C29" w:rsidRDefault="00B21C29" w:rsidP="00B21C29">
            <w:pPr>
              <w:spacing w:line="360" w:lineRule="auto"/>
              <w:jc w:val="center"/>
              <w:rPr>
                <w:color w:val="000000"/>
              </w:rPr>
            </w:pPr>
            <w:r>
              <w:rPr>
                <w:color w:val="000000"/>
              </w:rPr>
              <w:t>31.37%</w:t>
            </w:r>
          </w:p>
        </w:tc>
        <w:tc>
          <w:tcPr>
            <w:tcW w:w="923" w:type="dxa"/>
          </w:tcPr>
          <w:p w14:paraId="23D96F02" w14:textId="7A090083" w:rsidR="00B21C29" w:rsidRDefault="00B21C29" w:rsidP="00B21C29">
            <w:pPr>
              <w:spacing w:line="360" w:lineRule="auto"/>
              <w:jc w:val="center"/>
              <w:rPr>
                <w:color w:val="000000"/>
              </w:rPr>
            </w:pPr>
            <w:r>
              <w:rPr>
                <w:color w:val="000000"/>
              </w:rPr>
              <w:t>1</w:t>
            </w:r>
          </w:p>
        </w:tc>
      </w:tr>
      <w:tr w:rsidR="00B21C29" w14:paraId="10BA396A" w14:textId="77777777" w:rsidTr="00305D90">
        <w:tc>
          <w:tcPr>
            <w:tcW w:w="4405" w:type="dxa"/>
          </w:tcPr>
          <w:p w14:paraId="51F5D4E5" w14:textId="77777777" w:rsidR="00B21C29" w:rsidRDefault="00B21C29" w:rsidP="00B21C29">
            <w:pPr>
              <w:spacing w:line="360" w:lineRule="auto"/>
              <w:jc w:val="both"/>
              <w:rPr>
                <w:color w:val="000000"/>
              </w:rPr>
            </w:pPr>
          </w:p>
        </w:tc>
        <w:tc>
          <w:tcPr>
            <w:tcW w:w="1440" w:type="dxa"/>
          </w:tcPr>
          <w:p w14:paraId="5EF535EC" w14:textId="77777777" w:rsidR="00B21C29" w:rsidRDefault="00B21C29" w:rsidP="00B21C29">
            <w:pPr>
              <w:spacing w:line="360" w:lineRule="auto"/>
              <w:jc w:val="center"/>
              <w:rPr>
                <w:color w:val="000000"/>
              </w:rPr>
            </w:pPr>
          </w:p>
        </w:tc>
        <w:tc>
          <w:tcPr>
            <w:tcW w:w="1327" w:type="dxa"/>
          </w:tcPr>
          <w:p w14:paraId="00228BAF" w14:textId="77777777" w:rsidR="00B21C29" w:rsidRDefault="00B21C29" w:rsidP="00B21C29">
            <w:pPr>
              <w:spacing w:line="360" w:lineRule="auto"/>
              <w:jc w:val="center"/>
              <w:rPr>
                <w:color w:val="000000"/>
              </w:rPr>
            </w:pPr>
          </w:p>
        </w:tc>
        <w:tc>
          <w:tcPr>
            <w:tcW w:w="923" w:type="dxa"/>
          </w:tcPr>
          <w:p w14:paraId="48557019" w14:textId="77777777" w:rsidR="00B21C29" w:rsidRDefault="00B21C29" w:rsidP="00B21C29">
            <w:pPr>
              <w:spacing w:line="360" w:lineRule="auto"/>
              <w:jc w:val="center"/>
              <w:rPr>
                <w:color w:val="000000"/>
              </w:rPr>
            </w:pPr>
          </w:p>
        </w:tc>
      </w:tr>
      <w:tr w:rsidR="00B21C29" w14:paraId="530BB4FC" w14:textId="77777777" w:rsidTr="00305D90">
        <w:tc>
          <w:tcPr>
            <w:tcW w:w="4405" w:type="dxa"/>
          </w:tcPr>
          <w:p w14:paraId="1F2F87CF" w14:textId="77777777" w:rsidR="00B21C29" w:rsidRDefault="00B21C29" w:rsidP="00B21C29">
            <w:pPr>
              <w:spacing w:line="360" w:lineRule="auto"/>
              <w:jc w:val="both"/>
              <w:rPr>
                <w:color w:val="000000"/>
              </w:rPr>
            </w:pPr>
            <w:r>
              <w:rPr>
                <w:color w:val="000000"/>
              </w:rPr>
              <w:t>Bottom-Performing Schools (&lt;</w:t>
            </w:r>
            <w:proofErr w:type="spellStart"/>
            <w:r>
              <w:rPr>
                <w:color w:val="000000"/>
              </w:rPr>
              <w:t>nat’l</w:t>
            </w:r>
            <w:proofErr w:type="spellEnd"/>
            <w:r>
              <w:rPr>
                <w:color w:val="000000"/>
              </w:rPr>
              <w:t xml:space="preserve"> pass %)</w:t>
            </w:r>
          </w:p>
        </w:tc>
        <w:tc>
          <w:tcPr>
            <w:tcW w:w="1440" w:type="dxa"/>
          </w:tcPr>
          <w:p w14:paraId="7D79DB0D" w14:textId="77777777" w:rsidR="00B21C29" w:rsidRDefault="00B21C29" w:rsidP="00B21C29">
            <w:pPr>
              <w:spacing w:line="360" w:lineRule="auto"/>
              <w:jc w:val="center"/>
              <w:rPr>
                <w:color w:val="000000"/>
              </w:rPr>
            </w:pPr>
          </w:p>
        </w:tc>
        <w:tc>
          <w:tcPr>
            <w:tcW w:w="1327" w:type="dxa"/>
          </w:tcPr>
          <w:p w14:paraId="46D56D2B" w14:textId="77777777" w:rsidR="00B21C29" w:rsidRDefault="00B21C29" w:rsidP="00B21C29">
            <w:pPr>
              <w:spacing w:line="360" w:lineRule="auto"/>
              <w:jc w:val="center"/>
              <w:rPr>
                <w:color w:val="000000"/>
              </w:rPr>
            </w:pPr>
          </w:p>
        </w:tc>
        <w:tc>
          <w:tcPr>
            <w:tcW w:w="923" w:type="dxa"/>
          </w:tcPr>
          <w:p w14:paraId="04C9F6BF" w14:textId="77777777" w:rsidR="00B21C29" w:rsidRDefault="00B21C29" w:rsidP="00B21C29">
            <w:pPr>
              <w:spacing w:line="360" w:lineRule="auto"/>
              <w:jc w:val="center"/>
              <w:rPr>
                <w:color w:val="000000"/>
              </w:rPr>
            </w:pPr>
          </w:p>
        </w:tc>
      </w:tr>
      <w:tr w:rsidR="00B21C29" w14:paraId="401FD82F" w14:textId="77777777" w:rsidTr="00305D90">
        <w:tc>
          <w:tcPr>
            <w:tcW w:w="4405" w:type="dxa"/>
          </w:tcPr>
          <w:p w14:paraId="766502A0" w14:textId="77777777" w:rsidR="00B21C29" w:rsidRDefault="00B21C29" w:rsidP="00B21C29">
            <w:pPr>
              <w:spacing w:line="360" w:lineRule="auto"/>
              <w:ind w:left="720"/>
              <w:jc w:val="both"/>
              <w:rPr>
                <w:color w:val="000000"/>
              </w:rPr>
            </w:pPr>
            <w:r>
              <w:rPr>
                <w:color w:val="000000"/>
              </w:rPr>
              <w:lastRenderedPageBreak/>
              <w:t>OLFU Quezon City Campus</w:t>
            </w:r>
          </w:p>
        </w:tc>
        <w:tc>
          <w:tcPr>
            <w:tcW w:w="1440" w:type="dxa"/>
          </w:tcPr>
          <w:p w14:paraId="1C22A173" w14:textId="539C72AF" w:rsidR="00B21C29" w:rsidRDefault="002A35E5" w:rsidP="00B21C29">
            <w:pPr>
              <w:spacing w:line="360" w:lineRule="auto"/>
              <w:jc w:val="center"/>
              <w:rPr>
                <w:color w:val="000000"/>
              </w:rPr>
            </w:pPr>
            <w:r>
              <w:rPr>
                <w:color w:val="000000"/>
              </w:rPr>
              <w:t>23.53%</w:t>
            </w:r>
          </w:p>
        </w:tc>
        <w:tc>
          <w:tcPr>
            <w:tcW w:w="1327" w:type="dxa"/>
          </w:tcPr>
          <w:p w14:paraId="77986CD9" w14:textId="58B5D1D8" w:rsidR="00B21C29" w:rsidRDefault="00B21C29" w:rsidP="00B21C29">
            <w:pPr>
              <w:spacing w:line="360" w:lineRule="auto"/>
              <w:jc w:val="center"/>
              <w:rPr>
                <w:color w:val="000000"/>
              </w:rPr>
            </w:pPr>
            <w:r>
              <w:rPr>
                <w:color w:val="000000"/>
              </w:rPr>
              <w:t>31.37%</w:t>
            </w:r>
          </w:p>
        </w:tc>
        <w:tc>
          <w:tcPr>
            <w:tcW w:w="923" w:type="dxa"/>
          </w:tcPr>
          <w:p w14:paraId="2D94CA41" w14:textId="33E87DB7" w:rsidR="00B21C29" w:rsidRDefault="002A35E5" w:rsidP="00B21C29">
            <w:pPr>
              <w:spacing w:line="360" w:lineRule="auto"/>
              <w:jc w:val="center"/>
              <w:rPr>
                <w:color w:val="000000"/>
              </w:rPr>
            </w:pPr>
            <w:r>
              <w:rPr>
                <w:color w:val="000000"/>
              </w:rPr>
              <w:t>4</w:t>
            </w:r>
          </w:p>
        </w:tc>
      </w:tr>
    </w:tbl>
    <w:p w14:paraId="3E751191" w14:textId="7569CB23" w:rsidR="002A35E5" w:rsidRDefault="002A35E5" w:rsidP="002A35E5">
      <w:pPr>
        <w:spacing w:line="360" w:lineRule="auto"/>
        <w:jc w:val="both"/>
        <w:rPr>
          <w:color w:val="000000"/>
        </w:rPr>
      </w:pPr>
    </w:p>
    <w:tbl>
      <w:tblPr>
        <w:tblStyle w:val="TableGrid"/>
        <w:tblW w:w="8095" w:type="dxa"/>
        <w:tblLook w:val="04A0" w:firstRow="1" w:lastRow="0" w:firstColumn="1" w:lastColumn="0" w:noHBand="0" w:noVBand="1"/>
      </w:tblPr>
      <w:tblGrid>
        <w:gridCol w:w="4405"/>
        <w:gridCol w:w="1440"/>
        <w:gridCol w:w="1327"/>
        <w:gridCol w:w="923"/>
      </w:tblGrid>
      <w:tr w:rsidR="002A35E5" w14:paraId="3CAD6777" w14:textId="77777777" w:rsidTr="00305D90">
        <w:tc>
          <w:tcPr>
            <w:tcW w:w="4405" w:type="dxa"/>
            <w:vAlign w:val="center"/>
          </w:tcPr>
          <w:p w14:paraId="2C2FC184" w14:textId="4E3C2BD1" w:rsidR="002A35E5" w:rsidRDefault="00E23ADC" w:rsidP="00305D90">
            <w:pPr>
              <w:spacing w:line="360" w:lineRule="auto"/>
              <w:jc w:val="center"/>
              <w:rPr>
                <w:color w:val="000000"/>
              </w:rPr>
            </w:pPr>
            <w:r>
              <w:rPr>
                <w:color w:val="000000"/>
              </w:rPr>
              <w:t>May 2023</w:t>
            </w:r>
          </w:p>
        </w:tc>
        <w:tc>
          <w:tcPr>
            <w:tcW w:w="1440" w:type="dxa"/>
            <w:vAlign w:val="center"/>
          </w:tcPr>
          <w:p w14:paraId="3F1FB6A0" w14:textId="77777777" w:rsidR="002A35E5" w:rsidRDefault="002A35E5" w:rsidP="00305D90">
            <w:pPr>
              <w:spacing w:line="360" w:lineRule="auto"/>
              <w:jc w:val="center"/>
              <w:rPr>
                <w:color w:val="000000"/>
              </w:rPr>
            </w:pPr>
            <w:r>
              <w:rPr>
                <w:color w:val="000000"/>
              </w:rPr>
              <w:t>Institutional Passing Rate</w:t>
            </w:r>
          </w:p>
        </w:tc>
        <w:tc>
          <w:tcPr>
            <w:tcW w:w="1327" w:type="dxa"/>
            <w:vAlign w:val="center"/>
          </w:tcPr>
          <w:p w14:paraId="3EADF184" w14:textId="77777777" w:rsidR="002A35E5" w:rsidRDefault="002A35E5" w:rsidP="00305D90">
            <w:pPr>
              <w:spacing w:line="360" w:lineRule="auto"/>
              <w:jc w:val="center"/>
              <w:rPr>
                <w:color w:val="000000"/>
              </w:rPr>
            </w:pPr>
            <w:r>
              <w:rPr>
                <w:color w:val="000000"/>
              </w:rPr>
              <w:t>National Passing Rate</w:t>
            </w:r>
          </w:p>
        </w:tc>
        <w:tc>
          <w:tcPr>
            <w:tcW w:w="923" w:type="dxa"/>
            <w:vAlign w:val="center"/>
          </w:tcPr>
          <w:p w14:paraId="3217232E" w14:textId="77777777" w:rsidR="002A35E5" w:rsidRDefault="002A35E5" w:rsidP="00305D90">
            <w:pPr>
              <w:spacing w:line="360" w:lineRule="auto"/>
              <w:jc w:val="center"/>
              <w:rPr>
                <w:color w:val="000000"/>
              </w:rPr>
            </w:pPr>
            <w:r>
              <w:rPr>
                <w:color w:val="000000"/>
              </w:rPr>
              <w:t>No. of Passers</w:t>
            </w:r>
          </w:p>
        </w:tc>
      </w:tr>
      <w:tr w:rsidR="002A35E5" w14:paraId="74024921" w14:textId="77777777" w:rsidTr="00305D90">
        <w:tc>
          <w:tcPr>
            <w:tcW w:w="4405" w:type="dxa"/>
          </w:tcPr>
          <w:p w14:paraId="63670C35" w14:textId="77777777" w:rsidR="002A35E5" w:rsidRDefault="002A35E5" w:rsidP="00305D90">
            <w:pPr>
              <w:spacing w:line="360" w:lineRule="auto"/>
              <w:jc w:val="both"/>
              <w:rPr>
                <w:color w:val="000000"/>
              </w:rPr>
            </w:pPr>
            <w:r>
              <w:rPr>
                <w:color w:val="000000"/>
              </w:rPr>
              <w:t>Top-Performing Schools (&gt; 10 passers)</w:t>
            </w:r>
          </w:p>
        </w:tc>
        <w:tc>
          <w:tcPr>
            <w:tcW w:w="1440" w:type="dxa"/>
          </w:tcPr>
          <w:p w14:paraId="034C2E24" w14:textId="77777777" w:rsidR="002A35E5" w:rsidRDefault="002A35E5" w:rsidP="00305D90">
            <w:pPr>
              <w:spacing w:line="360" w:lineRule="auto"/>
              <w:jc w:val="center"/>
              <w:rPr>
                <w:color w:val="000000"/>
              </w:rPr>
            </w:pPr>
          </w:p>
        </w:tc>
        <w:tc>
          <w:tcPr>
            <w:tcW w:w="1327" w:type="dxa"/>
          </w:tcPr>
          <w:p w14:paraId="1C92C93D" w14:textId="77777777" w:rsidR="002A35E5" w:rsidRDefault="002A35E5" w:rsidP="00305D90">
            <w:pPr>
              <w:spacing w:line="360" w:lineRule="auto"/>
              <w:jc w:val="center"/>
              <w:rPr>
                <w:color w:val="000000"/>
              </w:rPr>
            </w:pPr>
          </w:p>
        </w:tc>
        <w:tc>
          <w:tcPr>
            <w:tcW w:w="923" w:type="dxa"/>
          </w:tcPr>
          <w:p w14:paraId="463ED871" w14:textId="77777777" w:rsidR="002A35E5" w:rsidRDefault="002A35E5" w:rsidP="00305D90">
            <w:pPr>
              <w:spacing w:line="360" w:lineRule="auto"/>
              <w:jc w:val="center"/>
              <w:rPr>
                <w:color w:val="000000"/>
              </w:rPr>
            </w:pPr>
          </w:p>
        </w:tc>
      </w:tr>
      <w:tr w:rsidR="002A35E5" w14:paraId="060237DF" w14:textId="77777777" w:rsidTr="00305D90">
        <w:tc>
          <w:tcPr>
            <w:tcW w:w="4405" w:type="dxa"/>
          </w:tcPr>
          <w:p w14:paraId="16BC6E47" w14:textId="77777777" w:rsidR="002A35E5" w:rsidRDefault="002A35E5" w:rsidP="00305D90">
            <w:pPr>
              <w:spacing w:line="360" w:lineRule="auto"/>
              <w:ind w:left="720"/>
              <w:jc w:val="both"/>
              <w:rPr>
                <w:color w:val="000000"/>
              </w:rPr>
            </w:pPr>
            <w:r>
              <w:rPr>
                <w:color w:val="000000"/>
              </w:rPr>
              <w:t>UP Diliman</w:t>
            </w:r>
          </w:p>
        </w:tc>
        <w:tc>
          <w:tcPr>
            <w:tcW w:w="1440" w:type="dxa"/>
          </w:tcPr>
          <w:p w14:paraId="55DF53DD" w14:textId="20E34B98" w:rsidR="002A35E5" w:rsidRDefault="0086250B" w:rsidP="00305D90">
            <w:pPr>
              <w:spacing w:line="360" w:lineRule="auto"/>
              <w:jc w:val="center"/>
              <w:rPr>
                <w:color w:val="000000"/>
              </w:rPr>
            </w:pPr>
            <w:r>
              <w:rPr>
                <w:color w:val="000000"/>
              </w:rPr>
              <w:t>93.22%</w:t>
            </w:r>
          </w:p>
        </w:tc>
        <w:tc>
          <w:tcPr>
            <w:tcW w:w="1327" w:type="dxa"/>
          </w:tcPr>
          <w:p w14:paraId="73A1165B" w14:textId="05874D20" w:rsidR="002A35E5" w:rsidRDefault="0086250B" w:rsidP="00305D90">
            <w:pPr>
              <w:spacing w:line="360" w:lineRule="auto"/>
              <w:jc w:val="center"/>
              <w:rPr>
                <w:color w:val="000000"/>
              </w:rPr>
            </w:pPr>
            <w:r>
              <w:rPr>
                <w:color w:val="000000"/>
              </w:rPr>
              <w:t>30.36%</w:t>
            </w:r>
          </w:p>
        </w:tc>
        <w:tc>
          <w:tcPr>
            <w:tcW w:w="923" w:type="dxa"/>
          </w:tcPr>
          <w:p w14:paraId="05E38F6F" w14:textId="5F731CD6" w:rsidR="002A35E5" w:rsidRDefault="0086250B" w:rsidP="00305D90">
            <w:pPr>
              <w:spacing w:line="360" w:lineRule="auto"/>
              <w:jc w:val="center"/>
              <w:rPr>
                <w:color w:val="000000"/>
              </w:rPr>
            </w:pPr>
            <w:r>
              <w:rPr>
                <w:color w:val="000000"/>
              </w:rPr>
              <w:t>59</w:t>
            </w:r>
          </w:p>
        </w:tc>
      </w:tr>
      <w:tr w:rsidR="002A35E5" w14:paraId="38FED603" w14:textId="77777777" w:rsidTr="00305D90">
        <w:tc>
          <w:tcPr>
            <w:tcW w:w="4405" w:type="dxa"/>
          </w:tcPr>
          <w:p w14:paraId="1E260F60" w14:textId="77777777" w:rsidR="002A35E5" w:rsidRDefault="002A35E5" w:rsidP="00305D90">
            <w:pPr>
              <w:spacing w:line="360" w:lineRule="auto"/>
              <w:ind w:left="720"/>
              <w:jc w:val="both"/>
              <w:rPr>
                <w:color w:val="000000"/>
              </w:rPr>
            </w:pPr>
            <w:r>
              <w:rPr>
                <w:color w:val="000000"/>
              </w:rPr>
              <w:t>PUP Sta. Mesa (Main)</w:t>
            </w:r>
          </w:p>
        </w:tc>
        <w:tc>
          <w:tcPr>
            <w:tcW w:w="1440" w:type="dxa"/>
          </w:tcPr>
          <w:p w14:paraId="3528938B" w14:textId="35396D29" w:rsidR="002A35E5" w:rsidRDefault="0086250B" w:rsidP="00305D90">
            <w:pPr>
              <w:spacing w:line="360" w:lineRule="auto"/>
              <w:jc w:val="center"/>
              <w:rPr>
                <w:color w:val="000000"/>
              </w:rPr>
            </w:pPr>
            <w:r>
              <w:rPr>
                <w:color w:val="000000"/>
              </w:rPr>
              <w:t>66.43%</w:t>
            </w:r>
          </w:p>
        </w:tc>
        <w:tc>
          <w:tcPr>
            <w:tcW w:w="1327" w:type="dxa"/>
          </w:tcPr>
          <w:p w14:paraId="70B101C7" w14:textId="25CB7466" w:rsidR="002A35E5" w:rsidRDefault="0086250B" w:rsidP="00305D90">
            <w:pPr>
              <w:spacing w:line="360" w:lineRule="auto"/>
              <w:jc w:val="center"/>
              <w:rPr>
                <w:color w:val="000000"/>
              </w:rPr>
            </w:pPr>
            <w:r>
              <w:rPr>
                <w:color w:val="000000"/>
              </w:rPr>
              <w:t>30.36%</w:t>
            </w:r>
          </w:p>
        </w:tc>
        <w:tc>
          <w:tcPr>
            <w:tcW w:w="923" w:type="dxa"/>
          </w:tcPr>
          <w:p w14:paraId="519E17AB" w14:textId="0A74AED3" w:rsidR="002A35E5" w:rsidRDefault="0086250B" w:rsidP="00305D90">
            <w:pPr>
              <w:spacing w:line="360" w:lineRule="auto"/>
              <w:jc w:val="center"/>
              <w:rPr>
                <w:color w:val="000000"/>
              </w:rPr>
            </w:pPr>
            <w:r>
              <w:rPr>
                <w:color w:val="000000"/>
              </w:rPr>
              <w:t>184</w:t>
            </w:r>
          </w:p>
        </w:tc>
      </w:tr>
      <w:tr w:rsidR="002A35E5" w14:paraId="707D2D2D" w14:textId="77777777" w:rsidTr="00305D90">
        <w:tc>
          <w:tcPr>
            <w:tcW w:w="4405" w:type="dxa"/>
          </w:tcPr>
          <w:p w14:paraId="2364F13B" w14:textId="77777777" w:rsidR="002A35E5" w:rsidRDefault="002A35E5" w:rsidP="00305D90">
            <w:pPr>
              <w:spacing w:line="360" w:lineRule="auto"/>
              <w:ind w:left="720"/>
              <w:jc w:val="both"/>
              <w:rPr>
                <w:color w:val="000000"/>
              </w:rPr>
            </w:pPr>
          </w:p>
        </w:tc>
        <w:tc>
          <w:tcPr>
            <w:tcW w:w="1440" w:type="dxa"/>
          </w:tcPr>
          <w:p w14:paraId="72872A7D" w14:textId="77777777" w:rsidR="002A35E5" w:rsidRDefault="002A35E5" w:rsidP="00305D90">
            <w:pPr>
              <w:spacing w:line="360" w:lineRule="auto"/>
              <w:jc w:val="center"/>
              <w:rPr>
                <w:color w:val="000000"/>
              </w:rPr>
            </w:pPr>
          </w:p>
        </w:tc>
        <w:tc>
          <w:tcPr>
            <w:tcW w:w="1327" w:type="dxa"/>
          </w:tcPr>
          <w:p w14:paraId="4675F73E" w14:textId="77777777" w:rsidR="002A35E5" w:rsidRDefault="002A35E5" w:rsidP="00305D90">
            <w:pPr>
              <w:spacing w:line="360" w:lineRule="auto"/>
              <w:jc w:val="center"/>
              <w:rPr>
                <w:color w:val="000000"/>
              </w:rPr>
            </w:pPr>
          </w:p>
        </w:tc>
        <w:tc>
          <w:tcPr>
            <w:tcW w:w="923" w:type="dxa"/>
          </w:tcPr>
          <w:p w14:paraId="369AECDA" w14:textId="77777777" w:rsidR="002A35E5" w:rsidRDefault="002A35E5" w:rsidP="00305D90">
            <w:pPr>
              <w:spacing w:line="360" w:lineRule="auto"/>
              <w:jc w:val="center"/>
              <w:rPr>
                <w:color w:val="000000"/>
              </w:rPr>
            </w:pPr>
          </w:p>
        </w:tc>
      </w:tr>
      <w:tr w:rsidR="002A35E5" w14:paraId="0BA2D469" w14:textId="77777777" w:rsidTr="00305D90">
        <w:tc>
          <w:tcPr>
            <w:tcW w:w="4405" w:type="dxa"/>
          </w:tcPr>
          <w:p w14:paraId="0D3B0A37" w14:textId="77777777" w:rsidR="002A35E5" w:rsidRDefault="002A35E5" w:rsidP="00305D90">
            <w:pPr>
              <w:spacing w:line="360" w:lineRule="auto"/>
              <w:jc w:val="both"/>
              <w:rPr>
                <w:color w:val="000000"/>
              </w:rPr>
            </w:pPr>
            <w:r>
              <w:rPr>
                <w:color w:val="000000"/>
              </w:rPr>
              <w:t>Average Performing Schools (&lt;10 passers)</w:t>
            </w:r>
          </w:p>
        </w:tc>
        <w:tc>
          <w:tcPr>
            <w:tcW w:w="1440" w:type="dxa"/>
          </w:tcPr>
          <w:p w14:paraId="2D03A4FE" w14:textId="77777777" w:rsidR="002A35E5" w:rsidRDefault="002A35E5" w:rsidP="00305D90">
            <w:pPr>
              <w:spacing w:line="360" w:lineRule="auto"/>
              <w:jc w:val="center"/>
              <w:rPr>
                <w:color w:val="000000"/>
              </w:rPr>
            </w:pPr>
          </w:p>
        </w:tc>
        <w:tc>
          <w:tcPr>
            <w:tcW w:w="1327" w:type="dxa"/>
          </w:tcPr>
          <w:p w14:paraId="7FDD62E9" w14:textId="77777777" w:rsidR="002A35E5" w:rsidRDefault="002A35E5" w:rsidP="00305D90">
            <w:pPr>
              <w:spacing w:line="360" w:lineRule="auto"/>
              <w:jc w:val="center"/>
              <w:rPr>
                <w:color w:val="000000"/>
              </w:rPr>
            </w:pPr>
          </w:p>
        </w:tc>
        <w:tc>
          <w:tcPr>
            <w:tcW w:w="923" w:type="dxa"/>
          </w:tcPr>
          <w:p w14:paraId="6B287F26" w14:textId="77777777" w:rsidR="002A35E5" w:rsidRDefault="002A35E5" w:rsidP="00305D90">
            <w:pPr>
              <w:spacing w:line="360" w:lineRule="auto"/>
              <w:jc w:val="center"/>
              <w:rPr>
                <w:color w:val="000000"/>
              </w:rPr>
            </w:pPr>
          </w:p>
        </w:tc>
      </w:tr>
      <w:tr w:rsidR="002A35E5" w14:paraId="460C9C16" w14:textId="77777777" w:rsidTr="00305D90">
        <w:tc>
          <w:tcPr>
            <w:tcW w:w="4405" w:type="dxa"/>
          </w:tcPr>
          <w:p w14:paraId="00BB8083" w14:textId="77777777" w:rsidR="002A35E5" w:rsidRDefault="002A35E5" w:rsidP="00305D90">
            <w:pPr>
              <w:spacing w:line="360" w:lineRule="auto"/>
              <w:ind w:left="720"/>
              <w:jc w:val="both"/>
              <w:rPr>
                <w:color w:val="000000"/>
              </w:rPr>
            </w:pPr>
            <w:proofErr w:type="spellStart"/>
            <w:r>
              <w:rPr>
                <w:color w:val="000000"/>
              </w:rPr>
              <w:t>PLMun</w:t>
            </w:r>
            <w:proofErr w:type="spellEnd"/>
          </w:p>
        </w:tc>
        <w:tc>
          <w:tcPr>
            <w:tcW w:w="1440" w:type="dxa"/>
          </w:tcPr>
          <w:p w14:paraId="343DD631" w14:textId="225D78A8" w:rsidR="002A35E5" w:rsidRDefault="0086250B" w:rsidP="00305D90">
            <w:pPr>
              <w:spacing w:line="360" w:lineRule="auto"/>
              <w:jc w:val="center"/>
              <w:rPr>
                <w:color w:val="000000"/>
              </w:rPr>
            </w:pPr>
            <w:r>
              <w:rPr>
                <w:color w:val="000000"/>
              </w:rPr>
              <w:t>100.00%</w:t>
            </w:r>
          </w:p>
        </w:tc>
        <w:tc>
          <w:tcPr>
            <w:tcW w:w="1327" w:type="dxa"/>
          </w:tcPr>
          <w:p w14:paraId="434EDCE9" w14:textId="51818958" w:rsidR="002A35E5" w:rsidRDefault="0086250B" w:rsidP="00305D90">
            <w:pPr>
              <w:spacing w:line="360" w:lineRule="auto"/>
              <w:jc w:val="center"/>
              <w:rPr>
                <w:color w:val="000000"/>
              </w:rPr>
            </w:pPr>
            <w:r>
              <w:rPr>
                <w:color w:val="000000"/>
              </w:rPr>
              <w:t>30.36%</w:t>
            </w:r>
          </w:p>
        </w:tc>
        <w:tc>
          <w:tcPr>
            <w:tcW w:w="923" w:type="dxa"/>
          </w:tcPr>
          <w:p w14:paraId="437DA415" w14:textId="76EA8D8F" w:rsidR="002A35E5" w:rsidRDefault="0086250B" w:rsidP="00305D90">
            <w:pPr>
              <w:spacing w:line="360" w:lineRule="auto"/>
              <w:jc w:val="center"/>
              <w:rPr>
                <w:color w:val="000000"/>
              </w:rPr>
            </w:pPr>
            <w:r>
              <w:rPr>
                <w:color w:val="000000"/>
              </w:rPr>
              <w:t>1</w:t>
            </w:r>
          </w:p>
        </w:tc>
      </w:tr>
      <w:tr w:rsidR="002A35E5" w14:paraId="7B17AAC2" w14:textId="77777777" w:rsidTr="00305D90">
        <w:tc>
          <w:tcPr>
            <w:tcW w:w="4405" w:type="dxa"/>
          </w:tcPr>
          <w:p w14:paraId="428940BA" w14:textId="77777777" w:rsidR="002A35E5" w:rsidRDefault="002A35E5" w:rsidP="00305D90">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440" w:type="dxa"/>
          </w:tcPr>
          <w:p w14:paraId="2684FC69" w14:textId="3A9DB7EA" w:rsidR="002A35E5" w:rsidRDefault="0086250B" w:rsidP="00305D90">
            <w:pPr>
              <w:spacing w:line="360" w:lineRule="auto"/>
              <w:jc w:val="center"/>
              <w:rPr>
                <w:color w:val="000000"/>
              </w:rPr>
            </w:pPr>
            <w:r>
              <w:rPr>
                <w:color w:val="000000"/>
              </w:rPr>
              <w:t>100.00%</w:t>
            </w:r>
          </w:p>
        </w:tc>
        <w:tc>
          <w:tcPr>
            <w:tcW w:w="1327" w:type="dxa"/>
          </w:tcPr>
          <w:p w14:paraId="56D3FDA4" w14:textId="360D886F" w:rsidR="002A35E5" w:rsidRDefault="0086250B" w:rsidP="00305D90">
            <w:pPr>
              <w:spacing w:line="360" w:lineRule="auto"/>
              <w:jc w:val="center"/>
              <w:rPr>
                <w:color w:val="000000"/>
              </w:rPr>
            </w:pPr>
            <w:r>
              <w:rPr>
                <w:color w:val="000000"/>
              </w:rPr>
              <w:t>30.36%</w:t>
            </w:r>
          </w:p>
        </w:tc>
        <w:tc>
          <w:tcPr>
            <w:tcW w:w="923" w:type="dxa"/>
          </w:tcPr>
          <w:p w14:paraId="1DB670F2" w14:textId="4FA55DC1" w:rsidR="002A35E5" w:rsidRDefault="0086250B" w:rsidP="00305D90">
            <w:pPr>
              <w:spacing w:line="360" w:lineRule="auto"/>
              <w:jc w:val="center"/>
              <w:rPr>
                <w:color w:val="000000"/>
              </w:rPr>
            </w:pPr>
            <w:r>
              <w:rPr>
                <w:color w:val="000000"/>
              </w:rPr>
              <w:t>1</w:t>
            </w:r>
          </w:p>
        </w:tc>
      </w:tr>
      <w:tr w:rsidR="002A35E5" w14:paraId="186D6FA7" w14:textId="77777777" w:rsidTr="00305D90">
        <w:tc>
          <w:tcPr>
            <w:tcW w:w="4405" w:type="dxa"/>
          </w:tcPr>
          <w:p w14:paraId="55FED32E" w14:textId="77777777" w:rsidR="002A35E5" w:rsidRDefault="002A35E5" w:rsidP="00305D90">
            <w:pPr>
              <w:spacing w:line="360" w:lineRule="auto"/>
              <w:ind w:left="720"/>
              <w:jc w:val="both"/>
              <w:rPr>
                <w:color w:val="000000"/>
              </w:rPr>
            </w:pPr>
            <w:r>
              <w:rPr>
                <w:color w:val="000000"/>
              </w:rPr>
              <w:t>Lyceum of the Philippines-Laguna</w:t>
            </w:r>
          </w:p>
        </w:tc>
        <w:tc>
          <w:tcPr>
            <w:tcW w:w="1440" w:type="dxa"/>
          </w:tcPr>
          <w:p w14:paraId="2BF86B8C" w14:textId="1E942FB7" w:rsidR="002A35E5" w:rsidRDefault="0086250B" w:rsidP="00305D90">
            <w:pPr>
              <w:spacing w:line="360" w:lineRule="auto"/>
              <w:jc w:val="center"/>
              <w:rPr>
                <w:color w:val="000000"/>
              </w:rPr>
            </w:pPr>
            <w:r>
              <w:rPr>
                <w:color w:val="000000"/>
              </w:rPr>
              <w:t>40.00%</w:t>
            </w:r>
          </w:p>
        </w:tc>
        <w:tc>
          <w:tcPr>
            <w:tcW w:w="1327" w:type="dxa"/>
          </w:tcPr>
          <w:p w14:paraId="7442998C" w14:textId="0AA88B6B" w:rsidR="002A35E5" w:rsidRDefault="0086250B" w:rsidP="00305D90">
            <w:pPr>
              <w:spacing w:line="360" w:lineRule="auto"/>
              <w:jc w:val="center"/>
              <w:rPr>
                <w:color w:val="000000"/>
              </w:rPr>
            </w:pPr>
            <w:r>
              <w:rPr>
                <w:color w:val="000000"/>
              </w:rPr>
              <w:t>30.36%</w:t>
            </w:r>
          </w:p>
        </w:tc>
        <w:tc>
          <w:tcPr>
            <w:tcW w:w="923" w:type="dxa"/>
          </w:tcPr>
          <w:p w14:paraId="3A0978D6" w14:textId="35F7405F" w:rsidR="002A35E5" w:rsidRDefault="0086250B" w:rsidP="00305D90">
            <w:pPr>
              <w:spacing w:line="360" w:lineRule="auto"/>
              <w:jc w:val="center"/>
              <w:rPr>
                <w:color w:val="000000"/>
              </w:rPr>
            </w:pPr>
            <w:r>
              <w:rPr>
                <w:color w:val="000000"/>
              </w:rPr>
              <w:t>2</w:t>
            </w:r>
          </w:p>
        </w:tc>
      </w:tr>
      <w:tr w:rsidR="002A35E5" w14:paraId="7164ACD5" w14:textId="77777777" w:rsidTr="00305D90">
        <w:tc>
          <w:tcPr>
            <w:tcW w:w="4405" w:type="dxa"/>
          </w:tcPr>
          <w:p w14:paraId="39611F34" w14:textId="77777777" w:rsidR="002A35E5" w:rsidRDefault="002A35E5" w:rsidP="00305D90">
            <w:pPr>
              <w:spacing w:line="360" w:lineRule="auto"/>
              <w:jc w:val="both"/>
              <w:rPr>
                <w:color w:val="000000"/>
              </w:rPr>
            </w:pPr>
          </w:p>
        </w:tc>
        <w:tc>
          <w:tcPr>
            <w:tcW w:w="1440" w:type="dxa"/>
          </w:tcPr>
          <w:p w14:paraId="5DF6D6F2" w14:textId="77777777" w:rsidR="002A35E5" w:rsidRDefault="002A35E5" w:rsidP="00305D90">
            <w:pPr>
              <w:spacing w:line="360" w:lineRule="auto"/>
              <w:jc w:val="center"/>
              <w:rPr>
                <w:color w:val="000000"/>
              </w:rPr>
            </w:pPr>
          </w:p>
        </w:tc>
        <w:tc>
          <w:tcPr>
            <w:tcW w:w="1327" w:type="dxa"/>
          </w:tcPr>
          <w:p w14:paraId="61A0DF93" w14:textId="77777777" w:rsidR="002A35E5" w:rsidRDefault="002A35E5" w:rsidP="00305D90">
            <w:pPr>
              <w:spacing w:line="360" w:lineRule="auto"/>
              <w:jc w:val="center"/>
              <w:rPr>
                <w:color w:val="000000"/>
              </w:rPr>
            </w:pPr>
          </w:p>
        </w:tc>
        <w:tc>
          <w:tcPr>
            <w:tcW w:w="923" w:type="dxa"/>
          </w:tcPr>
          <w:p w14:paraId="73ADE630" w14:textId="77777777" w:rsidR="002A35E5" w:rsidRDefault="002A35E5" w:rsidP="00305D90">
            <w:pPr>
              <w:spacing w:line="360" w:lineRule="auto"/>
              <w:jc w:val="center"/>
              <w:rPr>
                <w:color w:val="000000"/>
              </w:rPr>
            </w:pPr>
          </w:p>
        </w:tc>
      </w:tr>
      <w:tr w:rsidR="002A35E5" w14:paraId="40DE8685" w14:textId="77777777" w:rsidTr="00305D90">
        <w:tc>
          <w:tcPr>
            <w:tcW w:w="4405" w:type="dxa"/>
          </w:tcPr>
          <w:p w14:paraId="3E4748B6" w14:textId="77777777" w:rsidR="002A35E5" w:rsidRDefault="002A35E5" w:rsidP="00305D90">
            <w:pPr>
              <w:spacing w:line="360" w:lineRule="auto"/>
              <w:jc w:val="both"/>
              <w:rPr>
                <w:color w:val="000000"/>
              </w:rPr>
            </w:pPr>
            <w:r>
              <w:rPr>
                <w:color w:val="000000"/>
              </w:rPr>
              <w:t>Bottom-Performing Schools (&lt;</w:t>
            </w:r>
            <w:proofErr w:type="spellStart"/>
            <w:r>
              <w:rPr>
                <w:color w:val="000000"/>
              </w:rPr>
              <w:t>nat’l</w:t>
            </w:r>
            <w:proofErr w:type="spellEnd"/>
            <w:r>
              <w:rPr>
                <w:color w:val="000000"/>
              </w:rPr>
              <w:t xml:space="preserve"> pass %)</w:t>
            </w:r>
          </w:p>
        </w:tc>
        <w:tc>
          <w:tcPr>
            <w:tcW w:w="1440" w:type="dxa"/>
          </w:tcPr>
          <w:p w14:paraId="4FBD4628" w14:textId="77777777" w:rsidR="002A35E5" w:rsidRDefault="002A35E5" w:rsidP="00305D90">
            <w:pPr>
              <w:spacing w:line="360" w:lineRule="auto"/>
              <w:jc w:val="center"/>
              <w:rPr>
                <w:color w:val="000000"/>
              </w:rPr>
            </w:pPr>
          </w:p>
        </w:tc>
        <w:tc>
          <w:tcPr>
            <w:tcW w:w="1327" w:type="dxa"/>
          </w:tcPr>
          <w:p w14:paraId="2B3956C8" w14:textId="77777777" w:rsidR="002A35E5" w:rsidRDefault="002A35E5" w:rsidP="00305D90">
            <w:pPr>
              <w:spacing w:line="360" w:lineRule="auto"/>
              <w:jc w:val="center"/>
              <w:rPr>
                <w:color w:val="000000"/>
              </w:rPr>
            </w:pPr>
          </w:p>
        </w:tc>
        <w:tc>
          <w:tcPr>
            <w:tcW w:w="923" w:type="dxa"/>
          </w:tcPr>
          <w:p w14:paraId="51C2FFDC" w14:textId="77777777" w:rsidR="002A35E5" w:rsidRDefault="002A35E5" w:rsidP="00305D90">
            <w:pPr>
              <w:spacing w:line="360" w:lineRule="auto"/>
              <w:jc w:val="center"/>
              <w:rPr>
                <w:color w:val="000000"/>
              </w:rPr>
            </w:pPr>
          </w:p>
        </w:tc>
      </w:tr>
      <w:tr w:rsidR="0086250B" w14:paraId="3B452AE5" w14:textId="77777777" w:rsidTr="00305D90">
        <w:tc>
          <w:tcPr>
            <w:tcW w:w="4405" w:type="dxa"/>
          </w:tcPr>
          <w:p w14:paraId="0D0624DB" w14:textId="3C102D31" w:rsidR="0086250B" w:rsidRDefault="0086250B" w:rsidP="0086250B">
            <w:pPr>
              <w:spacing w:line="360" w:lineRule="auto"/>
              <w:ind w:left="720"/>
              <w:jc w:val="both"/>
              <w:rPr>
                <w:color w:val="000000"/>
              </w:rPr>
            </w:pPr>
            <w:r>
              <w:rPr>
                <w:color w:val="000000"/>
              </w:rPr>
              <w:t>PUP San Pedro Campus</w:t>
            </w:r>
          </w:p>
        </w:tc>
        <w:tc>
          <w:tcPr>
            <w:tcW w:w="1440" w:type="dxa"/>
          </w:tcPr>
          <w:p w14:paraId="3FC096DD" w14:textId="53A295F4" w:rsidR="0086250B" w:rsidRDefault="0086250B" w:rsidP="0086250B">
            <w:pPr>
              <w:spacing w:line="360" w:lineRule="auto"/>
              <w:jc w:val="center"/>
              <w:rPr>
                <w:color w:val="000000"/>
              </w:rPr>
            </w:pPr>
            <w:r>
              <w:rPr>
                <w:color w:val="000000"/>
              </w:rPr>
              <w:t>28.57%</w:t>
            </w:r>
          </w:p>
        </w:tc>
        <w:tc>
          <w:tcPr>
            <w:tcW w:w="1327" w:type="dxa"/>
          </w:tcPr>
          <w:p w14:paraId="5A6863B1" w14:textId="1F5F93B9" w:rsidR="0086250B" w:rsidRDefault="0086250B" w:rsidP="0086250B">
            <w:pPr>
              <w:spacing w:line="360" w:lineRule="auto"/>
              <w:jc w:val="center"/>
              <w:rPr>
                <w:color w:val="000000"/>
              </w:rPr>
            </w:pPr>
            <w:r>
              <w:rPr>
                <w:color w:val="000000"/>
              </w:rPr>
              <w:t>30.36%</w:t>
            </w:r>
          </w:p>
        </w:tc>
        <w:tc>
          <w:tcPr>
            <w:tcW w:w="923" w:type="dxa"/>
          </w:tcPr>
          <w:p w14:paraId="71C55B1C" w14:textId="30B2F121" w:rsidR="0086250B" w:rsidRDefault="0086250B" w:rsidP="0086250B">
            <w:pPr>
              <w:spacing w:line="360" w:lineRule="auto"/>
              <w:jc w:val="center"/>
              <w:rPr>
                <w:color w:val="000000"/>
              </w:rPr>
            </w:pPr>
            <w:r>
              <w:rPr>
                <w:color w:val="000000"/>
              </w:rPr>
              <w:t>2</w:t>
            </w:r>
          </w:p>
        </w:tc>
      </w:tr>
      <w:tr w:rsidR="0086250B" w14:paraId="2F43325C" w14:textId="77777777" w:rsidTr="00305D90">
        <w:tc>
          <w:tcPr>
            <w:tcW w:w="4405" w:type="dxa"/>
          </w:tcPr>
          <w:p w14:paraId="33DB6FDD" w14:textId="77777777" w:rsidR="0086250B" w:rsidRDefault="0086250B" w:rsidP="0086250B">
            <w:pPr>
              <w:spacing w:line="360" w:lineRule="auto"/>
              <w:ind w:left="720"/>
              <w:jc w:val="both"/>
              <w:rPr>
                <w:color w:val="000000"/>
              </w:rPr>
            </w:pPr>
            <w:r>
              <w:rPr>
                <w:color w:val="000000"/>
              </w:rPr>
              <w:t>OLFU Quezon City Campus</w:t>
            </w:r>
          </w:p>
        </w:tc>
        <w:tc>
          <w:tcPr>
            <w:tcW w:w="1440" w:type="dxa"/>
          </w:tcPr>
          <w:p w14:paraId="045F3912" w14:textId="0F296DD3" w:rsidR="0086250B" w:rsidRDefault="0086250B" w:rsidP="0086250B">
            <w:pPr>
              <w:spacing w:line="360" w:lineRule="auto"/>
              <w:jc w:val="center"/>
              <w:rPr>
                <w:color w:val="000000"/>
              </w:rPr>
            </w:pPr>
            <w:r>
              <w:rPr>
                <w:color w:val="000000"/>
              </w:rPr>
              <w:t>16.67%</w:t>
            </w:r>
          </w:p>
        </w:tc>
        <w:tc>
          <w:tcPr>
            <w:tcW w:w="1327" w:type="dxa"/>
          </w:tcPr>
          <w:p w14:paraId="541D1B77" w14:textId="34BF8900" w:rsidR="0086250B" w:rsidRDefault="0086250B" w:rsidP="0086250B">
            <w:pPr>
              <w:spacing w:line="360" w:lineRule="auto"/>
              <w:jc w:val="center"/>
              <w:rPr>
                <w:color w:val="000000"/>
              </w:rPr>
            </w:pPr>
            <w:r>
              <w:rPr>
                <w:color w:val="000000"/>
              </w:rPr>
              <w:t>30.36%</w:t>
            </w:r>
          </w:p>
        </w:tc>
        <w:tc>
          <w:tcPr>
            <w:tcW w:w="923" w:type="dxa"/>
          </w:tcPr>
          <w:p w14:paraId="7BB37958" w14:textId="4366DFBD" w:rsidR="0086250B" w:rsidRDefault="0086250B" w:rsidP="0086250B">
            <w:pPr>
              <w:spacing w:line="360" w:lineRule="auto"/>
              <w:jc w:val="center"/>
              <w:rPr>
                <w:color w:val="000000"/>
              </w:rPr>
            </w:pPr>
            <w:r>
              <w:rPr>
                <w:color w:val="000000"/>
              </w:rPr>
              <w:t>1</w:t>
            </w:r>
          </w:p>
        </w:tc>
      </w:tr>
    </w:tbl>
    <w:p w14:paraId="32B50F8E" w14:textId="5C7D8148" w:rsidR="00325223" w:rsidRDefault="00325223" w:rsidP="00325223">
      <w:pPr>
        <w:spacing w:line="360" w:lineRule="auto"/>
        <w:jc w:val="both"/>
        <w:rPr>
          <w:color w:val="000000"/>
        </w:rPr>
      </w:pPr>
    </w:p>
    <w:tbl>
      <w:tblPr>
        <w:tblStyle w:val="TableGrid"/>
        <w:tblW w:w="8095" w:type="dxa"/>
        <w:tblLook w:val="04A0" w:firstRow="1" w:lastRow="0" w:firstColumn="1" w:lastColumn="0" w:noHBand="0" w:noVBand="1"/>
      </w:tblPr>
      <w:tblGrid>
        <w:gridCol w:w="4405"/>
        <w:gridCol w:w="1440"/>
        <w:gridCol w:w="1327"/>
        <w:gridCol w:w="923"/>
      </w:tblGrid>
      <w:tr w:rsidR="00325223" w14:paraId="1493E545" w14:textId="77777777" w:rsidTr="00305D90">
        <w:tc>
          <w:tcPr>
            <w:tcW w:w="4405" w:type="dxa"/>
            <w:vAlign w:val="center"/>
          </w:tcPr>
          <w:p w14:paraId="67229B3E" w14:textId="5191ABED" w:rsidR="00325223" w:rsidRDefault="00E23ADC" w:rsidP="00305D90">
            <w:pPr>
              <w:spacing w:line="360" w:lineRule="auto"/>
              <w:jc w:val="center"/>
              <w:rPr>
                <w:color w:val="000000"/>
              </w:rPr>
            </w:pPr>
            <w:r>
              <w:rPr>
                <w:color w:val="000000"/>
              </w:rPr>
              <w:t>October 2022</w:t>
            </w:r>
          </w:p>
        </w:tc>
        <w:tc>
          <w:tcPr>
            <w:tcW w:w="1440" w:type="dxa"/>
            <w:vAlign w:val="center"/>
          </w:tcPr>
          <w:p w14:paraId="35AA7F80" w14:textId="77777777" w:rsidR="00325223" w:rsidRDefault="00325223" w:rsidP="00305D90">
            <w:pPr>
              <w:spacing w:line="360" w:lineRule="auto"/>
              <w:jc w:val="center"/>
              <w:rPr>
                <w:color w:val="000000"/>
              </w:rPr>
            </w:pPr>
            <w:r>
              <w:rPr>
                <w:color w:val="000000"/>
              </w:rPr>
              <w:t>Institutional Passing Rate</w:t>
            </w:r>
          </w:p>
        </w:tc>
        <w:tc>
          <w:tcPr>
            <w:tcW w:w="1327" w:type="dxa"/>
            <w:vAlign w:val="center"/>
          </w:tcPr>
          <w:p w14:paraId="68EA3381" w14:textId="77777777" w:rsidR="00325223" w:rsidRDefault="00325223" w:rsidP="00305D90">
            <w:pPr>
              <w:spacing w:line="360" w:lineRule="auto"/>
              <w:jc w:val="center"/>
              <w:rPr>
                <w:color w:val="000000"/>
              </w:rPr>
            </w:pPr>
            <w:r>
              <w:rPr>
                <w:color w:val="000000"/>
              </w:rPr>
              <w:t>National Passing Rate</w:t>
            </w:r>
          </w:p>
        </w:tc>
        <w:tc>
          <w:tcPr>
            <w:tcW w:w="923" w:type="dxa"/>
            <w:vAlign w:val="center"/>
          </w:tcPr>
          <w:p w14:paraId="7BC6CC2D" w14:textId="77777777" w:rsidR="00325223" w:rsidRDefault="00325223" w:rsidP="00305D90">
            <w:pPr>
              <w:spacing w:line="360" w:lineRule="auto"/>
              <w:jc w:val="center"/>
              <w:rPr>
                <w:color w:val="000000"/>
              </w:rPr>
            </w:pPr>
            <w:r>
              <w:rPr>
                <w:color w:val="000000"/>
              </w:rPr>
              <w:t>No. of Passers</w:t>
            </w:r>
          </w:p>
        </w:tc>
      </w:tr>
      <w:tr w:rsidR="00325223" w14:paraId="55F3E3E6" w14:textId="77777777" w:rsidTr="00305D90">
        <w:tc>
          <w:tcPr>
            <w:tcW w:w="4405" w:type="dxa"/>
          </w:tcPr>
          <w:p w14:paraId="08CF328E" w14:textId="77777777" w:rsidR="00325223" w:rsidRDefault="00325223" w:rsidP="00305D90">
            <w:pPr>
              <w:spacing w:line="360" w:lineRule="auto"/>
              <w:jc w:val="both"/>
              <w:rPr>
                <w:color w:val="000000"/>
              </w:rPr>
            </w:pPr>
            <w:r>
              <w:rPr>
                <w:color w:val="000000"/>
              </w:rPr>
              <w:t>Top-Performing Schools (&gt; 10 passers)</w:t>
            </w:r>
          </w:p>
        </w:tc>
        <w:tc>
          <w:tcPr>
            <w:tcW w:w="1440" w:type="dxa"/>
          </w:tcPr>
          <w:p w14:paraId="0FD324B1" w14:textId="77777777" w:rsidR="00325223" w:rsidRDefault="00325223" w:rsidP="00305D90">
            <w:pPr>
              <w:spacing w:line="360" w:lineRule="auto"/>
              <w:jc w:val="center"/>
              <w:rPr>
                <w:color w:val="000000"/>
              </w:rPr>
            </w:pPr>
          </w:p>
        </w:tc>
        <w:tc>
          <w:tcPr>
            <w:tcW w:w="1327" w:type="dxa"/>
          </w:tcPr>
          <w:p w14:paraId="32334922" w14:textId="77777777" w:rsidR="00325223" w:rsidRDefault="00325223" w:rsidP="00305D90">
            <w:pPr>
              <w:spacing w:line="360" w:lineRule="auto"/>
              <w:jc w:val="center"/>
              <w:rPr>
                <w:color w:val="000000"/>
              </w:rPr>
            </w:pPr>
          </w:p>
        </w:tc>
        <w:tc>
          <w:tcPr>
            <w:tcW w:w="923" w:type="dxa"/>
          </w:tcPr>
          <w:p w14:paraId="748964FB" w14:textId="77777777" w:rsidR="00325223" w:rsidRDefault="00325223" w:rsidP="00305D90">
            <w:pPr>
              <w:spacing w:line="360" w:lineRule="auto"/>
              <w:jc w:val="center"/>
              <w:rPr>
                <w:color w:val="000000"/>
              </w:rPr>
            </w:pPr>
          </w:p>
        </w:tc>
      </w:tr>
      <w:tr w:rsidR="00325223" w14:paraId="687AEDDD" w14:textId="77777777" w:rsidTr="00305D90">
        <w:tc>
          <w:tcPr>
            <w:tcW w:w="4405" w:type="dxa"/>
          </w:tcPr>
          <w:p w14:paraId="087ACBFE" w14:textId="77777777" w:rsidR="00325223" w:rsidRDefault="00325223" w:rsidP="00305D90">
            <w:pPr>
              <w:spacing w:line="360" w:lineRule="auto"/>
              <w:ind w:left="720"/>
              <w:jc w:val="both"/>
              <w:rPr>
                <w:color w:val="000000"/>
              </w:rPr>
            </w:pPr>
            <w:r>
              <w:rPr>
                <w:color w:val="000000"/>
              </w:rPr>
              <w:t>UP Diliman</w:t>
            </w:r>
          </w:p>
        </w:tc>
        <w:tc>
          <w:tcPr>
            <w:tcW w:w="1440" w:type="dxa"/>
          </w:tcPr>
          <w:p w14:paraId="69F09627" w14:textId="737F98FC" w:rsidR="00325223" w:rsidRDefault="001874AE" w:rsidP="00305D90">
            <w:pPr>
              <w:spacing w:line="360" w:lineRule="auto"/>
              <w:jc w:val="center"/>
              <w:rPr>
                <w:color w:val="000000"/>
              </w:rPr>
            </w:pPr>
            <w:r>
              <w:rPr>
                <w:color w:val="000000"/>
              </w:rPr>
              <w:t>88.24%</w:t>
            </w:r>
          </w:p>
        </w:tc>
        <w:tc>
          <w:tcPr>
            <w:tcW w:w="1327" w:type="dxa"/>
          </w:tcPr>
          <w:p w14:paraId="4DBD4FED" w14:textId="312FDD49" w:rsidR="00325223" w:rsidRDefault="00325223" w:rsidP="00305D90">
            <w:pPr>
              <w:spacing w:line="360" w:lineRule="auto"/>
              <w:jc w:val="center"/>
              <w:rPr>
                <w:color w:val="000000"/>
              </w:rPr>
            </w:pPr>
            <w:r>
              <w:rPr>
                <w:color w:val="000000"/>
              </w:rPr>
              <w:t>25.84%</w:t>
            </w:r>
          </w:p>
        </w:tc>
        <w:tc>
          <w:tcPr>
            <w:tcW w:w="923" w:type="dxa"/>
          </w:tcPr>
          <w:p w14:paraId="72B0174E" w14:textId="4EB0D4FB" w:rsidR="00325223" w:rsidRDefault="001874AE" w:rsidP="00305D90">
            <w:pPr>
              <w:spacing w:line="360" w:lineRule="auto"/>
              <w:jc w:val="center"/>
              <w:rPr>
                <w:color w:val="000000"/>
              </w:rPr>
            </w:pPr>
            <w:r>
              <w:rPr>
                <w:color w:val="000000"/>
              </w:rPr>
              <w:t>30</w:t>
            </w:r>
          </w:p>
        </w:tc>
      </w:tr>
      <w:tr w:rsidR="00325223" w14:paraId="7E81E2A2" w14:textId="77777777" w:rsidTr="00305D90">
        <w:tc>
          <w:tcPr>
            <w:tcW w:w="4405" w:type="dxa"/>
          </w:tcPr>
          <w:p w14:paraId="227CB85B" w14:textId="77777777" w:rsidR="00325223" w:rsidRDefault="00325223" w:rsidP="00305D90">
            <w:pPr>
              <w:spacing w:line="360" w:lineRule="auto"/>
              <w:ind w:left="720"/>
              <w:jc w:val="both"/>
              <w:rPr>
                <w:color w:val="000000"/>
              </w:rPr>
            </w:pPr>
          </w:p>
        </w:tc>
        <w:tc>
          <w:tcPr>
            <w:tcW w:w="1440" w:type="dxa"/>
          </w:tcPr>
          <w:p w14:paraId="25B94889" w14:textId="77777777" w:rsidR="00325223" w:rsidRDefault="00325223" w:rsidP="00305D90">
            <w:pPr>
              <w:spacing w:line="360" w:lineRule="auto"/>
              <w:jc w:val="center"/>
              <w:rPr>
                <w:color w:val="000000"/>
              </w:rPr>
            </w:pPr>
          </w:p>
        </w:tc>
        <w:tc>
          <w:tcPr>
            <w:tcW w:w="1327" w:type="dxa"/>
          </w:tcPr>
          <w:p w14:paraId="50208291" w14:textId="77777777" w:rsidR="00325223" w:rsidRDefault="00325223" w:rsidP="00305D90">
            <w:pPr>
              <w:spacing w:line="360" w:lineRule="auto"/>
              <w:jc w:val="center"/>
              <w:rPr>
                <w:color w:val="000000"/>
              </w:rPr>
            </w:pPr>
          </w:p>
        </w:tc>
        <w:tc>
          <w:tcPr>
            <w:tcW w:w="923" w:type="dxa"/>
          </w:tcPr>
          <w:p w14:paraId="0A3DC381" w14:textId="77777777" w:rsidR="00325223" w:rsidRDefault="00325223" w:rsidP="00305D90">
            <w:pPr>
              <w:spacing w:line="360" w:lineRule="auto"/>
              <w:jc w:val="center"/>
              <w:rPr>
                <w:color w:val="000000"/>
              </w:rPr>
            </w:pPr>
          </w:p>
        </w:tc>
      </w:tr>
      <w:tr w:rsidR="00325223" w14:paraId="37E9BCEA" w14:textId="77777777" w:rsidTr="00305D90">
        <w:tc>
          <w:tcPr>
            <w:tcW w:w="4405" w:type="dxa"/>
          </w:tcPr>
          <w:p w14:paraId="57E05896" w14:textId="77777777" w:rsidR="00325223" w:rsidRDefault="00325223" w:rsidP="00305D90">
            <w:pPr>
              <w:spacing w:line="360" w:lineRule="auto"/>
              <w:jc w:val="both"/>
              <w:rPr>
                <w:color w:val="000000"/>
              </w:rPr>
            </w:pPr>
            <w:r>
              <w:rPr>
                <w:color w:val="000000"/>
              </w:rPr>
              <w:t>Average Performing Schools (&lt;10 passers)</w:t>
            </w:r>
          </w:p>
        </w:tc>
        <w:tc>
          <w:tcPr>
            <w:tcW w:w="1440" w:type="dxa"/>
          </w:tcPr>
          <w:p w14:paraId="54B35685" w14:textId="77777777" w:rsidR="00325223" w:rsidRDefault="00325223" w:rsidP="00305D90">
            <w:pPr>
              <w:spacing w:line="360" w:lineRule="auto"/>
              <w:jc w:val="center"/>
              <w:rPr>
                <w:color w:val="000000"/>
              </w:rPr>
            </w:pPr>
          </w:p>
        </w:tc>
        <w:tc>
          <w:tcPr>
            <w:tcW w:w="1327" w:type="dxa"/>
          </w:tcPr>
          <w:p w14:paraId="7F0B18F5" w14:textId="77777777" w:rsidR="00325223" w:rsidRDefault="00325223" w:rsidP="00305D90">
            <w:pPr>
              <w:spacing w:line="360" w:lineRule="auto"/>
              <w:jc w:val="center"/>
              <w:rPr>
                <w:color w:val="000000"/>
              </w:rPr>
            </w:pPr>
          </w:p>
        </w:tc>
        <w:tc>
          <w:tcPr>
            <w:tcW w:w="923" w:type="dxa"/>
          </w:tcPr>
          <w:p w14:paraId="67C97DBD" w14:textId="77777777" w:rsidR="00325223" w:rsidRDefault="00325223" w:rsidP="00305D90">
            <w:pPr>
              <w:spacing w:line="360" w:lineRule="auto"/>
              <w:jc w:val="center"/>
              <w:rPr>
                <w:color w:val="000000"/>
              </w:rPr>
            </w:pPr>
          </w:p>
        </w:tc>
      </w:tr>
      <w:tr w:rsidR="001874AE" w14:paraId="309A4376" w14:textId="77777777" w:rsidTr="00305D90">
        <w:tc>
          <w:tcPr>
            <w:tcW w:w="4405" w:type="dxa"/>
          </w:tcPr>
          <w:p w14:paraId="3B89EBF1" w14:textId="3212E918" w:rsidR="001874AE" w:rsidRDefault="001874AE" w:rsidP="001874AE">
            <w:pPr>
              <w:spacing w:line="360" w:lineRule="auto"/>
              <w:ind w:left="720"/>
              <w:jc w:val="both"/>
              <w:rPr>
                <w:color w:val="000000"/>
              </w:rPr>
            </w:pPr>
            <w:r>
              <w:rPr>
                <w:color w:val="000000"/>
              </w:rPr>
              <w:t>Lyceum of the Philippines-Laguna</w:t>
            </w:r>
          </w:p>
        </w:tc>
        <w:tc>
          <w:tcPr>
            <w:tcW w:w="1440" w:type="dxa"/>
          </w:tcPr>
          <w:p w14:paraId="352D5950" w14:textId="2EA98482" w:rsidR="001874AE" w:rsidRDefault="001874AE" w:rsidP="001874AE">
            <w:pPr>
              <w:spacing w:line="360" w:lineRule="auto"/>
              <w:jc w:val="center"/>
              <w:rPr>
                <w:color w:val="000000"/>
              </w:rPr>
            </w:pPr>
            <w:r>
              <w:rPr>
                <w:color w:val="000000"/>
              </w:rPr>
              <w:t>100.00%</w:t>
            </w:r>
          </w:p>
        </w:tc>
        <w:tc>
          <w:tcPr>
            <w:tcW w:w="1327" w:type="dxa"/>
          </w:tcPr>
          <w:p w14:paraId="27C826F5" w14:textId="1A85159D" w:rsidR="001874AE" w:rsidRDefault="001874AE" w:rsidP="001874AE">
            <w:pPr>
              <w:spacing w:line="360" w:lineRule="auto"/>
              <w:jc w:val="center"/>
              <w:rPr>
                <w:color w:val="000000"/>
              </w:rPr>
            </w:pPr>
            <w:r>
              <w:rPr>
                <w:color w:val="000000"/>
              </w:rPr>
              <w:t>25.84%</w:t>
            </w:r>
          </w:p>
        </w:tc>
        <w:tc>
          <w:tcPr>
            <w:tcW w:w="923" w:type="dxa"/>
          </w:tcPr>
          <w:p w14:paraId="448B5720" w14:textId="384D2986" w:rsidR="001874AE" w:rsidRDefault="001874AE" w:rsidP="001874AE">
            <w:pPr>
              <w:spacing w:line="360" w:lineRule="auto"/>
              <w:jc w:val="center"/>
              <w:rPr>
                <w:color w:val="000000"/>
              </w:rPr>
            </w:pPr>
            <w:r>
              <w:rPr>
                <w:color w:val="000000"/>
              </w:rPr>
              <w:t>3</w:t>
            </w:r>
          </w:p>
        </w:tc>
      </w:tr>
      <w:tr w:rsidR="001874AE" w14:paraId="22E3121C" w14:textId="77777777" w:rsidTr="00305D90">
        <w:tc>
          <w:tcPr>
            <w:tcW w:w="4405" w:type="dxa"/>
          </w:tcPr>
          <w:p w14:paraId="2C65866E" w14:textId="40A91281" w:rsidR="001874AE" w:rsidRDefault="001874AE" w:rsidP="001874AE">
            <w:pPr>
              <w:spacing w:line="360" w:lineRule="auto"/>
              <w:ind w:left="720"/>
              <w:jc w:val="both"/>
              <w:rPr>
                <w:color w:val="000000"/>
              </w:rPr>
            </w:pPr>
            <w:r>
              <w:rPr>
                <w:color w:val="000000"/>
              </w:rPr>
              <w:t>OLFU Quezon City Campus</w:t>
            </w:r>
          </w:p>
        </w:tc>
        <w:tc>
          <w:tcPr>
            <w:tcW w:w="1440" w:type="dxa"/>
          </w:tcPr>
          <w:p w14:paraId="4DE2F650" w14:textId="1B433606" w:rsidR="001874AE" w:rsidRDefault="001874AE" w:rsidP="001874AE">
            <w:pPr>
              <w:spacing w:line="360" w:lineRule="auto"/>
              <w:jc w:val="center"/>
              <w:rPr>
                <w:color w:val="000000"/>
              </w:rPr>
            </w:pPr>
            <w:r>
              <w:rPr>
                <w:color w:val="000000"/>
              </w:rPr>
              <w:t>42.86%</w:t>
            </w:r>
          </w:p>
        </w:tc>
        <w:tc>
          <w:tcPr>
            <w:tcW w:w="1327" w:type="dxa"/>
          </w:tcPr>
          <w:p w14:paraId="1710386D" w14:textId="3137AB37" w:rsidR="001874AE" w:rsidRDefault="001874AE" w:rsidP="001874AE">
            <w:pPr>
              <w:spacing w:line="360" w:lineRule="auto"/>
              <w:jc w:val="center"/>
              <w:rPr>
                <w:color w:val="000000"/>
              </w:rPr>
            </w:pPr>
            <w:r>
              <w:rPr>
                <w:color w:val="000000"/>
              </w:rPr>
              <w:t>25.84%</w:t>
            </w:r>
          </w:p>
        </w:tc>
        <w:tc>
          <w:tcPr>
            <w:tcW w:w="923" w:type="dxa"/>
          </w:tcPr>
          <w:p w14:paraId="64516D82" w14:textId="7C7C4A02" w:rsidR="001874AE" w:rsidRDefault="001874AE" w:rsidP="001874AE">
            <w:pPr>
              <w:spacing w:line="360" w:lineRule="auto"/>
              <w:jc w:val="center"/>
              <w:rPr>
                <w:color w:val="000000"/>
              </w:rPr>
            </w:pPr>
            <w:r>
              <w:rPr>
                <w:color w:val="000000"/>
              </w:rPr>
              <w:t>3</w:t>
            </w:r>
          </w:p>
        </w:tc>
      </w:tr>
      <w:tr w:rsidR="001874AE" w14:paraId="0982D54C" w14:textId="77777777" w:rsidTr="00305D90">
        <w:tc>
          <w:tcPr>
            <w:tcW w:w="4405" w:type="dxa"/>
          </w:tcPr>
          <w:p w14:paraId="1D011D26" w14:textId="1F4B0928" w:rsidR="001874AE" w:rsidRDefault="001874AE" w:rsidP="001874AE">
            <w:pPr>
              <w:spacing w:line="360" w:lineRule="auto"/>
              <w:ind w:left="720"/>
              <w:jc w:val="both"/>
              <w:rPr>
                <w:color w:val="000000"/>
              </w:rPr>
            </w:pPr>
            <w:r>
              <w:rPr>
                <w:color w:val="000000"/>
              </w:rPr>
              <w:t>PUP San Pedro Campus</w:t>
            </w:r>
          </w:p>
        </w:tc>
        <w:tc>
          <w:tcPr>
            <w:tcW w:w="1440" w:type="dxa"/>
          </w:tcPr>
          <w:p w14:paraId="4EC800DD" w14:textId="4BCB3BCD" w:rsidR="001874AE" w:rsidRDefault="001874AE" w:rsidP="001874AE">
            <w:pPr>
              <w:spacing w:line="360" w:lineRule="auto"/>
              <w:jc w:val="center"/>
              <w:rPr>
                <w:color w:val="000000"/>
              </w:rPr>
            </w:pPr>
            <w:r>
              <w:rPr>
                <w:color w:val="000000"/>
              </w:rPr>
              <w:t>50.00%</w:t>
            </w:r>
          </w:p>
        </w:tc>
        <w:tc>
          <w:tcPr>
            <w:tcW w:w="1327" w:type="dxa"/>
          </w:tcPr>
          <w:p w14:paraId="69D5F1C1" w14:textId="4D27DF9B" w:rsidR="001874AE" w:rsidRDefault="001874AE" w:rsidP="001874AE">
            <w:pPr>
              <w:spacing w:line="360" w:lineRule="auto"/>
              <w:jc w:val="center"/>
              <w:rPr>
                <w:color w:val="000000"/>
              </w:rPr>
            </w:pPr>
            <w:r>
              <w:rPr>
                <w:color w:val="000000"/>
              </w:rPr>
              <w:t>25.84%</w:t>
            </w:r>
          </w:p>
        </w:tc>
        <w:tc>
          <w:tcPr>
            <w:tcW w:w="923" w:type="dxa"/>
          </w:tcPr>
          <w:p w14:paraId="4FA8604A" w14:textId="4EC1FFAA" w:rsidR="001874AE" w:rsidRDefault="001874AE" w:rsidP="001874AE">
            <w:pPr>
              <w:spacing w:line="360" w:lineRule="auto"/>
              <w:jc w:val="center"/>
              <w:rPr>
                <w:color w:val="000000"/>
              </w:rPr>
            </w:pPr>
            <w:r>
              <w:rPr>
                <w:color w:val="000000"/>
              </w:rPr>
              <w:t>1</w:t>
            </w:r>
          </w:p>
        </w:tc>
      </w:tr>
      <w:tr w:rsidR="001874AE" w14:paraId="5F6AFB95" w14:textId="77777777" w:rsidTr="00305D90">
        <w:tc>
          <w:tcPr>
            <w:tcW w:w="4405" w:type="dxa"/>
          </w:tcPr>
          <w:p w14:paraId="4952AC00" w14:textId="77777777" w:rsidR="001874AE" w:rsidRDefault="001874AE" w:rsidP="001874AE">
            <w:pPr>
              <w:spacing w:line="360" w:lineRule="auto"/>
              <w:jc w:val="both"/>
              <w:rPr>
                <w:color w:val="000000"/>
              </w:rPr>
            </w:pPr>
          </w:p>
        </w:tc>
        <w:tc>
          <w:tcPr>
            <w:tcW w:w="1440" w:type="dxa"/>
          </w:tcPr>
          <w:p w14:paraId="039D65A7" w14:textId="77777777" w:rsidR="001874AE" w:rsidRDefault="001874AE" w:rsidP="001874AE">
            <w:pPr>
              <w:spacing w:line="360" w:lineRule="auto"/>
              <w:jc w:val="center"/>
              <w:rPr>
                <w:color w:val="000000"/>
              </w:rPr>
            </w:pPr>
          </w:p>
        </w:tc>
        <w:tc>
          <w:tcPr>
            <w:tcW w:w="1327" w:type="dxa"/>
          </w:tcPr>
          <w:p w14:paraId="48516F7D" w14:textId="77777777" w:rsidR="001874AE" w:rsidRDefault="001874AE" w:rsidP="001874AE">
            <w:pPr>
              <w:spacing w:line="360" w:lineRule="auto"/>
              <w:jc w:val="center"/>
              <w:rPr>
                <w:color w:val="000000"/>
              </w:rPr>
            </w:pPr>
          </w:p>
        </w:tc>
        <w:tc>
          <w:tcPr>
            <w:tcW w:w="923" w:type="dxa"/>
          </w:tcPr>
          <w:p w14:paraId="772EF49C" w14:textId="77777777" w:rsidR="001874AE" w:rsidRDefault="001874AE" w:rsidP="001874AE">
            <w:pPr>
              <w:spacing w:line="360" w:lineRule="auto"/>
              <w:jc w:val="center"/>
              <w:rPr>
                <w:color w:val="000000"/>
              </w:rPr>
            </w:pPr>
          </w:p>
        </w:tc>
      </w:tr>
      <w:tr w:rsidR="001874AE" w14:paraId="705C6759" w14:textId="77777777" w:rsidTr="00305D90">
        <w:tc>
          <w:tcPr>
            <w:tcW w:w="4405" w:type="dxa"/>
          </w:tcPr>
          <w:p w14:paraId="26426729" w14:textId="77777777" w:rsidR="001874AE" w:rsidRDefault="001874AE" w:rsidP="001874AE">
            <w:pPr>
              <w:spacing w:line="360" w:lineRule="auto"/>
              <w:jc w:val="both"/>
              <w:rPr>
                <w:color w:val="000000"/>
              </w:rPr>
            </w:pPr>
            <w:r>
              <w:rPr>
                <w:color w:val="000000"/>
              </w:rPr>
              <w:t>Bottom-Performing Schools (&lt;</w:t>
            </w:r>
            <w:proofErr w:type="spellStart"/>
            <w:r>
              <w:rPr>
                <w:color w:val="000000"/>
              </w:rPr>
              <w:t>nat’l</w:t>
            </w:r>
            <w:proofErr w:type="spellEnd"/>
            <w:r>
              <w:rPr>
                <w:color w:val="000000"/>
              </w:rPr>
              <w:t xml:space="preserve"> pass %)</w:t>
            </w:r>
          </w:p>
        </w:tc>
        <w:tc>
          <w:tcPr>
            <w:tcW w:w="1440" w:type="dxa"/>
          </w:tcPr>
          <w:p w14:paraId="5C7C562D" w14:textId="77777777" w:rsidR="001874AE" w:rsidRDefault="001874AE" w:rsidP="001874AE">
            <w:pPr>
              <w:spacing w:line="360" w:lineRule="auto"/>
              <w:jc w:val="center"/>
              <w:rPr>
                <w:color w:val="000000"/>
              </w:rPr>
            </w:pPr>
          </w:p>
        </w:tc>
        <w:tc>
          <w:tcPr>
            <w:tcW w:w="1327" w:type="dxa"/>
          </w:tcPr>
          <w:p w14:paraId="2902E4B9" w14:textId="77777777" w:rsidR="001874AE" w:rsidRDefault="001874AE" w:rsidP="001874AE">
            <w:pPr>
              <w:spacing w:line="360" w:lineRule="auto"/>
              <w:jc w:val="center"/>
              <w:rPr>
                <w:color w:val="000000"/>
              </w:rPr>
            </w:pPr>
          </w:p>
        </w:tc>
        <w:tc>
          <w:tcPr>
            <w:tcW w:w="923" w:type="dxa"/>
          </w:tcPr>
          <w:p w14:paraId="6F0D6804" w14:textId="77777777" w:rsidR="001874AE" w:rsidRDefault="001874AE" w:rsidP="001874AE">
            <w:pPr>
              <w:spacing w:line="360" w:lineRule="auto"/>
              <w:jc w:val="center"/>
              <w:rPr>
                <w:color w:val="000000"/>
              </w:rPr>
            </w:pPr>
          </w:p>
        </w:tc>
      </w:tr>
      <w:tr w:rsidR="001874AE" w14:paraId="26D0C4D3" w14:textId="77777777" w:rsidTr="00305D90">
        <w:tc>
          <w:tcPr>
            <w:tcW w:w="4405" w:type="dxa"/>
          </w:tcPr>
          <w:p w14:paraId="63717247" w14:textId="1AAB9412" w:rsidR="001874AE" w:rsidRDefault="001874AE" w:rsidP="001874AE">
            <w:pPr>
              <w:spacing w:line="360" w:lineRule="auto"/>
              <w:ind w:left="720"/>
              <w:jc w:val="both"/>
              <w:rPr>
                <w:color w:val="000000"/>
              </w:rPr>
            </w:pPr>
            <w:r>
              <w:rPr>
                <w:color w:val="000000"/>
              </w:rPr>
              <w:t>PUP Sta. Mesa (Main)</w:t>
            </w:r>
          </w:p>
        </w:tc>
        <w:tc>
          <w:tcPr>
            <w:tcW w:w="1440" w:type="dxa"/>
          </w:tcPr>
          <w:p w14:paraId="1239EEAE" w14:textId="25786C69" w:rsidR="001874AE" w:rsidRDefault="001874AE" w:rsidP="001874AE">
            <w:pPr>
              <w:spacing w:line="360" w:lineRule="auto"/>
              <w:jc w:val="center"/>
              <w:rPr>
                <w:color w:val="000000"/>
              </w:rPr>
            </w:pPr>
            <w:r>
              <w:rPr>
                <w:color w:val="000000"/>
              </w:rPr>
              <w:t>15.13%</w:t>
            </w:r>
          </w:p>
        </w:tc>
        <w:tc>
          <w:tcPr>
            <w:tcW w:w="1327" w:type="dxa"/>
          </w:tcPr>
          <w:p w14:paraId="5386375E" w14:textId="365F0844" w:rsidR="001874AE" w:rsidRDefault="001874AE" w:rsidP="001874AE">
            <w:pPr>
              <w:spacing w:line="360" w:lineRule="auto"/>
              <w:jc w:val="center"/>
              <w:rPr>
                <w:color w:val="000000"/>
              </w:rPr>
            </w:pPr>
            <w:r>
              <w:rPr>
                <w:color w:val="000000"/>
              </w:rPr>
              <w:t>25.84%</w:t>
            </w:r>
          </w:p>
        </w:tc>
        <w:tc>
          <w:tcPr>
            <w:tcW w:w="923" w:type="dxa"/>
          </w:tcPr>
          <w:p w14:paraId="5F06E6CA" w14:textId="2FA9CE5C" w:rsidR="001874AE" w:rsidRDefault="001874AE" w:rsidP="001874AE">
            <w:pPr>
              <w:spacing w:line="360" w:lineRule="auto"/>
              <w:jc w:val="center"/>
              <w:rPr>
                <w:color w:val="000000"/>
              </w:rPr>
            </w:pPr>
            <w:r>
              <w:rPr>
                <w:color w:val="000000"/>
              </w:rPr>
              <w:t>23</w:t>
            </w:r>
          </w:p>
        </w:tc>
      </w:tr>
    </w:tbl>
    <w:p w14:paraId="189A4692" w14:textId="7FFF03F0" w:rsidR="00370F94" w:rsidRDefault="00370F94" w:rsidP="00370F94">
      <w:pPr>
        <w:spacing w:line="360" w:lineRule="auto"/>
        <w:jc w:val="both"/>
        <w:rPr>
          <w:color w:val="000000"/>
        </w:rPr>
      </w:pPr>
    </w:p>
    <w:tbl>
      <w:tblPr>
        <w:tblStyle w:val="TableGrid"/>
        <w:tblW w:w="8095" w:type="dxa"/>
        <w:tblLook w:val="04A0" w:firstRow="1" w:lastRow="0" w:firstColumn="1" w:lastColumn="0" w:noHBand="0" w:noVBand="1"/>
      </w:tblPr>
      <w:tblGrid>
        <w:gridCol w:w="4405"/>
        <w:gridCol w:w="1440"/>
        <w:gridCol w:w="1327"/>
        <w:gridCol w:w="923"/>
      </w:tblGrid>
      <w:tr w:rsidR="00370F94" w14:paraId="0732C9D5" w14:textId="77777777" w:rsidTr="00305D90">
        <w:tc>
          <w:tcPr>
            <w:tcW w:w="4405" w:type="dxa"/>
            <w:vAlign w:val="center"/>
          </w:tcPr>
          <w:p w14:paraId="7191FCE4" w14:textId="0C7BAF41" w:rsidR="00370F94" w:rsidRDefault="00E23ADC" w:rsidP="00305D90">
            <w:pPr>
              <w:spacing w:line="360" w:lineRule="auto"/>
              <w:jc w:val="center"/>
              <w:rPr>
                <w:color w:val="000000"/>
              </w:rPr>
            </w:pPr>
            <w:r>
              <w:rPr>
                <w:color w:val="000000"/>
              </w:rPr>
              <w:t>May 2022</w:t>
            </w:r>
          </w:p>
        </w:tc>
        <w:tc>
          <w:tcPr>
            <w:tcW w:w="1440" w:type="dxa"/>
            <w:vAlign w:val="center"/>
          </w:tcPr>
          <w:p w14:paraId="089FBD54" w14:textId="77777777" w:rsidR="00370F94" w:rsidRDefault="00370F94" w:rsidP="00305D90">
            <w:pPr>
              <w:spacing w:line="360" w:lineRule="auto"/>
              <w:jc w:val="center"/>
              <w:rPr>
                <w:color w:val="000000"/>
              </w:rPr>
            </w:pPr>
            <w:r>
              <w:rPr>
                <w:color w:val="000000"/>
              </w:rPr>
              <w:t>Institutional Passing Rate</w:t>
            </w:r>
          </w:p>
        </w:tc>
        <w:tc>
          <w:tcPr>
            <w:tcW w:w="1327" w:type="dxa"/>
            <w:vAlign w:val="center"/>
          </w:tcPr>
          <w:p w14:paraId="732EF4C9" w14:textId="77777777" w:rsidR="00370F94" w:rsidRDefault="00370F94" w:rsidP="00305D90">
            <w:pPr>
              <w:spacing w:line="360" w:lineRule="auto"/>
              <w:jc w:val="center"/>
              <w:rPr>
                <w:color w:val="000000"/>
              </w:rPr>
            </w:pPr>
            <w:r>
              <w:rPr>
                <w:color w:val="000000"/>
              </w:rPr>
              <w:t>National Passing Rate</w:t>
            </w:r>
          </w:p>
        </w:tc>
        <w:tc>
          <w:tcPr>
            <w:tcW w:w="923" w:type="dxa"/>
            <w:vAlign w:val="center"/>
          </w:tcPr>
          <w:p w14:paraId="6B71C8D7" w14:textId="77777777" w:rsidR="00370F94" w:rsidRDefault="00370F94" w:rsidP="00305D90">
            <w:pPr>
              <w:spacing w:line="360" w:lineRule="auto"/>
              <w:jc w:val="center"/>
              <w:rPr>
                <w:color w:val="000000"/>
              </w:rPr>
            </w:pPr>
            <w:r>
              <w:rPr>
                <w:color w:val="000000"/>
              </w:rPr>
              <w:t>No. of Passers</w:t>
            </w:r>
          </w:p>
        </w:tc>
      </w:tr>
      <w:tr w:rsidR="00370F94" w14:paraId="17AC1195" w14:textId="77777777" w:rsidTr="00305D90">
        <w:tc>
          <w:tcPr>
            <w:tcW w:w="4405" w:type="dxa"/>
          </w:tcPr>
          <w:p w14:paraId="4275AF3E" w14:textId="77777777" w:rsidR="00370F94" w:rsidRDefault="00370F94" w:rsidP="00305D90">
            <w:pPr>
              <w:spacing w:line="360" w:lineRule="auto"/>
              <w:jc w:val="both"/>
              <w:rPr>
                <w:color w:val="000000"/>
              </w:rPr>
            </w:pPr>
            <w:r>
              <w:rPr>
                <w:color w:val="000000"/>
              </w:rPr>
              <w:t>Top-Performing Schools (&gt; 10 passers)</w:t>
            </w:r>
          </w:p>
        </w:tc>
        <w:tc>
          <w:tcPr>
            <w:tcW w:w="1440" w:type="dxa"/>
          </w:tcPr>
          <w:p w14:paraId="37D0C693" w14:textId="77777777" w:rsidR="00370F94" w:rsidRDefault="00370F94" w:rsidP="00305D90">
            <w:pPr>
              <w:spacing w:line="360" w:lineRule="auto"/>
              <w:jc w:val="center"/>
              <w:rPr>
                <w:color w:val="000000"/>
              </w:rPr>
            </w:pPr>
          </w:p>
        </w:tc>
        <w:tc>
          <w:tcPr>
            <w:tcW w:w="1327" w:type="dxa"/>
          </w:tcPr>
          <w:p w14:paraId="5F5EC234" w14:textId="77777777" w:rsidR="00370F94" w:rsidRDefault="00370F94" w:rsidP="00305D90">
            <w:pPr>
              <w:spacing w:line="360" w:lineRule="auto"/>
              <w:jc w:val="center"/>
              <w:rPr>
                <w:color w:val="000000"/>
              </w:rPr>
            </w:pPr>
          </w:p>
        </w:tc>
        <w:tc>
          <w:tcPr>
            <w:tcW w:w="923" w:type="dxa"/>
          </w:tcPr>
          <w:p w14:paraId="514D25B2" w14:textId="77777777" w:rsidR="00370F94" w:rsidRDefault="00370F94" w:rsidP="00305D90">
            <w:pPr>
              <w:spacing w:line="360" w:lineRule="auto"/>
              <w:jc w:val="center"/>
              <w:rPr>
                <w:color w:val="000000"/>
              </w:rPr>
            </w:pPr>
          </w:p>
        </w:tc>
      </w:tr>
      <w:tr w:rsidR="00370F94" w14:paraId="7703C6DE" w14:textId="77777777" w:rsidTr="00305D90">
        <w:tc>
          <w:tcPr>
            <w:tcW w:w="4405" w:type="dxa"/>
          </w:tcPr>
          <w:p w14:paraId="3F2B3488" w14:textId="77777777" w:rsidR="00370F94" w:rsidRDefault="00370F94" w:rsidP="00305D90">
            <w:pPr>
              <w:spacing w:line="360" w:lineRule="auto"/>
              <w:ind w:left="720"/>
              <w:jc w:val="both"/>
              <w:rPr>
                <w:color w:val="000000"/>
              </w:rPr>
            </w:pPr>
            <w:r>
              <w:rPr>
                <w:color w:val="000000"/>
              </w:rPr>
              <w:t>UP Diliman</w:t>
            </w:r>
          </w:p>
        </w:tc>
        <w:tc>
          <w:tcPr>
            <w:tcW w:w="1440" w:type="dxa"/>
          </w:tcPr>
          <w:p w14:paraId="778B101B" w14:textId="2D207461" w:rsidR="00370F94" w:rsidRDefault="00370F94" w:rsidP="00305D90">
            <w:pPr>
              <w:spacing w:line="360" w:lineRule="auto"/>
              <w:jc w:val="center"/>
              <w:rPr>
                <w:color w:val="000000"/>
              </w:rPr>
            </w:pPr>
            <w:r>
              <w:rPr>
                <w:color w:val="000000"/>
              </w:rPr>
              <w:t>71.43%</w:t>
            </w:r>
          </w:p>
        </w:tc>
        <w:tc>
          <w:tcPr>
            <w:tcW w:w="1327" w:type="dxa"/>
          </w:tcPr>
          <w:p w14:paraId="2CF5DFAF" w14:textId="79646D64" w:rsidR="00370F94" w:rsidRDefault="00370F94" w:rsidP="00305D90">
            <w:pPr>
              <w:spacing w:line="360" w:lineRule="auto"/>
              <w:jc w:val="center"/>
              <w:rPr>
                <w:color w:val="000000"/>
              </w:rPr>
            </w:pPr>
            <w:r>
              <w:rPr>
                <w:color w:val="000000"/>
              </w:rPr>
              <w:t>22.29%</w:t>
            </w:r>
          </w:p>
        </w:tc>
        <w:tc>
          <w:tcPr>
            <w:tcW w:w="923" w:type="dxa"/>
          </w:tcPr>
          <w:p w14:paraId="6F930A6C" w14:textId="723EB9AE" w:rsidR="00370F94" w:rsidRDefault="00370F94" w:rsidP="00305D90">
            <w:pPr>
              <w:spacing w:line="360" w:lineRule="auto"/>
              <w:jc w:val="center"/>
              <w:rPr>
                <w:color w:val="000000"/>
              </w:rPr>
            </w:pPr>
            <w:r>
              <w:rPr>
                <w:color w:val="000000"/>
              </w:rPr>
              <w:t>35</w:t>
            </w:r>
          </w:p>
        </w:tc>
      </w:tr>
      <w:tr w:rsidR="00370F94" w14:paraId="540E3ED3" w14:textId="77777777" w:rsidTr="00305D90">
        <w:tc>
          <w:tcPr>
            <w:tcW w:w="4405" w:type="dxa"/>
          </w:tcPr>
          <w:p w14:paraId="66F139BE" w14:textId="77777777" w:rsidR="00370F94" w:rsidRDefault="00370F94" w:rsidP="00305D90">
            <w:pPr>
              <w:spacing w:line="360" w:lineRule="auto"/>
              <w:ind w:left="720"/>
              <w:jc w:val="both"/>
              <w:rPr>
                <w:color w:val="000000"/>
              </w:rPr>
            </w:pPr>
          </w:p>
        </w:tc>
        <w:tc>
          <w:tcPr>
            <w:tcW w:w="1440" w:type="dxa"/>
          </w:tcPr>
          <w:p w14:paraId="4F411B0B" w14:textId="77777777" w:rsidR="00370F94" w:rsidRDefault="00370F94" w:rsidP="00305D90">
            <w:pPr>
              <w:spacing w:line="360" w:lineRule="auto"/>
              <w:jc w:val="center"/>
              <w:rPr>
                <w:color w:val="000000"/>
              </w:rPr>
            </w:pPr>
          </w:p>
        </w:tc>
        <w:tc>
          <w:tcPr>
            <w:tcW w:w="1327" w:type="dxa"/>
          </w:tcPr>
          <w:p w14:paraId="0FB759DA" w14:textId="77777777" w:rsidR="00370F94" w:rsidRDefault="00370F94" w:rsidP="00305D90">
            <w:pPr>
              <w:spacing w:line="360" w:lineRule="auto"/>
              <w:jc w:val="center"/>
              <w:rPr>
                <w:color w:val="000000"/>
              </w:rPr>
            </w:pPr>
          </w:p>
        </w:tc>
        <w:tc>
          <w:tcPr>
            <w:tcW w:w="923" w:type="dxa"/>
          </w:tcPr>
          <w:p w14:paraId="07FEC668" w14:textId="77777777" w:rsidR="00370F94" w:rsidRDefault="00370F94" w:rsidP="00305D90">
            <w:pPr>
              <w:spacing w:line="360" w:lineRule="auto"/>
              <w:jc w:val="center"/>
              <w:rPr>
                <w:color w:val="000000"/>
              </w:rPr>
            </w:pPr>
          </w:p>
        </w:tc>
      </w:tr>
      <w:tr w:rsidR="00370F94" w14:paraId="004DFAA9" w14:textId="77777777" w:rsidTr="00305D90">
        <w:tc>
          <w:tcPr>
            <w:tcW w:w="4405" w:type="dxa"/>
          </w:tcPr>
          <w:p w14:paraId="418D0396" w14:textId="77777777" w:rsidR="00370F94" w:rsidRDefault="00370F94" w:rsidP="00305D90">
            <w:pPr>
              <w:spacing w:line="360" w:lineRule="auto"/>
              <w:jc w:val="both"/>
              <w:rPr>
                <w:color w:val="000000"/>
              </w:rPr>
            </w:pPr>
            <w:r>
              <w:rPr>
                <w:color w:val="000000"/>
              </w:rPr>
              <w:t>Average Performing Schools (&lt;10 passers)</w:t>
            </w:r>
          </w:p>
        </w:tc>
        <w:tc>
          <w:tcPr>
            <w:tcW w:w="1440" w:type="dxa"/>
          </w:tcPr>
          <w:p w14:paraId="59CF70A6" w14:textId="77777777" w:rsidR="00370F94" w:rsidRDefault="00370F94" w:rsidP="00305D90">
            <w:pPr>
              <w:spacing w:line="360" w:lineRule="auto"/>
              <w:jc w:val="center"/>
              <w:rPr>
                <w:color w:val="000000"/>
              </w:rPr>
            </w:pPr>
          </w:p>
        </w:tc>
        <w:tc>
          <w:tcPr>
            <w:tcW w:w="1327" w:type="dxa"/>
          </w:tcPr>
          <w:p w14:paraId="0621845F" w14:textId="77777777" w:rsidR="00370F94" w:rsidRDefault="00370F94" w:rsidP="00305D90">
            <w:pPr>
              <w:spacing w:line="360" w:lineRule="auto"/>
              <w:jc w:val="center"/>
              <w:rPr>
                <w:color w:val="000000"/>
              </w:rPr>
            </w:pPr>
          </w:p>
        </w:tc>
        <w:tc>
          <w:tcPr>
            <w:tcW w:w="923" w:type="dxa"/>
          </w:tcPr>
          <w:p w14:paraId="4EDFF1D9" w14:textId="77777777" w:rsidR="00370F94" w:rsidRDefault="00370F94" w:rsidP="00305D90">
            <w:pPr>
              <w:spacing w:line="360" w:lineRule="auto"/>
              <w:jc w:val="center"/>
              <w:rPr>
                <w:color w:val="000000"/>
              </w:rPr>
            </w:pPr>
          </w:p>
        </w:tc>
      </w:tr>
      <w:tr w:rsidR="00370F94" w14:paraId="4498C320" w14:textId="77777777" w:rsidTr="00305D90">
        <w:tc>
          <w:tcPr>
            <w:tcW w:w="4405" w:type="dxa"/>
          </w:tcPr>
          <w:p w14:paraId="24B911DE" w14:textId="77777777" w:rsidR="00370F94" w:rsidRDefault="00370F94" w:rsidP="00305D90">
            <w:pPr>
              <w:spacing w:line="360" w:lineRule="auto"/>
              <w:ind w:left="720"/>
              <w:jc w:val="both"/>
              <w:rPr>
                <w:color w:val="000000"/>
              </w:rPr>
            </w:pPr>
            <w:r>
              <w:rPr>
                <w:color w:val="000000"/>
              </w:rPr>
              <w:t>OLFU Quezon City Campus</w:t>
            </w:r>
          </w:p>
        </w:tc>
        <w:tc>
          <w:tcPr>
            <w:tcW w:w="1440" w:type="dxa"/>
          </w:tcPr>
          <w:p w14:paraId="6AEF360E" w14:textId="1EE81B2C" w:rsidR="00370F94" w:rsidRDefault="002849D9" w:rsidP="00305D90">
            <w:pPr>
              <w:spacing w:line="360" w:lineRule="auto"/>
              <w:jc w:val="center"/>
              <w:rPr>
                <w:color w:val="000000"/>
              </w:rPr>
            </w:pPr>
            <w:r>
              <w:rPr>
                <w:color w:val="000000"/>
              </w:rPr>
              <w:t>50.00%</w:t>
            </w:r>
          </w:p>
        </w:tc>
        <w:tc>
          <w:tcPr>
            <w:tcW w:w="1327" w:type="dxa"/>
          </w:tcPr>
          <w:p w14:paraId="75F9B111" w14:textId="0E9A9693" w:rsidR="00370F94" w:rsidRDefault="00370F94" w:rsidP="00305D90">
            <w:pPr>
              <w:spacing w:line="360" w:lineRule="auto"/>
              <w:jc w:val="center"/>
              <w:rPr>
                <w:color w:val="000000"/>
              </w:rPr>
            </w:pPr>
            <w:r>
              <w:rPr>
                <w:color w:val="000000"/>
              </w:rPr>
              <w:t>22.29%</w:t>
            </w:r>
          </w:p>
        </w:tc>
        <w:tc>
          <w:tcPr>
            <w:tcW w:w="923" w:type="dxa"/>
          </w:tcPr>
          <w:p w14:paraId="070ACE4B" w14:textId="49673A14" w:rsidR="00370F94" w:rsidRDefault="002849D9" w:rsidP="00305D90">
            <w:pPr>
              <w:spacing w:line="360" w:lineRule="auto"/>
              <w:jc w:val="center"/>
              <w:rPr>
                <w:color w:val="000000"/>
              </w:rPr>
            </w:pPr>
            <w:r>
              <w:rPr>
                <w:color w:val="000000"/>
              </w:rPr>
              <w:t>2</w:t>
            </w:r>
          </w:p>
        </w:tc>
      </w:tr>
      <w:tr w:rsidR="00370F94" w14:paraId="6725B76B" w14:textId="77777777" w:rsidTr="00305D90">
        <w:tc>
          <w:tcPr>
            <w:tcW w:w="4405" w:type="dxa"/>
          </w:tcPr>
          <w:p w14:paraId="166DB8E7" w14:textId="77777777" w:rsidR="00370F94" w:rsidRDefault="00370F94" w:rsidP="00305D90">
            <w:pPr>
              <w:spacing w:line="360" w:lineRule="auto"/>
              <w:jc w:val="both"/>
              <w:rPr>
                <w:color w:val="000000"/>
              </w:rPr>
            </w:pPr>
          </w:p>
        </w:tc>
        <w:tc>
          <w:tcPr>
            <w:tcW w:w="1440" w:type="dxa"/>
          </w:tcPr>
          <w:p w14:paraId="0A5B2547" w14:textId="77777777" w:rsidR="00370F94" w:rsidRDefault="00370F94" w:rsidP="00305D90">
            <w:pPr>
              <w:spacing w:line="360" w:lineRule="auto"/>
              <w:jc w:val="center"/>
              <w:rPr>
                <w:color w:val="000000"/>
              </w:rPr>
            </w:pPr>
          </w:p>
        </w:tc>
        <w:tc>
          <w:tcPr>
            <w:tcW w:w="1327" w:type="dxa"/>
          </w:tcPr>
          <w:p w14:paraId="65B1C079" w14:textId="77777777" w:rsidR="00370F94" w:rsidRDefault="00370F94" w:rsidP="00305D90">
            <w:pPr>
              <w:spacing w:line="360" w:lineRule="auto"/>
              <w:jc w:val="center"/>
              <w:rPr>
                <w:color w:val="000000"/>
              </w:rPr>
            </w:pPr>
          </w:p>
        </w:tc>
        <w:tc>
          <w:tcPr>
            <w:tcW w:w="923" w:type="dxa"/>
          </w:tcPr>
          <w:p w14:paraId="6F31DE30" w14:textId="77777777" w:rsidR="00370F94" w:rsidRDefault="00370F94" w:rsidP="00305D90">
            <w:pPr>
              <w:spacing w:line="360" w:lineRule="auto"/>
              <w:jc w:val="center"/>
              <w:rPr>
                <w:color w:val="000000"/>
              </w:rPr>
            </w:pPr>
          </w:p>
        </w:tc>
      </w:tr>
      <w:tr w:rsidR="00370F94" w14:paraId="46157D6F" w14:textId="77777777" w:rsidTr="00305D90">
        <w:tc>
          <w:tcPr>
            <w:tcW w:w="4405" w:type="dxa"/>
          </w:tcPr>
          <w:p w14:paraId="2CFA77F0" w14:textId="77777777" w:rsidR="00370F94" w:rsidRDefault="00370F94" w:rsidP="00305D90">
            <w:pPr>
              <w:spacing w:line="360" w:lineRule="auto"/>
              <w:jc w:val="both"/>
              <w:rPr>
                <w:color w:val="000000"/>
              </w:rPr>
            </w:pPr>
            <w:r>
              <w:rPr>
                <w:color w:val="000000"/>
              </w:rPr>
              <w:t>Bottom-Performing Schools (&lt;</w:t>
            </w:r>
            <w:proofErr w:type="spellStart"/>
            <w:r>
              <w:rPr>
                <w:color w:val="000000"/>
              </w:rPr>
              <w:t>nat’l</w:t>
            </w:r>
            <w:proofErr w:type="spellEnd"/>
            <w:r>
              <w:rPr>
                <w:color w:val="000000"/>
              </w:rPr>
              <w:t xml:space="preserve"> pass %)</w:t>
            </w:r>
          </w:p>
        </w:tc>
        <w:tc>
          <w:tcPr>
            <w:tcW w:w="1440" w:type="dxa"/>
          </w:tcPr>
          <w:p w14:paraId="1FD7F387" w14:textId="77777777" w:rsidR="00370F94" w:rsidRDefault="00370F94" w:rsidP="00305D90">
            <w:pPr>
              <w:spacing w:line="360" w:lineRule="auto"/>
              <w:jc w:val="center"/>
              <w:rPr>
                <w:color w:val="000000"/>
              </w:rPr>
            </w:pPr>
          </w:p>
        </w:tc>
        <w:tc>
          <w:tcPr>
            <w:tcW w:w="1327" w:type="dxa"/>
          </w:tcPr>
          <w:p w14:paraId="3AA64481" w14:textId="77777777" w:rsidR="00370F94" w:rsidRDefault="00370F94" w:rsidP="00305D90">
            <w:pPr>
              <w:spacing w:line="360" w:lineRule="auto"/>
              <w:jc w:val="center"/>
              <w:rPr>
                <w:color w:val="000000"/>
              </w:rPr>
            </w:pPr>
          </w:p>
        </w:tc>
        <w:tc>
          <w:tcPr>
            <w:tcW w:w="923" w:type="dxa"/>
          </w:tcPr>
          <w:p w14:paraId="179EE720" w14:textId="77777777" w:rsidR="00370F94" w:rsidRDefault="00370F94" w:rsidP="00305D90">
            <w:pPr>
              <w:spacing w:line="360" w:lineRule="auto"/>
              <w:jc w:val="center"/>
              <w:rPr>
                <w:color w:val="000000"/>
              </w:rPr>
            </w:pPr>
          </w:p>
        </w:tc>
      </w:tr>
      <w:tr w:rsidR="00370F94" w14:paraId="27DB74C1" w14:textId="77777777" w:rsidTr="00305D90">
        <w:tc>
          <w:tcPr>
            <w:tcW w:w="4405" w:type="dxa"/>
          </w:tcPr>
          <w:p w14:paraId="4179D7C0" w14:textId="77777777" w:rsidR="00370F94" w:rsidRDefault="00370F94" w:rsidP="00305D90">
            <w:pPr>
              <w:spacing w:line="360" w:lineRule="auto"/>
              <w:ind w:left="720"/>
              <w:jc w:val="both"/>
              <w:rPr>
                <w:color w:val="000000"/>
              </w:rPr>
            </w:pPr>
            <w:r>
              <w:rPr>
                <w:color w:val="000000"/>
              </w:rPr>
              <w:t>PUP Sta. Mesa (Main)</w:t>
            </w:r>
          </w:p>
        </w:tc>
        <w:tc>
          <w:tcPr>
            <w:tcW w:w="1440" w:type="dxa"/>
          </w:tcPr>
          <w:p w14:paraId="7A56C513" w14:textId="75E33960" w:rsidR="00370F94" w:rsidRDefault="00370F94" w:rsidP="00305D90">
            <w:pPr>
              <w:spacing w:line="360" w:lineRule="auto"/>
              <w:jc w:val="center"/>
              <w:rPr>
                <w:color w:val="000000"/>
              </w:rPr>
            </w:pPr>
            <w:r>
              <w:rPr>
                <w:color w:val="000000"/>
              </w:rPr>
              <w:t>15.79%</w:t>
            </w:r>
          </w:p>
        </w:tc>
        <w:tc>
          <w:tcPr>
            <w:tcW w:w="1327" w:type="dxa"/>
          </w:tcPr>
          <w:p w14:paraId="6DD3726B" w14:textId="20B4AA6D" w:rsidR="00370F94" w:rsidRDefault="00370F94" w:rsidP="00305D90">
            <w:pPr>
              <w:spacing w:line="360" w:lineRule="auto"/>
              <w:jc w:val="center"/>
              <w:rPr>
                <w:color w:val="000000"/>
              </w:rPr>
            </w:pPr>
            <w:r>
              <w:rPr>
                <w:color w:val="000000"/>
              </w:rPr>
              <w:t>22.29%</w:t>
            </w:r>
          </w:p>
        </w:tc>
        <w:tc>
          <w:tcPr>
            <w:tcW w:w="923" w:type="dxa"/>
          </w:tcPr>
          <w:p w14:paraId="63D97146" w14:textId="5CE0E10C" w:rsidR="00370F94" w:rsidRDefault="00370F94" w:rsidP="00305D90">
            <w:pPr>
              <w:spacing w:line="360" w:lineRule="auto"/>
              <w:jc w:val="center"/>
              <w:rPr>
                <w:color w:val="000000"/>
              </w:rPr>
            </w:pPr>
            <w:r>
              <w:rPr>
                <w:color w:val="000000"/>
              </w:rPr>
              <w:t>15</w:t>
            </w:r>
          </w:p>
        </w:tc>
      </w:tr>
      <w:tr w:rsidR="002849D9" w14:paraId="1B1160EB" w14:textId="77777777" w:rsidTr="00305D90">
        <w:tc>
          <w:tcPr>
            <w:tcW w:w="4405" w:type="dxa"/>
          </w:tcPr>
          <w:p w14:paraId="540466C4" w14:textId="7D3540D0" w:rsidR="002849D9" w:rsidRDefault="002849D9" w:rsidP="00305D90">
            <w:pPr>
              <w:spacing w:line="360" w:lineRule="auto"/>
              <w:ind w:left="720"/>
              <w:jc w:val="both"/>
              <w:rPr>
                <w:color w:val="000000"/>
              </w:rPr>
            </w:pPr>
            <w:r>
              <w:rPr>
                <w:color w:val="000000"/>
              </w:rPr>
              <w:t>PUP San Pedro Campus</w:t>
            </w:r>
          </w:p>
        </w:tc>
        <w:tc>
          <w:tcPr>
            <w:tcW w:w="1440" w:type="dxa"/>
          </w:tcPr>
          <w:p w14:paraId="47E73EF3" w14:textId="04006047" w:rsidR="002849D9" w:rsidRDefault="002849D9" w:rsidP="00305D90">
            <w:pPr>
              <w:spacing w:line="360" w:lineRule="auto"/>
              <w:jc w:val="center"/>
              <w:rPr>
                <w:color w:val="000000"/>
              </w:rPr>
            </w:pPr>
            <w:r>
              <w:rPr>
                <w:color w:val="000000"/>
              </w:rPr>
              <w:t>0.00%</w:t>
            </w:r>
          </w:p>
        </w:tc>
        <w:tc>
          <w:tcPr>
            <w:tcW w:w="1327" w:type="dxa"/>
          </w:tcPr>
          <w:p w14:paraId="0D66D0A3" w14:textId="52442B45" w:rsidR="002849D9" w:rsidRDefault="002849D9" w:rsidP="00305D90">
            <w:pPr>
              <w:spacing w:line="360" w:lineRule="auto"/>
              <w:jc w:val="center"/>
              <w:rPr>
                <w:color w:val="000000"/>
              </w:rPr>
            </w:pPr>
            <w:r>
              <w:rPr>
                <w:color w:val="000000"/>
              </w:rPr>
              <w:t>22.29%</w:t>
            </w:r>
          </w:p>
        </w:tc>
        <w:tc>
          <w:tcPr>
            <w:tcW w:w="923" w:type="dxa"/>
          </w:tcPr>
          <w:p w14:paraId="3C5EC752" w14:textId="1C3CE1AA" w:rsidR="002849D9" w:rsidRDefault="002849D9" w:rsidP="00305D90">
            <w:pPr>
              <w:spacing w:line="360" w:lineRule="auto"/>
              <w:jc w:val="center"/>
              <w:rPr>
                <w:color w:val="000000"/>
              </w:rPr>
            </w:pPr>
            <w:r>
              <w:rPr>
                <w:color w:val="000000"/>
              </w:rPr>
              <w:t>0</w:t>
            </w:r>
          </w:p>
        </w:tc>
      </w:tr>
      <w:tr w:rsidR="00370F94" w14:paraId="4D21FCE5" w14:textId="77777777" w:rsidTr="00305D90">
        <w:tc>
          <w:tcPr>
            <w:tcW w:w="4405" w:type="dxa"/>
          </w:tcPr>
          <w:p w14:paraId="19906BA0" w14:textId="0F27F149" w:rsidR="00370F94" w:rsidRDefault="00370F94" w:rsidP="00305D90">
            <w:pPr>
              <w:spacing w:line="360" w:lineRule="auto"/>
              <w:ind w:left="720"/>
              <w:jc w:val="both"/>
              <w:rPr>
                <w:color w:val="000000"/>
              </w:rPr>
            </w:pPr>
            <w:r>
              <w:rPr>
                <w:color w:val="000000"/>
              </w:rPr>
              <w:t xml:space="preserve">PUP </w:t>
            </w:r>
            <w:proofErr w:type="spellStart"/>
            <w:r>
              <w:rPr>
                <w:color w:val="000000"/>
              </w:rPr>
              <w:t>Biñan</w:t>
            </w:r>
            <w:proofErr w:type="spellEnd"/>
            <w:r>
              <w:rPr>
                <w:color w:val="000000"/>
              </w:rPr>
              <w:t xml:space="preserve"> Campus</w:t>
            </w:r>
          </w:p>
        </w:tc>
        <w:tc>
          <w:tcPr>
            <w:tcW w:w="1440" w:type="dxa"/>
          </w:tcPr>
          <w:p w14:paraId="547D8781" w14:textId="5883BB43" w:rsidR="00370F94" w:rsidRDefault="00370F94" w:rsidP="00305D90">
            <w:pPr>
              <w:spacing w:line="360" w:lineRule="auto"/>
              <w:jc w:val="center"/>
              <w:rPr>
                <w:color w:val="000000"/>
              </w:rPr>
            </w:pPr>
            <w:r>
              <w:rPr>
                <w:color w:val="000000"/>
              </w:rPr>
              <w:t>0.00%</w:t>
            </w:r>
          </w:p>
        </w:tc>
        <w:tc>
          <w:tcPr>
            <w:tcW w:w="1327" w:type="dxa"/>
          </w:tcPr>
          <w:p w14:paraId="6EC44A69" w14:textId="5D0464B3" w:rsidR="00370F94" w:rsidRDefault="00370F94" w:rsidP="00305D90">
            <w:pPr>
              <w:spacing w:line="360" w:lineRule="auto"/>
              <w:jc w:val="center"/>
              <w:rPr>
                <w:color w:val="000000"/>
              </w:rPr>
            </w:pPr>
            <w:r>
              <w:rPr>
                <w:color w:val="000000"/>
              </w:rPr>
              <w:t>22.29%</w:t>
            </w:r>
          </w:p>
        </w:tc>
        <w:tc>
          <w:tcPr>
            <w:tcW w:w="923" w:type="dxa"/>
          </w:tcPr>
          <w:p w14:paraId="7B678338" w14:textId="0C97FF4C" w:rsidR="00370F94" w:rsidRDefault="00370F94" w:rsidP="00305D90">
            <w:pPr>
              <w:spacing w:line="360" w:lineRule="auto"/>
              <w:jc w:val="center"/>
              <w:rPr>
                <w:color w:val="000000"/>
              </w:rPr>
            </w:pPr>
            <w:r>
              <w:rPr>
                <w:color w:val="000000"/>
              </w:rPr>
              <w:t>0</w:t>
            </w:r>
          </w:p>
        </w:tc>
      </w:tr>
      <w:tr w:rsidR="002849D9" w14:paraId="0F740C94" w14:textId="77777777" w:rsidTr="00305D90">
        <w:tc>
          <w:tcPr>
            <w:tcW w:w="4405" w:type="dxa"/>
          </w:tcPr>
          <w:p w14:paraId="6657EE9B" w14:textId="4127325D" w:rsidR="002849D9" w:rsidRDefault="002849D9" w:rsidP="002849D9">
            <w:pPr>
              <w:spacing w:line="360" w:lineRule="auto"/>
              <w:ind w:left="720"/>
              <w:jc w:val="both"/>
              <w:rPr>
                <w:color w:val="000000"/>
              </w:rPr>
            </w:pPr>
            <w:r>
              <w:rPr>
                <w:color w:val="000000"/>
              </w:rPr>
              <w:t>Lyceum of the Philippines-Laguna</w:t>
            </w:r>
          </w:p>
        </w:tc>
        <w:tc>
          <w:tcPr>
            <w:tcW w:w="1440" w:type="dxa"/>
          </w:tcPr>
          <w:p w14:paraId="56699B3B" w14:textId="352000AC" w:rsidR="002849D9" w:rsidRDefault="002849D9" w:rsidP="002849D9">
            <w:pPr>
              <w:spacing w:line="360" w:lineRule="auto"/>
              <w:jc w:val="center"/>
              <w:rPr>
                <w:color w:val="000000"/>
              </w:rPr>
            </w:pPr>
            <w:r>
              <w:rPr>
                <w:color w:val="000000"/>
              </w:rPr>
              <w:t>0.00%</w:t>
            </w:r>
          </w:p>
        </w:tc>
        <w:tc>
          <w:tcPr>
            <w:tcW w:w="1327" w:type="dxa"/>
          </w:tcPr>
          <w:p w14:paraId="2C7507FE" w14:textId="17C3E671" w:rsidR="002849D9" w:rsidRDefault="002849D9" w:rsidP="002849D9">
            <w:pPr>
              <w:spacing w:line="360" w:lineRule="auto"/>
              <w:jc w:val="center"/>
              <w:rPr>
                <w:color w:val="000000"/>
              </w:rPr>
            </w:pPr>
            <w:r>
              <w:rPr>
                <w:color w:val="000000"/>
              </w:rPr>
              <w:t>22.29%</w:t>
            </w:r>
          </w:p>
        </w:tc>
        <w:tc>
          <w:tcPr>
            <w:tcW w:w="923" w:type="dxa"/>
          </w:tcPr>
          <w:p w14:paraId="20C061C8" w14:textId="27C6978F" w:rsidR="002849D9" w:rsidRDefault="002849D9" w:rsidP="002849D9">
            <w:pPr>
              <w:spacing w:line="360" w:lineRule="auto"/>
              <w:jc w:val="center"/>
              <w:rPr>
                <w:color w:val="000000"/>
              </w:rPr>
            </w:pPr>
            <w:r>
              <w:rPr>
                <w:color w:val="000000"/>
              </w:rPr>
              <w:t>0</w:t>
            </w:r>
          </w:p>
        </w:tc>
      </w:tr>
    </w:tbl>
    <w:p w14:paraId="48419FBF" w14:textId="77777777" w:rsidR="00370F94" w:rsidRDefault="00370F94" w:rsidP="00A87E92">
      <w:pPr>
        <w:spacing w:line="360" w:lineRule="auto"/>
        <w:jc w:val="both"/>
        <w:rPr>
          <w:color w:val="000000"/>
        </w:rPr>
      </w:pPr>
    </w:p>
    <w:p w14:paraId="42B4B84B" w14:textId="5E3E29F4" w:rsidR="00C06D2F" w:rsidRPr="00C06D2F" w:rsidRDefault="00C06D2F" w:rsidP="00A87E92">
      <w:pPr>
        <w:spacing w:line="360" w:lineRule="auto"/>
        <w:jc w:val="both"/>
        <w:rPr>
          <w:b/>
          <w:bCs/>
          <w:color w:val="000000"/>
        </w:rPr>
      </w:pPr>
      <w:r w:rsidRPr="00C06D2F">
        <w:rPr>
          <w:b/>
          <w:bCs/>
          <w:color w:val="000000"/>
        </w:rPr>
        <w:t>Academic Readiness Factors</w:t>
      </w:r>
    </w:p>
    <w:p w14:paraId="39E92908" w14:textId="013FD921" w:rsidR="00783625" w:rsidRDefault="008B196C" w:rsidP="00B10921">
      <w:pPr>
        <w:spacing w:line="360" w:lineRule="auto"/>
        <w:ind w:firstLine="720"/>
        <w:jc w:val="both"/>
        <w:rPr>
          <w:color w:val="000000"/>
        </w:rPr>
      </w:pPr>
      <w:r>
        <w:rPr>
          <w:color w:val="000000"/>
        </w:rPr>
        <w:t>Two</w:t>
      </w:r>
      <w:r w:rsidR="009766FF">
        <w:rPr>
          <w:color w:val="000000"/>
        </w:rPr>
        <w:t xml:space="preserve">-way analysis of variance (ANOVA) was used to compare the means of three or more independent groups to determine whether there are statistically significant differences between them. In this </w:t>
      </w:r>
      <w:r w:rsidR="00535CE7">
        <w:rPr>
          <w:color w:val="000000"/>
        </w:rPr>
        <w:t>study</w:t>
      </w:r>
      <w:r w:rsidR="009766FF">
        <w:rPr>
          <w:color w:val="000000"/>
        </w:rPr>
        <w:t xml:space="preserve">, the researcher </w:t>
      </w:r>
      <w:r w:rsidR="00783625">
        <w:rPr>
          <w:color w:val="000000"/>
        </w:rPr>
        <w:t>grouped the schools into three: 1</w:t>
      </w:r>
      <w:r w:rsidR="00783625" w:rsidRPr="00783625">
        <w:rPr>
          <w:color w:val="000000"/>
          <w:vertAlign w:val="superscript"/>
        </w:rPr>
        <w:t>st</w:t>
      </w:r>
      <w:r w:rsidR="00783625">
        <w:rPr>
          <w:color w:val="000000"/>
        </w:rPr>
        <w:t xml:space="preserve"> group are Top-Performing </w:t>
      </w:r>
      <w:r w:rsidR="00535CE7">
        <w:rPr>
          <w:color w:val="000000"/>
        </w:rPr>
        <w:t xml:space="preserve">Accountancy </w:t>
      </w:r>
      <w:r w:rsidR="00783625">
        <w:rPr>
          <w:color w:val="000000"/>
        </w:rPr>
        <w:t>Schools, 2</w:t>
      </w:r>
      <w:r w:rsidR="00783625" w:rsidRPr="00783625">
        <w:rPr>
          <w:color w:val="000000"/>
          <w:vertAlign w:val="superscript"/>
        </w:rPr>
        <w:t>nd</w:t>
      </w:r>
      <w:r w:rsidR="00783625">
        <w:rPr>
          <w:color w:val="000000"/>
        </w:rPr>
        <w:t xml:space="preserve"> group are Average Performing Schools, and the third or last group are Bottom-Performing</w:t>
      </w:r>
      <w:r w:rsidR="00535CE7">
        <w:rPr>
          <w:color w:val="000000"/>
        </w:rPr>
        <w:t xml:space="preserve"> Accountancy</w:t>
      </w:r>
      <w:r w:rsidR="00783625">
        <w:rPr>
          <w:color w:val="000000"/>
        </w:rPr>
        <w:t xml:space="preserve"> Schools. </w:t>
      </w:r>
      <w:r w:rsidR="008776CA">
        <w:rPr>
          <w:color w:val="000000"/>
        </w:rPr>
        <w:t>Two</w:t>
      </w:r>
      <w:r w:rsidR="00783625">
        <w:rPr>
          <w:color w:val="000000"/>
        </w:rPr>
        <w:t>-way ANOVA revelated a significant result, F (2, 297</w:t>
      </w:r>
      <w:r w:rsidR="003A7194">
        <w:rPr>
          <w:color w:val="000000"/>
        </w:rPr>
        <w:t xml:space="preserve">) = 9.84, p &lt;.001, </w:t>
      </w:r>
      <w:r w:rsidR="003A7194" w:rsidRPr="00783625">
        <w:rPr>
          <w:color w:val="000000"/>
        </w:rPr>
        <w:t>η²</w:t>
      </w:r>
      <w:r w:rsidR="003A7194">
        <w:rPr>
          <w:color w:val="000000"/>
        </w:rPr>
        <w:t xml:space="preserve"> = 0.06. This suggests that top performing schools’ mean scores are significantly different from average and bottom-performing colleges/universities. </w:t>
      </w:r>
      <w:r w:rsidR="003A7194">
        <w:rPr>
          <w:color w:val="000000"/>
        </w:rPr>
        <w:lastRenderedPageBreak/>
        <w:t>Accordingly, the null hypothesis is hereby rejected. This only means that academic rigor, screening, and curriculum quality vary meaningfully across schools.</w:t>
      </w:r>
    </w:p>
    <w:p w14:paraId="1D1E9034" w14:textId="4C392B69" w:rsidR="008F5D0C" w:rsidRDefault="00B10921" w:rsidP="008F5D0C">
      <w:pPr>
        <w:spacing w:line="360" w:lineRule="auto"/>
        <w:ind w:firstLine="720"/>
        <w:jc w:val="both"/>
        <w:rPr>
          <w:color w:val="000000"/>
        </w:rPr>
      </w:pPr>
      <w:r>
        <w:rPr>
          <w:color w:val="000000"/>
        </w:rPr>
        <w:t xml:space="preserve">To determine which specific group of accountancy </w:t>
      </w:r>
      <w:r w:rsidR="008F5D0C">
        <w:rPr>
          <w:color w:val="000000"/>
        </w:rPr>
        <w:t>schools,</w:t>
      </w:r>
      <w:r>
        <w:rPr>
          <w:color w:val="000000"/>
        </w:rPr>
        <w:t xml:space="preserve"> </w:t>
      </w:r>
      <w:r w:rsidR="008F5D0C">
        <w:rPr>
          <w:color w:val="000000"/>
        </w:rPr>
        <w:t>differ from each other, the researcher utilized Tukey HSD Post-Hoc Test. The result shows that when group 1 is compared to group 2, the mean difference is 0.2185, p-value of 0.0335 which means that there is a statistically significant difference between group 1 (top-performing) and group 2 (average performing) accountancy schools.</w:t>
      </w:r>
    </w:p>
    <w:p w14:paraId="57206487" w14:textId="065B6AA2" w:rsidR="008F5D0C" w:rsidRDefault="008F5D0C" w:rsidP="008F5D0C">
      <w:pPr>
        <w:spacing w:line="360" w:lineRule="auto"/>
        <w:ind w:firstLine="720"/>
        <w:jc w:val="both"/>
        <w:rPr>
          <w:color w:val="000000"/>
        </w:rPr>
      </w:pPr>
      <w:r>
        <w:rPr>
          <w:color w:val="000000"/>
        </w:rPr>
        <w:t>When group 1 is compared with group 3, mean difference is 0.3458, p-value is 0.000039 which means that there is a very strong significant difference between group 1 (top-performing) and group 3 (bottom-performing) schools. This is the largest gap among all groups.</w:t>
      </w:r>
    </w:p>
    <w:p w14:paraId="038D2CA2" w14:textId="469909A9" w:rsidR="008F5D0C" w:rsidRDefault="008F5D0C" w:rsidP="008F5D0C">
      <w:pPr>
        <w:spacing w:line="360" w:lineRule="auto"/>
        <w:ind w:firstLine="720"/>
        <w:jc w:val="both"/>
        <w:rPr>
          <w:color w:val="000000"/>
        </w:rPr>
      </w:pPr>
      <w:r>
        <w:rPr>
          <w:color w:val="000000"/>
        </w:rPr>
        <w:t>Meanwhile, when group 2 is compared with group 3, mean difference is 0.1273, p-value is 0.2558, there is no statistically significant difference between group 2 and group 3.</w:t>
      </w:r>
    </w:p>
    <w:p w14:paraId="31983A66" w14:textId="5839F15D" w:rsidR="009766FF" w:rsidRPr="00E23ADC" w:rsidRDefault="008F5D0C" w:rsidP="00E23ADC">
      <w:pPr>
        <w:spacing w:line="360" w:lineRule="auto"/>
        <w:ind w:firstLine="720"/>
        <w:jc w:val="both"/>
        <w:rPr>
          <w:color w:val="000000"/>
        </w:rPr>
      </w:pPr>
      <w:r>
        <w:rPr>
          <w:color w:val="000000"/>
        </w:rPr>
        <w:t xml:space="preserve">The findings indicate that respondents from group 1 (top-performing schools) exhibit significantly higher levels of academic readiness compared to the other groups, while Groups 2 and 3 demonstrate statistically comparable levels. This suggests that the distinction in CPALE performance outcomes is primarily driven by the superior or effective readiness conditions present in group 1 (top-performing accountancy schools) </w:t>
      </w:r>
      <w:r w:rsidR="001A78C0">
        <w:rPr>
          <w:color w:val="000000"/>
        </w:rPr>
        <w:t>identified as UP Diliman and Polytechnic University of the Philippines (PUP-Main) Sta Mesa, Manila.</w:t>
      </w:r>
    </w:p>
    <w:p w14:paraId="3BCC71DB" w14:textId="77777777" w:rsidR="004F1F49" w:rsidRDefault="004F1F49" w:rsidP="00A87E92">
      <w:pPr>
        <w:spacing w:line="360" w:lineRule="auto"/>
        <w:jc w:val="both"/>
        <w:rPr>
          <w:b/>
          <w:bCs/>
          <w:color w:val="000000"/>
        </w:rPr>
      </w:pPr>
    </w:p>
    <w:p w14:paraId="7AD7217B" w14:textId="3579AB8E" w:rsidR="00C06D2F" w:rsidRPr="00C06D2F" w:rsidRDefault="00C06D2F" w:rsidP="00C06D2F">
      <w:pPr>
        <w:spacing w:line="360" w:lineRule="auto"/>
        <w:jc w:val="both"/>
        <w:rPr>
          <w:b/>
          <w:bCs/>
          <w:color w:val="000000"/>
        </w:rPr>
      </w:pPr>
      <w:r>
        <w:rPr>
          <w:b/>
          <w:bCs/>
          <w:color w:val="000000"/>
        </w:rPr>
        <w:t>Financial Capability and Access to Learning Resources</w:t>
      </w:r>
      <w:r w:rsidRPr="00C06D2F">
        <w:rPr>
          <w:b/>
          <w:bCs/>
          <w:color w:val="000000"/>
        </w:rPr>
        <w:t xml:space="preserve"> Readiness Factors</w:t>
      </w:r>
    </w:p>
    <w:p w14:paraId="2A2C5F60" w14:textId="1264F32E" w:rsidR="00C06D2F" w:rsidRDefault="00C06D2F" w:rsidP="00C06D2F">
      <w:pPr>
        <w:spacing w:line="360" w:lineRule="auto"/>
        <w:ind w:firstLine="720"/>
        <w:jc w:val="both"/>
        <w:rPr>
          <w:color w:val="000000"/>
        </w:rPr>
      </w:pPr>
      <w:r>
        <w:rPr>
          <w:color w:val="000000"/>
        </w:rPr>
        <w:t xml:space="preserve">One-way analysis of variance (ANOVA) was also used to compare the means of three or more independent groups to determine whether there are statistically significant differences between financial capacity and access to learning resources to CPALE performance outcomes. One-way ANOVA revelated a significant result, F (2, 297) = 5.31, p =.0054, </w:t>
      </w:r>
      <w:r w:rsidRPr="00783625">
        <w:rPr>
          <w:color w:val="000000"/>
        </w:rPr>
        <w:t>η²</w:t>
      </w:r>
      <w:r>
        <w:rPr>
          <w:color w:val="000000"/>
        </w:rPr>
        <w:t xml:space="preserve"> = 0.03. This implies that top performing schools like UP Diliman and PUP (Main) </w:t>
      </w:r>
      <w:proofErr w:type="spellStart"/>
      <w:r>
        <w:rPr>
          <w:color w:val="000000"/>
        </w:rPr>
        <w:t>Sta.Mesa</w:t>
      </w:r>
      <w:proofErr w:type="spellEnd"/>
      <w:r>
        <w:rPr>
          <w:color w:val="000000"/>
        </w:rPr>
        <w:t xml:space="preserve"> have more access to learning resources and </w:t>
      </w:r>
      <w:r>
        <w:rPr>
          <w:color w:val="000000"/>
        </w:rPr>
        <w:lastRenderedPageBreak/>
        <w:t xml:space="preserve">high capacity to enroll in a formal review program or review </w:t>
      </w:r>
      <w:proofErr w:type="gramStart"/>
      <w:r>
        <w:rPr>
          <w:color w:val="000000"/>
        </w:rPr>
        <w:t>center .</w:t>
      </w:r>
      <w:proofErr w:type="gramEnd"/>
      <w:r>
        <w:rPr>
          <w:color w:val="000000"/>
        </w:rPr>
        <w:t xml:space="preserve"> Accordingly, the null hypothesis is hereby rejected.</w:t>
      </w:r>
    </w:p>
    <w:p w14:paraId="2303DCBA" w14:textId="73532E28" w:rsidR="00063E18" w:rsidRDefault="00063E18" w:rsidP="00C06D2F">
      <w:pPr>
        <w:spacing w:line="360" w:lineRule="auto"/>
        <w:ind w:firstLine="720"/>
        <w:jc w:val="both"/>
        <w:rPr>
          <w:color w:val="000000"/>
        </w:rPr>
      </w:pPr>
      <w:r>
        <w:rPr>
          <w:color w:val="000000"/>
        </w:rPr>
        <w:t xml:space="preserve">The one-way ANOVA results revealed a statistically significant difference in financial capability and access to learning resources among the three (3) groups: top, average, and bottom-performing accountancy schools. This indicates that at least UP Diliman and PUP (Main) </w:t>
      </w:r>
      <w:proofErr w:type="spellStart"/>
      <w:r>
        <w:rPr>
          <w:color w:val="000000"/>
        </w:rPr>
        <w:t>Sta.Mesa</w:t>
      </w:r>
      <w:proofErr w:type="spellEnd"/>
      <w:r>
        <w:rPr>
          <w:color w:val="000000"/>
        </w:rPr>
        <w:t xml:space="preserve"> differs significantly from the others. Analysis of group 1 (top-performing accountancy school) with M=3.78 reported the highest level of financial capability, followed by Group 3 (M=3.54) composed of OLFU-Laguna, PUP </w:t>
      </w:r>
      <w:proofErr w:type="spellStart"/>
      <w:r>
        <w:rPr>
          <w:color w:val="000000"/>
        </w:rPr>
        <w:t>Biñan</w:t>
      </w:r>
      <w:proofErr w:type="spellEnd"/>
      <w:r>
        <w:rPr>
          <w:color w:val="000000"/>
        </w:rPr>
        <w:t xml:space="preserve"> Campus, and </w:t>
      </w:r>
      <w:proofErr w:type="spellStart"/>
      <w:r>
        <w:rPr>
          <w:color w:val="000000"/>
        </w:rPr>
        <w:t>Trimex</w:t>
      </w:r>
      <w:proofErr w:type="spellEnd"/>
      <w:r>
        <w:rPr>
          <w:color w:val="000000"/>
        </w:rPr>
        <w:t xml:space="preserve"> Colleges and Group 2 (M=3.38). However, the effect size (</w:t>
      </w:r>
      <w:r>
        <w:t xml:space="preserve">η²=0.034) suggests that the magnitude of this difference is small, indicating that financial capability accounts for only a limited proportion of the variance in readiness. </w:t>
      </w:r>
    </w:p>
    <w:p w14:paraId="4BF46BC4" w14:textId="2C690C74" w:rsidR="00C06D2F" w:rsidRDefault="00063E18" w:rsidP="00294426">
      <w:pPr>
        <w:spacing w:line="360" w:lineRule="auto"/>
        <w:ind w:firstLine="720"/>
        <w:jc w:val="both"/>
        <w:rPr>
          <w:color w:val="000000"/>
        </w:rPr>
      </w:pPr>
      <w:r>
        <w:rPr>
          <w:color w:val="000000"/>
        </w:rPr>
        <w:t xml:space="preserve">To determine which specific group of accountancy schools, differ from each other in terms of </w:t>
      </w:r>
      <w:r w:rsidRPr="00063E18">
        <w:rPr>
          <w:b/>
          <w:bCs/>
          <w:i/>
          <w:iCs/>
          <w:color w:val="000000"/>
        </w:rPr>
        <w:t>financial capability and access to learning resources</w:t>
      </w:r>
      <w:r>
        <w:rPr>
          <w:color w:val="000000"/>
        </w:rPr>
        <w:t xml:space="preserve">, the researcher </w:t>
      </w:r>
      <w:r w:rsidR="000177D4">
        <w:rPr>
          <w:color w:val="000000"/>
        </w:rPr>
        <w:t>applied</w:t>
      </w:r>
      <w:r>
        <w:rPr>
          <w:color w:val="000000"/>
        </w:rPr>
        <w:t xml:space="preserve"> Tukey HSD Post-Hoc Test. The result shows that</w:t>
      </w:r>
      <w:r w:rsidR="00294426">
        <w:rPr>
          <w:color w:val="000000"/>
        </w:rPr>
        <w:t xml:space="preserve"> there is a statistically significant difference between group 1 (top-performing) and group 2 (average-performing).</w:t>
      </w:r>
      <w:r>
        <w:rPr>
          <w:color w:val="000000"/>
        </w:rPr>
        <w:t xml:space="preserve"> </w:t>
      </w:r>
      <w:r w:rsidR="00294426">
        <w:rPr>
          <w:color w:val="000000"/>
        </w:rPr>
        <w:t>T</w:t>
      </w:r>
      <w:r>
        <w:rPr>
          <w:color w:val="000000"/>
        </w:rPr>
        <w:t>he mean difference is 0.</w:t>
      </w:r>
      <w:r w:rsidR="00294426">
        <w:rPr>
          <w:color w:val="000000"/>
        </w:rPr>
        <w:t>4042</w:t>
      </w:r>
      <w:r>
        <w:rPr>
          <w:color w:val="000000"/>
        </w:rPr>
        <w:t>, p-value of 0.</w:t>
      </w:r>
      <w:r w:rsidR="00294426">
        <w:rPr>
          <w:color w:val="000000"/>
        </w:rPr>
        <w:t>004277</w:t>
      </w:r>
      <w:r>
        <w:rPr>
          <w:color w:val="000000"/>
        </w:rPr>
        <w:t xml:space="preserve"> which means that</w:t>
      </w:r>
      <w:r w:rsidR="00294426">
        <w:rPr>
          <w:color w:val="000000"/>
        </w:rPr>
        <w:t xml:space="preserve"> group 1 (UP Diliman and PUP Main-</w:t>
      </w:r>
      <w:proofErr w:type="spellStart"/>
      <w:r w:rsidR="00294426">
        <w:rPr>
          <w:color w:val="000000"/>
        </w:rPr>
        <w:t>Sta.Mesa</w:t>
      </w:r>
      <w:proofErr w:type="spellEnd"/>
      <w:r w:rsidR="00294426">
        <w:rPr>
          <w:color w:val="000000"/>
        </w:rPr>
        <w:t xml:space="preserve">) has significantly higher financial capacity and access to learning resources including review materials compared to group 2 (average-performing) such as OLFU-Quezon City campus, Pamantasan ng </w:t>
      </w:r>
      <w:proofErr w:type="spellStart"/>
      <w:r w:rsidR="00294426">
        <w:rPr>
          <w:color w:val="000000"/>
        </w:rPr>
        <w:t>Lungsod</w:t>
      </w:r>
      <w:proofErr w:type="spellEnd"/>
      <w:r w:rsidR="00294426">
        <w:rPr>
          <w:color w:val="000000"/>
        </w:rPr>
        <w:t xml:space="preserve"> ng Muntinlupa (</w:t>
      </w:r>
      <w:proofErr w:type="spellStart"/>
      <w:r w:rsidR="00294426">
        <w:rPr>
          <w:color w:val="000000"/>
        </w:rPr>
        <w:t>PLMun</w:t>
      </w:r>
      <w:proofErr w:type="spellEnd"/>
      <w:r w:rsidR="00294426">
        <w:rPr>
          <w:color w:val="000000"/>
        </w:rPr>
        <w:t>), Lyceum of the Philippines-Laguna, and PUP San Pedro campus.</w:t>
      </w:r>
    </w:p>
    <w:p w14:paraId="525A68F3" w14:textId="602669B4" w:rsidR="00294426" w:rsidRDefault="00294426" w:rsidP="00294426">
      <w:pPr>
        <w:spacing w:line="360" w:lineRule="auto"/>
        <w:ind w:firstLine="720"/>
        <w:jc w:val="both"/>
        <w:rPr>
          <w:color w:val="000000"/>
        </w:rPr>
      </w:pPr>
      <w:r>
        <w:rPr>
          <w:color w:val="000000"/>
        </w:rPr>
        <w:t>When group 1 (top-performing) is compared with group 3 (bottom-performing), the mean difference is 0.2480 only, p-value is 0.074137 which indicates that there is no statistically significant difference between group 1 and group 3. Although group 1 appears higher, the difference is not strong enough statistically.</w:t>
      </w:r>
    </w:p>
    <w:p w14:paraId="50A506CC" w14:textId="18521833" w:rsidR="00D71975" w:rsidRDefault="00D71975" w:rsidP="00294426">
      <w:pPr>
        <w:spacing w:line="360" w:lineRule="auto"/>
        <w:ind w:firstLine="720"/>
        <w:jc w:val="both"/>
        <w:rPr>
          <w:color w:val="000000"/>
        </w:rPr>
      </w:pPr>
      <w:r>
        <w:rPr>
          <w:color w:val="000000"/>
        </w:rPr>
        <w:t>When group 2 (average-performing) is compared with group 3 (bottom-performing) the mean difference is just 0.1562, p-value is 0.375515, which means that there is no significant difference between group 2 and group 3.</w:t>
      </w:r>
    </w:p>
    <w:p w14:paraId="5C5DD5F0" w14:textId="28AE2E69" w:rsidR="009D3777" w:rsidRDefault="00D71975" w:rsidP="00D16338">
      <w:pPr>
        <w:spacing w:line="360" w:lineRule="auto"/>
        <w:jc w:val="both"/>
        <w:rPr>
          <w:color w:val="000000"/>
        </w:rPr>
      </w:pPr>
      <w:r>
        <w:rPr>
          <w:color w:val="000000"/>
        </w:rPr>
        <w:lastRenderedPageBreak/>
        <w:tab/>
        <w:t>To summarize, the Tukey HSD post-hoc analysis revealed that a statistically significant difference exists only between Group 1 and Group 2 (p=0.004). No significant differences were found between group 1 and group 3 (p=0.074), and between group 2 and group 3 (p=0.376). This indicates that while group 1 (top-performing) demonstrates significantly higher financial capability and access to learning resources compared to group 2 (average-performing), it does not significantly differ from group 3. Furthermore, Groups 2 and 3 exhibit comparable levels of financial capability. These findings suggest that financial resources do not consistently distinguish all groups, and their influence on CPALE performance may be limited or uneven.</w:t>
      </w:r>
    </w:p>
    <w:p w14:paraId="0AB053A6" w14:textId="77777777" w:rsidR="00B10BCE" w:rsidRPr="00B10BCE" w:rsidRDefault="00B10BCE" w:rsidP="00D16338">
      <w:pPr>
        <w:spacing w:line="360" w:lineRule="auto"/>
        <w:jc w:val="both"/>
        <w:rPr>
          <w:color w:val="000000"/>
        </w:rPr>
      </w:pPr>
    </w:p>
    <w:p w14:paraId="64639FF6" w14:textId="7BEC5FFB" w:rsidR="009D3777" w:rsidRPr="00C06D2F" w:rsidRDefault="009D3777" w:rsidP="009D3777">
      <w:pPr>
        <w:spacing w:line="360" w:lineRule="auto"/>
        <w:jc w:val="both"/>
        <w:rPr>
          <w:b/>
          <w:bCs/>
          <w:color w:val="000000"/>
        </w:rPr>
      </w:pPr>
      <w:r>
        <w:rPr>
          <w:b/>
          <w:bCs/>
          <w:color w:val="000000"/>
        </w:rPr>
        <w:t>Institutional Support Mechanisms (ISM)</w:t>
      </w:r>
    </w:p>
    <w:p w14:paraId="2F61ACDF" w14:textId="0D90DB0A" w:rsidR="000D2E6E" w:rsidRDefault="00B10BCE" w:rsidP="009E1919">
      <w:pPr>
        <w:spacing w:line="360" w:lineRule="auto"/>
        <w:ind w:firstLine="720"/>
        <w:jc w:val="both"/>
        <w:rPr>
          <w:color w:val="000000"/>
        </w:rPr>
      </w:pPr>
      <w:r>
        <w:rPr>
          <w:color w:val="000000"/>
        </w:rPr>
        <w:t>Two</w:t>
      </w:r>
      <w:r w:rsidR="009D3777">
        <w:rPr>
          <w:color w:val="000000"/>
        </w:rPr>
        <w:t xml:space="preserve">-way analysis of variance (ANOVA) </w:t>
      </w:r>
      <w:r w:rsidR="009E1919">
        <w:rPr>
          <w:color w:val="000000"/>
        </w:rPr>
        <w:t xml:space="preserve">was conducted to determine whether institutional support mechanisms differ significantly among schools grouped according to CPALE performance outcomes. Results revealed a statistically significant difference, F (2, 297) = 40.7429, p &lt; 0.001. The mean scores indicate that Group 1 (top performing) accountancy schools like UP Diliman and PUP (Main) Sta. Mesa (M=4.01) exhibit stronger institutional support compared to average-performing schools (M=3.62) and bottom-performing schools (M=3.23). This suggests that enhanced institutional strategies and support systems such as organized and structured CPALE review classes, well-planned and systematic review schedule, alignment of review coverage with CPALE syllabi, strong subject mastery demonstrated by faculty members, and effective explanation of complex accounting topics, mock board exams that simulates actual CPALE difficulty are associated with better CPALE performance outcomes. Since p &lt; 0.05, reject the null hypothesis. Group 1 (top-performing) accountancy schools reports the highest level of institutional support mechanisms, while Group 2 shows moderate </w:t>
      </w:r>
      <w:r w:rsidR="00975E11">
        <w:rPr>
          <w:color w:val="000000"/>
        </w:rPr>
        <w:t>institutional support, and Group 3 exhibited the lowest institutional support. These differences are not due to chance, but reflect real variations among schools.</w:t>
      </w:r>
    </w:p>
    <w:p w14:paraId="38ADD090" w14:textId="77777777" w:rsidR="000D2E6E" w:rsidRDefault="000D2E6E" w:rsidP="009E1919">
      <w:pPr>
        <w:spacing w:line="360" w:lineRule="auto"/>
        <w:ind w:firstLine="720"/>
        <w:jc w:val="both"/>
        <w:rPr>
          <w:color w:val="000000"/>
        </w:rPr>
      </w:pPr>
      <w:r>
        <w:rPr>
          <w:color w:val="000000"/>
        </w:rPr>
        <w:lastRenderedPageBreak/>
        <w:t>The large F-value (40.74) suggests a substantial difference between groups and this means that institutional strategies and support activities are not just statistically significant but practically important.</w:t>
      </w:r>
    </w:p>
    <w:p w14:paraId="71444DA5" w14:textId="32EE7E94" w:rsidR="009D3777" w:rsidRDefault="002D333E" w:rsidP="009E1919">
      <w:pPr>
        <w:spacing w:line="360" w:lineRule="auto"/>
        <w:ind w:firstLine="720"/>
        <w:jc w:val="both"/>
      </w:pPr>
      <w:r>
        <w:rPr>
          <w:color w:val="000000"/>
        </w:rPr>
        <w:t>Since ANOVA test showed a significant difference, the Tukey test identifies which specific groups differ from each other. Group 1 as compared to Group 2, the mean difference is 0.3820, p-value is 0.000270 illustrated that Group 1 (top-performing) accountancy schools like UP Diliman and PUP (Main) Sta. Mesa has significantly higher institutional support than Group 2 (average-performing schools).</w:t>
      </w:r>
      <w:r w:rsidR="00D026B7">
        <w:rPr>
          <w:color w:val="000000"/>
        </w:rPr>
        <w:t xml:space="preserve"> When group 1 (top-performing) is compared to group 3 (bottom-performing) accountancy schools, the mean difference is 0.7757 and shows that group 1 has substantial higher institutional support than group 3. This is the largest difference among all comparisons, indicating a strong gap. The effect size </w:t>
      </w:r>
      <w:r w:rsidR="00D026B7">
        <w:t>(η² = 0.215) conveys the message that 21.5% of variation in institutional support is explained by group classification. This is a moderate to strong effect, meaning institutional support is a key differentiating factor among schools.</w:t>
      </w:r>
    </w:p>
    <w:p w14:paraId="11A3171A" w14:textId="77777777" w:rsidR="00F01459" w:rsidRDefault="00F01459" w:rsidP="00F01459">
      <w:pPr>
        <w:spacing w:line="360" w:lineRule="auto"/>
        <w:jc w:val="both"/>
      </w:pPr>
    </w:p>
    <w:p w14:paraId="30D33582" w14:textId="34624646" w:rsidR="00F01459" w:rsidRPr="00F01459" w:rsidRDefault="00F01459" w:rsidP="00F01459">
      <w:pPr>
        <w:spacing w:line="360" w:lineRule="auto"/>
        <w:jc w:val="both"/>
        <w:rPr>
          <w:b/>
          <w:bCs/>
        </w:rPr>
      </w:pPr>
      <w:r w:rsidRPr="00F01459">
        <w:rPr>
          <w:b/>
          <w:bCs/>
        </w:rPr>
        <w:t>Perspective of the College Deans/Program Head and Faculty Members</w:t>
      </w:r>
    </w:p>
    <w:p w14:paraId="2CACFCA1" w14:textId="78381BB9" w:rsidR="009B1ECF" w:rsidRDefault="00F01459" w:rsidP="00F01459">
      <w:pPr>
        <w:spacing w:line="360" w:lineRule="auto"/>
        <w:jc w:val="both"/>
      </w:pPr>
      <w:r>
        <w:tab/>
        <w:t>To avoid bias in the presentation and analysis, selected five (5) College of Accountancy (COA) deans and program chairperson, and seven (7) faculty members were asked for a Zoom interview to get their insights, feedback about their teaching techniques and institutional support activities to their BSA un</w:t>
      </w:r>
      <w:r w:rsidR="00081237">
        <w:t>dergraduates while preparing them for the CPALE.</w:t>
      </w:r>
    </w:p>
    <w:p w14:paraId="786880C0" w14:textId="168AD62F" w:rsidR="00BA28D2" w:rsidRDefault="009B1ECF" w:rsidP="00053344">
      <w:pPr>
        <w:spacing w:line="360" w:lineRule="auto"/>
        <w:ind w:firstLine="720"/>
        <w:jc w:val="both"/>
        <w:rPr>
          <w:color w:val="000000"/>
        </w:rPr>
      </w:pPr>
      <w:r>
        <w:rPr>
          <w:color w:val="000000"/>
        </w:rPr>
        <w:t xml:space="preserve">The quantitative analysis </w:t>
      </w:r>
      <w:r w:rsidR="001A68DB">
        <w:rPr>
          <w:color w:val="000000"/>
        </w:rPr>
        <w:t>from the previous discussion</w:t>
      </w:r>
      <w:r>
        <w:rPr>
          <w:color w:val="000000"/>
        </w:rPr>
        <w:t xml:space="preserve"> will be compared with the qualitative results using </w:t>
      </w:r>
      <w:proofErr w:type="spellStart"/>
      <w:r>
        <w:rPr>
          <w:color w:val="000000"/>
        </w:rPr>
        <w:t>Nvivo</w:t>
      </w:r>
      <w:proofErr w:type="spellEnd"/>
      <w:r>
        <w:rPr>
          <w:color w:val="000000"/>
        </w:rPr>
        <w:t xml:space="preserve"> software to create the codes that will be used in the generation of seven (7) themes: Academic Readiness, Study Habits and Discipline, Institutional Support Mechanisms, Review School Experience, Institutional Strategies to Enhance CPALE Performance, School Reputation &amp; Competitiveness, Ideal CPALE Preparation System. The analysis is supported by selected verbatim statements and researcher interpretations. </w:t>
      </w:r>
    </w:p>
    <w:p w14:paraId="6A521D8B" w14:textId="77777777" w:rsidR="001A68DB" w:rsidRDefault="001A68DB" w:rsidP="009B1ECF">
      <w:pPr>
        <w:spacing w:line="360" w:lineRule="auto"/>
        <w:jc w:val="both"/>
        <w:rPr>
          <w:color w:val="000000"/>
        </w:rPr>
      </w:pPr>
    </w:p>
    <w:p w14:paraId="598FA5C1" w14:textId="77777777" w:rsidR="009B1ECF" w:rsidRDefault="009B1ECF" w:rsidP="009B1ECF">
      <w:pPr>
        <w:spacing w:line="360" w:lineRule="auto"/>
        <w:jc w:val="both"/>
        <w:rPr>
          <w:color w:val="000000"/>
        </w:rPr>
      </w:pPr>
      <w:r>
        <w:rPr>
          <w:color w:val="000000"/>
        </w:rPr>
        <w:t>Thematic Analysis Matrix</w:t>
      </w:r>
    </w:p>
    <w:p w14:paraId="76D6C8A2" w14:textId="645C0D09" w:rsidR="009B1ECF" w:rsidRDefault="009B1ECF" w:rsidP="009B1ECF">
      <w:pPr>
        <w:spacing w:line="360" w:lineRule="auto"/>
        <w:jc w:val="both"/>
        <w:rPr>
          <w:color w:val="000000"/>
        </w:rPr>
      </w:pPr>
      <w:r>
        <w:rPr>
          <w:color w:val="000000"/>
        </w:rPr>
        <w:t xml:space="preserve"> Table 1.</w:t>
      </w:r>
      <w:r w:rsidR="00B10BCE">
        <w:rPr>
          <w:color w:val="000000"/>
        </w:rPr>
        <w:t>20</w:t>
      </w:r>
    </w:p>
    <w:tbl>
      <w:tblPr>
        <w:tblStyle w:val="TableGrid"/>
        <w:tblW w:w="8185" w:type="dxa"/>
        <w:tblLook w:val="04A0" w:firstRow="1" w:lastRow="0" w:firstColumn="1" w:lastColumn="0" w:noHBand="0" w:noVBand="1"/>
      </w:tblPr>
      <w:tblGrid>
        <w:gridCol w:w="1377"/>
        <w:gridCol w:w="1523"/>
        <w:gridCol w:w="3416"/>
        <w:gridCol w:w="1869"/>
      </w:tblGrid>
      <w:tr w:rsidR="009B1ECF" w14:paraId="2334D339" w14:textId="77777777" w:rsidTr="006651C3">
        <w:tc>
          <w:tcPr>
            <w:tcW w:w="1377" w:type="dxa"/>
            <w:vAlign w:val="center"/>
          </w:tcPr>
          <w:p w14:paraId="28DBE1CB" w14:textId="77777777" w:rsidR="009B1ECF" w:rsidRPr="00E30405" w:rsidRDefault="009B1ECF" w:rsidP="002C15C3">
            <w:pPr>
              <w:spacing w:line="360" w:lineRule="auto"/>
              <w:jc w:val="center"/>
              <w:rPr>
                <w:b/>
                <w:bCs/>
                <w:color w:val="000000"/>
              </w:rPr>
            </w:pPr>
            <w:r w:rsidRPr="00E30405">
              <w:rPr>
                <w:b/>
                <w:bCs/>
                <w:color w:val="000000"/>
              </w:rPr>
              <w:t>Theme</w:t>
            </w:r>
          </w:p>
        </w:tc>
        <w:tc>
          <w:tcPr>
            <w:tcW w:w="1523" w:type="dxa"/>
            <w:vAlign w:val="center"/>
          </w:tcPr>
          <w:p w14:paraId="1671F4CD" w14:textId="77777777" w:rsidR="009B1ECF" w:rsidRPr="00E30405" w:rsidRDefault="009B1ECF" w:rsidP="002C15C3">
            <w:pPr>
              <w:spacing w:line="360" w:lineRule="auto"/>
              <w:jc w:val="center"/>
              <w:rPr>
                <w:b/>
                <w:bCs/>
                <w:color w:val="000000"/>
              </w:rPr>
            </w:pPr>
            <w:r>
              <w:rPr>
                <w:b/>
                <w:bCs/>
                <w:color w:val="000000"/>
              </w:rPr>
              <w:t>Sub-</w:t>
            </w:r>
            <w:r w:rsidRPr="00E30405">
              <w:rPr>
                <w:b/>
                <w:bCs/>
                <w:color w:val="000000"/>
              </w:rPr>
              <w:t>Category</w:t>
            </w:r>
          </w:p>
        </w:tc>
        <w:tc>
          <w:tcPr>
            <w:tcW w:w="3498" w:type="dxa"/>
            <w:vAlign w:val="center"/>
          </w:tcPr>
          <w:p w14:paraId="2CC91DF6" w14:textId="77777777" w:rsidR="009B1ECF" w:rsidRPr="00E30405" w:rsidRDefault="009B1ECF" w:rsidP="002C15C3">
            <w:pPr>
              <w:spacing w:line="360" w:lineRule="auto"/>
              <w:jc w:val="center"/>
              <w:rPr>
                <w:b/>
                <w:bCs/>
                <w:color w:val="000000"/>
              </w:rPr>
            </w:pPr>
            <w:r w:rsidRPr="00E30405">
              <w:rPr>
                <w:b/>
                <w:bCs/>
                <w:color w:val="000000"/>
              </w:rPr>
              <w:t>Sample Verbatim Statement</w:t>
            </w:r>
          </w:p>
        </w:tc>
        <w:tc>
          <w:tcPr>
            <w:tcW w:w="1787" w:type="dxa"/>
            <w:vAlign w:val="center"/>
          </w:tcPr>
          <w:p w14:paraId="3A8F36C4" w14:textId="77777777" w:rsidR="009B1ECF" w:rsidRPr="00E30405" w:rsidRDefault="009B1ECF" w:rsidP="002C15C3">
            <w:pPr>
              <w:spacing w:line="360" w:lineRule="auto"/>
              <w:jc w:val="center"/>
              <w:rPr>
                <w:b/>
                <w:bCs/>
                <w:color w:val="000000"/>
              </w:rPr>
            </w:pPr>
            <w:r w:rsidRPr="00E30405">
              <w:rPr>
                <w:b/>
                <w:bCs/>
                <w:color w:val="000000"/>
              </w:rPr>
              <w:t>Researcher’s Interpretation</w:t>
            </w:r>
          </w:p>
        </w:tc>
      </w:tr>
      <w:tr w:rsidR="00CC45B0" w14:paraId="001FD160" w14:textId="77777777" w:rsidTr="006651C3">
        <w:tc>
          <w:tcPr>
            <w:tcW w:w="1377" w:type="dxa"/>
          </w:tcPr>
          <w:p w14:paraId="032FC55E" w14:textId="48302C15" w:rsidR="00CC45B0" w:rsidRDefault="00CC45B0" w:rsidP="002C15C3">
            <w:pPr>
              <w:spacing w:line="360" w:lineRule="auto"/>
              <w:jc w:val="both"/>
              <w:rPr>
                <w:color w:val="000000"/>
              </w:rPr>
            </w:pPr>
            <w:r>
              <w:rPr>
                <w:color w:val="000000"/>
              </w:rPr>
              <w:t>Institutional Strategies</w:t>
            </w:r>
          </w:p>
        </w:tc>
        <w:tc>
          <w:tcPr>
            <w:tcW w:w="1523" w:type="dxa"/>
          </w:tcPr>
          <w:p w14:paraId="5AB36989" w14:textId="34DB5C15" w:rsidR="00CC45B0" w:rsidRDefault="00CC45B0" w:rsidP="002C15C3">
            <w:pPr>
              <w:spacing w:line="360" w:lineRule="auto"/>
              <w:jc w:val="both"/>
              <w:rPr>
                <w:color w:val="000000"/>
              </w:rPr>
            </w:pPr>
            <w:r>
              <w:rPr>
                <w:color w:val="000000"/>
              </w:rPr>
              <w:t>POC</w:t>
            </w:r>
          </w:p>
        </w:tc>
        <w:tc>
          <w:tcPr>
            <w:tcW w:w="3498" w:type="dxa"/>
          </w:tcPr>
          <w:p w14:paraId="64BC459D" w14:textId="77777777" w:rsidR="00CC45B0" w:rsidRDefault="00CC45B0" w:rsidP="002C15C3">
            <w:pPr>
              <w:spacing w:line="360" w:lineRule="auto"/>
              <w:jc w:val="both"/>
              <w:rPr>
                <w:i/>
                <w:iCs/>
                <w:color w:val="000000"/>
              </w:rPr>
            </w:pPr>
            <w:r>
              <w:rPr>
                <w:i/>
                <w:iCs/>
                <w:color w:val="000000"/>
              </w:rPr>
              <w:t>W</w:t>
            </w:r>
            <w:r w:rsidRPr="00CC45B0">
              <w:rPr>
                <w:i/>
                <w:iCs/>
                <w:color w:val="000000"/>
              </w:rPr>
              <w:t>e have a coordinator per course who really takes charge, who really manages each course, who is in charge of making the course uniform, same materials, same pacing of the course, and to ensure that there is a monitor of the performance of the faculty members handling the regular courses. That is being done in preparation for the integrated review courses.</w:t>
            </w:r>
          </w:p>
          <w:p w14:paraId="2FE48411" w14:textId="7A62DB64" w:rsidR="00CC45B0" w:rsidRDefault="00CC45B0" w:rsidP="002C15C3">
            <w:pPr>
              <w:spacing w:line="360" w:lineRule="auto"/>
              <w:jc w:val="both"/>
              <w:rPr>
                <w:i/>
                <w:iCs/>
                <w:color w:val="000000"/>
              </w:rPr>
            </w:pPr>
            <w:r w:rsidRPr="00CC45B0">
              <w:rPr>
                <w:i/>
                <w:iCs/>
                <w:color w:val="000000"/>
              </w:rPr>
              <w:t xml:space="preserve">Here, we have the integrated review course heads who monitor the performance of all of our reviewers in-house. </w:t>
            </w:r>
            <w:proofErr w:type="gramStart"/>
            <w:r w:rsidRPr="00CC45B0">
              <w:rPr>
                <w:i/>
                <w:iCs/>
                <w:color w:val="000000"/>
              </w:rPr>
              <w:t>So</w:t>
            </w:r>
            <w:proofErr w:type="gramEnd"/>
            <w:r w:rsidRPr="00CC45B0">
              <w:rPr>
                <w:i/>
                <w:iCs/>
                <w:color w:val="000000"/>
              </w:rPr>
              <w:t xml:space="preserve"> we make sure that the regular courses experience would be delivered in a way that is preparation-ready for the integrated review courses and in preparation-ready for C</w:t>
            </w:r>
            <w:r>
              <w:rPr>
                <w:i/>
                <w:iCs/>
                <w:color w:val="000000"/>
              </w:rPr>
              <w:t>PALE.</w:t>
            </w:r>
          </w:p>
        </w:tc>
        <w:tc>
          <w:tcPr>
            <w:tcW w:w="1787" w:type="dxa"/>
          </w:tcPr>
          <w:p w14:paraId="6CAB3BBE" w14:textId="25DFA8E6" w:rsidR="00CC45B0" w:rsidRDefault="00CC45B0" w:rsidP="002C15C3">
            <w:pPr>
              <w:spacing w:line="360" w:lineRule="auto"/>
              <w:jc w:val="both"/>
              <w:rPr>
                <w:color w:val="000000"/>
              </w:rPr>
            </w:pPr>
            <w:r>
              <w:rPr>
                <w:color w:val="000000"/>
              </w:rPr>
              <w:t>The assignment of single person of contact (POC) responsible for specific tasks is a strategic move for accountability and performance monitoring that would lead to a more focused and dedicated learning development programs but you can only do this if you have more available full-time and qualified and competent faculty members.</w:t>
            </w:r>
          </w:p>
        </w:tc>
      </w:tr>
      <w:tr w:rsidR="009B1ECF" w14:paraId="4B4DC9F6" w14:textId="77777777" w:rsidTr="006651C3">
        <w:tc>
          <w:tcPr>
            <w:tcW w:w="1377" w:type="dxa"/>
          </w:tcPr>
          <w:p w14:paraId="3C97F944" w14:textId="72E28C95" w:rsidR="009B1ECF" w:rsidRDefault="009B1ECF" w:rsidP="002C15C3">
            <w:pPr>
              <w:spacing w:line="360" w:lineRule="auto"/>
              <w:jc w:val="both"/>
              <w:rPr>
                <w:color w:val="000000"/>
              </w:rPr>
            </w:pPr>
            <w:r>
              <w:rPr>
                <w:color w:val="000000"/>
              </w:rPr>
              <w:lastRenderedPageBreak/>
              <w:t xml:space="preserve">Institutional </w:t>
            </w:r>
            <w:r w:rsidR="00BA28D2">
              <w:rPr>
                <w:color w:val="000000"/>
              </w:rPr>
              <w:t>Strategies</w:t>
            </w:r>
          </w:p>
        </w:tc>
        <w:tc>
          <w:tcPr>
            <w:tcW w:w="1523" w:type="dxa"/>
          </w:tcPr>
          <w:p w14:paraId="2D426B17" w14:textId="759EAFDD" w:rsidR="009B1ECF" w:rsidRDefault="007D4453" w:rsidP="002C15C3">
            <w:pPr>
              <w:spacing w:line="360" w:lineRule="auto"/>
              <w:jc w:val="both"/>
              <w:rPr>
                <w:color w:val="000000"/>
              </w:rPr>
            </w:pPr>
            <w:r>
              <w:rPr>
                <w:color w:val="000000"/>
              </w:rPr>
              <w:t>Faculty Retention</w:t>
            </w:r>
          </w:p>
        </w:tc>
        <w:tc>
          <w:tcPr>
            <w:tcW w:w="3498" w:type="dxa"/>
          </w:tcPr>
          <w:p w14:paraId="68130C79" w14:textId="4941352D" w:rsidR="009B1ECF" w:rsidRPr="00EC05CA" w:rsidRDefault="00964942" w:rsidP="002C15C3">
            <w:pPr>
              <w:spacing w:line="360" w:lineRule="auto"/>
              <w:jc w:val="both"/>
              <w:rPr>
                <w:i/>
                <w:iCs/>
                <w:color w:val="000000"/>
              </w:rPr>
            </w:pPr>
            <w:r>
              <w:rPr>
                <w:i/>
                <w:iCs/>
                <w:color w:val="000000"/>
              </w:rPr>
              <w:t xml:space="preserve">Big Impact </w:t>
            </w:r>
            <w:proofErr w:type="spellStart"/>
            <w:r>
              <w:rPr>
                <w:i/>
                <w:iCs/>
                <w:color w:val="000000"/>
              </w:rPr>
              <w:t>talaga</w:t>
            </w:r>
            <w:proofErr w:type="spellEnd"/>
            <w:r>
              <w:rPr>
                <w:i/>
                <w:iCs/>
                <w:color w:val="000000"/>
              </w:rPr>
              <w:t xml:space="preserve"> ng </w:t>
            </w:r>
            <w:proofErr w:type="spellStart"/>
            <w:proofErr w:type="gramStart"/>
            <w:r>
              <w:rPr>
                <w:i/>
                <w:iCs/>
                <w:color w:val="000000"/>
              </w:rPr>
              <w:t>faculty,lalo</w:t>
            </w:r>
            <w:proofErr w:type="spellEnd"/>
            <w:proofErr w:type="gramEnd"/>
            <w:r>
              <w:rPr>
                <w:i/>
                <w:iCs/>
                <w:color w:val="000000"/>
              </w:rPr>
              <w:t xml:space="preserve"> </w:t>
            </w:r>
            <w:proofErr w:type="spellStart"/>
            <w:r>
              <w:rPr>
                <w:i/>
                <w:iCs/>
                <w:color w:val="000000"/>
              </w:rPr>
              <w:t>na</w:t>
            </w:r>
            <w:proofErr w:type="spellEnd"/>
            <w:r>
              <w:rPr>
                <w:i/>
                <w:iCs/>
                <w:color w:val="000000"/>
              </w:rPr>
              <w:t xml:space="preserve"> </w:t>
            </w:r>
            <w:proofErr w:type="spellStart"/>
            <w:r>
              <w:rPr>
                <w:i/>
                <w:iCs/>
                <w:color w:val="000000"/>
              </w:rPr>
              <w:t>kapag</w:t>
            </w:r>
            <w:proofErr w:type="spellEnd"/>
            <w:r>
              <w:rPr>
                <w:i/>
                <w:iCs/>
                <w:color w:val="000000"/>
              </w:rPr>
              <w:t xml:space="preserve"> motivated </w:t>
            </w:r>
            <w:proofErr w:type="spellStart"/>
            <w:r>
              <w:rPr>
                <w:i/>
                <w:iCs/>
                <w:color w:val="000000"/>
              </w:rPr>
              <w:t>sila</w:t>
            </w:r>
            <w:proofErr w:type="spellEnd"/>
            <w:r>
              <w:rPr>
                <w:i/>
                <w:iCs/>
                <w:color w:val="000000"/>
              </w:rPr>
              <w:t xml:space="preserve"> or inspired </w:t>
            </w:r>
            <w:proofErr w:type="spellStart"/>
            <w:r>
              <w:rPr>
                <w:i/>
                <w:iCs/>
                <w:color w:val="000000"/>
              </w:rPr>
              <w:t>sila</w:t>
            </w:r>
            <w:proofErr w:type="spellEnd"/>
            <w:r>
              <w:rPr>
                <w:i/>
                <w:iCs/>
                <w:color w:val="000000"/>
              </w:rPr>
              <w:t xml:space="preserve"> with the faculty, so very important </w:t>
            </w:r>
            <w:proofErr w:type="spellStart"/>
            <w:r>
              <w:rPr>
                <w:i/>
                <w:iCs/>
                <w:color w:val="000000"/>
              </w:rPr>
              <w:t>talaga</w:t>
            </w:r>
            <w:proofErr w:type="spellEnd"/>
            <w:r>
              <w:rPr>
                <w:i/>
                <w:iCs/>
                <w:color w:val="000000"/>
              </w:rPr>
              <w:t xml:space="preserve"> ng full-time faculty. </w:t>
            </w:r>
            <w:r w:rsidR="007D4453">
              <w:rPr>
                <w:i/>
                <w:iCs/>
                <w:color w:val="000000"/>
              </w:rPr>
              <w:t xml:space="preserve">We are very selective in terms of the faculty, the younger the better! Because </w:t>
            </w:r>
            <w:proofErr w:type="spellStart"/>
            <w:r w:rsidR="007D4453">
              <w:rPr>
                <w:i/>
                <w:iCs/>
                <w:color w:val="000000"/>
              </w:rPr>
              <w:t>medyo</w:t>
            </w:r>
            <w:proofErr w:type="spellEnd"/>
            <w:r w:rsidR="007D4453">
              <w:rPr>
                <w:i/>
                <w:iCs/>
                <w:color w:val="000000"/>
              </w:rPr>
              <w:t xml:space="preserve"> </w:t>
            </w:r>
            <w:proofErr w:type="spellStart"/>
            <w:r w:rsidR="007D4453">
              <w:rPr>
                <w:i/>
                <w:iCs/>
                <w:color w:val="000000"/>
              </w:rPr>
              <w:t>ano</w:t>
            </w:r>
            <w:proofErr w:type="spellEnd"/>
            <w:r w:rsidR="007D4453">
              <w:rPr>
                <w:i/>
                <w:iCs/>
                <w:color w:val="000000"/>
              </w:rPr>
              <w:t xml:space="preserve"> pa sya eh, want to share everything, unlike </w:t>
            </w:r>
            <w:proofErr w:type="spellStart"/>
            <w:r w:rsidR="007D4453">
              <w:rPr>
                <w:i/>
                <w:iCs/>
                <w:color w:val="000000"/>
              </w:rPr>
              <w:t>sa</w:t>
            </w:r>
            <w:proofErr w:type="spellEnd"/>
            <w:r w:rsidR="007D4453">
              <w:rPr>
                <w:i/>
                <w:iCs/>
                <w:color w:val="000000"/>
              </w:rPr>
              <w:t xml:space="preserve"> </w:t>
            </w:r>
            <w:proofErr w:type="spellStart"/>
            <w:r w:rsidR="007D4453">
              <w:rPr>
                <w:i/>
                <w:iCs/>
                <w:color w:val="000000"/>
              </w:rPr>
              <w:t>medyo</w:t>
            </w:r>
            <w:proofErr w:type="spellEnd"/>
            <w:r w:rsidR="007D4453">
              <w:rPr>
                <w:i/>
                <w:iCs/>
                <w:color w:val="000000"/>
              </w:rPr>
              <w:t xml:space="preserve"> oldies </w:t>
            </w:r>
            <w:proofErr w:type="spellStart"/>
            <w:r w:rsidR="007D4453">
              <w:rPr>
                <w:i/>
                <w:iCs/>
                <w:color w:val="000000"/>
              </w:rPr>
              <w:t>na</w:t>
            </w:r>
            <w:proofErr w:type="spellEnd"/>
            <w:r w:rsidR="007D4453">
              <w:rPr>
                <w:i/>
                <w:iCs/>
                <w:color w:val="000000"/>
              </w:rPr>
              <w:t xml:space="preserve"> lax </w:t>
            </w:r>
            <w:proofErr w:type="spellStart"/>
            <w:r w:rsidR="007D4453">
              <w:rPr>
                <w:i/>
                <w:iCs/>
                <w:color w:val="000000"/>
              </w:rPr>
              <w:t>na</w:t>
            </w:r>
            <w:proofErr w:type="spellEnd"/>
            <w:r w:rsidR="007D4453">
              <w:rPr>
                <w:i/>
                <w:iCs/>
                <w:color w:val="000000"/>
              </w:rPr>
              <w:t xml:space="preserve"> sya, lenient </w:t>
            </w:r>
            <w:proofErr w:type="spellStart"/>
            <w:r w:rsidR="007D4453">
              <w:rPr>
                <w:i/>
                <w:iCs/>
                <w:color w:val="000000"/>
              </w:rPr>
              <w:t>na</w:t>
            </w:r>
            <w:proofErr w:type="spellEnd"/>
            <w:r w:rsidR="007D4453">
              <w:rPr>
                <w:i/>
                <w:iCs/>
                <w:color w:val="000000"/>
              </w:rPr>
              <w:t xml:space="preserve"> sya, </w:t>
            </w:r>
            <w:proofErr w:type="spellStart"/>
            <w:r w:rsidR="007D4453">
              <w:rPr>
                <w:i/>
                <w:iCs/>
                <w:color w:val="000000"/>
              </w:rPr>
              <w:t>medyo</w:t>
            </w:r>
            <w:proofErr w:type="spellEnd"/>
            <w:r w:rsidR="007D4453">
              <w:rPr>
                <w:i/>
                <w:iCs/>
                <w:color w:val="000000"/>
              </w:rPr>
              <w:t xml:space="preserve"> senior </w:t>
            </w:r>
            <w:proofErr w:type="spellStart"/>
            <w:r w:rsidR="007D4453">
              <w:rPr>
                <w:i/>
                <w:iCs/>
                <w:color w:val="000000"/>
              </w:rPr>
              <w:t>na</w:t>
            </w:r>
            <w:proofErr w:type="spellEnd"/>
            <w:r w:rsidR="007D4453">
              <w:rPr>
                <w:i/>
                <w:iCs/>
                <w:color w:val="000000"/>
              </w:rPr>
              <w:t xml:space="preserve">, unlike the younger faculty, </w:t>
            </w:r>
            <w:proofErr w:type="spellStart"/>
            <w:r w:rsidR="007D4453">
              <w:rPr>
                <w:i/>
                <w:iCs/>
                <w:color w:val="000000"/>
              </w:rPr>
              <w:t>medyo</w:t>
            </w:r>
            <w:proofErr w:type="spellEnd"/>
            <w:r w:rsidR="007D4453">
              <w:rPr>
                <w:i/>
                <w:iCs/>
                <w:color w:val="000000"/>
              </w:rPr>
              <w:t xml:space="preserve"> idealistic pa </w:t>
            </w:r>
            <w:proofErr w:type="spellStart"/>
            <w:r w:rsidR="007D4453">
              <w:rPr>
                <w:i/>
                <w:iCs/>
                <w:color w:val="000000"/>
              </w:rPr>
              <w:t>sila</w:t>
            </w:r>
            <w:proofErr w:type="spellEnd"/>
            <w:r w:rsidR="007D4453">
              <w:rPr>
                <w:i/>
                <w:iCs/>
                <w:color w:val="000000"/>
              </w:rPr>
              <w:t xml:space="preserve">, they want to prove something with the students that they can produce CPAs. Faculty din </w:t>
            </w:r>
            <w:proofErr w:type="spellStart"/>
            <w:r w:rsidR="007D4453">
              <w:rPr>
                <w:i/>
                <w:iCs/>
                <w:color w:val="000000"/>
              </w:rPr>
              <w:t>na</w:t>
            </w:r>
            <w:proofErr w:type="spellEnd"/>
            <w:r w:rsidR="007D4453">
              <w:rPr>
                <w:i/>
                <w:iCs/>
                <w:color w:val="000000"/>
              </w:rPr>
              <w:t xml:space="preserve"> industry-practitioner, as much as possible meron </w:t>
            </w:r>
            <w:proofErr w:type="spellStart"/>
            <w:r w:rsidR="007D4453">
              <w:rPr>
                <w:i/>
                <w:iCs/>
                <w:color w:val="000000"/>
              </w:rPr>
              <w:t>silang</w:t>
            </w:r>
            <w:proofErr w:type="spellEnd"/>
            <w:r w:rsidR="007D4453">
              <w:rPr>
                <w:i/>
                <w:iCs/>
                <w:color w:val="000000"/>
              </w:rPr>
              <w:t xml:space="preserve"> experience with the actual industry practice.</w:t>
            </w:r>
            <w:r>
              <w:rPr>
                <w:i/>
                <w:iCs/>
                <w:color w:val="000000"/>
              </w:rPr>
              <w:t xml:space="preserve"> </w:t>
            </w:r>
          </w:p>
        </w:tc>
        <w:tc>
          <w:tcPr>
            <w:tcW w:w="1787" w:type="dxa"/>
          </w:tcPr>
          <w:p w14:paraId="3DD263DC" w14:textId="5856E34D" w:rsidR="009B1ECF" w:rsidRDefault="006B18B0" w:rsidP="002C15C3">
            <w:pPr>
              <w:spacing w:line="360" w:lineRule="auto"/>
              <w:jc w:val="both"/>
              <w:rPr>
                <w:color w:val="000000"/>
              </w:rPr>
            </w:pPr>
            <w:r>
              <w:rPr>
                <w:color w:val="000000"/>
              </w:rPr>
              <w:t xml:space="preserve">Accounting instructors, lecturers and professors are the frontrunner of accounting </w:t>
            </w:r>
            <w:proofErr w:type="gramStart"/>
            <w:r>
              <w:rPr>
                <w:color w:val="000000"/>
              </w:rPr>
              <w:t>education,</w:t>
            </w:r>
            <w:proofErr w:type="gramEnd"/>
            <w:r>
              <w:rPr>
                <w:color w:val="000000"/>
              </w:rPr>
              <w:t xml:space="preserve"> hence screening, selection and faculty retention process must be done rigorously to continuously deliver quality instructions that does not only teach but also inspire students to become a responsible citizen and trustworthy accounting professionals. </w:t>
            </w:r>
          </w:p>
        </w:tc>
      </w:tr>
      <w:tr w:rsidR="00BA28D2" w14:paraId="6230F81D" w14:textId="77777777" w:rsidTr="006651C3">
        <w:tc>
          <w:tcPr>
            <w:tcW w:w="1377" w:type="dxa"/>
          </w:tcPr>
          <w:p w14:paraId="24D05CF7" w14:textId="37282D3F" w:rsidR="00BA28D2" w:rsidRDefault="001109B5" w:rsidP="002C15C3">
            <w:pPr>
              <w:spacing w:line="360" w:lineRule="auto"/>
              <w:jc w:val="both"/>
              <w:rPr>
                <w:color w:val="000000"/>
              </w:rPr>
            </w:pPr>
            <w:r>
              <w:rPr>
                <w:color w:val="000000"/>
              </w:rPr>
              <w:t>Institutional strategy</w:t>
            </w:r>
          </w:p>
        </w:tc>
        <w:tc>
          <w:tcPr>
            <w:tcW w:w="1523" w:type="dxa"/>
          </w:tcPr>
          <w:p w14:paraId="688B2AC6" w14:textId="40C0054D" w:rsidR="00BA28D2" w:rsidRDefault="00BA28D2" w:rsidP="002C15C3">
            <w:pPr>
              <w:spacing w:line="360" w:lineRule="auto"/>
              <w:jc w:val="both"/>
              <w:rPr>
                <w:color w:val="000000"/>
              </w:rPr>
            </w:pPr>
            <w:r>
              <w:rPr>
                <w:color w:val="000000"/>
              </w:rPr>
              <w:t xml:space="preserve">Integration of CPALE Outcome in Strategic Planning </w:t>
            </w:r>
          </w:p>
        </w:tc>
        <w:tc>
          <w:tcPr>
            <w:tcW w:w="3498" w:type="dxa"/>
          </w:tcPr>
          <w:p w14:paraId="6CD4F2C6" w14:textId="77777777" w:rsidR="007B6ECE" w:rsidRDefault="00BA28D2" w:rsidP="002C15C3">
            <w:pPr>
              <w:spacing w:line="360" w:lineRule="auto"/>
              <w:jc w:val="both"/>
              <w:rPr>
                <w:i/>
                <w:iCs/>
                <w:color w:val="000000"/>
              </w:rPr>
            </w:pPr>
            <w:r>
              <w:rPr>
                <w:i/>
                <w:iCs/>
                <w:color w:val="000000"/>
              </w:rPr>
              <w:t xml:space="preserve">Retention policy, </w:t>
            </w:r>
            <w:proofErr w:type="spellStart"/>
            <w:r>
              <w:rPr>
                <w:i/>
                <w:iCs/>
                <w:color w:val="000000"/>
              </w:rPr>
              <w:t>nai</w:t>
            </w:r>
            <w:proofErr w:type="spellEnd"/>
            <w:r>
              <w:rPr>
                <w:i/>
                <w:iCs/>
                <w:color w:val="000000"/>
              </w:rPr>
              <w:t xml:space="preserve">-implement </w:t>
            </w:r>
            <w:proofErr w:type="spellStart"/>
            <w:r>
              <w:rPr>
                <w:i/>
                <w:iCs/>
                <w:color w:val="000000"/>
              </w:rPr>
              <w:t>ba</w:t>
            </w:r>
            <w:proofErr w:type="spellEnd"/>
            <w:r>
              <w:rPr>
                <w:i/>
                <w:iCs/>
                <w:color w:val="000000"/>
              </w:rPr>
              <w:t xml:space="preserve">? Is curriculum updated with the industry, with the Board of Accountancy, (not only CHED) the PRC or the syllabus of </w:t>
            </w:r>
            <w:r>
              <w:rPr>
                <w:i/>
                <w:iCs/>
                <w:color w:val="000000"/>
              </w:rPr>
              <w:lastRenderedPageBreak/>
              <w:t xml:space="preserve">CPALE </w:t>
            </w:r>
            <w:proofErr w:type="spellStart"/>
            <w:r>
              <w:rPr>
                <w:i/>
                <w:iCs/>
                <w:color w:val="000000"/>
              </w:rPr>
              <w:t>dapat</w:t>
            </w:r>
            <w:proofErr w:type="spellEnd"/>
            <w:r>
              <w:rPr>
                <w:i/>
                <w:iCs/>
                <w:color w:val="000000"/>
              </w:rPr>
              <w:t xml:space="preserve"> </w:t>
            </w:r>
            <w:proofErr w:type="spellStart"/>
            <w:r>
              <w:rPr>
                <w:i/>
                <w:iCs/>
                <w:color w:val="000000"/>
              </w:rPr>
              <w:t>naka</w:t>
            </w:r>
            <w:proofErr w:type="spellEnd"/>
            <w:r>
              <w:rPr>
                <w:i/>
                <w:iCs/>
                <w:color w:val="000000"/>
              </w:rPr>
              <w:t xml:space="preserve">-align </w:t>
            </w:r>
            <w:proofErr w:type="spellStart"/>
            <w:r>
              <w:rPr>
                <w:i/>
                <w:iCs/>
                <w:color w:val="000000"/>
              </w:rPr>
              <w:t>yan</w:t>
            </w:r>
            <w:proofErr w:type="spellEnd"/>
            <w:r>
              <w:rPr>
                <w:i/>
                <w:iCs/>
                <w:color w:val="000000"/>
              </w:rPr>
              <w:t xml:space="preserve">! Not only kasi academic, we also have to look on the employability of accountancy students, </w:t>
            </w:r>
            <w:proofErr w:type="spellStart"/>
            <w:r>
              <w:rPr>
                <w:i/>
                <w:iCs/>
                <w:color w:val="000000"/>
              </w:rPr>
              <w:t>dapat</w:t>
            </w:r>
            <w:proofErr w:type="spellEnd"/>
            <w:r>
              <w:rPr>
                <w:i/>
                <w:iCs/>
                <w:color w:val="000000"/>
              </w:rPr>
              <w:t xml:space="preserve"> ‘industry-prepared’ </w:t>
            </w:r>
            <w:proofErr w:type="spellStart"/>
            <w:r w:rsidR="007B6ECE">
              <w:rPr>
                <w:i/>
                <w:iCs/>
                <w:color w:val="000000"/>
              </w:rPr>
              <w:t>dapat</w:t>
            </w:r>
            <w:proofErr w:type="spellEnd"/>
            <w:r w:rsidR="007B6ECE">
              <w:rPr>
                <w:i/>
                <w:iCs/>
                <w:color w:val="000000"/>
              </w:rPr>
              <w:t xml:space="preserve"> meron ka </w:t>
            </w:r>
            <w:proofErr w:type="spellStart"/>
            <w:r w:rsidR="007B6ECE">
              <w:rPr>
                <w:i/>
                <w:iCs/>
                <w:color w:val="000000"/>
              </w:rPr>
              <w:t>talaga</w:t>
            </w:r>
            <w:proofErr w:type="spellEnd"/>
            <w:r w:rsidR="007B6ECE">
              <w:rPr>
                <w:i/>
                <w:iCs/>
                <w:color w:val="000000"/>
              </w:rPr>
              <w:t xml:space="preserve"> plan for the 4-year period, start with the 1</w:t>
            </w:r>
            <w:r w:rsidR="007B6ECE" w:rsidRPr="007B6ECE">
              <w:rPr>
                <w:i/>
                <w:iCs/>
                <w:color w:val="000000"/>
                <w:vertAlign w:val="superscript"/>
              </w:rPr>
              <w:t>st</w:t>
            </w:r>
            <w:r w:rsidR="007B6ECE">
              <w:rPr>
                <w:i/>
                <w:iCs/>
                <w:color w:val="000000"/>
              </w:rPr>
              <w:t xml:space="preserve"> year pa lang, what’s your plan for the 2</w:t>
            </w:r>
            <w:r w:rsidR="007B6ECE" w:rsidRPr="007B6ECE">
              <w:rPr>
                <w:i/>
                <w:iCs/>
                <w:color w:val="000000"/>
                <w:vertAlign w:val="superscript"/>
              </w:rPr>
              <w:t>nd</w:t>
            </w:r>
            <w:r w:rsidR="007B6ECE">
              <w:rPr>
                <w:i/>
                <w:iCs/>
                <w:color w:val="000000"/>
              </w:rPr>
              <w:t xml:space="preserve"> yr., 3</w:t>
            </w:r>
            <w:r w:rsidR="007B6ECE" w:rsidRPr="007B6ECE">
              <w:rPr>
                <w:i/>
                <w:iCs/>
                <w:color w:val="000000"/>
                <w:vertAlign w:val="superscript"/>
              </w:rPr>
              <w:t>rd</w:t>
            </w:r>
            <w:r w:rsidR="007B6ECE">
              <w:rPr>
                <w:i/>
                <w:iCs/>
                <w:color w:val="000000"/>
              </w:rPr>
              <w:t xml:space="preserve"> yr.,4</w:t>
            </w:r>
            <w:r w:rsidR="007B6ECE" w:rsidRPr="007B6ECE">
              <w:rPr>
                <w:i/>
                <w:iCs/>
                <w:color w:val="000000"/>
                <w:vertAlign w:val="superscript"/>
              </w:rPr>
              <w:t>th</w:t>
            </w:r>
            <w:r w:rsidR="007B6ECE">
              <w:rPr>
                <w:i/>
                <w:iCs/>
                <w:color w:val="000000"/>
              </w:rPr>
              <w:t xml:space="preserve"> yr. before and after graduation pa </w:t>
            </w:r>
            <w:proofErr w:type="spellStart"/>
            <w:r w:rsidR="007B6ECE">
              <w:rPr>
                <w:i/>
                <w:iCs/>
                <w:color w:val="000000"/>
              </w:rPr>
              <w:t>nga</w:t>
            </w:r>
            <w:proofErr w:type="spellEnd"/>
            <w:r w:rsidR="007B6ECE">
              <w:rPr>
                <w:i/>
                <w:iCs/>
                <w:color w:val="000000"/>
              </w:rPr>
              <w:t xml:space="preserve">. Do something strategically para </w:t>
            </w:r>
            <w:proofErr w:type="spellStart"/>
            <w:r w:rsidR="007B6ECE">
              <w:rPr>
                <w:i/>
                <w:iCs/>
                <w:color w:val="000000"/>
              </w:rPr>
              <w:t>yung</w:t>
            </w:r>
            <w:proofErr w:type="spellEnd"/>
            <w:r w:rsidR="007B6ECE">
              <w:rPr>
                <w:i/>
                <w:iCs/>
                <w:color w:val="000000"/>
              </w:rPr>
              <w:t xml:space="preserve"> </w:t>
            </w:r>
            <w:proofErr w:type="spellStart"/>
            <w:r w:rsidR="007B6ECE">
              <w:rPr>
                <w:i/>
                <w:iCs/>
                <w:color w:val="000000"/>
              </w:rPr>
              <w:t>estudyante</w:t>
            </w:r>
            <w:proofErr w:type="spellEnd"/>
            <w:r w:rsidR="007B6ECE">
              <w:rPr>
                <w:i/>
                <w:iCs/>
                <w:color w:val="000000"/>
              </w:rPr>
              <w:t xml:space="preserve"> ma-maintain, </w:t>
            </w:r>
            <w:proofErr w:type="spellStart"/>
            <w:r w:rsidR="007B6ECE">
              <w:rPr>
                <w:i/>
                <w:iCs/>
                <w:color w:val="000000"/>
              </w:rPr>
              <w:t>yung</w:t>
            </w:r>
            <w:proofErr w:type="spellEnd"/>
            <w:r w:rsidR="007B6ECE">
              <w:rPr>
                <w:i/>
                <w:iCs/>
                <w:color w:val="000000"/>
              </w:rPr>
              <w:t xml:space="preserve"> retention of students </w:t>
            </w:r>
            <w:proofErr w:type="spellStart"/>
            <w:r w:rsidR="007B6ECE">
              <w:rPr>
                <w:i/>
                <w:iCs/>
                <w:color w:val="000000"/>
              </w:rPr>
              <w:t>andyan</w:t>
            </w:r>
            <w:proofErr w:type="spellEnd"/>
            <w:r w:rsidR="007B6ECE">
              <w:rPr>
                <w:i/>
                <w:iCs/>
                <w:color w:val="000000"/>
              </w:rPr>
              <w:t xml:space="preserve">. After graduation, meron pa din support </w:t>
            </w:r>
            <w:proofErr w:type="spellStart"/>
            <w:r w:rsidR="007B6ECE">
              <w:rPr>
                <w:i/>
                <w:iCs/>
                <w:color w:val="000000"/>
              </w:rPr>
              <w:t>na</w:t>
            </w:r>
            <w:proofErr w:type="spellEnd"/>
            <w:r w:rsidR="007B6ECE">
              <w:rPr>
                <w:i/>
                <w:iCs/>
                <w:color w:val="000000"/>
              </w:rPr>
              <w:t xml:space="preserve"> kina-conduct ang institution, like taking care of our graduates during the review. Ano bang </w:t>
            </w:r>
            <w:proofErr w:type="spellStart"/>
            <w:r w:rsidR="007B6ECE">
              <w:rPr>
                <w:i/>
                <w:iCs/>
                <w:color w:val="000000"/>
              </w:rPr>
              <w:t>maitutulong</w:t>
            </w:r>
            <w:proofErr w:type="spellEnd"/>
            <w:r w:rsidR="007B6ECE">
              <w:rPr>
                <w:i/>
                <w:iCs/>
                <w:color w:val="000000"/>
              </w:rPr>
              <w:t xml:space="preserve"> </w:t>
            </w:r>
            <w:proofErr w:type="spellStart"/>
            <w:r w:rsidR="007B6ECE">
              <w:rPr>
                <w:i/>
                <w:iCs/>
                <w:color w:val="000000"/>
              </w:rPr>
              <w:t>namin</w:t>
            </w:r>
            <w:proofErr w:type="spellEnd"/>
            <w:r w:rsidR="007B6ECE">
              <w:rPr>
                <w:i/>
                <w:iCs/>
                <w:color w:val="000000"/>
              </w:rPr>
              <w:t xml:space="preserve">, example learning materials, we give review assistance, </w:t>
            </w:r>
            <w:proofErr w:type="spellStart"/>
            <w:r w:rsidR="007B6ECE">
              <w:rPr>
                <w:i/>
                <w:iCs/>
                <w:color w:val="000000"/>
              </w:rPr>
              <w:t>sa</w:t>
            </w:r>
            <w:proofErr w:type="spellEnd"/>
            <w:r w:rsidR="007B6ECE">
              <w:rPr>
                <w:i/>
                <w:iCs/>
                <w:color w:val="000000"/>
              </w:rPr>
              <w:t xml:space="preserve"> </w:t>
            </w:r>
            <w:proofErr w:type="spellStart"/>
            <w:r w:rsidR="007B6ECE">
              <w:rPr>
                <w:i/>
                <w:iCs/>
                <w:color w:val="000000"/>
              </w:rPr>
              <w:t>mga</w:t>
            </w:r>
            <w:proofErr w:type="spellEnd"/>
            <w:r w:rsidR="007B6ECE">
              <w:rPr>
                <w:i/>
                <w:iCs/>
                <w:color w:val="000000"/>
              </w:rPr>
              <w:t xml:space="preserve"> deserving </w:t>
            </w:r>
            <w:proofErr w:type="spellStart"/>
            <w:r w:rsidR="007B6ECE">
              <w:rPr>
                <w:i/>
                <w:iCs/>
                <w:color w:val="000000"/>
              </w:rPr>
              <w:t>na</w:t>
            </w:r>
            <w:proofErr w:type="spellEnd"/>
            <w:r w:rsidR="007B6ECE">
              <w:rPr>
                <w:i/>
                <w:iCs/>
                <w:color w:val="000000"/>
              </w:rPr>
              <w:t xml:space="preserve"> graduates </w:t>
            </w:r>
            <w:proofErr w:type="spellStart"/>
            <w:r w:rsidR="007B6ECE">
              <w:rPr>
                <w:i/>
                <w:iCs/>
                <w:color w:val="000000"/>
              </w:rPr>
              <w:t>na</w:t>
            </w:r>
            <w:proofErr w:type="spellEnd"/>
            <w:r w:rsidR="007B6ECE">
              <w:rPr>
                <w:i/>
                <w:iCs/>
                <w:color w:val="000000"/>
              </w:rPr>
              <w:t xml:space="preserve"> </w:t>
            </w:r>
            <w:proofErr w:type="spellStart"/>
            <w:r w:rsidR="007B6ECE">
              <w:rPr>
                <w:i/>
                <w:iCs/>
                <w:color w:val="000000"/>
              </w:rPr>
              <w:t>medyo</w:t>
            </w:r>
            <w:proofErr w:type="spellEnd"/>
            <w:r w:rsidR="007B6ECE">
              <w:rPr>
                <w:i/>
                <w:iCs/>
                <w:color w:val="000000"/>
              </w:rPr>
              <w:t xml:space="preserve"> </w:t>
            </w:r>
            <w:proofErr w:type="spellStart"/>
            <w:r w:rsidR="007B6ECE">
              <w:rPr>
                <w:i/>
                <w:iCs/>
                <w:color w:val="000000"/>
              </w:rPr>
              <w:t>hindi</w:t>
            </w:r>
            <w:proofErr w:type="spellEnd"/>
            <w:r w:rsidR="007B6ECE">
              <w:rPr>
                <w:i/>
                <w:iCs/>
                <w:color w:val="000000"/>
              </w:rPr>
              <w:t xml:space="preserve"> well-off, may </w:t>
            </w:r>
            <w:proofErr w:type="spellStart"/>
            <w:r w:rsidR="007B6ECE">
              <w:rPr>
                <w:i/>
                <w:iCs/>
                <w:color w:val="000000"/>
              </w:rPr>
              <w:t>mga</w:t>
            </w:r>
            <w:proofErr w:type="spellEnd"/>
            <w:r w:rsidR="007B6ECE">
              <w:rPr>
                <w:i/>
                <w:iCs/>
                <w:color w:val="000000"/>
              </w:rPr>
              <w:t xml:space="preserve"> program </w:t>
            </w:r>
            <w:proofErr w:type="spellStart"/>
            <w:r w:rsidR="007B6ECE">
              <w:rPr>
                <w:i/>
                <w:iCs/>
                <w:color w:val="000000"/>
              </w:rPr>
              <w:t>na</w:t>
            </w:r>
            <w:proofErr w:type="spellEnd"/>
            <w:r w:rsidR="007B6ECE">
              <w:rPr>
                <w:i/>
                <w:iCs/>
                <w:color w:val="000000"/>
              </w:rPr>
              <w:t xml:space="preserve"> helping them for scholarship in review centers.</w:t>
            </w:r>
          </w:p>
          <w:p w14:paraId="3DF4CCDD" w14:textId="3ED8E43B" w:rsidR="00BA28D2" w:rsidRDefault="007B6ECE" w:rsidP="002C15C3">
            <w:pPr>
              <w:spacing w:line="360" w:lineRule="auto"/>
              <w:jc w:val="both"/>
              <w:rPr>
                <w:i/>
                <w:iCs/>
                <w:color w:val="000000"/>
              </w:rPr>
            </w:pPr>
            <w:r>
              <w:rPr>
                <w:i/>
                <w:iCs/>
                <w:color w:val="000000"/>
              </w:rPr>
              <w:t xml:space="preserve">Di </w:t>
            </w:r>
            <w:proofErr w:type="spellStart"/>
            <w:r>
              <w:rPr>
                <w:i/>
                <w:iCs/>
                <w:color w:val="000000"/>
              </w:rPr>
              <w:t>pwedeng</w:t>
            </w:r>
            <w:proofErr w:type="spellEnd"/>
            <w:r>
              <w:rPr>
                <w:i/>
                <w:iCs/>
                <w:color w:val="000000"/>
              </w:rPr>
              <w:t xml:space="preserve"> </w:t>
            </w:r>
            <w:proofErr w:type="spellStart"/>
            <w:r>
              <w:rPr>
                <w:i/>
                <w:iCs/>
                <w:color w:val="000000"/>
              </w:rPr>
              <w:t>paupo-upo</w:t>
            </w:r>
            <w:proofErr w:type="spellEnd"/>
            <w:r>
              <w:rPr>
                <w:i/>
                <w:iCs/>
                <w:color w:val="000000"/>
              </w:rPr>
              <w:t xml:space="preserve"> ka lang, or waiting for the result of the board exam, no! you have to do something </w:t>
            </w:r>
            <w:proofErr w:type="spellStart"/>
            <w:r>
              <w:rPr>
                <w:i/>
                <w:iCs/>
                <w:color w:val="000000"/>
              </w:rPr>
              <w:t>hanggang</w:t>
            </w:r>
            <w:proofErr w:type="spellEnd"/>
            <w:r>
              <w:rPr>
                <w:i/>
                <w:iCs/>
                <w:color w:val="000000"/>
              </w:rPr>
              <w:t xml:space="preserve"> </w:t>
            </w:r>
            <w:proofErr w:type="spellStart"/>
            <w:r>
              <w:rPr>
                <w:i/>
                <w:iCs/>
                <w:color w:val="000000"/>
              </w:rPr>
              <w:t>sa</w:t>
            </w:r>
            <w:proofErr w:type="spellEnd"/>
            <w:r>
              <w:rPr>
                <w:i/>
                <w:iCs/>
                <w:color w:val="000000"/>
              </w:rPr>
              <w:t xml:space="preserve"> Board Exam, even during the actual </w:t>
            </w:r>
            <w:r>
              <w:rPr>
                <w:i/>
                <w:iCs/>
                <w:color w:val="000000"/>
              </w:rPr>
              <w:lastRenderedPageBreak/>
              <w:t xml:space="preserve">board exam, meron </w:t>
            </w:r>
            <w:proofErr w:type="spellStart"/>
            <w:r>
              <w:rPr>
                <w:i/>
                <w:iCs/>
                <w:color w:val="000000"/>
              </w:rPr>
              <w:t>nga</w:t>
            </w:r>
            <w:proofErr w:type="spellEnd"/>
            <w:r>
              <w:rPr>
                <w:i/>
                <w:iCs/>
                <w:color w:val="000000"/>
              </w:rPr>
              <w:t xml:space="preserve"> kami “Operation Board Exam” </w:t>
            </w:r>
            <w:r w:rsidR="007D4453">
              <w:rPr>
                <w:i/>
                <w:iCs/>
                <w:color w:val="000000"/>
              </w:rPr>
              <w:t>so we give them pencil, as much as possible calculators!</w:t>
            </w:r>
            <w:r>
              <w:rPr>
                <w:i/>
                <w:iCs/>
                <w:color w:val="000000"/>
              </w:rPr>
              <w:t xml:space="preserve">  </w:t>
            </w:r>
          </w:p>
        </w:tc>
        <w:tc>
          <w:tcPr>
            <w:tcW w:w="1787" w:type="dxa"/>
          </w:tcPr>
          <w:p w14:paraId="73641971" w14:textId="0D2D4B39" w:rsidR="00BA28D2" w:rsidRDefault="006B18B0" w:rsidP="002C15C3">
            <w:pPr>
              <w:spacing w:line="360" w:lineRule="auto"/>
              <w:jc w:val="both"/>
              <w:rPr>
                <w:color w:val="000000"/>
              </w:rPr>
            </w:pPr>
            <w:r>
              <w:rPr>
                <w:color w:val="000000"/>
              </w:rPr>
              <w:lastRenderedPageBreak/>
              <w:t xml:space="preserve">Integration of CPALE outcomes in strategic planning is a </w:t>
            </w:r>
            <w:r>
              <w:rPr>
                <w:color w:val="000000"/>
              </w:rPr>
              <w:lastRenderedPageBreak/>
              <w:t>holistic approach that involves commitment and cooperation from all members of the academe that start not only from admission and retention policy, academic training and mentoring</w:t>
            </w:r>
            <w:r w:rsidR="007C1ACA">
              <w:rPr>
                <w:color w:val="000000"/>
              </w:rPr>
              <w:t>, curriculum review and enhancement</w:t>
            </w:r>
            <w:r>
              <w:rPr>
                <w:color w:val="000000"/>
              </w:rPr>
              <w:t xml:space="preserve"> but also even after graduation. The conduct of Board Operations is a huge </w:t>
            </w:r>
            <w:proofErr w:type="spellStart"/>
            <w:r>
              <w:rPr>
                <w:color w:val="000000"/>
              </w:rPr>
              <w:t>moral</w:t>
            </w:r>
            <w:proofErr w:type="spellEnd"/>
            <w:r>
              <w:rPr>
                <w:color w:val="000000"/>
              </w:rPr>
              <w:t xml:space="preserve"> booster for CPALE examinees </w:t>
            </w:r>
            <w:r w:rsidR="007C1ACA">
              <w:rPr>
                <w:color w:val="000000"/>
              </w:rPr>
              <w:t xml:space="preserve">because they know that they are not left behind in the battle for passing one of the most </w:t>
            </w:r>
            <w:r w:rsidR="007C1ACA">
              <w:rPr>
                <w:color w:val="000000"/>
              </w:rPr>
              <w:lastRenderedPageBreak/>
              <w:t>difficult board exams in the Philippines.</w:t>
            </w:r>
          </w:p>
        </w:tc>
      </w:tr>
      <w:tr w:rsidR="00BA28D2" w14:paraId="07A90FCF" w14:textId="77777777" w:rsidTr="006651C3">
        <w:tc>
          <w:tcPr>
            <w:tcW w:w="1377" w:type="dxa"/>
          </w:tcPr>
          <w:p w14:paraId="5EF521DB" w14:textId="2D7BD450" w:rsidR="00BA28D2" w:rsidRDefault="00C400FA" w:rsidP="002C15C3">
            <w:pPr>
              <w:spacing w:line="360" w:lineRule="auto"/>
              <w:jc w:val="both"/>
              <w:rPr>
                <w:color w:val="000000"/>
              </w:rPr>
            </w:pPr>
            <w:r>
              <w:rPr>
                <w:color w:val="000000"/>
              </w:rPr>
              <w:lastRenderedPageBreak/>
              <w:t>Institutional Strategies</w:t>
            </w:r>
          </w:p>
        </w:tc>
        <w:tc>
          <w:tcPr>
            <w:tcW w:w="1523" w:type="dxa"/>
          </w:tcPr>
          <w:p w14:paraId="7D20AC37" w14:textId="67A06967" w:rsidR="00BA28D2" w:rsidRDefault="007D4453" w:rsidP="002C15C3">
            <w:pPr>
              <w:spacing w:line="360" w:lineRule="auto"/>
              <w:jc w:val="both"/>
              <w:rPr>
                <w:color w:val="000000"/>
              </w:rPr>
            </w:pPr>
            <w:r>
              <w:rPr>
                <w:color w:val="000000"/>
              </w:rPr>
              <w:t>Curriculum Enhancement</w:t>
            </w:r>
          </w:p>
        </w:tc>
        <w:tc>
          <w:tcPr>
            <w:tcW w:w="3498" w:type="dxa"/>
          </w:tcPr>
          <w:p w14:paraId="697BBC21" w14:textId="419DC492" w:rsidR="00BA28D2" w:rsidRDefault="007D4453" w:rsidP="002C15C3">
            <w:pPr>
              <w:spacing w:line="360" w:lineRule="auto"/>
              <w:jc w:val="both"/>
              <w:rPr>
                <w:i/>
                <w:iCs/>
                <w:color w:val="000000"/>
              </w:rPr>
            </w:pPr>
            <w:r>
              <w:rPr>
                <w:i/>
                <w:iCs/>
                <w:color w:val="000000"/>
              </w:rPr>
              <w:t>It’s very important, very minimum lang naman ang curriculum ng CHED</w:t>
            </w:r>
            <w:r w:rsidR="00A400AA">
              <w:rPr>
                <w:i/>
                <w:iCs/>
                <w:color w:val="000000"/>
              </w:rPr>
              <w:t xml:space="preserve"> so it’s the responsibility of the institution to enhance the curriculum, like for example, you have to integrate “in-house review” as part of enhancement ng curriculum.</w:t>
            </w:r>
            <w:r>
              <w:rPr>
                <w:i/>
                <w:iCs/>
                <w:color w:val="000000"/>
              </w:rPr>
              <w:t xml:space="preserve"> </w:t>
            </w:r>
          </w:p>
        </w:tc>
        <w:tc>
          <w:tcPr>
            <w:tcW w:w="1787" w:type="dxa"/>
          </w:tcPr>
          <w:p w14:paraId="4AED2B75" w14:textId="7F9D3AB4" w:rsidR="00BA28D2" w:rsidRDefault="007C1ACA" w:rsidP="002C15C3">
            <w:pPr>
              <w:spacing w:line="360" w:lineRule="auto"/>
              <w:jc w:val="both"/>
              <w:rPr>
                <w:color w:val="000000"/>
              </w:rPr>
            </w:pPr>
            <w:r>
              <w:rPr>
                <w:color w:val="000000"/>
              </w:rPr>
              <w:t>Before enhancing the BSA curriculum, it’s important that it underwent thorough and systematic review process first so that the action plans are data-driven and supported by facts.</w:t>
            </w:r>
          </w:p>
        </w:tc>
      </w:tr>
      <w:tr w:rsidR="00964942" w14:paraId="04421DFC" w14:textId="77777777" w:rsidTr="006651C3">
        <w:tc>
          <w:tcPr>
            <w:tcW w:w="1377" w:type="dxa"/>
          </w:tcPr>
          <w:p w14:paraId="41B3CABD" w14:textId="028CDC7B" w:rsidR="00964942" w:rsidRDefault="00C400FA" w:rsidP="002C15C3">
            <w:pPr>
              <w:spacing w:line="360" w:lineRule="auto"/>
              <w:jc w:val="both"/>
              <w:rPr>
                <w:color w:val="000000"/>
              </w:rPr>
            </w:pPr>
            <w:r>
              <w:rPr>
                <w:color w:val="000000"/>
              </w:rPr>
              <w:t>Institutional Strategies</w:t>
            </w:r>
          </w:p>
        </w:tc>
        <w:tc>
          <w:tcPr>
            <w:tcW w:w="1523" w:type="dxa"/>
          </w:tcPr>
          <w:p w14:paraId="2975806A" w14:textId="301F99C0" w:rsidR="00964942" w:rsidRDefault="00964942" w:rsidP="002C15C3">
            <w:pPr>
              <w:spacing w:line="360" w:lineRule="auto"/>
              <w:jc w:val="both"/>
              <w:rPr>
                <w:color w:val="000000"/>
              </w:rPr>
            </w:pPr>
            <w:r>
              <w:rPr>
                <w:color w:val="000000"/>
              </w:rPr>
              <w:t>Qualifying Exam</w:t>
            </w:r>
          </w:p>
        </w:tc>
        <w:tc>
          <w:tcPr>
            <w:tcW w:w="3498" w:type="dxa"/>
          </w:tcPr>
          <w:p w14:paraId="1BCC2E7D" w14:textId="0C2361AA" w:rsidR="00964942" w:rsidRDefault="00964942" w:rsidP="002C15C3">
            <w:pPr>
              <w:spacing w:line="360" w:lineRule="auto"/>
              <w:jc w:val="both"/>
              <w:rPr>
                <w:i/>
                <w:iCs/>
                <w:color w:val="000000"/>
              </w:rPr>
            </w:pPr>
            <w:r>
              <w:rPr>
                <w:i/>
                <w:iCs/>
                <w:color w:val="000000"/>
              </w:rPr>
              <w:t xml:space="preserve">Qualifying exam is given not to fail the students; that’s not the objective. </w:t>
            </w:r>
            <w:r w:rsidR="00DE7305">
              <w:rPr>
                <w:i/>
                <w:iCs/>
                <w:color w:val="000000"/>
              </w:rPr>
              <w:t xml:space="preserve">But </w:t>
            </w:r>
            <w:r>
              <w:rPr>
                <w:i/>
                <w:iCs/>
                <w:color w:val="000000"/>
              </w:rPr>
              <w:t xml:space="preserve">I want to see kung </w:t>
            </w:r>
            <w:proofErr w:type="spellStart"/>
            <w:r>
              <w:rPr>
                <w:i/>
                <w:iCs/>
                <w:color w:val="000000"/>
              </w:rPr>
              <w:t>saan</w:t>
            </w:r>
            <w:proofErr w:type="spellEnd"/>
            <w:r>
              <w:rPr>
                <w:i/>
                <w:iCs/>
                <w:color w:val="000000"/>
              </w:rPr>
              <w:t xml:space="preserve"> </w:t>
            </w:r>
            <w:proofErr w:type="spellStart"/>
            <w:r>
              <w:rPr>
                <w:i/>
                <w:iCs/>
                <w:color w:val="000000"/>
              </w:rPr>
              <w:t>siya</w:t>
            </w:r>
            <w:proofErr w:type="spellEnd"/>
            <w:r>
              <w:rPr>
                <w:i/>
                <w:iCs/>
                <w:color w:val="000000"/>
              </w:rPr>
              <w:t xml:space="preserve"> </w:t>
            </w:r>
            <w:proofErr w:type="spellStart"/>
            <w:r>
              <w:rPr>
                <w:i/>
                <w:iCs/>
                <w:color w:val="000000"/>
              </w:rPr>
              <w:t>mahina</w:t>
            </w:r>
            <w:proofErr w:type="spellEnd"/>
            <w:r>
              <w:rPr>
                <w:i/>
                <w:iCs/>
                <w:color w:val="000000"/>
              </w:rPr>
              <w:t>,</w:t>
            </w:r>
            <w:r w:rsidR="00DE7305">
              <w:rPr>
                <w:i/>
                <w:iCs/>
                <w:color w:val="000000"/>
              </w:rPr>
              <w:t xml:space="preserve"> because qualifying </w:t>
            </w:r>
            <w:proofErr w:type="spellStart"/>
            <w:r w:rsidR="00DE7305">
              <w:rPr>
                <w:i/>
                <w:iCs/>
                <w:color w:val="000000"/>
              </w:rPr>
              <w:t>yun</w:t>
            </w:r>
            <w:proofErr w:type="spellEnd"/>
            <w:r w:rsidR="00DE7305">
              <w:rPr>
                <w:i/>
                <w:iCs/>
                <w:color w:val="000000"/>
              </w:rPr>
              <w:t xml:space="preserve"> so </w:t>
            </w:r>
            <w:proofErr w:type="spellStart"/>
            <w:r w:rsidR="00DE7305">
              <w:rPr>
                <w:i/>
                <w:iCs/>
                <w:color w:val="000000"/>
              </w:rPr>
              <w:t>anong</w:t>
            </w:r>
            <w:proofErr w:type="spellEnd"/>
            <w:r w:rsidR="00DE7305">
              <w:rPr>
                <w:i/>
                <w:iCs/>
                <w:color w:val="000000"/>
              </w:rPr>
              <w:t xml:space="preserve"> subject </w:t>
            </w:r>
            <w:proofErr w:type="spellStart"/>
            <w:r w:rsidR="00DE7305">
              <w:rPr>
                <w:i/>
                <w:iCs/>
                <w:color w:val="000000"/>
              </w:rPr>
              <w:t>ba</w:t>
            </w:r>
            <w:proofErr w:type="spellEnd"/>
            <w:r w:rsidR="00DE7305">
              <w:rPr>
                <w:i/>
                <w:iCs/>
                <w:color w:val="000000"/>
              </w:rPr>
              <w:t xml:space="preserve"> sya </w:t>
            </w:r>
            <w:proofErr w:type="spellStart"/>
            <w:r w:rsidR="00DE7305">
              <w:rPr>
                <w:i/>
                <w:iCs/>
                <w:color w:val="000000"/>
              </w:rPr>
              <w:t>mahina</w:t>
            </w:r>
            <w:proofErr w:type="spellEnd"/>
            <w:r w:rsidR="00DE7305">
              <w:rPr>
                <w:i/>
                <w:iCs/>
                <w:color w:val="000000"/>
              </w:rPr>
              <w:t xml:space="preserve">, so that we will do something on that subject, kung </w:t>
            </w:r>
            <w:proofErr w:type="spellStart"/>
            <w:r w:rsidR="00DE7305">
              <w:rPr>
                <w:i/>
                <w:iCs/>
                <w:color w:val="000000"/>
              </w:rPr>
              <w:t>medyo</w:t>
            </w:r>
            <w:proofErr w:type="spellEnd"/>
            <w:r w:rsidR="00DE7305">
              <w:rPr>
                <w:i/>
                <w:iCs/>
                <w:color w:val="000000"/>
              </w:rPr>
              <w:t xml:space="preserve"> </w:t>
            </w:r>
            <w:proofErr w:type="spellStart"/>
            <w:r w:rsidR="00DE7305">
              <w:rPr>
                <w:i/>
                <w:iCs/>
                <w:color w:val="000000"/>
              </w:rPr>
              <w:t>mababa</w:t>
            </w:r>
            <w:proofErr w:type="spellEnd"/>
            <w:r w:rsidR="00DE7305">
              <w:rPr>
                <w:i/>
                <w:iCs/>
                <w:color w:val="000000"/>
              </w:rPr>
              <w:t xml:space="preserve"> sya </w:t>
            </w:r>
            <w:proofErr w:type="spellStart"/>
            <w:r w:rsidR="00DE7305">
              <w:rPr>
                <w:i/>
                <w:iCs/>
                <w:color w:val="000000"/>
              </w:rPr>
              <w:t>sa</w:t>
            </w:r>
            <w:proofErr w:type="spellEnd"/>
            <w:r w:rsidR="00DE7305">
              <w:rPr>
                <w:i/>
                <w:iCs/>
                <w:color w:val="000000"/>
              </w:rPr>
              <w:t xml:space="preserve"> Taxation or Financial Accounting, so we will do something in the succeeding semesters, that will be our basis for the improvement, </w:t>
            </w:r>
            <w:proofErr w:type="spellStart"/>
            <w:r w:rsidR="00DE7305">
              <w:rPr>
                <w:i/>
                <w:iCs/>
                <w:color w:val="000000"/>
              </w:rPr>
              <w:lastRenderedPageBreak/>
              <w:t>hindi</w:t>
            </w:r>
            <w:proofErr w:type="spellEnd"/>
            <w:r w:rsidR="00DE7305">
              <w:rPr>
                <w:i/>
                <w:iCs/>
                <w:color w:val="000000"/>
              </w:rPr>
              <w:t xml:space="preserve"> lang naman ang objective is </w:t>
            </w:r>
            <w:proofErr w:type="spellStart"/>
            <w:r w:rsidR="00DE7305">
              <w:rPr>
                <w:i/>
                <w:iCs/>
                <w:color w:val="000000"/>
              </w:rPr>
              <w:t>dapat</w:t>
            </w:r>
            <w:proofErr w:type="spellEnd"/>
            <w:r w:rsidR="00DE7305">
              <w:rPr>
                <w:i/>
                <w:iCs/>
                <w:color w:val="000000"/>
              </w:rPr>
              <w:t xml:space="preserve"> </w:t>
            </w:r>
            <w:proofErr w:type="spellStart"/>
            <w:r w:rsidR="00DE7305">
              <w:rPr>
                <w:i/>
                <w:iCs/>
                <w:color w:val="000000"/>
              </w:rPr>
              <w:t>pumasa</w:t>
            </w:r>
            <w:proofErr w:type="spellEnd"/>
            <w:r w:rsidR="00DE7305">
              <w:rPr>
                <w:i/>
                <w:iCs/>
                <w:color w:val="000000"/>
              </w:rPr>
              <w:t xml:space="preserve"> ang student, </w:t>
            </w:r>
            <w:proofErr w:type="spellStart"/>
            <w:r w:rsidR="00DE7305">
              <w:rPr>
                <w:i/>
                <w:iCs/>
                <w:color w:val="000000"/>
              </w:rPr>
              <w:t>hindi</w:t>
            </w:r>
            <w:proofErr w:type="spellEnd"/>
            <w:r w:rsidR="00DE7305">
              <w:rPr>
                <w:i/>
                <w:iCs/>
                <w:color w:val="000000"/>
              </w:rPr>
              <w:t xml:space="preserve"> lang </w:t>
            </w:r>
            <w:proofErr w:type="spellStart"/>
            <w:r w:rsidR="00DE7305">
              <w:rPr>
                <w:i/>
                <w:iCs/>
                <w:color w:val="000000"/>
              </w:rPr>
              <w:t>yun</w:t>
            </w:r>
            <w:proofErr w:type="spellEnd"/>
            <w:r w:rsidR="00DE7305">
              <w:rPr>
                <w:i/>
                <w:iCs/>
                <w:color w:val="000000"/>
              </w:rPr>
              <w:t xml:space="preserve"> ang objective ng Qualifying Exam, even may </w:t>
            </w:r>
            <w:proofErr w:type="spellStart"/>
            <w:r w:rsidR="00DE7305">
              <w:rPr>
                <w:i/>
                <w:iCs/>
                <w:color w:val="000000"/>
              </w:rPr>
              <w:t>mga</w:t>
            </w:r>
            <w:proofErr w:type="spellEnd"/>
            <w:r w:rsidR="00DE7305">
              <w:rPr>
                <w:i/>
                <w:iCs/>
                <w:color w:val="000000"/>
              </w:rPr>
              <w:t xml:space="preserve"> assessment exam </w:t>
            </w:r>
            <w:r>
              <w:rPr>
                <w:i/>
                <w:iCs/>
                <w:color w:val="000000"/>
              </w:rPr>
              <w:t xml:space="preserve"> </w:t>
            </w:r>
            <w:r w:rsidR="00A921A4">
              <w:rPr>
                <w:i/>
                <w:iCs/>
                <w:color w:val="000000"/>
              </w:rPr>
              <w:t>or comprehensive exam.</w:t>
            </w:r>
          </w:p>
        </w:tc>
        <w:tc>
          <w:tcPr>
            <w:tcW w:w="1787" w:type="dxa"/>
          </w:tcPr>
          <w:p w14:paraId="03202BEF" w14:textId="0CB07BCB" w:rsidR="00964942" w:rsidRDefault="007C1ACA" w:rsidP="002C15C3">
            <w:pPr>
              <w:spacing w:line="360" w:lineRule="auto"/>
              <w:jc w:val="both"/>
              <w:rPr>
                <w:color w:val="000000"/>
              </w:rPr>
            </w:pPr>
            <w:r>
              <w:rPr>
                <w:color w:val="000000"/>
              </w:rPr>
              <w:lastRenderedPageBreak/>
              <w:t xml:space="preserve">Administration of qualifying exams should not scare away aspiring CPAs but a means to enhance their level of CPALE preparedness and build a confidence that their knowledge </w:t>
            </w:r>
            <w:r>
              <w:rPr>
                <w:color w:val="000000"/>
              </w:rPr>
              <w:lastRenderedPageBreak/>
              <w:t>acquisition and retention is maintained for a longer period of time.</w:t>
            </w:r>
          </w:p>
        </w:tc>
      </w:tr>
      <w:tr w:rsidR="00D81814" w14:paraId="06C0F55F" w14:textId="77777777" w:rsidTr="006651C3">
        <w:tc>
          <w:tcPr>
            <w:tcW w:w="1377" w:type="dxa"/>
          </w:tcPr>
          <w:p w14:paraId="75BFE64F" w14:textId="70F2FEDF" w:rsidR="00D81814" w:rsidRDefault="00C400FA" w:rsidP="002C15C3">
            <w:pPr>
              <w:spacing w:line="360" w:lineRule="auto"/>
              <w:jc w:val="both"/>
              <w:rPr>
                <w:color w:val="000000"/>
              </w:rPr>
            </w:pPr>
            <w:r>
              <w:rPr>
                <w:color w:val="000000"/>
              </w:rPr>
              <w:lastRenderedPageBreak/>
              <w:t>Institutional Strategies</w:t>
            </w:r>
          </w:p>
        </w:tc>
        <w:tc>
          <w:tcPr>
            <w:tcW w:w="1523" w:type="dxa"/>
          </w:tcPr>
          <w:p w14:paraId="5DF366EC" w14:textId="63A5E2B9" w:rsidR="00D81814" w:rsidRDefault="00D81814" w:rsidP="002C15C3">
            <w:pPr>
              <w:spacing w:line="360" w:lineRule="auto"/>
              <w:jc w:val="both"/>
              <w:rPr>
                <w:color w:val="000000"/>
              </w:rPr>
            </w:pPr>
            <w:r>
              <w:rPr>
                <w:color w:val="000000"/>
              </w:rPr>
              <w:t>Faculty Mentoring</w:t>
            </w:r>
          </w:p>
        </w:tc>
        <w:tc>
          <w:tcPr>
            <w:tcW w:w="3498" w:type="dxa"/>
          </w:tcPr>
          <w:p w14:paraId="5DC0603F" w14:textId="46B162FC" w:rsidR="00D81814" w:rsidRDefault="00D81814" w:rsidP="002C15C3">
            <w:pPr>
              <w:spacing w:line="360" w:lineRule="auto"/>
              <w:jc w:val="both"/>
              <w:rPr>
                <w:i/>
                <w:iCs/>
                <w:color w:val="000000"/>
              </w:rPr>
            </w:pPr>
            <w:proofErr w:type="spellStart"/>
            <w:r>
              <w:rPr>
                <w:i/>
                <w:iCs/>
                <w:color w:val="000000"/>
              </w:rPr>
              <w:t>Dapat</w:t>
            </w:r>
            <w:proofErr w:type="spellEnd"/>
            <w:r>
              <w:rPr>
                <w:i/>
                <w:iCs/>
                <w:color w:val="000000"/>
              </w:rPr>
              <w:t xml:space="preserve"> </w:t>
            </w:r>
            <w:proofErr w:type="spellStart"/>
            <w:r>
              <w:rPr>
                <w:i/>
                <w:iCs/>
                <w:color w:val="000000"/>
              </w:rPr>
              <w:t>tinuturuan</w:t>
            </w:r>
            <w:proofErr w:type="spellEnd"/>
            <w:r>
              <w:rPr>
                <w:i/>
                <w:iCs/>
                <w:color w:val="000000"/>
              </w:rPr>
              <w:t xml:space="preserve"> natin </w:t>
            </w:r>
            <w:proofErr w:type="spellStart"/>
            <w:r>
              <w:rPr>
                <w:i/>
                <w:iCs/>
                <w:color w:val="000000"/>
              </w:rPr>
              <w:t>yung</w:t>
            </w:r>
            <w:proofErr w:type="spellEnd"/>
            <w:r>
              <w:rPr>
                <w:i/>
                <w:iCs/>
                <w:color w:val="000000"/>
              </w:rPr>
              <w:t xml:space="preserve"> </w:t>
            </w:r>
            <w:proofErr w:type="spellStart"/>
            <w:r>
              <w:rPr>
                <w:i/>
                <w:iCs/>
                <w:color w:val="000000"/>
              </w:rPr>
              <w:t>mga</w:t>
            </w:r>
            <w:proofErr w:type="spellEnd"/>
            <w:r>
              <w:rPr>
                <w:i/>
                <w:iCs/>
                <w:color w:val="000000"/>
              </w:rPr>
              <w:t xml:space="preserve"> bata </w:t>
            </w:r>
            <w:proofErr w:type="spellStart"/>
            <w:r>
              <w:rPr>
                <w:i/>
                <w:iCs/>
                <w:color w:val="000000"/>
              </w:rPr>
              <w:t>sa</w:t>
            </w:r>
            <w:proofErr w:type="spellEnd"/>
            <w:r>
              <w:rPr>
                <w:i/>
                <w:iCs/>
                <w:color w:val="000000"/>
              </w:rPr>
              <w:t xml:space="preserve"> start pa lang, </w:t>
            </w:r>
            <w:proofErr w:type="spellStart"/>
            <w:r>
              <w:rPr>
                <w:i/>
                <w:iCs/>
                <w:color w:val="000000"/>
              </w:rPr>
              <w:t>maging</w:t>
            </w:r>
            <w:proofErr w:type="spellEnd"/>
            <w:r>
              <w:rPr>
                <w:i/>
                <w:iCs/>
                <w:color w:val="000000"/>
              </w:rPr>
              <w:t xml:space="preserve"> </w:t>
            </w:r>
            <w:proofErr w:type="spellStart"/>
            <w:r>
              <w:rPr>
                <w:i/>
                <w:iCs/>
                <w:color w:val="000000"/>
              </w:rPr>
              <w:t>disiplinado</w:t>
            </w:r>
            <w:proofErr w:type="spellEnd"/>
            <w:r>
              <w:rPr>
                <w:i/>
                <w:iCs/>
                <w:color w:val="000000"/>
              </w:rPr>
              <w:t xml:space="preserve"> </w:t>
            </w:r>
            <w:proofErr w:type="spellStart"/>
            <w:r>
              <w:rPr>
                <w:i/>
                <w:iCs/>
                <w:color w:val="000000"/>
              </w:rPr>
              <w:t>na</w:t>
            </w:r>
            <w:proofErr w:type="spellEnd"/>
            <w:r>
              <w:rPr>
                <w:i/>
                <w:iCs/>
                <w:color w:val="000000"/>
              </w:rPr>
              <w:t xml:space="preserve"> </w:t>
            </w:r>
            <w:proofErr w:type="spellStart"/>
            <w:r>
              <w:rPr>
                <w:i/>
                <w:iCs/>
                <w:color w:val="000000"/>
              </w:rPr>
              <w:t>sila</w:t>
            </w:r>
            <w:proofErr w:type="spellEnd"/>
            <w:r>
              <w:rPr>
                <w:i/>
                <w:iCs/>
                <w:color w:val="000000"/>
              </w:rPr>
              <w:t xml:space="preserve">, in terms of </w:t>
            </w:r>
            <w:proofErr w:type="spellStart"/>
            <w:r>
              <w:rPr>
                <w:i/>
                <w:iCs/>
                <w:color w:val="000000"/>
              </w:rPr>
              <w:t>paano</w:t>
            </w:r>
            <w:proofErr w:type="spellEnd"/>
            <w:r>
              <w:rPr>
                <w:i/>
                <w:iCs/>
                <w:color w:val="000000"/>
              </w:rPr>
              <w:t xml:space="preserve"> mag-</w:t>
            </w:r>
            <w:proofErr w:type="spellStart"/>
            <w:r>
              <w:rPr>
                <w:i/>
                <w:iCs/>
                <w:color w:val="000000"/>
              </w:rPr>
              <w:t>aral</w:t>
            </w:r>
            <w:proofErr w:type="spellEnd"/>
            <w:r>
              <w:rPr>
                <w:i/>
                <w:iCs/>
                <w:color w:val="000000"/>
              </w:rPr>
              <w:t xml:space="preserve">, </w:t>
            </w:r>
            <w:proofErr w:type="spellStart"/>
            <w:r>
              <w:rPr>
                <w:i/>
                <w:iCs/>
                <w:color w:val="000000"/>
              </w:rPr>
              <w:t>yung</w:t>
            </w:r>
            <w:proofErr w:type="spellEnd"/>
            <w:r>
              <w:rPr>
                <w:i/>
                <w:iCs/>
                <w:color w:val="000000"/>
              </w:rPr>
              <w:t xml:space="preserve"> Study Habits, that’s why we invite speakers on the study habits of passing the Board Exam, we invite </w:t>
            </w:r>
            <w:proofErr w:type="spellStart"/>
            <w:r>
              <w:rPr>
                <w:i/>
                <w:iCs/>
                <w:color w:val="000000"/>
              </w:rPr>
              <w:t>yung</w:t>
            </w:r>
            <w:proofErr w:type="spellEnd"/>
            <w:r>
              <w:rPr>
                <w:i/>
                <w:iCs/>
                <w:color w:val="000000"/>
              </w:rPr>
              <w:t xml:space="preserve"> </w:t>
            </w:r>
            <w:proofErr w:type="spellStart"/>
            <w:r>
              <w:rPr>
                <w:i/>
                <w:iCs/>
                <w:color w:val="000000"/>
              </w:rPr>
              <w:t>mga</w:t>
            </w:r>
            <w:proofErr w:type="spellEnd"/>
            <w:r>
              <w:rPr>
                <w:i/>
                <w:iCs/>
                <w:color w:val="000000"/>
              </w:rPr>
              <w:t xml:space="preserve"> alumni </w:t>
            </w:r>
            <w:proofErr w:type="spellStart"/>
            <w:r>
              <w:rPr>
                <w:i/>
                <w:iCs/>
                <w:color w:val="000000"/>
              </w:rPr>
              <w:t>na</w:t>
            </w:r>
            <w:proofErr w:type="spellEnd"/>
            <w:r>
              <w:rPr>
                <w:i/>
                <w:iCs/>
                <w:color w:val="000000"/>
              </w:rPr>
              <w:t xml:space="preserve"> CPAs and then </w:t>
            </w:r>
            <w:proofErr w:type="spellStart"/>
            <w:r>
              <w:rPr>
                <w:i/>
                <w:iCs/>
                <w:color w:val="000000"/>
              </w:rPr>
              <w:t>mga</w:t>
            </w:r>
            <w:proofErr w:type="spellEnd"/>
            <w:r>
              <w:rPr>
                <w:i/>
                <w:iCs/>
                <w:color w:val="000000"/>
              </w:rPr>
              <w:t xml:space="preserve"> non-alumni, we invite people </w:t>
            </w:r>
            <w:r w:rsidR="006B7716">
              <w:rPr>
                <w:i/>
                <w:iCs/>
                <w:color w:val="000000"/>
              </w:rPr>
              <w:t xml:space="preserve">from PICPA para mag-share ng </w:t>
            </w:r>
            <w:proofErr w:type="spellStart"/>
            <w:r w:rsidR="006B7716">
              <w:rPr>
                <w:i/>
                <w:iCs/>
                <w:color w:val="000000"/>
              </w:rPr>
              <w:t>kanilang</w:t>
            </w:r>
            <w:proofErr w:type="spellEnd"/>
            <w:r w:rsidR="006B7716">
              <w:rPr>
                <w:i/>
                <w:iCs/>
                <w:color w:val="000000"/>
              </w:rPr>
              <w:t xml:space="preserve"> experiences about study habits, about attitudes, </w:t>
            </w:r>
            <w:proofErr w:type="spellStart"/>
            <w:r w:rsidR="006B7716">
              <w:rPr>
                <w:i/>
                <w:iCs/>
                <w:color w:val="000000"/>
              </w:rPr>
              <w:t>paano</w:t>
            </w:r>
            <w:proofErr w:type="spellEnd"/>
            <w:r w:rsidR="006B7716">
              <w:rPr>
                <w:i/>
                <w:iCs/>
                <w:color w:val="000000"/>
              </w:rPr>
              <w:t xml:space="preserve"> </w:t>
            </w:r>
            <w:proofErr w:type="spellStart"/>
            <w:r w:rsidR="006B7716">
              <w:rPr>
                <w:i/>
                <w:iCs/>
                <w:color w:val="000000"/>
              </w:rPr>
              <w:t>ba</w:t>
            </w:r>
            <w:proofErr w:type="spellEnd"/>
            <w:r w:rsidR="006B7716">
              <w:rPr>
                <w:i/>
                <w:iCs/>
                <w:color w:val="000000"/>
              </w:rPr>
              <w:t xml:space="preserve"> </w:t>
            </w:r>
            <w:proofErr w:type="spellStart"/>
            <w:r w:rsidR="006B7716">
              <w:rPr>
                <w:i/>
                <w:iCs/>
                <w:color w:val="000000"/>
              </w:rPr>
              <w:t>maging</w:t>
            </w:r>
            <w:proofErr w:type="spellEnd"/>
            <w:r w:rsidR="006B7716">
              <w:rPr>
                <w:i/>
                <w:iCs/>
                <w:color w:val="000000"/>
              </w:rPr>
              <w:t xml:space="preserve"> professional</w:t>
            </w:r>
            <w:r w:rsidR="00EB14F6">
              <w:rPr>
                <w:i/>
                <w:iCs/>
                <w:color w:val="000000"/>
              </w:rPr>
              <w:t>.</w:t>
            </w:r>
          </w:p>
        </w:tc>
        <w:tc>
          <w:tcPr>
            <w:tcW w:w="1787" w:type="dxa"/>
          </w:tcPr>
          <w:p w14:paraId="38393C09" w14:textId="470EEC8D" w:rsidR="00D81814" w:rsidRDefault="007C1ACA" w:rsidP="002C15C3">
            <w:pPr>
              <w:spacing w:line="360" w:lineRule="auto"/>
              <w:jc w:val="both"/>
              <w:rPr>
                <w:color w:val="000000"/>
              </w:rPr>
            </w:pPr>
            <w:r>
              <w:rPr>
                <w:color w:val="000000"/>
              </w:rPr>
              <w:t>Accounting teachers must always be a viewed and regarded as “motivator” and not as an “executioner”. The main goal is to produce CPAs and not to push away aspiring CPAs.</w:t>
            </w:r>
          </w:p>
        </w:tc>
      </w:tr>
      <w:tr w:rsidR="006651C3" w14:paraId="1A174D6C" w14:textId="77777777" w:rsidTr="006651C3">
        <w:tc>
          <w:tcPr>
            <w:tcW w:w="1377" w:type="dxa"/>
          </w:tcPr>
          <w:p w14:paraId="31323B4A" w14:textId="3528A6F4" w:rsidR="006651C3" w:rsidRDefault="00C400FA" w:rsidP="002C15C3">
            <w:pPr>
              <w:spacing w:line="360" w:lineRule="auto"/>
              <w:jc w:val="both"/>
              <w:rPr>
                <w:color w:val="000000"/>
              </w:rPr>
            </w:pPr>
            <w:r>
              <w:rPr>
                <w:color w:val="000000"/>
              </w:rPr>
              <w:t>Institutional Strategies</w:t>
            </w:r>
          </w:p>
        </w:tc>
        <w:tc>
          <w:tcPr>
            <w:tcW w:w="1523" w:type="dxa"/>
          </w:tcPr>
          <w:p w14:paraId="6F195DFF" w14:textId="2AB10D5E" w:rsidR="006651C3" w:rsidRDefault="006651C3" w:rsidP="002C15C3">
            <w:pPr>
              <w:spacing w:line="360" w:lineRule="auto"/>
              <w:jc w:val="both"/>
              <w:rPr>
                <w:color w:val="000000"/>
              </w:rPr>
            </w:pPr>
            <w:r>
              <w:rPr>
                <w:color w:val="000000"/>
              </w:rPr>
              <w:t>Learning Resources</w:t>
            </w:r>
          </w:p>
        </w:tc>
        <w:tc>
          <w:tcPr>
            <w:tcW w:w="3498" w:type="dxa"/>
          </w:tcPr>
          <w:p w14:paraId="3B37F0DB" w14:textId="4C7B6CEC" w:rsidR="006651C3" w:rsidRDefault="00CF415A" w:rsidP="002C15C3">
            <w:pPr>
              <w:spacing w:line="360" w:lineRule="auto"/>
              <w:jc w:val="both"/>
              <w:rPr>
                <w:i/>
                <w:iCs/>
                <w:color w:val="000000"/>
              </w:rPr>
            </w:pPr>
            <w:r>
              <w:rPr>
                <w:i/>
                <w:iCs/>
                <w:color w:val="000000"/>
              </w:rPr>
              <w:t xml:space="preserve">Board exam ay </w:t>
            </w:r>
            <w:proofErr w:type="spellStart"/>
            <w:r>
              <w:rPr>
                <w:i/>
                <w:iCs/>
                <w:color w:val="000000"/>
              </w:rPr>
              <w:t>mabilis</w:t>
            </w:r>
            <w:proofErr w:type="spellEnd"/>
            <w:r>
              <w:rPr>
                <w:i/>
                <w:iCs/>
                <w:color w:val="000000"/>
              </w:rPr>
              <w:t xml:space="preserve"> ang changes ng accounting standards and taxation, so </w:t>
            </w:r>
            <w:proofErr w:type="spellStart"/>
            <w:r>
              <w:rPr>
                <w:i/>
                <w:iCs/>
                <w:color w:val="000000"/>
              </w:rPr>
              <w:t>dapat</w:t>
            </w:r>
            <w:proofErr w:type="spellEnd"/>
            <w:r>
              <w:rPr>
                <w:i/>
                <w:iCs/>
                <w:color w:val="000000"/>
              </w:rPr>
              <w:t xml:space="preserve"> </w:t>
            </w:r>
            <w:proofErr w:type="spellStart"/>
            <w:r>
              <w:rPr>
                <w:i/>
                <w:iCs/>
                <w:color w:val="000000"/>
              </w:rPr>
              <w:t>laging</w:t>
            </w:r>
            <w:proofErr w:type="spellEnd"/>
            <w:r>
              <w:rPr>
                <w:i/>
                <w:iCs/>
                <w:color w:val="000000"/>
              </w:rPr>
              <w:t xml:space="preserve"> </w:t>
            </w:r>
            <w:proofErr w:type="spellStart"/>
            <w:r>
              <w:rPr>
                <w:i/>
                <w:iCs/>
                <w:color w:val="000000"/>
              </w:rPr>
              <w:t>ina</w:t>
            </w:r>
            <w:proofErr w:type="spellEnd"/>
            <w:r>
              <w:rPr>
                <w:i/>
                <w:iCs/>
                <w:color w:val="000000"/>
              </w:rPr>
              <w:t xml:space="preserve">-update </w:t>
            </w:r>
            <w:proofErr w:type="spellStart"/>
            <w:r>
              <w:rPr>
                <w:i/>
                <w:iCs/>
                <w:color w:val="000000"/>
              </w:rPr>
              <w:t>yung</w:t>
            </w:r>
            <w:proofErr w:type="spellEnd"/>
            <w:r>
              <w:rPr>
                <w:i/>
                <w:iCs/>
                <w:color w:val="000000"/>
              </w:rPr>
              <w:t xml:space="preserve"> library resources, </w:t>
            </w:r>
            <w:proofErr w:type="spellStart"/>
            <w:r>
              <w:rPr>
                <w:i/>
                <w:iCs/>
                <w:color w:val="000000"/>
              </w:rPr>
              <w:t>yung</w:t>
            </w:r>
            <w:proofErr w:type="spellEnd"/>
            <w:r>
              <w:rPr>
                <w:i/>
                <w:iCs/>
                <w:color w:val="000000"/>
              </w:rPr>
              <w:t xml:space="preserve"> </w:t>
            </w:r>
            <w:proofErr w:type="spellStart"/>
            <w:r>
              <w:rPr>
                <w:i/>
                <w:iCs/>
                <w:color w:val="000000"/>
              </w:rPr>
              <w:t>mga</w:t>
            </w:r>
            <w:proofErr w:type="spellEnd"/>
            <w:r>
              <w:rPr>
                <w:i/>
                <w:iCs/>
                <w:color w:val="000000"/>
              </w:rPr>
              <w:t xml:space="preserve"> physical copies and digital copies. We also share review materials coming from review centers, </w:t>
            </w:r>
            <w:proofErr w:type="spellStart"/>
            <w:r>
              <w:rPr>
                <w:i/>
                <w:iCs/>
                <w:color w:val="000000"/>
              </w:rPr>
              <w:t>yung</w:t>
            </w:r>
            <w:proofErr w:type="spellEnd"/>
            <w:r>
              <w:rPr>
                <w:i/>
                <w:iCs/>
                <w:color w:val="000000"/>
              </w:rPr>
              <w:t xml:space="preserve"> </w:t>
            </w:r>
            <w:proofErr w:type="spellStart"/>
            <w:r>
              <w:rPr>
                <w:i/>
                <w:iCs/>
                <w:color w:val="000000"/>
              </w:rPr>
              <w:t>mga</w:t>
            </w:r>
            <w:proofErr w:type="spellEnd"/>
            <w:r>
              <w:rPr>
                <w:i/>
                <w:iCs/>
                <w:color w:val="000000"/>
              </w:rPr>
              <w:t xml:space="preserve"> </w:t>
            </w:r>
            <w:proofErr w:type="gramStart"/>
            <w:r>
              <w:rPr>
                <w:i/>
                <w:iCs/>
                <w:color w:val="000000"/>
              </w:rPr>
              <w:t>Pre-Boards</w:t>
            </w:r>
            <w:proofErr w:type="gramEnd"/>
            <w:r>
              <w:rPr>
                <w:i/>
                <w:iCs/>
                <w:color w:val="000000"/>
              </w:rPr>
              <w:t xml:space="preserve"> </w:t>
            </w:r>
            <w:proofErr w:type="spellStart"/>
            <w:r>
              <w:rPr>
                <w:i/>
                <w:iCs/>
                <w:color w:val="000000"/>
              </w:rPr>
              <w:t>ginagamit</w:t>
            </w:r>
            <w:proofErr w:type="spellEnd"/>
            <w:r>
              <w:rPr>
                <w:i/>
                <w:iCs/>
                <w:color w:val="000000"/>
              </w:rPr>
              <w:t xml:space="preserve"> </w:t>
            </w:r>
            <w:proofErr w:type="spellStart"/>
            <w:r>
              <w:rPr>
                <w:i/>
                <w:iCs/>
                <w:color w:val="000000"/>
              </w:rPr>
              <w:t>namin</w:t>
            </w:r>
            <w:proofErr w:type="spellEnd"/>
            <w:r>
              <w:rPr>
                <w:i/>
                <w:iCs/>
                <w:color w:val="000000"/>
              </w:rPr>
              <w:t xml:space="preserve"> </w:t>
            </w:r>
            <w:proofErr w:type="spellStart"/>
            <w:r>
              <w:rPr>
                <w:i/>
                <w:iCs/>
                <w:color w:val="000000"/>
              </w:rPr>
              <w:t>sa</w:t>
            </w:r>
            <w:proofErr w:type="spellEnd"/>
            <w:r>
              <w:rPr>
                <w:i/>
                <w:iCs/>
                <w:color w:val="000000"/>
              </w:rPr>
              <w:t xml:space="preserve"> </w:t>
            </w:r>
            <w:r>
              <w:rPr>
                <w:i/>
                <w:iCs/>
                <w:color w:val="000000"/>
              </w:rPr>
              <w:lastRenderedPageBreak/>
              <w:t xml:space="preserve">classroom as example or even in our Mock board exam para malpractice ang </w:t>
            </w:r>
            <w:proofErr w:type="spellStart"/>
            <w:r>
              <w:rPr>
                <w:i/>
                <w:iCs/>
                <w:color w:val="000000"/>
              </w:rPr>
              <w:t>mga</w:t>
            </w:r>
            <w:proofErr w:type="spellEnd"/>
            <w:r>
              <w:rPr>
                <w:i/>
                <w:iCs/>
                <w:color w:val="000000"/>
              </w:rPr>
              <w:t xml:space="preserve"> bata in preparation for the board exam.   We have our question banks, because we have departmental exams. </w:t>
            </w:r>
          </w:p>
        </w:tc>
        <w:tc>
          <w:tcPr>
            <w:tcW w:w="1787" w:type="dxa"/>
          </w:tcPr>
          <w:p w14:paraId="6C1FC6B7" w14:textId="2F87CCDE" w:rsidR="006651C3" w:rsidRDefault="00593AA7" w:rsidP="002C15C3">
            <w:pPr>
              <w:spacing w:line="360" w:lineRule="auto"/>
              <w:jc w:val="both"/>
              <w:rPr>
                <w:color w:val="000000"/>
              </w:rPr>
            </w:pPr>
            <w:r>
              <w:rPr>
                <w:color w:val="000000"/>
              </w:rPr>
              <w:lastRenderedPageBreak/>
              <w:t xml:space="preserve">Access to learning resources and review materials must be readily available but the school must ensure that the materials are </w:t>
            </w:r>
            <w:r>
              <w:rPr>
                <w:color w:val="000000"/>
              </w:rPr>
              <w:lastRenderedPageBreak/>
              <w:t>updated and relevant to current CPALE competencies.</w:t>
            </w:r>
          </w:p>
        </w:tc>
      </w:tr>
      <w:tr w:rsidR="006A4EBE" w14:paraId="49173CF6" w14:textId="77777777" w:rsidTr="006651C3">
        <w:tc>
          <w:tcPr>
            <w:tcW w:w="1377" w:type="dxa"/>
          </w:tcPr>
          <w:p w14:paraId="0423D0DB" w14:textId="7399A572" w:rsidR="006A4EBE" w:rsidRDefault="00C400FA" w:rsidP="002C15C3">
            <w:pPr>
              <w:spacing w:line="360" w:lineRule="auto"/>
              <w:jc w:val="both"/>
              <w:rPr>
                <w:color w:val="000000"/>
              </w:rPr>
            </w:pPr>
            <w:r>
              <w:rPr>
                <w:color w:val="000000"/>
              </w:rPr>
              <w:lastRenderedPageBreak/>
              <w:t>Institutional Strategies</w:t>
            </w:r>
          </w:p>
        </w:tc>
        <w:tc>
          <w:tcPr>
            <w:tcW w:w="1523" w:type="dxa"/>
          </w:tcPr>
          <w:p w14:paraId="6D100F30" w14:textId="21E962EA" w:rsidR="006A4EBE" w:rsidRDefault="00593AA7" w:rsidP="002C15C3">
            <w:pPr>
              <w:spacing w:line="360" w:lineRule="auto"/>
              <w:jc w:val="both"/>
              <w:rPr>
                <w:color w:val="000000"/>
              </w:rPr>
            </w:pPr>
            <w:r>
              <w:rPr>
                <w:color w:val="000000"/>
              </w:rPr>
              <w:t>Accounting textbooks and review materials</w:t>
            </w:r>
          </w:p>
        </w:tc>
        <w:tc>
          <w:tcPr>
            <w:tcW w:w="3498" w:type="dxa"/>
          </w:tcPr>
          <w:p w14:paraId="1C239608" w14:textId="48B75B1A" w:rsidR="006A4EBE" w:rsidRDefault="006A4EBE" w:rsidP="002C15C3">
            <w:pPr>
              <w:spacing w:line="360" w:lineRule="auto"/>
              <w:jc w:val="both"/>
              <w:rPr>
                <w:i/>
                <w:iCs/>
                <w:color w:val="000000"/>
              </w:rPr>
            </w:pPr>
            <w:r>
              <w:rPr>
                <w:i/>
                <w:iCs/>
                <w:color w:val="000000"/>
              </w:rPr>
              <w:t xml:space="preserve">Pag accountancy ka, we allow them to borrow books from the library 5 days, </w:t>
            </w:r>
            <w:proofErr w:type="spellStart"/>
            <w:r>
              <w:rPr>
                <w:i/>
                <w:iCs/>
                <w:color w:val="000000"/>
              </w:rPr>
              <w:t>iba</w:t>
            </w:r>
            <w:proofErr w:type="spellEnd"/>
            <w:r>
              <w:rPr>
                <w:i/>
                <w:iCs/>
                <w:color w:val="000000"/>
              </w:rPr>
              <w:t xml:space="preserve"> ang treatment </w:t>
            </w:r>
            <w:proofErr w:type="spellStart"/>
            <w:r>
              <w:rPr>
                <w:i/>
                <w:iCs/>
                <w:color w:val="000000"/>
              </w:rPr>
              <w:t>namin</w:t>
            </w:r>
            <w:proofErr w:type="spellEnd"/>
            <w:r>
              <w:rPr>
                <w:i/>
                <w:iCs/>
                <w:color w:val="000000"/>
              </w:rPr>
              <w:t xml:space="preserve"> </w:t>
            </w:r>
            <w:proofErr w:type="spellStart"/>
            <w:r>
              <w:rPr>
                <w:i/>
                <w:iCs/>
                <w:color w:val="000000"/>
              </w:rPr>
              <w:t>sa</w:t>
            </w:r>
            <w:proofErr w:type="spellEnd"/>
            <w:r>
              <w:rPr>
                <w:i/>
                <w:iCs/>
                <w:color w:val="000000"/>
              </w:rPr>
              <w:t xml:space="preserve"> Accountancy students </w:t>
            </w:r>
            <w:proofErr w:type="spellStart"/>
            <w:r>
              <w:rPr>
                <w:i/>
                <w:iCs/>
                <w:color w:val="000000"/>
              </w:rPr>
              <w:t>lalo</w:t>
            </w:r>
            <w:proofErr w:type="spellEnd"/>
            <w:r>
              <w:rPr>
                <w:i/>
                <w:iCs/>
                <w:color w:val="000000"/>
              </w:rPr>
              <w:t xml:space="preserve"> </w:t>
            </w:r>
            <w:proofErr w:type="spellStart"/>
            <w:r>
              <w:rPr>
                <w:i/>
                <w:iCs/>
                <w:color w:val="000000"/>
              </w:rPr>
              <w:t>na</w:t>
            </w:r>
            <w:proofErr w:type="spellEnd"/>
            <w:r>
              <w:rPr>
                <w:i/>
                <w:iCs/>
                <w:color w:val="000000"/>
              </w:rPr>
              <w:t xml:space="preserve"> </w:t>
            </w:r>
            <w:proofErr w:type="spellStart"/>
            <w:r>
              <w:rPr>
                <w:i/>
                <w:iCs/>
                <w:color w:val="000000"/>
              </w:rPr>
              <w:t>yung</w:t>
            </w:r>
            <w:proofErr w:type="spellEnd"/>
            <w:r>
              <w:rPr>
                <w:i/>
                <w:iCs/>
                <w:color w:val="000000"/>
              </w:rPr>
              <w:t xml:space="preserve"> graduating, I lend my name for the students to borrow book para </w:t>
            </w:r>
            <w:proofErr w:type="spellStart"/>
            <w:r>
              <w:rPr>
                <w:i/>
                <w:iCs/>
                <w:color w:val="000000"/>
              </w:rPr>
              <w:t>hindi</w:t>
            </w:r>
            <w:proofErr w:type="spellEnd"/>
            <w:r>
              <w:rPr>
                <w:i/>
                <w:iCs/>
                <w:color w:val="000000"/>
              </w:rPr>
              <w:t xml:space="preserve"> lang 1 week, but for the whole semester they can use the material (textbooks).</w:t>
            </w:r>
          </w:p>
        </w:tc>
        <w:tc>
          <w:tcPr>
            <w:tcW w:w="1787" w:type="dxa"/>
          </w:tcPr>
          <w:p w14:paraId="1C3F7279" w14:textId="308405F1" w:rsidR="006A4EBE" w:rsidRDefault="001109B5" w:rsidP="002C15C3">
            <w:pPr>
              <w:spacing w:line="360" w:lineRule="auto"/>
              <w:jc w:val="both"/>
              <w:rPr>
                <w:color w:val="000000"/>
              </w:rPr>
            </w:pPr>
            <w:r>
              <w:rPr>
                <w:color w:val="000000"/>
              </w:rPr>
              <w:t xml:space="preserve">The effort to lend faculty name to allow accountancy students to borrow textbooks for an extended period of time is remarkable and a </w:t>
            </w:r>
            <w:proofErr w:type="gramStart"/>
            <w:r>
              <w:rPr>
                <w:color w:val="000000"/>
              </w:rPr>
              <w:t>shows</w:t>
            </w:r>
            <w:proofErr w:type="gramEnd"/>
            <w:r>
              <w:rPr>
                <w:color w:val="000000"/>
              </w:rPr>
              <w:t xml:space="preserve"> a genuine concern to help students </w:t>
            </w:r>
            <w:proofErr w:type="gramStart"/>
            <w:r>
              <w:rPr>
                <w:color w:val="000000"/>
              </w:rPr>
              <w:t>in  their</w:t>
            </w:r>
            <w:proofErr w:type="gramEnd"/>
            <w:r>
              <w:rPr>
                <w:color w:val="000000"/>
              </w:rPr>
              <w:t xml:space="preserve"> CPALE preparations.</w:t>
            </w:r>
          </w:p>
        </w:tc>
      </w:tr>
      <w:tr w:rsidR="002521D2" w14:paraId="5D95CF4D" w14:textId="77777777" w:rsidTr="006651C3">
        <w:tc>
          <w:tcPr>
            <w:tcW w:w="1377" w:type="dxa"/>
          </w:tcPr>
          <w:p w14:paraId="69F55FB0" w14:textId="686CF934" w:rsidR="002521D2" w:rsidRDefault="00C400FA" w:rsidP="002C15C3">
            <w:pPr>
              <w:spacing w:line="360" w:lineRule="auto"/>
              <w:jc w:val="both"/>
              <w:rPr>
                <w:color w:val="000000"/>
              </w:rPr>
            </w:pPr>
            <w:r>
              <w:rPr>
                <w:color w:val="000000"/>
              </w:rPr>
              <w:t>Institutional Strategies</w:t>
            </w:r>
          </w:p>
        </w:tc>
        <w:tc>
          <w:tcPr>
            <w:tcW w:w="1523" w:type="dxa"/>
          </w:tcPr>
          <w:p w14:paraId="0564D2E2" w14:textId="25140C5A" w:rsidR="002521D2" w:rsidRDefault="002521D2" w:rsidP="002C15C3">
            <w:pPr>
              <w:spacing w:line="360" w:lineRule="auto"/>
              <w:jc w:val="both"/>
              <w:rPr>
                <w:color w:val="000000"/>
              </w:rPr>
            </w:pPr>
            <w:r>
              <w:rPr>
                <w:color w:val="000000"/>
              </w:rPr>
              <w:t>School Facility</w:t>
            </w:r>
          </w:p>
        </w:tc>
        <w:tc>
          <w:tcPr>
            <w:tcW w:w="3498" w:type="dxa"/>
          </w:tcPr>
          <w:p w14:paraId="07FAE9D1" w14:textId="7A4C6FD6" w:rsidR="002521D2" w:rsidRDefault="002521D2" w:rsidP="002C15C3">
            <w:pPr>
              <w:spacing w:line="360" w:lineRule="auto"/>
              <w:jc w:val="both"/>
              <w:rPr>
                <w:i/>
                <w:iCs/>
                <w:color w:val="000000"/>
              </w:rPr>
            </w:pPr>
            <w:r>
              <w:rPr>
                <w:i/>
                <w:iCs/>
                <w:color w:val="000000"/>
              </w:rPr>
              <w:t xml:space="preserve">Alumni (reviewees) we allow them to use the library </w:t>
            </w:r>
            <w:proofErr w:type="spellStart"/>
            <w:r>
              <w:rPr>
                <w:i/>
                <w:iCs/>
                <w:color w:val="000000"/>
              </w:rPr>
              <w:t>kahit</w:t>
            </w:r>
            <w:proofErr w:type="spellEnd"/>
            <w:r>
              <w:rPr>
                <w:i/>
                <w:iCs/>
                <w:color w:val="000000"/>
              </w:rPr>
              <w:t xml:space="preserve"> graduate </w:t>
            </w:r>
            <w:proofErr w:type="spellStart"/>
            <w:r>
              <w:rPr>
                <w:i/>
                <w:iCs/>
                <w:color w:val="000000"/>
              </w:rPr>
              <w:t>na</w:t>
            </w:r>
            <w:proofErr w:type="spellEnd"/>
            <w:r>
              <w:rPr>
                <w:i/>
                <w:iCs/>
                <w:color w:val="000000"/>
              </w:rPr>
              <w:t xml:space="preserve"> </w:t>
            </w:r>
            <w:proofErr w:type="spellStart"/>
            <w:r>
              <w:rPr>
                <w:i/>
                <w:iCs/>
                <w:color w:val="000000"/>
              </w:rPr>
              <w:t>sila</w:t>
            </w:r>
            <w:proofErr w:type="spellEnd"/>
            <w:r>
              <w:rPr>
                <w:i/>
                <w:iCs/>
                <w:color w:val="000000"/>
              </w:rPr>
              <w:t xml:space="preserve"> for an extended period, </w:t>
            </w:r>
            <w:proofErr w:type="spellStart"/>
            <w:r>
              <w:rPr>
                <w:i/>
                <w:iCs/>
                <w:color w:val="000000"/>
              </w:rPr>
              <w:t>minsan</w:t>
            </w:r>
            <w:proofErr w:type="spellEnd"/>
            <w:r>
              <w:rPr>
                <w:i/>
                <w:iCs/>
                <w:color w:val="000000"/>
              </w:rPr>
              <w:t xml:space="preserve"> </w:t>
            </w:r>
            <w:proofErr w:type="spellStart"/>
            <w:r>
              <w:rPr>
                <w:i/>
                <w:iCs/>
                <w:color w:val="000000"/>
              </w:rPr>
              <w:t>nga</w:t>
            </w:r>
            <w:proofErr w:type="spellEnd"/>
            <w:r>
              <w:rPr>
                <w:i/>
                <w:iCs/>
                <w:color w:val="000000"/>
              </w:rPr>
              <w:t xml:space="preserve"> </w:t>
            </w:r>
            <w:proofErr w:type="spellStart"/>
            <w:r>
              <w:rPr>
                <w:i/>
                <w:iCs/>
                <w:color w:val="000000"/>
              </w:rPr>
              <w:t>mga</w:t>
            </w:r>
            <w:proofErr w:type="spellEnd"/>
            <w:r>
              <w:rPr>
                <w:i/>
                <w:iCs/>
                <w:color w:val="000000"/>
              </w:rPr>
              <w:t xml:space="preserve"> students </w:t>
            </w:r>
            <w:proofErr w:type="spellStart"/>
            <w:r>
              <w:rPr>
                <w:i/>
                <w:iCs/>
                <w:color w:val="000000"/>
              </w:rPr>
              <w:t>na</w:t>
            </w:r>
            <w:proofErr w:type="spellEnd"/>
            <w:r>
              <w:rPr>
                <w:i/>
                <w:iCs/>
                <w:color w:val="000000"/>
              </w:rPr>
              <w:t xml:space="preserve"> Sabado half-day lang, but </w:t>
            </w:r>
            <w:proofErr w:type="spellStart"/>
            <w:r>
              <w:rPr>
                <w:i/>
                <w:iCs/>
                <w:color w:val="000000"/>
              </w:rPr>
              <w:t>yung</w:t>
            </w:r>
            <w:proofErr w:type="spellEnd"/>
            <w:r>
              <w:rPr>
                <w:i/>
                <w:iCs/>
                <w:color w:val="000000"/>
              </w:rPr>
              <w:t xml:space="preserve"> </w:t>
            </w:r>
            <w:proofErr w:type="spellStart"/>
            <w:r>
              <w:rPr>
                <w:i/>
                <w:iCs/>
                <w:color w:val="000000"/>
              </w:rPr>
              <w:t>mga</w:t>
            </w:r>
            <w:proofErr w:type="spellEnd"/>
            <w:r>
              <w:rPr>
                <w:i/>
                <w:iCs/>
                <w:color w:val="000000"/>
              </w:rPr>
              <w:t xml:space="preserve"> reviewees we let them stay the whole day.</w:t>
            </w:r>
          </w:p>
        </w:tc>
        <w:tc>
          <w:tcPr>
            <w:tcW w:w="1787" w:type="dxa"/>
          </w:tcPr>
          <w:p w14:paraId="3FE8B5DE" w14:textId="5F71092B" w:rsidR="002521D2" w:rsidRDefault="00BE0111" w:rsidP="002C15C3">
            <w:pPr>
              <w:spacing w:line="360" w:lineRule="auto"/>
              <w:jc w:val="both"/>
              <w:rPr>
                <w:color w:val="000000"/>
              </w:rPr>
            </w:pPr>
            <w:r>
              <w:rPr>
                <w:color w:val="000000"/>
              </w:rPr>
              <w:t xml:space="preserve">Allowing the use of school’s library and resources even for graduates/alumni is taking care of </w:t>
            </w:r>
            <w:r>
              <w:rPr>
                <w:color w:val="000000"/>
              </w:rPr>
              <w:lastRenderedPageBreak/>
              <w:t>reviewees and provide a sense of home or belongingness for CPA aspirants while preparing for the CPALE.</w:t>
            </w:r>
          </w:p>
        </w:tc>
      </w:tr>
      <w:tr w:rsidR="002521D2" w14:paraId="47C98664" w14:textId="77777777" w:rsidTr="006651C3">
        <w:tc>
          <w:tcPr>
            <w:tcW w:w="1377" w:type="dxa"/>
          </w:tcPr>
          <w:p w14:paraId="19BB7E78" w14:textId="367C03DD" w:rsidR="002521D2" w:rsidRDefault="002521D2" w:rsidP="002C15C3">
            <w:pPr>
              <w:spacing w:line="360" w:lineRule="auto"/>
              <w:jc w:val="both"/>
              <w:rPr>
                <w:color w:val="000000"/>
              </w:rPr>
            </w:pPr>
            <w:r>
              <w:rPr>
                <w:color w:val="000000"/>
              </w:rPr>
              <w:lastRenderedPageBreak/>
              <w:t>PRC CPALE Syllabus</w:t>
            </w:r>
          </w:p>
        </w:tc>
        <w:tc>
          <w:tcPr>
            <w:tcW w:w="1523" w:type="dxa"/>
          </w:tcPr>
          <w:p w14:paraId="48EF7B83" w14:textId="69E3F8BE" w:rsidR="002521D2" w:rsidRDefault="002521D2" w:rsidP="002C15C3">
            <w:pPr>
              <w:spacing w:line="360" w:lineRule="auto"/>
              <w:jc w:val="both"/>
              <w:rPr>
                <w:color w:val="000000"/>
              </w:rPr>
            </w:pPr>
            <w:r>
              <w:rPr>
                <w:color w:val="000000"/>
              </w:rPr>
              <w:t>BSA Curriculum Alignment</w:t>
            </w:r>
          </w:p>
        </w:tc>
        <w:tc>
          <w:tcPr>
            <w:tcW w:w="3498" w:type="dxa"/>
          </w:tcPr>
          <w:p w14:paraId="26623A17" w14:textId="5C915D4C" w:rsidR="002521D2" w:rsidRDefault="002521D2" w:rsidP="002C15C3">
            <w:pPr>
              <w:spacing w:line="360" w:lineRule="auto"/>
              <w:jc w:val="both"/>
              <w:rPr>
                <w:i/>
                <w:iCs/>
                <w:color w:val="000000"/>
              </w:rPr>
            </w:pPr>
            <w:proofErr w:type="spellStart"/>
            <w:r>
              <w:rPr>
                <w:i/>
                <w:iCs/>
                <w:color w:val="000000"/>
              </w:rPr>
              <w:t>Dapat</w:t>
            </w:r>
            <w:proofErr w:type="spellEnd"/>
            <w:r>
              <w:rPr>
                <w:i/>
                <w:iCs/>
                <w:color w:val="000000"/>
              </w:rPr>
              <w:t xml:space="preserve"> integrate natin with </w:t>
            </w:r>
            <w:r w:rsidR="00BA03DC">
              <w:rPr>
                <w:i/>
                <w:iCs/>
                <w:color w:val="000000"/>
              </w:rPr>
              <w:t xml:space="preserve">the </w:t>
            </w:r>
            <w:r>
              <w:rPr>
                <w:i/>
                <w:iCs/>
                <w:color w:val="000000"/>
              </w:rPr>
              <w:t>course materials or syllabus natin</w:t>
            </w:r>
            <w:r w:rsidR="00BA03DC">
              <w:rPr>
                <w:i/>
                <w:iCs/>
                <w:color w:val="000000"/>
              </w:rPr>
              <w:t xml:space="preserve"> with the school </w:t>
            </w:r>
            <w:proofErr w:type="spellStart"/>
            <w:r w:rsidR="00BA03DC">
              <w:rPr>
                <w:i/>
                <w:iCs/>
                <w:color w:val="000000"/>
              </w:rPr>
              <w:t>sa</w:t>
            </w:r>
            <w:proofErr w:type="spellEnd"/>
            <w:r w:rsidR="00BA03DC">
              <w:rPr>
                <w:i/>
                <w:iCs/>
                <w:color w:val="000000"/>
              </w:rPr>
              <w:t xml:space="preserve"> </w:t>
            </w:r>
            <w:proofErr w:type="spellStart"/>
            <w:r w:rsidR="00BA03DC">
              <w:rPr>
                <w:i/>
                <w:iCs/>
                <w:color w:val="000000"/>
              </w:rPr>
              <w:t>mga</w:t>
            </w:r>
            <w:proofErr w:type="spellEnd"/>
            <w:r w:rsidR="00BA03DC">
              <w:rPr>
                <w:i/>
                <w:iCs/>
                <w:color w:val="000000"/>
              </w:rPr>
              <w:t xml:space="preserve"> subjects natin. </w:t>
            </w:r>
            <w:proofErr w:type="spellStart"/>
            <w:r w:rsidR="00BA03DC">
              <w:rPr>
                <w:i/>
                <w:iCs/>
                <w:color w:val="000000"/>
              </w:rPr>
              <w:t>Dapat</w:t>
            </w:r>
            <w:proofErr w:type="spellEnd"/>
            <w:r w:rsidR="00BA03DC">
              <w:rPr>
                <w:i/>
                <w:iCs/>
                <w:color w:val="000000"/>
              </w:rPr>
              <w:t xml:space="preserve"> </w:t>
            </w:r>
            <w:proofErr w:type="spellStart"/>
            <w:r w:rsidR="00BA03DC">
              <w:rPr>
                <w:i/>
                <w:iCs/>
                <w:color w:val="000000"/>
              </w:rPr>
              <w:t>naka</w:t>
            </w:r>
            <w:proofErr w:type="spellEnd"/>
            <w:r w:rsidR="00BA03DC">
              <w:rPr>
                <w:i/>
                <w:iCs/>
                <w:color w:val="000000"/>
              </w:rPr>
              <w:t>-align PRC syllabus with your school course syllabus aligned per subject.</w:t>
            </w:r>
            <w:r>
              <w:rPr>
                <w:i/>
                <w:iCs/>
                <w:color w:val="000000"/>
              </w:rPr>
              <w:t xml:space="preserve"> </w:t>
            </w:r>
            <w:r w:rsidR="00BA03DC">
              <w:rPr>
                <w:i/>
                <w:iCs/>
                <w:color w:val="000000"/>
              </w:rPr>
              <w:t xml:space="preserve">May Exam Committee kami who review the exam, and then we have the Syllabi Committee - </w:t>
            </w:r>
            <w:proofErr w:type="spellStart"/>
            <w:r w:rsidR="00BA03DC">
              <w:rPr>
                <w:i/>
                <w:iCs/>
                <w:color w:val="000000"/>
              </w:rPr>
              <w:t>sila</w:t>
            </w:r>
            <w:proofErr w:type="spellEnd"/>
            <w:r w:rsidR="00BA03DC">
              <w:rPr>
                <w:i/>
                <w:iCs/>
                <w:color w:val="000000"/>
              </w:rPr>
              <w:t xml:space="preserve"> </w:t>
            </w:r>
            <w:proofErr w:type="spellStart"/>
            <w:r w:rsidR="00BA03DC">
              <w:rPr>
                <w:i/>
                <w:iCs/>
                <w:color w:val="000000"/>
              </w:rPr>
              <w:t>yung</w:t>
            </w:r>
            <w:proofErr w:type="spellEnd"/>
            <w:r w:rsidR="00BA03DC">
              <w:rPr>
                <w:i/>
                <w:iCs/>
                <w:color w:val="000000"/>
              </w:rPr>
              <w:t xml:space="preserve"> naga-align, mina-map </w:t>
            </w:r>
            <w:proofErr w:type="spellStart"/>
            <w:r w:rsidR="00BA03DC">
              <w:rPr>
                <w:i/>
                <w:iCs/>
                <w:color w:val="000000"/>
              </w:rPr>
              <w:t>nila</w:t>
            </w:r>
            <w:proofErr w:type="spellEnd"/>
            <w:r w:rsidR="00BA03DC">
              <w:rPr>
                <w:i/>
                <w:iCs/>
                <w:color w:val="000000"/>
              </w:rPr>
              <w:t xml:space="preserve"> </w:t>
            </w:r>
            <w:proofErr w:type="spellStart"/>
            <w:r w:rsidR="00BA03DC">
              <w:rPr>
                <w:i/>
                <w:iCs/>
                <w:color w:val="000000"/>
              </w:rPr>
              <w:t>yan</w:t>
            </w:r>
            <w:proofErr w:type="spellEnd"/>
            <w:r w:rsidR="00BA03DC">
              <w:rPr>
                <w:i/>
                <w:iCs/>
                <w:color w:val="000000"/>
              </w:rPr>
              <w:t>, we do the mapping with the PRC BOA CPALE syllabu</w:t>
            </w:r>
            <w:r w:rsidR="00EB0036">
              <w:rPr>
                <w:i/>
                <w:iCs/>
                <w:color w:val="000000"/>
              </w:rPr>
              <w:t>s as against the subject syllabus,</w:t>
            </w:r>
            <w:r w:rsidR="00BA03DC">
              <w:rPr>
                <w:i/>
                <w:iCs/>
                <w:color w:val="000000"/>
              </w:rPr>
              <w:t xml:space="preserve"> </w:t>
            </w:r>
            <w:proofErr w:type="spellStart"/>
            <w:r w:rsidR="00BA03DC">
              <w:rPr>
                <w:i/>
                <w:iCs/>
                <w:color w:val="000000"/>
              </w:rPr>
              <w:t>dapat</w:t>
            </w:r>
            <w:proofErr w:type="spellEnd"/>
            <w:r w:rsidR="00BA03DC">
              <w:rPr>
                <w:i/>
                <w:iCs/>
                <w:color w:val="000000"/>
              </w:rPr>
              <w:t xml:space="preserve"> mina-map </w:t>
            </w:r>
            <w:proofErr w:type="spellStart"/>
            <w:r w:rsidR="00BA03DC">
              <w:rPr>
                <w:i/>
                <w:iCs/>
                <w:color w:val="000000"/>
              </w:rPr>
              <w:t>lagi</w:t>
            </w:r>
            <w:proofErr w:type="spellEnd"/>
            <w:r w:rsidR="00BA03DC">
              <w:rPr>
                <w:i/>
                <w:iCs/>
                <w:color w:val="000000"/>
              </w:rPr>
              <w:t xml:space="preserve"> </w:t>
            </w:r>
            <w:proofErr w:type="spellStart"/>
            <w:r w:rsidR="00BA03DC">
              <w:rPr>
                <w:i/>
                <w:iCs/>
                <w:color w:val="000000"/>
              </w:rPr>
              <w:t>yan</w:t>
            </w:r>
            <w:proofErr w:type="spellEnd"/>
            <w:r w:rsidR="00EB0036">
              <w:rPr>
                <w:i/>
                <w:iCs/>
                <w:color w:val="000000"/>
              </w:rPr>
              <w:t xml:space="preserve"> kung </w:t>
            </w:r>
            <w:proofErr w:type="spellStart"/>
            <w:r w:rsidR="00EB0036">
              <w:rPr>
                <w:i/>
                <w:iCs/>
                <w:color w:val="000000"/>
              </w:rPr>
              <w:t>yung</w:t>
            </w:r>
            <w:proofErr w:type="spellEnd"/>
            <w:r w:rsidR="00EB0036">
              <w:rPr>
                <w:i/>
                <w:iCs/>
                <w:color w:val="000000"/>
              </w:rPr>
              <w:t xml:space="preserve"> content </w:t>
            </w:r>
            <w:proofErr w:type="spellStart"/>
            <w:r w:rsidR="00EB0036">
              <w:rPr>
                <w:i/>
                <w:iCs/>
                <w:color w:val="000000"/>
              </w:rPr>
              <w:t>ba</w:t>
            </w:r>
            <w:proofErr w:type="spellEnd"/>
            <w:r w:rsidR="00EB0036">
              <w:rPr>
                <w:i/>
                <w:iCs/>
                <w:color w:val="000000"/>
              </w:rPr>
              <w:t xml:space="preserve"> ng topics </w:t>
            </w:r>
            <w:proofErr w:type="spellStart"/>
            <w:r w:rsidR="00EB0036">
              <w:rPr>
                <w:i/>
                <w:iCs/>
                <w:color w:val="000000"/>
              </w:rPr>
              <w:t>sa</w:t>
            </w:r>
            <w:proofErr w:type="spellEnd"/>
            <w:r w:rsidR="00EB0036">
              <w:rPr>
                <w:i/>
                <w:iCs/>
                <w:color w:val="000000"/>
              </w:rPr>
              <w:t xml:space="preserve"> CPALE syllabus is aligned with the course syllabus ng </w:t>
            </w:r>
            <w:proofErr w:type="spellStart"/>
            <w:r w:rsidR="00EB0036">
              <w:rPr>
                <w:i/>
                <w:iCs/>
                <w:color w:val="000000"/>
              </w:rPr>
              <w:t>mga</w:t>
            </w:r>
            <w:proofErr w:type="spellEnd"/>
            <w:r w:rsidR="00EB0036">
              <w:rPr>
                <w:i/>
                <w:iCs/>
                <w:color w:val="000000"/>
              </w:rPr>
              <w:t xml:space="preserve"> subjects. When we do the preparation of the questions, </w:t>
            </w:r>
            <w:proofErr w:type="spellStart"/>
            <w:r w:rsidR="00EB0036">
              <w:rPr>
                <w:i/>
                <w:iCs/>
                <w:color w:val="000000"/>
              </w:rPr>
              <w:t>dapat</w:t>
            </w:r>
            <w:proofErr w:type="spellEnd"/>
            <w:r w:rsidR="00EB0036">
              <w:rPr>
                <w:i/>
                <w:iCs/>
                <w:color w:val="000000"/>
              </w:rPr>
              <w:t xml:space="preserve"> </w:t>
            </w:r>
            <w:proofErr w:type="spellStart"/>
            <w:r w:rsidR="00EB0036">
              <w:rPr>
                <w:i/>
                <w:iCs/>
                <w:color w:val="000000"/>
              </w:rPr>
              <w:t>kompleto</w:t>
            </w:r>
            <w:proofErr w:type="spellEnd"/>
            <w:r w:rsidR="00EB0036">
              <w:rPr>
                <w:i/>
                <w:iCs/>
                <w:color w:val="000000"/>
              </w:rPr>
              <w:t xml:space="preserve"> pa din </w:t>
            </w:r>
            <w:proofErr w:type="spellStart"/>
            <w:r w:rsidR="00EB0036">
              <w:rPr>
                <w:i/>
                <w:iCs/>
                <w:color w:val="000000"/>
              </w:rPr>
              <w:t>yung</w:t>
            </w:r>
            <w:proofErr w:type="spellEnd"/>
            <w:r w:rsidR="00EB0036">
              <w:rPr>
                <w:i/>
                <w:iCs/>
                <w:color w:val="000000"/>
              </w:rPr>
              <w:t xml:space="preserve"> </w:t>
            </w:r>
            <w:r w:rsidR="00EB0036">
              <w:rPr>
                <w:i/>
                <w:iCs/>
                <w:color w:val="000000"/>
              </w:rPr>
              <w:lastRenderedPageBreak/>
              <w:t>content ng test bank as against the CPALE syllabus.</w:t>
            </w:r>
          </w:p>
        </w:tc>
        <w:tc>
          <w:tcPr>
            <w:tcW w:w="1787" w:type="dxa"/>
          </w:tcPr>
          <w:p w14:paraId="215B549B" w14:textId="78EE36A3" w:rsidR="002521D2" w:rsidRDefault="00BE0111" w:rsidP="002C15C3">
            <w:pPr>
              <w:spacing w:line="360" w:lineRule="auto"/>
              <w:jc w:val="both"/>
              <w:rPr>
                <w:color w:val="000000"/>
              </w:rPr>
            </w:pPr>
            <w:r>
              <w:rPr>
                <w:color w:val="000000"/>
              </w:rPr>
              <w:lastRenderedPageBreak/>
              <w:t xml:space="preserve">One of the most common complaints from examinees are the misalignment of their undergraduate courses to actual CPALE competencies. This </w:t>
            </w:r>
            <w:r w:rsidR="00914888">
              <w:rPr>
                <w:color w:val="000000"/>
              </w:rPr>
              <w:t>can be addressed by comparing and mapping accounting subjects with the BOA approved CPALE syllabus.</w:t>
            </w:r>
          </w:p>
        </w:tc>
      </w:tr>
    </w:tbl>
    <w:p w14:paraId="65779948" w14:textId="77777777" w:rsidR="003607FD" w:rsidRDefault="003607FD" w:rsidP="00B10BCE">
      <w:pPr>
        <w:spacing w:line="360" w:lineRule="auto"/>
        <w:jc w:val="both"/>
      </w:pPr>
    </w:p>
    <w:p w14:paraId="3BD586A8" w14:textId="01542CB5" w:rsidR="00053344" w:rsidRDefault="008B3B36" w:rsidP="00B10BCE">
      <w:pPr>
        <w:spacing w:line="360" w:lineRule="auto"/>
        <w:ind w:firstLine="720"/>
        <w:jc w:val="both"/>
      </w:pPr>
      <w:r>
        <w:t xml:space="preserve">To achieve a balanced perspective, the researcher </w:t>
      </w:r>
      <w:r w:rsidR="00426078">
        <w:t xml:space="preserve">also gathered data from one of the bottom-performing accountancy school – </w:t>
      </w:r>
      <w:proofErr w:type="spellStart"/>
      <w:r w:rsidR="00426078">
        <w:t>Trimex</w:t>
      </w:r>
      <w:proofErr w:type="spellEnd"/>
      <w:r w:rsidR="00426078">
        <w:t xml:space="preserve"> Colleges. The proponent of the study i</w:t>
      </w:r>
      <w:r>
        <w:t xml:space="preserve">nterviewed </w:t>
      </w:r>
      <w:r w:rsidR="00FC4129">
        <w:t xml:space="preserve">one failed examinee from </w:t>
      </w:r>
      <w:proofErr w:type="spellStart"/>
      <w:r w:rsidR="00FC4129">
        <w:t>Biñan</w:t>
      </w:r>
      <w:proofErr w:type="spellEnd"/>
      <w:r w:rsidR="00FC4129">
        <w:t xml:space="preserve"> City, Laguna to get her lived experiences </w:t>
      </w:r>
      <w:r w:rsidR="002D1CD1">
        <w:t>on</w:t>
      </w:r>
      <w:r w:rsidR="00FC4129">
        <w:t xml:space="preserve"> CPALE </w:t>
      </w:r>
      <w:r w:rsidR="002D1CD1">
        <w:t xml:space="preserve">preparations </w:t>
      </w:r>
      <w:r w:rsidR="00FC4129">
        <w:t xml:space="preserve">journey. </w:t>
      </w:r>
    </w:p>
    <w:p w14:paraId="54B12B89" w14:textId="77777777" w:rsidR="00015BB6" w:rsidRDefault="00015BB6" w:rsidP="00015BB6">
      <w:pPr>
        <w:spacing w:line="360" w:lineRule="auto"/>
        <w:jc w:val="both"/>
      </w:pPr>
    </w:p>
    <w:p w14:paraId="4CC1255D" w14:textId="2CBCE3AC" w:rsidR="00015BB6" w:rsidRDefault="00015BB6" w:rsidP="00015BB6">
      <w:pPr>
        <w:spacing w:line="360" w:lineRule="auto"/>
        <w:jc w:val="both"/>
        <w:rPr>
          <w:color w:val="000000"/>
        </w:rPr>
      </w:pPr>
      <w:r>
        <w:rPr>
          <w:color w:val="000000"/>
        </w:rPr>
        <w:t>Table 1.</w:t>
      </w:r>
      <w:r w:rsidR="00B10BCE">
        <w:rPr>
          <w:color w:val="000000"/>
        </w:rPr>
        <w:t>21</w:t>
      </w:r>
      <w:r w:rsidR="00426078">
        <w:rPr>
          <w:color w:val="000000"/>
        </w:rPr>
        <w:t xml:space="preserve"> Lived Experiences of Failed Examinee from CPALE</w:t>
      </w:r>
    </w:p>
    <w:tbl>
      <w:tblPr>
        <w:tblStyle w:val="TableGrid"/>
        <w:tblW w:w="8185" w:type="dxa"/>
        <w:tblLook w:val="04A0" w:firstRow="1" w:lastRow="0" w:firstColumn="1" w:lastColumn="0" w:noHBand="0" w:noVBand="1"/>
      </w:tblPr>
      <w:tblGrid>
        <w:gridCol w:w="1430"/>
        <w:gridCol w:w="1522"/>
        <w:gridCol w:w="2729"/>
        <w:gridCol w:w="2504"/>
      </w:tblGrid>
      <w:tr w:rsidR="00015BB6" w14:paraId="6556D45C" w14:textId="77777777" w:rsidTr="00015BB6">
        <w:tc>
          <w:tcPr>
            <w:tcW w:w="1377" w:type="dxa"/>
            <w:vAlign w:val="center"/>
          </w:tcPr>
          <w:p w14:paraId="28C3389A" w14:textId="77777777" w:rsidR="00015BB6" w:rsidRPr="00E30405" w:rsidRDefault="00015BB6" w:rsidP="00AF00BC">
            <w:pPr>
              <w:spacing w:line="360" w:lineRule="auto"/>
              <w:jc w:val="center"/>
              <w:rPr>
                <w:b/>
                <w:bCs/>
                <w:color w:val="000000"/>
              </w:rPr>
            </w:pPr>
            <w:r w:rsidRPr="00E30405">
              <w:rPr>
                <w:b/>
                <w:bCs/>
                <w:color w:val="000000"/>
              </w:rPr>
              <w:t>Theme</w:t>
            </w:r>
          </w:p>
        </w:tc>
        <w:tc>
          <w:tcPr>
            <w:tcW w:w="1523" w:type="dxa"/>
            <w:vAlign w:val="center"/>
          </w:tcPr>
          <w:p w14:paraId="645F4149" w14:textId="77777777" w:rsidR="00015BB6" w:rsidRPr="00E30405" w:rsidRDefault="00015BB6" w:rsidP="00AF00BC">
            <w:pPr>
              <w:spacing w:line="360" w:lineRule="auto"/>
              <w:jc w:val="center"/>
              <w:rPr>
                <w:b/>
                <w:bCs/>
                <w:color w:val="000000"/>
              </w:rPr>
            </w:pPr>
            <w:r>
              <w:rPr>
                <w:b/>
                <w:bCs/>
                <w:color w:val="000000"/>
              </w:rPr>
              <w:t>Sub-</w:t>
            </w:r>
            <w:r w:rsidRPr="00E30405">
              <w:rPr>
                <w:b/>
                <w:bCs/>
                <w:color w:val="000000"/>
              </w:rPr>
              <w:t>Category</w:t>
            </w:r>
          </w:p>
        </w:tc>
        <w:tc>
          <w:tcPr>
            <w:tcW w:w="2765" w:type="dxa"/>
            <w:vAlign w:val="center"/>
          </w:tcPr>
          <w:p w14:paraId="35588974" w14:textId="77777777" w:rsidR="00015BB6" w:rsidRPr="00E30405" w:rsidRDefault="00015BB6" w:rsidP="00AF00BC">
            <w:pPr>
              <w:spacing w:line="360" w:lineRule="auto"/>
              <w:jc w:val="center"/>
              <w:rPr>
                <w:b/>
                <w:bCs/>
                <w:color w:val="000000"/>
              </w:rPr>
            </w:pPr>
            <w:r w:rsidRPr="00E30405">
              <w:rPr>
                <w:b/>
                <w:bCs/>
                <w:color w:val="000000"/>
              </w:rPr>
              <w:t>Sample Verbatim Statement</w:t>
            </w:r>
          </w:p>
        </w:tc>
        <w:tc>
          <w:tcPr>
            <w:tcW w:w="2520" w:type="dxa"/>
            <w:vAlign w:val="center"/>
          </w:tcPr>
          <w:p w14:paraId="209DEB41" w14:textId="77777777" w:rsidR="00015BB6" w:rsidRPr="00E30405" w:rsidRDefault="00015BB6" w:rsidP="00AF00BC">
            <w:pPr>
              <w:spacing w:line="360" w:lineRule="auto"/>
              <w:jc w:val="center"/>
              <w:rPr>
                <w:b/>
                <w:bCs/>
                <w:color w:val="000000"/>
              </w:rPr>
            </w:pPr>
            <w:r w:rsidRPr="00E30405">
              <w:rPr>
                <w:b/>
                <w:bCs/>
                <w:color w:val="000000"/>
              </w:rPr>
              <w:t>Researcher’s Interpretation</w:t>
            </w:r>
          </w:p>
        </w:tc>
      </w:tr>
      <w:tr w:rsidR="00EB0F08" w14:paraId="5B5A5FC5" w14:textId="77777777" w:rsidTr="00015BB6">
        <w:tc>
          <w:tcPr>
            <w:tcW w:w="1377" w:type="dxa"/>
          </w:tcPr>
          <w:p w14:paraId="7BA8748E" w14:textId="58E637F1" w:rsidR="00EB0F08" w:rsidRDefault="00EB0F08" w:rsidP="00AF00BC">
            <w:pPr>
              <w:spacing w:line="360" w:lineRule="auto"/>
              <w:jc w:val="both"/>
              <w:rPr>
                <w:color w:val="000000"/>
              </w:rPr>
            </w:pPr>
            <w:r>
              <w:rPr>
                <w:color w:val="000000"/>
              </w:rPr>
              <w:t>Academic Readiness</w:t>
            </w:r>
          </w:p>
        </w:tc>
        <w:tc>
          <w:tcPr>
            <w:tcW w:w="1523" w:type="dxa"/>
          </w:tcPr>
          <w:p w14:paraId="088C59CF" w14:textId="5566E46F" w:rsidR="00EB0F08" w:rsidRDefault="00EB0F08" w:rsidP="00AF00BC">
            <w:pPr>
              <w:spacing w:line="360" w:lineRule="auto"/>
              <w:jc w:val="both"/>
              <w:rPr>
                <w:color w:val="000000"/>
              </w:rPr>
            </w:pPr>
            <w:r>
              <w:rPr>
                <w:color w:val="000000"/>
              </w:rPr>
              <w:t>Foundational Knowledge</w:t>
            </w:r>
          </w:p>
        </w:tc>
        <w:tc>
          <w:tcPr>
            <w:tcW w:w="2765" w:type="dxa"/>
          </w:tcPr>
          <w:p w14:paraId="0B5E152C" w14:textId="582815E1" w:rsidR="00EB0F08" w:rsidRDefault="00EB0F08" w:rsidP="00AF00BC">
            <w:pPr>
              <w:spacing w:line="360" w:lineRule="auto"/>
              <w:jc w:val="both"/>
              <w:rPr>
                <w:i/>
                <w:iCs/>
                <w:color w:val="000000"/>
              </w:rPr>
            </w:pPr>
            <w:r>
              <w:rPr>
                <w:i/>
                <w:iCs/>
                <w:color w:val="000000"/>
              </w:rPr>
              <w:t xml:space="preserve">Sa basic accounting, mas pina-strengthen pa </w:t>
            </w:r>
            <w:proofErr w:type="spellStart"/>
            <w:r>
              <w:rPr>
                <w:i/>
                <w:iCs/>
                <w:color w:val="000000"/>
              </w:rPr>
              <w:t>ni</w:t>
            </w:r>
            <w:proofErr w:type="spellEnd"/>
            <w:r>
              <w:rPr>
                <w:i/>
                <w:iCs/>
                <w:color w:val="000000"/>
              </w:rPr>
              <w:t xml:space="preserve"> REO </w:t>
            </w:r>
            <w:proofErr w:type="spellStart"/>
            <w:r>
              <w:rPr>
                <w:i/>
                <w:iCs/>
                <w:color w:val="000000"/>
              </w:rPr>
              <w:t>yung</w:t>
            </w:r>
            <w:proofErr w:type="spellEnd"/>
            <w:r>
              <w:rPr>
                <w:i/>
                <w:iCs/>
                <w:color w:val="000000"/>
              </w:rPr>
              <w:t xml:space="preserve"> basic ko </w:t>
            </w:r>
            <w:proofErr w:type="spellStart"/>
            <w:r>
              <w:rPr>
                <w:i/>
                <w:iCs/>
                <w:color w:val="000000"/>
              </w:rPr>
              <w:t>kumpara</w:t>
            </w:r>
            <w:proofErr w:type="spellEnd"/>
            <w:r>
              <w:rPr>
                <w:i/>
                <w:iCs/>
                <w:color w:val="000000"/>
              </w:rPr>
              <w:t xml:space="preserve"> </w:t>
            </w:r>
            <w:proofErr w:type="spellStart"/>
            <w:r>
              <w:rPr>
                <w:i/>
                <w:iCs/>
                <w:color w:val="000000"/>
              </w:rPr>
              <w:t>sa</w:t>
            </w:r>
            <w:proofErr w:type="spellEnd"/>
            <w:r>
              <w:rPr>
                <w:i/>
                <w:iCs/>
                <w:color w:val="000000"/>
              </w:rPr>
              <w:t xml:space="preserve"> undergrad ko. </w:t>
            </w:r>
            <w:proofErr w:type="spellStart"/>
            <w:r>
              <w:rPr>
                <w:i/>
                <w:iCs/>
                <w:color w:val="000000"/>
              </w:rPr>
              <w:t>Sabihin</w:t>
            </w:r>
            <w:proofErr w:type="spellEnd"/>
            <w:r>
              <w:rPr>
                <w:i/>
                <w:iCs/>
                <w:color w:val="000000"/>
              </w:rPr>
              <w:t xml:space="preserve"> natin </w:t>
            </w:r>
            <w:proofErr w:type="spellStart"/>
            <w:r>
              <w:rPr>
                <w:i/>
                <w:iCs/>
                <w:color w:val="000000"/>
              </w:rPr>
              <w:t>yung</w:t>
            </w:r>
            <w:proofErr w:type="spellEnd"/>
            <w:r>
              <w:rPr>
                <w:i/>
                <w:iCs/>
                <w:color w:val="000000"/>
              </w:rPr>
              <w:t xml:space="preserve"> Statement of Financial Position, during my undergrad, simple/very basic </w:t>
            </w:r>
            <w:proofErr w:type="spellStart"/>
            <w:r>
              <w:rPr>
                <w:i/>
                <w:iCs/>
                <w:color w:val="000000"/>
              </w:rPr>
              <w:t>na</w:t>
            </w:r>
            <w:proofErr w:type="spellEnd"/>
            <w:r>
              <w:rPr>
                <w:i/>
                <w:iCs/>
                <w:color w:val="000000"/>
              </w:rPr>
              <w:t xml:space="preserve"> satin </w:t>
            </w:r>
            <w:proofErr w:type="spellStart"/>
            <w:r>
              <w:rPr>
                <w:i/>
                <w:iCs/>
                <w:color w:val="000000"/>
              </w:rPr>
              <w:t>yun</w:t>
            </w:r>
            <w:proofErr w:type="spellEnd"/>
            <w:r>
              <w:rPr>
                <w:i/>
                <w:iCs/>
                <w:color w:val="000000"/>
              </w:rPr>
              <w:t xml:space="preserve"> but then I think 3</w:t>
            </w:r>
            <w:r w:rsidRPr="00EB0F08">
              <w:rPr>
                <w:i/>
                <w:iCs/>
                <w:color w:val="000000"/>
                <w:vertAlign w:val="superscript"/>
              </w:rPr>
              <w:t>rd</w:t>
            </w:r>
            <w:r>
              <w:rPr>
                <w:i/>
                <w:iCs/>
                <w:color w:val="000000"/>
              </w:rPr>
              <w:t xml:space="preserve"> yr. or 4</w:t>
            </w:r>
            <w:r w:rsidRPr="00EB0F08">
              <w:rPr>
                <w:i/>
                <w:iCs/>
                <w:color w:val="000000"/>
                <w:vertAlign w:val="superscript"/>
              </w:rPr>
              <w:t>th</w:t>
            </w:r>
            <w:r>
              <w:rPr>
                <w:i/>
                <w:iCs/>
                <w:color w:val="000000"/>
              </w:rPr>
              <w:t xml:space="preserve"> yr. ko pa po sya </w:t>
            </w:r>
            <w:proofErr w:type="spellStart"/>
            <w:r>
              <w:rPr>
                <w:i/>
                <w:iCs/>
                <w:color w:val="000000"/>
              </w:rPr>
              <w:t>na</w:t>
            </w:r>
            <w:proofErr w:type="spellEnd"/>
            <w:r>
              <w:rPr>
                <w:i/>
                <w:iCs/>
                <w:color w:val="000000"/>
              </w:rPr>
              <w:t xml:space="preserve">-love. </w:t>
            </w:r>
            <w:proofErr w:type="spellStart"/>
            <w:r w:rsidR="006B03F5">
              <w:rPr>
                <w:i/>
                <w:iCs/>
                <w:color w:val="000000"/>
              </w:rPr>
              <w:t>Siguro</w:t>
            </w:r>
            <w:proofErr w:type="spellEnd"/>
            <w:r w:rsidR="006B03F5">
              <w:rPr>
                <w:i/>
                <w:iCs/>
                <w:color w:val="000000"/>
              </w:rPr>
              <w:t xml:space="preserve"> </w:t>
            </w:r>
            <w:proofErr w:type="spellStart"/>
            <w:r w:rsidR="006B03F5">
              <w:rPr>
                <w:i/>
                <w:iCs/>
                <w:color w:val="000000"/>
              </w:rPr>
              <w:t>nakaApekto</w:t>
            </w:r>
            <w:proofErr w:type="spellEnd"/>
            <w:r w:rsidR="006B03F5">
              <w:rPr>
                <w:i/>
                <w:iCs/>
                <w:color w:val="000000"/>
              </w:rPr>
              <w:t xml:space="preserve"> din </w:t>
            </w:r>
            <w:proofErr w:type="spellStart"/>
            <w:r w:rsidR="006B03F5">
              <w:rPr>
                <w:i/>
                <w:iCs/>
                <w:color w:val="000000"/>
              </w:rPr>
              <w:t>yung</w:t>
            </w:r>
            <w:proofErr w:type="spellEnd"/>
            <w:r w:rsidR="006B03F5">
              <w:rPr>
                <w:i/>
                <w:iCs/>
                <w:color w:val="000000"/>
              </w:rPr>
              <w:t xml:space="preserve"> strand ko </w:t>
            </w:r>
            <w:proofErr w:type="spellStart"/>
            <w:r w:rsidR="006B03F5">
              <w:rPr>
                <w:i/>
                <w:iCs/>
                <w:color w:val="000000"/>
              </w:rPr>
              <w:t>sa</w:t>
            </w:r>
            <w:proofErr w:type="spellEnd"/>
            <w:r w:rsidR="006B03F5">
              <w:rPr>
                <w:i/>
                <w:iCs/>
                <w:color w:val="000000"/>
              </w:rPr>
              <w:t xml:space="preserve"> senior high </w:t>
            </w:r>
            <w:proofErr w:type="spellStart"/>
            <w:r w:rsidR="006B03F5">
              <w:rPr>
                <w:i/>
                <w:iCs/>
                <w:color w:val="000000"/>
              </w:rPr>
              <w:t>na</w:t>
            </w:r>
            <w:proofErr w:type="spellEnd"/>
            <w:r w:rsidR="006B03F5">
              <w:rPr>
                <w:i/>
                <w:iCs/>
                <w:color w:val="000000"/>
              </w:rPr>
              <w:t xml:space="preserve"> STEM ako.</w:t>
            </w:r>
            <w:r>
              <w:rPr>
                <w:i/>
                <w:iCs/>
                <w:color w:val="000000"/>
              </w:rPr>
              <w:t xml:space="preserve"> </w:t>
            </w:r>
          </w:p>
        </w:tc>
        <w:tc>
          <w:tcPr>
            <w:tcW w:w="2520" w:type="dxa"/>
          </w:tcPr>
          <w:p w14:paraId="335EEA97" w14:textId="2E2158A3" w:rsidR="00EB0F08" w:rsidRDefault="006B03F5" w:rsidP="00AF00BC">
            <w:pPr>
              <w:spacing w:line="360" w:lineRule="auto"/>
              <w:jc w:val="both"/>
              <w:rPr>
                <w:color w:val="000000"/>
              </w:rPr>
            </w:pPr>
            <w:r>
              <w:rPr>
                <w:color w:val="000000"/>
              </w:rPr>
              <w:t>Basic</w:t>
            </w:r>
            <w:r w:rsidR="00913A05">
              <w:rPr>
                <w:color w:val="000000"/>
              </w:rPr>
              <w:t xml:space="preserve"> accounting</w:t>
            </w:r>
            <w:r>
              <w:rPr>
                <w:color w:val="000000"/>
              </w:rPr>
              <w:t xml:space="preserve"> education </w:t>
            </w:r>
            <w:r w:rsidR="00913A05">
              <w:rPr>
                <w:color w:val="000000"/>
              </w:rPr>
              <w:t xml:space="preserve">taught </w:t>
            </w:r>
            <w:r>
              <w:rPr>
                <w:color w:val="000000"/>
              </w:rPr>
              <w:t>from senior high school</w:t>
            </w:r>
            <w:r w:rsidR="00913A05">
              <w:rPr>
                <w:color w:val="000000"/>
              </w:rPr>
              <w:t xml:space="preserve"> through the subjects Fundamentals of Accounting 1 and 2 already tackled and discussed basic principles of accounting and elements of financial statements. </w:t>
            </w:r>
            <w:r>
              <w:rPr>
                <w:color w:val="000000"/>
              </w:rPr>
              <w:t xml:space="preserve"> College department must s</w:t>
            </w:r>
            <w:r w:rsidR="00426078">
              <w:rPr>
                <w:color w:val="000000"/>
              </w:rPr>
              <w:t>olidify the knowledge initially developed from Senior High</w:t>
            </w:r>
            <w:r w:rsidR="00913A05">
              <w:rPr>
                <w:color w:val="000000"/>
              </w:rPr>
              <w:t>.</w:t>
            </w:r>
          </w:p>
        </w:tc>
      </w:tr>
      <w:tr w:rsidR="00015BB6" w14:paraId="71F1D35E" w14:textId="77777777" w:rsidTr="00015BB6">
        <w:tc>
          <w:tcPr>
            <w:tcW w:w="1377" w:type="dxa"/>
          </w:tcPr>
          <w:p w14:paraId="4F1DACA8" w14:textId="422BEB78" w:rsidR="00015BB6" w:rsidRDefault="00015BB6" w:rsidP="00AF00BC">
            <w:pPr>
              <w:spacing w:line="360" w:lineRule="auto"/>
              <w:jc w:val="both"/>
              <w:rPr>
                <w:color w:val="000000"/>
              </w:rPr>
            </w:pPr>
            <w:r>
              <w:rPr>
                <w:color w:val="000000"/>
              </w:rPr>
              <w:t>Academic Readiness</w:t>
            </w:r>
          </w:p>
        </w:tc>
        <w:tc>
          <w:tcPr>
            <w:tcW w:w="1523" w:type="dxa"/>
          </w:tcPr>
          <w:p w14:paraId="40757DB3" w14:textId="3E723BD7" w:rsidR="00015BB6" w:rsidRDefault="00015BB6" w:rsidP="00AF00BC">
            <w:pPr>
              <w:spacing w:line="360" w:lineRule="auto"/>
              <w:jc w:val="both"/>
              <w:rPr>
                <w:color w:val="000000"/>
              </w:rPr>
            </w:pPr>
            <w:r>
              <w:rPr>
                <w:color w:val="000000"/>
              </w:rPr>
              <w:t>Level of Confidence</w:t>
            </w:r>
          </w:p>
        </w:tc>
        <w:tc>
          <w:tcPr>
            <w:tcW w:w="2765" w:type="dxa"/>
          </w:tcPr>
          <w:p w14:paraId="7A1D6681" w14:textId="47706370" w:rsidR="00015BB6" w:rsidRDefault="00015BB6" w:rsidP="00AF00BC">
            <w:pPr>
              <w:spacing w:line="360" w:lineRule="auto"/>
              <w:jc w:val="both"/>
              <w:rPr>
                <w:i/>
                <w:iCs/>
                <w:color w:val="000000"/>
              </w:rPr>
            </w:pPr>
            <w:r>
              <w:rPr>
                <w:i/>
                <w:iCs/>
                <w:color w:val="000000"/>
              </w:rPr>
              <w:t xml:space="preserve">I’m not really confident kasi I know </w:t>
            </w:r>
            <w:proofErr w:type="spellStart"/>
            <w:r>
              <w:rPr>
                <w:i/>
                <w:iCs/>
                <w:color w:val="000000"/>
              </w:rPr>
              <w:t>hindi</w:t>
            </w:r>
            <w:proofErr w:type="spellEnd"/>
            <w:r>
              <w:rPr>
                <w:i/>
                <w:iCs/>
                <w:color w:val="000000"/>
              </w:rPr>
              <w:t xml:space="preserve"> ko </w:t>
            </w:r>
            <w:proofErr w:type="spellStart"/>
            <w:r>
              <w:rPr>
                <w:i/>
                <w:iCs/>
                <w:color w:val="000000"/>
              </w:rPr>
              <w:lastRenderedPageBreak/>
              <w:t>natapos</w:t>
            </w:r>
            <w:proofErr w:type="spellEnd"/>
            <w:r>
              <w:rPr>
                <w:i/>
                <w:iCs/>
                <w:color w:val="000000"/>
              </w:rPr>
              <w:t xml:space="preserve"> </w:t>
            </w:r>
            <w:proofErr w:type="spellStart"/>
            <w:r>
              <w:rPr>
                <w:i/>
                <w:iCs/>
                <w:color w:val="000000"/>
              </w:rPr>
              <w:t>yung</w:t>
            </w:r>
            <w:proofErr w:type="spellEnd"/>
            <w:r>
              <w:rPr>
                <w:i/>
                <w:iCs/>
                <w:color w:val="000000"/>
              </w:rPr>
              <w:t xml:space="preserve"> coverage, </w:t>
            </w:r>
            <w:proofErr w:type="spellStart"/>
            <w:r>
              <w:rPr>
                <w:i/>
                <w:iCs/>
                <w:color w:val="000000"/>
              </w:rPr>
              <w:t>hindi</w:t>
            </w:r>
            <w:proofErr w:type="spellEnd"/>
            <w:r>
              <w:rPr>
                <w:i/>
                <w:iCs/>
                <w:color w:val="000000"/>
              </w:rPr>
              <w:t xml:space="preserve"> po ako </w:t>
            </w:r>
            <w:proofErr w:type="spellStart"/>
            <w:r>
              <w:rPr>
                <w:i/>
                <w:iCs/>
                <w:color w:val="000000"/>
              </w:rPr>
              <w:t>masyado</w:t>
            </w:r>
            <w:proofErr w:type="spellEnd"/>
            <w:r>
              <w:rPr>
                <w:i/>
                <w:iCs/>
                <w:color w:val="000000"/>
              </w:rPr>
              <w:t xml:space="preserve"> </w:t>
            </w:r>
            <w:proofErr w:type="spellStart"/>
            <w:r>
              <w:rPr>
                <w:i/>
                <w:iCs/>
                <w:color w:val="000000"/>
              </w:rPr>
              <w:t>nakapag</w:t>
            </w:r>
            <w:proofErr w:type="spellEnd"/>
            <w:r>
              <w:rPr>
                <w:i/>
                <w:iCs/>
                <w:color w:val="000000"/>
              </w:rPr>
              <w:t>-mastery. I think my level of confidence is 7 out of 10.</w:t>
            </w:r>
          </w:p>
        </w:tc>
        <w:tc>
          <w:tcPr>
            <w:tcW w:w="2520" w:type="dxa"/>
          </w:tcPr>
          <w:p w14:paraId="54F263F7" w14:textId="5AE376E9" w:rsidR="00015BB6" w:rsidRDefault="00015BB6" w:rsidP="00AF00BC">
            <w:pPr>
              <w:spacing w:line="360" w:lineRule="auto"/>
              <w:jc w:val="both"/>
              <w:rPr>
                <w:color w:val="000000"/>
              </w:rPr>
            </w:pPr>
            <w:r>
              <w:rPr>
                <w:color w:val="000000"/>
              </w:rPr>
              <w:lastRenderedPageBreak/>
              <w:t xml:space="preserve">The participant is amenable that she is not </w:t>
            </w:r>
            <w:r>
              <w:rPr>
                <w:color w:val="000000"/>
              </w:rPr>
              <w:lastRenderedPageBreak/>
              <w:t>that prepared when she took the CPALE because she was not able to study completely the exam coverage. This is where undergraduate training comes into play, when confidence level must already be established during the early years from the BSA program (not only during the formal review and CPALE preparations)</w:t>
            </w:r>
          </w:p>
        </w:tc>
      </w:tr>
      <w:tr w:rsidR="00015BB6" w14:paraId="7FC96A11" w14:textId="77777777" w:rsidTr="00015BB6">
        <w:tc>
          <w:tcPr>
            <w:tcW w:w="1377" w:type="dxa"/>
          </w:tcPr>
          <w:p w14:paraId="6546B8C7" w14:textId="597C47D2" w:rsidR="00015BB6" w:rsidRDefault="003A6688" w:rsidP="00AF00BC">
            <w:pPr>
              <w:spacing w:line="360" w:lineRule="auto"/>
              <w:jc w:val="both"/>
              <w:rPr>
                <w:color w:val="000000"/>
              </w:rPr>
            </w:pPr>
            <w:r>
              <w:rPr>
                <w:color w:val="000000"/>
              </w:rPr>
              <w:lastRenderedPageBreak/>
              <w:t>Academic Readiness</w:t>
            </w:r>
          </w:p>
        </w:tc>
        <w:tc>
          <w:tcPr>
            <w:tcW w:w="1523" w:type="dxa"/>
          </w:tcPr>
          <w:p w14:paraId="652B9F67" w14:textId="4B6D2348" w:rsidR="00015BB6" w:rsidRDefault="00015BB6" w:rsidP="00AF00BC">
            <w:pPr>
              <w:spacing w:line="360" w:lineRule="auto"/>
              <w:jc w:val="both"/>
              <w:rPr>
                <w:color w:val="000000"/>
              </w:rPr>
            </w:pPr>
            <w:r>
              <w:rPr>
                <w:color w:val="000000"/>
              </w:rPr>
              <w:t>Test Anxiety</w:t>
            </w:r>
          </w:p>
        </w:tc>
        <w:tc>
          <w:tcPr>
            <w:tcW w:w="2765" w:type="dxa"/>
          </w:tcPr>
          <w:p w14:paraId="558F2EF3" w14:textId="3B9F0640" w:rsidR="00015BB6" w:rsidRPr="00EC05CA" w:rsidRDefault="00015BB6" w:rsidP="00AF00BC">
            <w:pPr>
              <w:spacing w:line="360" w:lineRule="auto"/>
              <w:jc w:val="both"/>
              <w:rPr>
                <w:i/>
                <w:iCs/>
                <w:color w:val="000000"/>
              </w:rPr>
            </w:pPr>
            <w:r>
              <w:rPr>
                <w:i/>
                <w:iCs/>
                <w:color w:val="000000"/>
              </w:rPr>
              <w:t>The subject ‘Taxation’ in my actual board exam, it’s “very foreign”</w:t>
            </w:r>
            <w:r w:rsidR="005B35A4">
              <w:rPr>
                <w:i/>
                <w:iCs/>
                <w:color w:val="000000"/>
              </w:rPr>
              <w:t xml:space="preserve">! </w:t>
            </w:r>
            <w:proofErr w:type="spellStart"/>
            <w:r w:rsidR="005B35A4">
              <w:rPr>
                <w:i/>
                <w:iCs/>
                <w:color w:val="000000"/>
              </w:rPr>
              <w:t>nung</w:t>
            </w:r>
            <w:proofErr w:type="spellEnd"/>
            <w:r w:rsidR="005B35A4">
              <w:rPr>
                <w:i/>
                <w:iCs/>
                <w:color w:val="000000"/>
              </w:rPr>
              <w:t xml:space="preserve"> </w:t>
            </w:r>
            <w:proofErr w:type="spellStart"/>
            <w:r w:rsidR="005B35A4">
              <w:rPr>
                <w:i/>
                <w:iCs/>
                <w:color w:val="000000"/>
              </w:rPr>
              <w:t>nabasa</w:t>
            </w:r>
            <w:proofErr w:type="spellEnd"/>
            <w:r w:rsidR="005B35A4">
              <w:rPr>
                <w:i/>
                <w:iCs/>
                <w:color w:val="000000"/>
              </w:rPr>
              <w:t xml:space="preserve"> ko po sya like </w:t>
            </w:r>
            <w:proofErr w:type="spellStart"/>
            <w:r w:rsidR="005B35A4">
              <w:rPr>
                <w:i/>
                <w:iCs/>
                <w:color w:val="000000"/>
              </w:rPr>
              <w:t>andaming</w:t>
            </w:r>
            <w:proofErr w:type="spellEnd"/>
            <w:r w:rsidR="005B35A4">
              <w:rPr>
                <w:i/>
                <w:iCs/>
                <w:color w:val="000000"/>
              </w:rPr>
              <w:t xml:space="preserve"> ‘terms’, </w:t>
            </w:r>
            <w:proofErr w:type="spellStart"/>
            <w:r w:rsidR="005B35A4">
              <w:rPr>
                <w:i/>
                <w:iCs/>
                <w:color w:val="000000"/>
              </w:rPr>
              <w:t>yung</w:t>
            </w:r>
            <w:proofErr w:type="spellEnd"/>
            <w:r w:rsidR="005B35A4">
              <w:rPr>
                <w:i/>
                <w:iCs/>
                <w:color w:val="000000"/>
              </w:rPr>
              <w:t xml:space="preserve"> content ng exam, </w:t>
            </w:r>
            <w:proofErr w:type="spellStart"/>
            <w:r w:rsidR="005B35A4">
              <w:rPr>
                <w:i/>
                <w:iCs/>
                <w:color w:val="000000"/>
              </w:rPr>
              <w:t>hindi</w:t>
            </w:r>
            <w:proofErr w:type="spellEnd"/>
            <w:r w:rsidR="005B35A4">
              <w:rPr>
                <w:i/>
                <w:iCs/>
                <w:color w:val="000000"/>
              </w:rPr>
              <w:t xml:space="preserve"> po </w:t>
            </w:r>
            <w:proofErr w:type="spellStart"/>
            <w:r w:rsidR="005B35A4">
              <w:rPr>
                <w:i/>
                <w:iCs/>
                <w:color w:val="000000"/>
              </w:rPr>
              <w:t>yun</w:t>
            </w:r>
            <w:proofErr w:type="spellEnd"/>
            <w:r w:rsidR="005B35A4">
              <w:rPr>
                <w:i/>
                <w:iCs/>
                <w:color w:val="000000"/>
              </w:rPr>
              <w:t xml:space="preserve"> </w:t>
            </w:r>
            <w:proofErr w:type="spellStart"/>
            <w:r w:rsidR="005B35A4">
              <w:rPr>
                <w:i/>
                <w:iCs/>
                <w:color w:val="000000"/>
              </w:rPr>
              <w:t>naituro</w:t>
            </w:r>
            <w:proofErr w:type="spellEnd"/>
            <w:r w:rsidR="005B35A4">
              <w:rPr>
                <w:i/>
                <w:iCs/>
                <w:color w:val="000000"/>
              </w:rPr>
              <w:t xml:space="preserve"> </w:t>
            </w:r>
            <w:proofErr w:type="spellStart"/>
            <w:r w:rsidR="005B35A4">
              <w:rPr>
                <w:i/>
                <w:iCs/>
                <w:color w:val="000000"/>
              </w:rPr>
              <w:t>sa</w:t>
            </w:r>
            <w:proofErr w:type="spellEnd"/>
            <w:r w:rsidR="005B35A4">
              <w:rPr>
                <w:i/>
                <w:iCs/>
                <w:color w:val="000000"/>
              </w:rPr>
              <w:t xml:space="preserve"> </w:t>
            </w:r>
            <w:proofErr w:type="gramStart"/>
            <w:r w:rsidR="005B35A4">
              <w:rPr>
                <w:i/>
                <w:iCs/>
                <w:color w:val="000000"/>
              </w:rPr>
              <w:t>Pre-Week</w:t>
            </w:r>
            <w:proofErr w:type="gramEnd"/>
            <w:r w:rsidR="005B35A4">
              <w:rPr>
                <w:i/>
                <w:iCs/>
                <w:color w:val="000000"/>
              </w:rPr>
              <w:t xml:space="preserve"> </w:t>
            </w:r>
            <w:proofErr w:type="spellStart"/>
            <w:r w:rsidR="005B35A4">
              <w:rPr>
                <w:i/>
                <w:iCs/>
                <w:color w:val="000000"/>
              </w:rPr>
              <w:t>namin</w:t>
            </w:r>
            <w:proofErr w:type="spellEnd"/>
            <w:r w:rsidR="005B35A4">
              <w:rPr>
                <w:i/>
                <w:iCs/>
                <w:color w:val="000000"/>
              </w:rPr>
              <w:t xml:space="preserve">, like </w:t>
            </w:r>
            <w:proofErr w:type="spellStart"/>
            <w:r w:rsidR="005B35A4">
              <w:rPr>
                <w:i/>
                <w:iCs/>
                <w:color w:val="000000"/>
              </w:rPr>
              <w:t>andaming</w:t>
            </w:r>
            <w:proofErr w:type="spellEnd"/>
            <w:r w:rsidR="005B35A4">
              <w:rPr>
                <w:i/>
                <w:iCs/>
                <w:color w:val="000000"/>
              </w:rPr>
              <w:t xml:space="preserve"> </w:t>
            </w:r>
            <w:proofErr w:type="spellStart"/>
            <w:r w:rsidR="005B35A4">
              <w:rPr>
                <w:i/>
                <w:iCs/>
                <w:color w:val="000000"/>
              </w:rPr>
              <w:t>bagong</w:t>
            </w:r>
            <w:proofErr w:type="spellEnd"/>
            <w:r w:rsidR="005B35A4">
              <w:rPr>
                <w:i/>
                <w:iCs/>
                <w:color w:val="000000"/>
              </w:rPr>
              <w:t xml:space="preserve"> tax laws </w:t>
            </w:r>
            <w:proofErr w:type="spellStart"/>
            <w:r w:rsidR="005B35A4">
              <w:rPr>
                <w:i/>
                <w:iCs/>
                <w:color w:val="000000"/>
              </w:rPr>
              <w:t>na</w:t>
            </w:r>
            <w:proofErr w:type="spellEnd"/>
            <w:r w:rsidR="005B35A4">
              <w:rPr>
                <w:i/>
                <w:iCs/>
                <w:color w:val="000000"/>
              </w:rPr>
              <w:t xml:space="preserve"> </w:t>
            </w:r>
            <w:proofErr w:type="spellStart"/>
            <w:r w:rsidR="005B35A4">
              <w:rPr>
                <w:i/>
                <w:iCs/>
                <w:color w:val="000000"/>
              </w:rPr>
              <w:t>nilabas</w:t>
            </w:r>
            <w:proofErr w:type="spellEnd"/>
            <w:r w:rsidR="005B35A4">
              <w:rPr>
                <w:i/>
                <w:iCs/>
                <w:color w:val="000000"/>
              </w:rPr>
              <w:t xml:space="preserve"> </w:t>
            </w:r>
            <w:proofErr w:type="spellStart"/>
            <w:r w:rsidR="005B35A4">
              <w:rPr>
                <w:i/>
                <w:iCs/>
                <w:color w:val="000000"/>
              </w:rPr>
              <w:t>nila</w:t>
            </w:r>
            <w:proofErr w:type="spellEnd"/>
            <w:r w:rsidR="005B35A4">
              <w:rPr>
                <w:i/>
                <w:iCs/>
                <w:color w:val="000000"/>
              </w:rPr>
              <w:t xml:space="preserve">, </w:t>
            </w:r>
            <w:proofErr w:type="spellStart"/>
            <w:r w:rsidR="005B35A4">
              <w:rPr>
                <w:i/>
                <w:iCs/>
                <w:color w:val="000000"/>
              </w:rPr>
              <w:t>madaming</w:t>
            </w:r>
            <w:proofErr w:type="spellEnd"/>
            <w:r w:rsidR="005B35A4">
              <w:rPr>
                <w:i/>
                <w:iCs/>
                <w:color w:val="000000"/>
              </w:rPr>
              <w:t xml:space="preserve"> </w:t>
            </w:r>
            <w:proofErr w:type="spellStart"/>
            <w:r w:rsidR="005B35A4">
              <w:rPr>
                <w:i/>
                <w:iCs/>
                <w:color w:val="000000"/>
              </w:rPr>
              <w:t>bagong</w:t>
            </w:r>
            <w:proofErr w:type="spellEnd"/>
            <w:r w:rsidR="005B35A4">
              <w:rPr>
                <w:i/>
                <w:iCs/>
                <w:color w:val="000000"/>
              </w:rPr>
              <w:t xml:space="preserve"> tax </w:t>
            </w:r>
            <w:proofErr w:type="spellStart"/>
            <w:r w:rsidR="005B35A4">
              <w:rPr>
                <w:i/>
                <w:iCs/>
                <w:color w:val="000000"/>
              </w:rPr>
              <w:t>na</w:t>
            </w:r>
            <w:proofErr w:type="spellEnd"/>
            <w:r w:rsidR="005B35A4">
              <w:rPr>
                <w:i/>
                <w:iCs/>
                <w:color w:val="000000"/>
              </w:rPr>
              <w:t xml:space="preserve"> </w:t>
            </w:r>
            <w:proofErr w:type="spellStart"/>
            <w:r w:rsidR="005B35A4">
              <w:rPr>
                <w:i/>
                <w:iCs/>
                <w:color w:val="000000"/>
              </w:rPr>
              <w:t>hindi</w:t>
            </w:r>
            <w:proofErr w:type="spellEnd"/>
            <w:r w:rsidR="005B35A4">
              <w:rPr>
                <w:i/>
                <w:iCs/>
                <w:color w:val="000000"/>
              </w:rPr>
              <w:t xml:space="preserve"> </w:t>
            </w:r>
            <w:proofErr w:type="spellStart"/>
            <w:r w:rsidR="005B35A4">
              <w:rPr>
                <w:i/>
                <w:iCs/>
                <w:color w:val="000000"/>
              </w:rPr>
              <w:t>masyadong</w:t>
            </w:r>
            <w:proofErr w:type="spellEnd"/>
            <w:r w:rsidR="005B35A4">
              <w:rPr>
                <w:i/>
                <w:iCs/>
                <w:color w:val="000000"/>
              </w:rPr>
              <w:t xml:space="preserve"> </w:t>
            </w:r>
            <w:proofErr w:type="spellStart"/>
            <w:r w:rsidR="005B35A4">
              <w:rPr>
                <w:i/>
                <w:iCs/>
                <w:color w:val="000000"/>
              </w:rPr>
              <w:t>na</w:t>
            </w:r>
            <w:proofErr w:type="spellEnd"/>
            <w:r w:rsidR="005B35A4">
              <w:rPr>
                <w:i/>
                <w:iCs/>
                <w:color w:val="000000"/>
              </w:rPr>
              <w:t xml:space="preserve">-tackle </w:t>
            </w:r>
            <w:proofErr w:type="spellStart"/>
            <w:r w:rsidR="005B35A4">
              <w:rPr>
                <w:i/>
                <w:iCs/>
                <w:color w:val="000000"/>
              </w:rPr>
              <w:t>noong</w:t>
            </w:r>
            <w:proofErr w:type="spellEnd"/>
            <w:r w:rsidR="005B35A4">
              <w:rPr>
                <w:i/>
                <w:iCs/>
                <w:color w:val="000000"/>
              </w:rPr>
              <w:t xml:space="preserve"> </w:t>
            </w:r>
            <w:proofErr w:type="gramStart"/>
            <w:r w:rsidR="005B35A4">
              <w:rPr>
                <w:i/>
                <w:iCs/>
                <w:color w:val="000000"/>
              </w:rPr>
              <w:t>Pre-Week</w:t>
            </w:r>
            <w:proofErr w:type="gramEnd"/>
            <w:r w:rsidR="005B35A4">
              <w:rPr>
                <w:i/>
                <w:iCs/>
                <w:color w:val="000000"/>
              </w:rPr>
              <w:t xml:space="preserve"> </w:t>
            </w:r>
            <w:proofErr w:type="spellStart"/>
            <w:r w:rsidR="005B35A4">
              <w:rPr>
                <w:i/>
                <w:iCs/>
                <w:color w:val="000000"/>
              </w:rPr>
              <w:t>namin</w:t>
            </w:r>
            <w:proofErr w:type="spellEnd"/>
            <w:r w:rsidR="005B35A4">
              <w:rPr>
                <w:i/>
                <w:iCs/>
                <w:color w:val="000000"/>
              </w:rPr>
              <w:t xml:space="preserve">. </w:t>
            </w:r>
            <w:proofErr w:type="spellStart"/>
            <w:r w:rsidR="005B35A4">
              <w:rPr>
                <w:i/>
                <w:iCs/>
                <w:color w:val="000000"/>
              </w:rPr>
              <w:t>Tapos</w:t>
            </w:r>
            <w:proofErr w:type="spellEnd"/>
            <w:r w:rsidR="005B35A4">
              <w:rPr>
                <w:i/>
                <w:iCs/>
                <w:color w:val="000000"/>
              </w:rPr>
              <w:t xml:space="preserve"> </w:t>
            </w:r>
            <w:proofErr w:type="spellStart"/>
            <w:r w:rsidR="005B35A4">
              <w:rPr>
                <w:i/>
                <w:iCs/>
                <w:color w:val="000000"/>
              </w:rPr>
              <w:t>yung</w:t>
            </w:r>
            <w:proofErr w:type="spellEnd"/>
            <w:r w:rsidR="005B35A4">
              <w:rPr>
                <w:i/>
                <w:iCs/>
                <w:color w:val="000000"/>
              </w:rPr>
              <w:t xml:space="preserve"> Test Structure </w:t>
            </w:r>
            <w:r w:rsidR="005B35A4">
              <w:rPr>
                <w:i/>
                <w:iCs/>
                <w:color w:val="000000"/>
              </w:rPr>
              <w:lastRenderedPageBreak/>
              <w:t xml:space="preserve">din po, more on multiple choices po sya </w:t>
            </w:r>
            <w:proofErr w:type="spellStart"/>
            <w:r w:rsidR="005B35A4">
              <w:rPr>
                <w:i/>
                <w:iCs/>
                <w:color w:val="000000"/>
              </w:rPr>
              <w:t>hindi</w:t>
            </w:r>
            <w:proofErr w:type="spellEnd"/>
            <w:r w:rsidR="005B35A4">
              <w:rPr>
                <w:i/>
                <w:iCs/>
                <w:color w:val="000000"/>
              </w:rPr>
              <w:t xml:space="preserve"> ‘problem-type’</w:t>
            </w:r>
            <w:r w:rsidR="00B51748">
              <w:rPr>
                <w:i/>
                <w:iCs/>
                <w:color w:val="000000"/>
              </w:rPr>
              <w:t xml:space="preserve">, </w:t>
            </w:r>
            <w:proofErr w:type="spellStart"/>
            <w:r w:rsidR="00B51748">
              <w:rPr>
                <w:i/>
                <w:iCs/>
                <w:color w:val="000000"/>
              </w:rPr>
              <w:t>pero</w:t>
            </w:r>
            <w:proofErr w:type="spellEnd"/>
            <w:r w:rsidR="00B51748">
              <w:rPr>
                <w:i/>
                <w:iCs/>
                <w:color w:val="000000"/>
              </w:rPr>
              <w:t xml:space="preserve"> </w:t>
            </w:r>
            <w:proofErr w:type="spellStart"/>
            <w:r w:rsidR="00B51748">
              <w:rPr>
                <w:i/>
                <w:iCs/>
                <w:color w:val="000000"/>
              </w:rPr>
              <w:t>kelangan</w:t>
            </w:r>
            <w:proofErr w:type="spellEnd"/>
            <w:r w:rsidR="00B51748">
              <w:rPr>
                <w:i/>
                <w:iCs/>
                <w:color w:val="000000"/>
              </w:rPr>
              <w:t xml:space="preserve"> </w:t>
            </w:r>
            <w:proofErr w:type="spellStart"/>
            <w:r w:rsidR="00B51748">
              <w:rPr>
                <w:i/>
                <w:iCs/>
                <w:color w:val="000000"/>
              </w:rPr>
              <w:t>mo</w:t>
            </w:r>
            <w:proofErr w:type="spellEnd"/>
            <w:r w:rsidR="00B51748">
              <w:rPr>
                <w:i/>
                <w:iCs/>
                <w:color w:val="000000"/>
              </w:rPr>
              <w:t xml:space="preserve"> sya </w:t>
            </w:r>
            <w:proofErr w:type="spellStart"/>
            <w:r w:rsidR="00B51748">
              <w:rPr>
                <w:i/>
                <w:iCs/>
                <w:color w:val="000000"/>
              </w:rPr>
              <w:t>i</w:t>
            </w:r>
            <w:proofErr w:type="spellEnd"/>
            <w:r w:rsidR="00B51748">
              <w:rPr>
                <w:i/>
                <w:iCs/>
                <w:color w:val="000000"/>
              </w:rPr>
              <w:t xml:space="preserve">-solve to get the answer, eh more on problem-type po kami </w:t>
            </w:r>
            <w:proofErr w:type="spellStart"/>
            <w:r w:rsidR="00B51748">
              <w:rPr>
                <w:i/>
                <w:iCs/>
                <w:color w:val="000000"/>
              </w:rPr>
              <w:t>sa</w:t>
            </w:r>
            <w:proofErr w:type="spellEnd"/>
            <w:r w:rsidR="00B51748">
              <w:rPr>
                <w:i/>
                <w:iCs/>
                <w:color w:val="000000"/>
              </w:rPr>
              <w:t xml:space="preserve"> Review Center, like Statement 1, statement 2, </w:t>
            </w:r>
            <w:proofErr w:type="spellStart"/>
            <w:r w:rsidR="00B51748">
              <w:rPr>
                <w:i/>
                <w:iCs/>
                <w:color w:val="000000"/>
              </w:rPr>
              <w:t>pero</w:t>
            </w:r>
            <w:proofErr w:type="spellEnd"/>
            <w:r w:rsidR="00B51748">
              <w:rPr>
                <w:i/>
                <w:iCs/>
                <w:color w:val="000000"/>
              </w:rPr>
              <w:t xml:space="preserve"> </w:t>
            </w:r>
            <w:proofErr w:type="spellStart"/>
            <w:r w:rsidR="00B51748">
              <w:rPr>
                <w:i/>
                <w:iCs/>
                <w:color w:val="000000"/>
              </w:rPr>
              <w:t>sa</w:t>
            </w:r>
            <w:proofErr w:type="spellEnd"/>
            <w:r w:rsidR="00B51748">
              <w:rPr>
                <w:i/>
                <w:iCs/>
                <w:color w:val="000000"/>
              </w:rPr>
              <w:t xml:space="preserve"> actual pre-board po </w:t>
            </w:r>
            <w:proofErr w:type="spellStart"/>
            <w:r w:rsidR="00B51748">
              <w:rPr>
                <w:i/>
                <w:iCs/>
                <w:color w:val="000000"/>
              </w:rPr>
              <w:t>namin</w:t>
            </w:r>
            <w:proofErr w:type="spellEnd"/>
            <w:r w:rsidR="00B51748">
              <w:rPr>
                <w:i/>
                <w:iCs/>
                <w:color w:val="000000"/>
              </w:rPr>
              <w:t xml:space="preserve"> </w:t>
            </w:r>
            <w:r w:rsidR="00417952">
              <w:rPr>
                <w:i/>
                <w:iCs/>
                <w:color w:val="000000"/>
              </w:rPr>
              <w:t xml:space="preserve">like </w:t>
            </w:r>
            <w:proofErr w:type="spellStart"/>
            <w:r w:rsidR="00417952">
              <w:rPr>
                <w:i/>
                <w:iCs/>
                <w:color w:val="000000"/>
              </w:rPr>
              <w:t>yung</w:t>
            </w:r>
            <w:proofErr w:type="spellEnd"/>
            <w:r w:rsidR="00417952">
              <w:rPr>
                <w:i/>
                <w:iCs/>
                <w:color w:val="000000"/>
              </w:rPr>
              <w:t xml:space="preserve"> </w:t>
            </w:r>
            <w:proofErr w:type="spellStart"/>
            <w:r w:rsidR="00417952">
              <w:rPr>
                <w:i/>
                <w:iCs/>
                <w:color w:val="000000"/>
              </w:rPr>
              <w:t>isang</w:t>
            </w:r>
            <w:proofErr w:type="spellEnd"/>
            <w:r w:rsidR="00417952">
              <w:rPr>
                <w:i/>
                <w:iCs/>
                <w:color w:val="000000"/>
              </w:rPr>
              <w:t xml:space="preserve"> number nay un, </w:t>
            </w:r>
            <w:proofErr w:type="spellStart"/>
            <w:r w:rsidR="00417952">
              <w:rPr>
                <w:i/>
                <w:iCs/>
                <w:color w:val="000000"/>
              </w:rPr>
              <w:t>isang</w:t>
            </w:r>
            <w:proofErr w:type="spellEnd"/>
            <w:r w:rsidR="00417952">
              <w:rPr>
                <w:i/>
                <w:iCs/>
                <w:color w:val="000000"/>
              </w:rPr>
              <w:t xml:space="preserve"> problem lang sya, </w:t>
            </w:r>
            <w:proofErr w:type="spellStart"/>
            <w:r w:rsidR="00417952">
              <w:rPr>
                <w:i/>
                <w:iCs/>
                <w:color w:val="000000"/>
              </w:rPr>
              <w:t>hindi</w:t>
            </w:r>
            <w:proofErr w:type="spellEnd"/>
            <w:r w:rsidR="00417952">
              <w:rPr>
                <w:i/>
                <w:iCs/>
                <w:color w:val="000000"/>
              </w:rPr>
              <w:t xml:space="preserve"> sya </w:t>
            </w:r>
            <w:proofErr w:type="spellStart"/>
            <w:r w:rsidR="00417952">
              <w:rPr>
                <w:i/>
                <w:iCs/>
                <w:color w:val="000000"/>
              </w:rPr>
              <w:t>yung</w:t>
            </w:r>
            <w:proofErr w:type="spellEnd"/>
            <w:r w:rsidR="00417952">
              <w:rPr>
                <w:i/>
                <w:iCs/>
                <w:color w:val="000000"/>
              </w:rPr>
              <w:t xml:space="preserve"> Statement 1, statement 2 </w:t>
            </w:r>
            <w:proofErr w:type="spellStart"/>
            <w:r w:rsidR="00417952">
              <w:rPr>
                <w:i/>
                <w:iCs/>
                <w:color w:val="000000"/>
              </w:rPr>
              <w:t>na</w:t>
            </w:r>
            <w:proofErr w:type="spellEnd"/>
            <w:r w:rsidR="00417952">
              <w:rPr>
                <w:i/>
                <w:iCs/>
                <w:color w:val="000000"/>
              </w:rPr>
              <w:t xml:space="preserve"> </w:t>
            </w:r>
            <w:proofErr w:type="spellStart"/>
            <w:r w:rsidR="00417952">
              <w:rPr>
                <w:i/>
                <w:iCs/>
                <w:color w:val="000000"/>
              </w:rPr>
              <w:t>nakasanayan</w:t>
            </w:r>
            <w:proofErr w:type="spellEnd"/>
            <w:r w:rsidR="00417952">
              <w:rPr>
                <w:i/>
                <w:iCs/>
                <w:color w:val="000000"/>
              </w:rPr>
              <w:t xml:space="preserve"> ko.</w:t>
            </w:r>
          </w:p>
        </w:tc>
        <w:tc>
          <w:tcPr>
            <w:tcW w:w="2520" w:type="dxa"/>
          </w:tcPr>
          <w:p w14:paraId="7108F5C5" w14:textId="79079AC6" w:rsidR="00015BB6" w:rsidRDefault="00417952" w:rsidP="00AF00BC">
            <w:pPr>
              <w:spacing w:line="360" w:lineRule="auto"/>
              <w:jc w:val="both"/>
              <w:rPr>
                <w:color w:val="000000"/>
              </w:rPr>
            </w:pPr>
            <w:r>
              <w:rPr>
                <w:color w:val="000000"/>
              </w:rPr>
              <w:lastRenderedPageBreak/>
              <w:t xml:space="preserve">The interview participant’s actual CPALE experience revealed her over-reliance to the review center’s style of teaching and questioning but the actual CPALE questions were constructed differently which </w:t>
            </w:r>
            <w:proofErr w:type="spellStart"/>
            <w:r>
              <w:rPr>
                <w:color w:val="000000"/>
              </w:rPr>
              <w:t>strucked</w:t>
            </w:r>
            <w:proofErr w:type="spellEnd"/>
            <w:r>
              <w:rPr>
                <w:color w:val="000000"/>
              </w:rPr>
              <w:t xml:space="preserve"> the examinee because she is not used to that style </w:t>
            </w:r>
            <w:r>
              <w:rPr>
                <w:color w:val="000000"/>
              </w:rPr>
              <w:lastRenderedPageBreak/>
              <w:t>of questioning.</w:t>
            </w:r>
            <w:r w:rsidR="003A6688">
              <w:rPr>
                <w:color w:val="000000"/>
              </w:rPr>
              <w:t xml:space="preserve"> This highlights a wide gap in the academic training from undergraduate and formal review program because the failed examinees just </w:t>
            </w:r>
            <w:proofErr w:type="gramStart"/>
            <w:r w:rsidR="003A6688">
              <w:rPr>
                <w:color w:val="000000"/>
              </w:rPr>
              <w:t>relied  solely</w:t>
            </w:r>
            <w:proofErr w:type="gramEnd"/>
            <w:r w:rsidR="003A6688">
              <w:rPr>
                <w:color w:val="000000"/>
              </w:rPr>
              <w:t xml:space="preserve"> only on her review school’s preparation. </w:t>
            </w:r>
          </w:p>
        </w:tc>
      </w:tr>
      <w:tr w:rsidR="003A6688" w14:paraId="1E5179A7" w14:textId="77777777" w:rsidTr="00015BB6">
        <w:tc>
          <w:tcPr>
            <w:tcW w:w="1377" w:type="dxa"/>
          </w:tcPr>
          <w:p w14:paraId="583F665B" w14:textId="5CB5F11D" w:rsidR="003A6688" w:rsidRDefault="00426078" w:rsidP="00AF00BC">
            <w:pPr>
              <w:spacing w:line="360" w:lineRule="auto"/>
              <w:jc w:val="both"/>
              <w:rPr>
                <w:color w:val="000000"/>
              </w:rPr>
            </w:pPr>
            <w:r>
              <w:rPr>
                <w:color w:val="000000"/>
              </w:rPr>
              <w:lastRenderedPageBreak/>
              <w:t>Institutional Strategies and Support Mechanisms</w:t>
            </w:r>
          </w:p>
        </w:tc>
        <w:tc>
          <w:tcPr>
            <w:tcW w:w="1523" w:type="dxa"/>
          </w:tcPr>
          <w:p w14:paraId="13469F6E" w14:textId="15D07330" w:rsidR="003A6688" w:rsidRDefault="00A10989" w:rsidP="00AF00BC">
            <w:pPr>
              <w:spacing w:line="360" w:lineRule="auto"/>
              <w:jc w:val="both"/>
              <w:rPr>
                <w:color w:val="000000"/>
              </w:rPr>
            </w:pPr>
            <w:r>
              <w:rPr>
                <w:color w:val="000000"/>
              </w:rPr>
              <w:t>Motivation</w:t>
            </w:r>
          </w:p>
        </w:tc>
        <w:tc>
          <w:tcPr>
            <w:tcW w:w="2765" w:type="dxa"/>
          </w:tcPr>
          <w:p w14:paraId="175F07CB" w14:textId="2BDFB301" w:rsidR="003A6688" w:rsidRDefault="003A6688" w:rsidP="00AF00BC">
            <w:pPr>
              <w:spacing w:line="360" w:lineRule="auto"/>
              <w:jc w:val="both"/>
              <w:rPr>
                <w:i/>
                <w:iCs/>
                <w:color w:val="000000"/>
              </w:rPr>
            </w:pPr>
            <w:r>
              <w:rPr>
                <w:i/>
                <w:iCs/>
                <w:color w:val="000000"/>
              </w:rPr>
              <w:t xml:space="preserve">Nung time po ng previous Program Chair, </w:t>
            </w:r>
            <w:proofErr w:type="spellStart"/>
            <w:r>
              <w:rPr>
                <w:i/>
                <w:iCs/>
                <w:color w:val="000000"/>
              </w:rPr>
              <w:t>kulang</w:t>
            </w:r>
            <w:proofErr w:type="spellEnd"/>
            <w:r>
              <w:rPr>
                <w:i/>
                <w:iCs/>
                <w:color w:val="000000"/>
              </w:rPr>
              <w:t xml:space="preserve"> po kami </w:t>
            </w:r>
            <w:proofErr w:type="spellStart"/>
            <w:r>
              <w:rPr>
                <w:i/>
                <w:iCs/>
                <w:color w:val="000000"/>
              </w:rPr>
              <w:t>sa</w:t>
            </w:r>
            <w:proofErr w:type="spellEnd"/>
            <w:r>
              <w:rPr>
                <w:i/>
                <w:iCs/>
                <w:color w:val="000000"/>
              </w:rPr>
              <w:t xml:space="preserve"> </w:t>
            </w:r>
            <w:r w:rsidR="00A619AA">
              <w:rPr>
                <w:i/>
                <w:iCs/>
                <w:color w:val="000000"/>
              </w:rPr>
              <w:t xml:space="preserve">motivational support, intellectual support, </w:t>
            </w:r>
            <w:proofErr w:type="spellStart"/>
            <w:r w:rsidR="00A619AA">
              <w:rPr>
                <w:i/>
                <w:iCs/>
                <w:color w:val="000000"/>
              </w:rPr>
              <w:t>imbes</w:t>
            </w:r>
            <w:proofErr w:type="spellEnd"/>
            <w:r w:rsidR="00A619AA">
              <w:rPr>
                <w:i/>
                <w:iCs/>
                <w:color w:val="000000"/>
              </w:rPr>
              <w:t xml:space="preserve"> </w:t>
            </w:r>
            <w:proofErr w:type="spellStart"/>
            <w:r w:rsidR="00A619AA">
              <w:rPr>
                <w:i/>
                <w:iCs/>
                <w:color w:val="000000"/>
              </w:rPr>
              <w:t>na</w:t>
            </w:r>
            <w:proofErr w:type="spellEnd"/>
            <w:r w:rsidR="00A619AA">
              <w:rPr>
                <w:i/>
                <w:iCs/>
                <w:color w:val="000000"/>
              </w:rPr>
              <w:t xml:space="preserve"> </w:t>
            </w:r>
            <w:proofErr w:type="spellStart"/>
            <w:r w:rsidR="00A619AA">
              <w:rPr>
                <w:i/>
                <w:iCs/>
                <w:color w:val="000000"/>
              </w:rPr>
              <w:t>i</w:t>
            </w:r>
            <w:proofErr w:type="spellEnd"/>
            <w:r w:rsidR="00A619AA">
              <w:rPr>
                <w:i/>
                <w:iCs/>
                <w:color w:val="000000"/>
              </w:rPr>
              <w:t xml:space="preserve">-encourage </w:t>
            </w:r>
            <w:proofErr w:type="spellStart"/>
            <w:r w:rsidR="00A619AA">
              <w:rPr>
                <w:i/>
                <w:iCs/>
                <w:color w:val="000000"/>
              </w:rPr>
              <w:t>nya</w:t>
            </w:r>
            <w:proofErr w:type="spellEnd"/>
            <w:r w:rsidR="00A619AA">
              <w:rPr>
                <w:i/>
                <w:iCs/>
                <w:color w:val="000000"/>
              </w:rPr>
              <w:t xml:space="preserve"> ang </w:t>
            </w:r>
            <w:proofErr w:type="spellStart"/>
            <w:r w:rsidR="00A619AA">
              <w:rPr>
                <w:i/>
                <w:iCs/>
                <w:color w:val="000000"/>
              </w:rPr>
              <w:t>mga</w:t>
            </w:r>
            <w:proofErr w:type="spellEnd"/>
            <w:r w:rsidR="00A619AA">
              <w:rPr>
                <w:i/>
                <w:iCs/>
                <w:color w:val="000000"/>
              </w:rPr>
              <w:t xml:space="preserve"> students </w:t>
            </w:r>
            <w:proofErr w:type="spellStart"/>
            <w:r w:rsidR="00A619AA">
              <w:rPr>
                <w:i/>
                <w:iCs/>
                <w:color w:val="000000"/>
              </w:rPr>
              <w:t>na</w:t>
            </w:r>
            <w:proofErr w:type="spellEnd"/>
            <w:r w:rsidR="00A619AA">
              <w:rPr>
                <w:i/>
                <w:iCs/>
                <w:color w:val="000000"/>
              </w:rPr>
              <w:t xml:space="preserve"> mag-take ng Board, </w:t>
            </w:r>
            <w:r w:rsidR="00A10989">
              <w:rPr>
                <w:i/>
                <w:iCs/>
                <w:color w:val="000000"/>
              </w:rPr>
              <w:t xml:space="preserve">ang </w:t>
            </w:r>
            <w:proofErr w:type="spellStart"/>
            <w:r w:rsidR="00A10989">
              <w:rPr>
                <w:i/>
                <w:iCs/>
                <w:color w:val="000000"/>
              </w:rPr>
              <w:t>sasabihin</w:t>
            </w:r>
            <w:proofErr w:type="spellEnd"/>
            <w:r w:rsidR="00A10989">
              <w:rPr>
                <w:i/>
                <w:iCs/>
                <w:color w:val="000000"/>
              </w:rPr>
              <w:t xml:space="preserve"> </w:t>
            </w:r>
            <w:proofErr w:type="spellStart"/>
            <w:r w:rsidR="00A10989">
              <w:rPr>
                <w:i/>
                <w:iCs/>
                <w:color w:val="000000"/>
              </w:rPr>
              <w:t>nya</w:t>
            </w:r>
            <w:proofErr w:type="spellEnd"/>
            <w:r w:rsidR="00A10989">
              <w:rPr>
                <w:i/>
                <w:iCs/>
                <w:color w:val="000000"/>
              </w:rPr>
              <w:t xml:space="preserve"> po “kaya </w:t>
            </w:r>
            <w:proofErr w:type="spellStart"/>
            <w:r w:rsidR="00A10989">
              <w:rPr>
                <w:i/>
                <w:iCs/>
                <w:color w:val="000000"/>
              </w:rPr>
              <w:t>nyo</w:t>
            </w:r>
            <w:proofErr w:type="spellEnd"/>
            <w:r w:rsidR="00A10989">
              <w:rPr>
                <w:i/>
                <w:iCs/>
                <w:color w:val="000000"/>
              </w:rPr>
              <w:t xml:space="preserve"> </w:t>
            </w:r>
            <w:proofErr w:type="spellStart"/>
            <w:r w:rsidR="00A10989">
              <w:rPr>
                <w:i/>
                <w:iCs/>
                <w:color w:val="000000"/>
              </w:rPr>
              <w:t>ba</w:t>
            </w:r>
            <w:proofErr w:type="spellEnd"/>
            <w:r w:rsidR="00A10989">
              <w:rPr>
                <w:i/>
                <w:iCs/>
                <w:color w:val="000000"/>
              </w:rPr>
              <w:t xml:space="preserve">? Kaya </w:t>
            </w:r>
            <w:proofErr w:type="spellStart"/>
            <w:r w:rsidR="00A10989">
              <w:rPr>
                <w:i/>
                <w:iCs/>
                <w:color w:val="000000"/>
              </w:rPr>
              <w:t>nyo</w:t>
            </w:r>
            <w:proofErr w:type="spellEnd"/>
            <w:r w:rsidR="00A10989">
              <w:rPr>
                <w:i/>
                <w:iCs/>
                <w:color w:val="000000"/>
              </w:rPr>
              <w:t xml:space="preserve"> bang </w:t>
            </w:r>
            <w:proofErr w:type="spellStart"/>
            <w:r w:rsidR="00A10989">
              <w:rPr>
                <w:i/>
                <w:iCs/>
                <w:color w:val="000000"/>
              </w:rPr>
              <w:t>pumasa</w:t>
            </w:r>
            <w:proofErr w:type="spellEnd"/>
            <w:r w:rsidR="00A10989">
              <w:rPr>
                <w:i/>
                <w:iCs/>
                <w:color w:val="000000"/>
              </w:rPr>
              <w:t xml:space="preserve"> at </w:t>
            </w:r>
            <w:proofErr w:type="spellStart"/>
            <w:r w:rsidR="00A10989">
              <w:rPr>
                <w:i/>
                <w:iCs/>
                <w:color w:val="000000"/>
              </w:rPr>
              <w:t>maging</w:t>
            </w:r>
            <w:proofErr w:type="spellEnd"/>
            <w:r w:rsidR="00A10989">
              <w:rPr>
                <w:i/>
                <w:iCs/>
                <w:color w:val="000000"/>
              </w:rPr>
              <w:t xml:space="preserve"> CPA?”</w:t>
            </w:r>
            <w:r>
              <w:rPr>
                <w:i/>
                <w:iCs/>
                <w:color w:val="000000"/>
              </w:rPr>
              <w:t xml:space="preserve"> </w:t>
            </w:r>
          </w:p>
        </w:tc>
        <w:tc>
          <w:tcPr>
            <w:tcW w:w="2520" w:type="dxa"/>
          </w:tcPr>
          <w:p w14:paraId="33BABF81" w14:textId="37443AAA" w:rsidR="003A6688" w:rsidRDefault="00A10989" w:rsidP="00AF00BC">
            <w:pPr>
              <w:spacing w:line="360" w:lineRule="auto"/>
              <w:jc w:val="both"/>
              <w:rPr>
                <w:color w:val="000000"/>
              </w:rPr>
            </w:pPr>
            <w:r>
              <w:rPr>
                <w:color w:val="000000"/>
              </w:rPr>
              <w:t>The university/college must support their accountancy students by encouraging them despite the fact that CPALE is a very difficult board examination. Board Operations can be activated to show full support to the examinees.</w:t>
            </w:r>
          </w:p>
        </w:tc>
      </w:tr>
      <w:tr w:rsidR="003A6688" w14:paraId="1195F4F6" w14:textId="77777777" w:rsidTr="00015BB6">
        <w:tc>
          <w:tcPr>
            <w:tcW w:w="1377" w:type="dxa"/>
          </w:tcPr>
          <w:p w14:paraId="49FE23AD" w14:textId="58564246" w:rsidR="003A6688" w:rsidRDefault="00426078" w:rsidP="00AF00BC">
            <w:pPr>
              <w:spacing w:line="360" w:lineRule="auto"/>
              <w:jc w:val="both"/>
              <w:rPr>
                <w:color w:val="000000"/>
              </w:rPr>
            </w:pPr>
            <w:r>
              <w:rPr>
                <w:color w:val="000000"/>
              </w:rPr>
              <w:lastRenderedPageBreak/>
              <w:t>Institutional Strategies and Support Mechanisms</w:t>
            </w:r>
          </w:p>
        </w:tc>
        <w:tc>
          <w:tcPr>
            <w:tcW w:w="1523" w:type="dxa"/>
          </w:tcPr>
          <w:p w14:paraId="35AB913E" w14:textId="7937843E" w:rsidR="003A6688" w:rsidRDefault="00A10989" w:rsidP="00AF00BC">
            <w:pPr>
              <w:spacing w:line="360" w:lineRule="auto"/>
              <w:jc w:val="both"/>
              <w:rPr>
                <w:color w:val="000000"/>
              </w:rPr>
            </w:pPr>
            <w:r>
              <w:rPr>
                <w:color w:val="000000"/>
              </w:rPr>
              <w:t>Structured Review Programs</w:t>
            </w:r>
          </w:p>
        </w:tc>
        <w:tc>
          <w:tcPr>
            <w:tcW w:w="2765" w:type="dxa"/>
          </w:tcPr>
          <w:p w14:paraId="11EFD8DC" w14:textId="40AD013E" w:rsidR="003A6688" w:rsidRDefault="00A10989" w:rsidP="00AF00BC">
            <w:pPr>
              <w:spacing w:line="360" w:lineRule="auto"/>
              <w:jc w:val="both"/>
              <w:rPr>
                <w:i/>
                <w:iCs/>
                <w:color w:val="000000"/>
              </w:rPr>
            </w:pPr>
            <w:r>
              <w:rPr>
                <w:i/>
                <w:iCs/>
                <w:color w:val="000000"/>
              </w:rPr>
              <w:t>None po.</w:t>
            </w:r>
          </w:p>
        </w:tc>
        <w:tc>
          <w:tcPr>
            <w:tcW w:w="2520" w:type="dxa"/>
          </w:tcPr>
          <w:p w14:paraId="395F2186" w14:textId="2EC8FDDD" w:rsidR="003A6688" w:rsidRDefault="00192062" w:rsidP="00AF00BC">
            <w:pPr>
              <w:spacing w:line="360" w:lineRule="auto"/>
              <w:jc w:val="both"/>
              <w:rPr>
                <w:color w:val="000000"/>
              </w:rPr>
            </w:pPr>
            <w:r>
              <w:rPr>
                <w:color w:val="000000"/>
              </w:rPr>
              <w:t xml:space="preserve">Review programs must be incorporated in the curriculum of </w:t>
            </w:r>
            <w:proofErr w:type="spellStart"/>
            <w:r>
              <w:rPr>
                <w:color w:val="000000"/>
              </w:rPr>
              <w:t>Trimex</w:t>
            </w:r>
            <w:proofErr w:type="spellEnd"/>
            <w:r>
              <w:rPr>
                <w:color w:val="000000"/>
              </w:rPr>
              <w:t xml:space="preserve"> Colleges to enhance the preparedness of its Accountancy students.</w:t>
            </w:r>
          </w:p>
        </w:tc>
      </w:tr>
      <w:tr w:rsidR="00EB0F08" w14:paraId="01BFDF06" w14:textId="77777777" w:rsidTr="00015BB6">
        <w:tc>
          <w:tcPr>
            <w:tcW w:w="1377" w:type="dxa"/>
          </w:tcPr>
          <w:p w14:paraId="402A8D82" w14:textId="2B4E608B" w:rsidR="00EB0F08" w:rsidRDefault="00426078" w:rsidP="00AF00BC">
            <w:pPr>
              <w:spacing w:line="360" w:lineRule="auto"/>
              <w:jc w:val="both"/>
              <w:rPr>
                <w:color w:val="000000"/>
              </w:rPr>
            </w:pPr>
            <w:r>
              <w:rPr>
                <w:color w:val="000000"/>
              </w:rPr>
              <w:t>Institutional Strategies and Support Mechanisms</w:t>
            </w:r>
          </w:p>
        </w:tc>
        <w:tc>
          <w:tcPr>
            <w:tcW w:w="1523" w:type="dxa"/>
          </w:tcPr>
          <w:p w14:paraId="3B8395DC" w14:textId="28756739" w:rsidR="00EB0F08" w:rsidRDefault="00EB0F08" w:rsidP="00AF00BC">
            <w:pPr>
              <w:spacing w:line="360" w:lineRule="auto"/>
              <w:jc w:val="both"/>
              <w:rPr>
                <w:color w:val="000000"/>
              </w:rPr>
            </w:pPr>
            <w:r>
              <w:rPr>
                <w:color w:val="000000"/>
              </w:rPr>
              <w:t>Mock Exams</w:t>
            </w:r>
          </w:p>
        </w:tc>
        <w:tc>
          <w:tcPr>
            <w:tcW w:w="2765" w:type="dxa"/>
          </w:tcPr>
          <w:p w14:paraId="4218E666" w14:textId="68913ABE" w:rsidR="00EB0F08" w:rsidRDefault="00EB0F08" w:rsidP="00AF00BC">
            <w:pPr>
              <w:spacing w:line="360" w:lineRule="auto"/>
              <w:jc w:val="both"/>
              <w:rPr>
                <w:i/>
                <w:iCs/>
                <w:color w:val="000000"/>
              </w:rPr>
            </w:pPr>
            <w:r>
              <w:rPr>
                <w:i/>
                <w:iCs/>
                <w:color w:val="000000"/>
              </w:rPr>
              <w:t xml:space="preserve">Wala din po. Meron lang po kami Qualifying Exam </w:t>
            </w:r>
            <w:proofErr w:type="spellStart"/>
            <w:r>
              <w:rPr>
                <w:i/>
                <w:iCs/>
                <w:color w:val="000000"/>
              </w:rPr>
              <w:t>sa</w:t>
            </w:r>
            <w:proofErr w:type="spellEnd"/>
            <w:r>
              <w:rPr>
                <w:i/>
                <w:iCs/>
                <w:color w:val="000000"/>
              </w:rPr>
              <w:t xml:space="preserve"> 2</w:t>
            </w:r>
            <w:r w:rsidRPr="00EB0F08">
              <w:rPr>
                <w:i/>
                <w:iCs/>
                <w:color w:val="000000"/>
                <w:vertAlign w:val="superscript"/>
              </w:rPr>
              <w:t>nd</w:t>
            </w:r>
            <w:r>
              <w:rPr>
                <w:i/>
                <w:iCs/>
                <w:color w:val="000000"/>
              </w:rPr>
              <w:t xml:space="preserve"> year and 3</w:t>
            </w:r>
            <w:r w:rsidRPr="00EB0F08">
              <w:rPr>
                <w:i/>
                <w:iCs/>
                <w:color w:val="000000"/>
                <w:vertAlign w:val="superscript"/>
              </w:rPr>
              <w:t>rd</w:t>
            </w:r>
            <w:r>
              <w:rPr>
                <w:i/>
                <w:iCs/>
                <w:color w:val="000000"/>
              </w:rPr>
              <w:t xml:space="preserve"> year</w:t>
            </w:r>
          </w:p>
        </w:tc>
        <w:tc>
          <w:tcPr>
            <w:tcW w:w="2520" w:type="dxa"/>
          </w:tcPr>
          <w:p w14:paraId="504BA9DA" w14:textId="0850A671" w:rsidR="00EB0F08" w:rsidRDefault="00EB0F08" w:rsidP="00AF00BC">
            <w:pPr>
              <w:spacing w:line="360" w:lineRule="auto"/>
              <w:jc w:val="both"/>
              <w:rPr>
                <w:color w:val="000000"/>
              </w:rPr>
            </w:pPr>
            <w:r>
              <w:rPr>
                <w:color w:val="000000"/>
              </w:rPr>
              <w:t xml:space="preserve">Mock exams </w:t>
            </w:r>
            <w:proofErr w:type="gramStart"/>
            <w:r>
              <w:rPr>
                <w:color w:val="000000"/>
              </w:rPr>
              <w:t>is</w:t>
            </w:r>
            <w:proofErr w:type="gramEnd"/>
            <w:r>
              <w:rPr>
                <w:color w:val="000000"/>
              </w:rPr>
              <w:t xml:space="preserve"> helpful in preparing the students by exposing them to CPALE-level difficulty questions.</w:t>
            </w:r>
          </w:p>
        </w:tc>
      </w:tr>
      <w:tr w:rsidR="00A10989" w14:paraId="1AA65F1B" w14:textId="77777777" w:rsidTr="00015BB6">
        <w:tc>
          <w:tcPr>
            <w:tcW w:w="1377" w:type="dxa"/>
          </w:tcPr>
          <w:p w14:paraId="69B54A3C" w14:textId="570E698D" w:rsidR="00A10989" w:rsidRDefault="00426078" w:rsidP="00AF00BC">
            <w:pPr>
              <w:spacing w:line="360" w:lineRule="auto"/>
              <w:jc w:val="both"/>
              <w:rPr>
                <w:color w:val="000000"/>
              </w:rPr>
            </w:pPr>
            <w:r>
              <w:rPr>
                <w:color w:val="000000"/>
              </w:rPr>
              <w:t>Institutional Strategies and Support Mechanisms</w:t>
            </w:r>
          </w:p>
        </w:tc>
        <w:tc>
          <w:tcPr>
            <w:tcW w:w="1523" w:type="dxa"/>
          </w:tcPr>
          <w:p w14:paraId="6AEDDB6D" w14:textId="3A0D6748" w:rsidR="00A10989" w:rsidRDefault="00A10989" w:rsidP="00AF00BC">
            <w:pPr>
              <w:spacing w:line="360" w:lineRule="auto"/>
              <w:jc w:val="both"/>
              <w:rPr>
                <w:color w:val="000000"/>
              </w:rPr>
            </w:pPr>
            <w:r>
              <w:rPr>
                <w:color w:val="000000"/>
              </w:rPr>
              <w:t xml:space="preserve">Relevance and </w:t>
            </w:r>
            <w:r w:rsidR="00192062">
              <w:rPr>
                <w:color w:val="000000"/>
              </w:rPr>
              <w:t>Timeliness of Learning Materials</w:t>
            </w:r>
          </w:p>
        </w:tc>
        <w:tc>
          <w:tcPr>
            <w:tcW w:w="2765" w:type="dxa"/>
          </w:tcPr>
          <w:p w14:paraId="4207D990" w14:textId="6DDEFD04" w:rsidR="00A10989" w:rsidRDefault="00192062" w:rsidP="00AF00BC">
            <w:pPr>
              <w:spacing w:line="360" w:lineRule="auto"/>
              <w:jc w:val="both"/>
              <w:rPr>
                <w:i/>
                <w:iCs/>
                <w:color w:val="000000"/>
              </w:rPr>
            </w:pPr>
            <w:r>
              <w:rPr>
                <w:i/>
                <w:iCs/>
                <w:color w:val="000000"/>
              </w:rPr>
              <w:t xml:space="preserve">Relevant naman po ang materials, </w:t>
            </w:r>
            <w:proofErr w:type="spellStart"/>
            <w:r>
              <w:rPr>
                <w:i/>
                <w:iCs/>
                <w:color w:val="000000"/>
              </w:rPr>
              <w:t>pero</w:t>
            </w:r>
            <w:proofErr w:type="spellEnd"/>
            <w:r>
              <w:rPr>
                <w:i/>
                <w:iCs/>
                <w:color w:val="000000"/>
              </w:rPr>
              <w:t xml:space="preserve"> when it comes to ‘updated’ not so. Nung time ko </w:t>
            </w:r>
            <w:proofErr w:type="spellStart"/>
            <w:r>
              <w:rPr>
                <w:i/>
                <w:iCs/>
                <w:color w:val="000000"/>
              </w:rPr>
              <w:t>sa</w:t>
            </w:r>
            <w:proofErr w:type="spellEnd"/>
            <w:r>
              <w:rPr>
                <w:i/>
                <w:iCs/>
                <w:color w:val="000000"/>
              </w:rPr>
              <w:t xml:space="preserve"> undergrad, parang like 2024, </w:t>
            </w:r>
            <w:proofErr w:type="spellStart"/>
            <w:r>
              <w:rPr>
                <w:i/>
                <w:iCs/>
                <w:color w:val="000000"/>
              </w:rPr>
              <w:t>pero</w:t>
            </w:r>
            <w:proofErr w:type="spellEnd"/>
            <w:r>
              <w:rPr>
                <w:i/>
                <w:iCs/>
                <w:color w:val="000000"/>
              </w:rPr>
              <w:t xml:space="preserve"> </w:t>
            </w:r>
            <w:proofErr w:type="spellStart"/>
            <w:r>
              <w:rPr>
                <w:i/>
                <w:iCs/>
                <w:color w:val="000000"/>
              </w:rPr>
              <w:t>yung</w:t>
            </w:r>
            <w:proofErr w:type="spellEnd"/>
            <w:r>
              <w:rPr>
                <w:i/>
                <w:iCs/>
                <w:color w:val="000000"/>
              </w:rPr>
              <w:t xml:space="preserve"> books </w:t>
            </w:r>
            <w:proofErr w:type="spellStart"/>
            <w:r>
              <w:rPr>
                <w:i/>
                <w:iCs/>
                <w:color w:val="000000"/>
              </w:rPr>
              <w:t>namin</w:t>
            </w:r>
            <w:proofErr w:type="spellEnd"/>
            <w:r>
              <w:rPr>
                <w:i/>
                <w:iCs/>
                <w:color w:val="000000"/>
              </w:rPr>
              <w:t xml:space="preserve"> 2021 pa ang </w:t>
            </w:r>
            <w:proofErr w:type="spellStart"/>
            <w:r>
              <w:rPr>
                <w:i/>
                <w:iCs/>
                <w:color w:val="000000"/>
              </w:rPr>
              <w:t>ginagamit</w:t>
            </w:r>
            <w:proofErr w:type="spellEnd"/>
            <w:r>
              <w:rPr>
                <w:i/>
                <w:iCs/>
                <w:color w:val="000000"/>
              </w:rPr>
              <w:t xml:space="preserve"> </w:t>
            </w:r>
            <w:proofErr w:type="spellStart"/>
            <w:r>
              <w:rPr>
                <w:i/>
                <w:iCs/>
                <w:color w:val="000000"/>
              </w:rPr>
              <w:t>namin</w:t>
            </w:r>
            <w:proofErr w:type="spellEnd"/>
            <w:r>
              <w:rPr>
                <w:i/>
                <w:iCs/>
                <w:color w:val="000000"/>
              </w:rPr>
              <w:t>.</w:t>
            </w:r>
          </w:p>
        </w:tc>
        <w:tc>
          <w:tcPr>
            <w:tcW w:w="2520" w:type="dxa"/>
          </w:tcPr>
          <w:p w14:paraId="4232319E" w14:textId="5CADF131" w:rsidR="00A10989" w:rsidRDefault="00192062" w:rsidP="00AF00BC">
            <w:pPr>
              <w:spacing w:line="360" w:lineRule="auto"/>
              <w:jc w:val="both"/>
              <w:rPr>
                <w:color w:val="000000"/>
              </w:rPr>
            </w:pPr>
            <w:r>
              <w:rPr>
                <w:color w:val="000000"/>
              </w:rPr>
              <w:t>Accountancy schools must invest in learning materials that are kept updated to equip its students to modern business trends and issues.</w:t>
            </w:r>
          </w:p>
        </w:tc>
      </w:tr>
    </w:tbl>
    <w:p w14:paraId="4CF421CA" w14:textId="77777777" w:rsidR="00015BB6" w:rsidRDefault="00015BB6" w:rsidP="00015BB6">
      <w:pPr>
        <w:spacing w:line="360" w:lineRule="auto"/>
        <w:jc w:val="both"/>
      </w:pPr>
    </w:p>
    <w:p w14:paraId="659C108C" w14:textId="356D3A73" w:rsidR="003607FD" w:rsidRDefault="00FB2940" w:rsidP="009E1919">
      <w:pPr>
        <w:spacing w:line="360" w:lineRule="auto"/>
        <w:ind w:firstLine="720"/>
        <w:jc w:val="both"/>
      </w:pPr>
      <w:r>
        <w:t>The integration of quantitative and qualitative findings provides a comprehensive explanation of how and why readiness factors and institutional support mechanisms significantly differ across accountancy colleges/universities grouped as top-performing, average, and bottom-performing CPALE results.</w:t>
      </w:r>
    </w:p>
    <w:p w14:paraId="7888D48A" w14:textId="77777777" w:rsidR="003C4A71" w:rsidRDefault="003C4A71" w:rsidP="003C4A71">
      <w:pPr>
        <w:spacing w:line="360" w:lineRule="auto"/>
        <w:jc w:val="both"/>
        <w:rPr>
          <w:b/>
          <w:bCs/>
          <w:i/>
          <w:iCs/>
        </w:rPr>
      </w:pPr>
    </w:p>
    <w:p w14:paraId="5BA6DC0F" w14:textId="5C3BADD6" w:rsidR="003C4A71" w:rsidRPr="003C4A71" w:rsidRDefault="003C4A71" w:rsidP="003C4A71">
      <w:pPr>
        <w:spacing w:line="360" w:lineRule="auto"/>
        <w:jc w:val="both"/>
        <w:rPr>
          <w:b/>
          <w:bCs/>
          <w:i/>
          <w:iCs/>
        </w:rPr>
      </w:pPr>
      <w:r w:rsidRPr="003C4A71">
        <w:rPr>
          <w:b/>
          <w:bCs/>
          <w:i/>
          <w:iCs/>
        </w:rPr>
        <w:t>Academic Readiness Differences</w:t>
      </w:r>
    </w:p>
    <w:p w14:paraId="48D8C92A" w14:textId="6CC15E03" w:rsidR="00FB2940" w:rsidRDefault="00FB2940" w:rsidP="009E1919">
      <w:pPr>
        <w:spacing w:line="360" w:lineRule="auto"/>
        <w:ind w:firstLine="720"/>
        <w:jc w:val="both"/>
      </w:pPr>
      <w:r>
        <w:t xml:space="preserve">From the quantitative analysis, results of two-way ANOVA revealed a statistically significant difference in academic readiness among top-performing, average-performing, and bottom-performing schools, </w:t>
      </w:r>
      <w:r w:rsidRPr="00FB2940">
        <w:rPr>
          <w:i/>
          <w:iCs/>
        </w:rPr>
        <w:t>F (2,297) = 9.84, p &lt; .001</w:t>
      </w:r>
      <w:r>
        <w:t xml:space="preserve">. </w:t>
      </w:r>
      <w:r>
        <w:lastRenderedPageBreak/>
        <w:t>Post-hoc analysis further showed that top-performing schools significantly outperform both average and bottom-performing institutions, while no significant difference exists between the latter two groups. This indicates that academic rigor and preparedness are key distinguishing factors of top-performing institutions.</w:t>
      </w:r>
    </w:p>
    <w:p w14:paraId="52F70C42" w14:textId="2F0F7193" w:rsidR="006A6975" w:rsidRDefault="006A6975" w:rsidP="009E1919">
      <w:pPr>
        <w:spacing w:line="360" w:lineRule="auto"/>
        <w:ind w:firstLine="720"/>
        <w:jc w:val="both"/>
      </w:pPr>
      <w:r>
        <w:t>The qualitative findings strongly explain these differences. Under the themes of Institutional Strategies and Academic Readiness, top-performing accountancy schools were characterized by:</w:t>
      </w:r>
    </w:p>
    <w:p w14:paraId="4C72752B" w14:textId="70663B65" w:rsidR="006A6975" w:rsidRDefault="006A6975" w:rsidP="006A6975">
      <w:pPr>
        <w:pStyle w:val="ListParagraph"/>
        <w:numPr>
          <w:ilvl w:val="0"/>
          <w:numId w:val="7"/>
        </w:numPr>
        <w:spacing w:line="360" w:lineRule="auto"/>
        <w:jc w:val="both"/>
      </w:pPr>
      <w:r>
        <w:t>Rigorous qualifying and comprehensive examinations</w:t>
      </w:r>
    </w:p>
    <w:p w14:paraId="5F105DE7" w14:textId="6E700B8B" w:rsidR="006A6975" w:rsidRDefault="006A6975" w:rsidP="006A6975">
      <w:pPr>
        <w:pStyle w:val="ListParagraph"/>
        <w:numPr>
          <w:ilvl w:val="0"/>
          <w:numId w:val="7"/>
        </w:numPr>
        <w:spacing w:line="360" w:lineRule="auto"/>
        <w:jc w:val="both"/>
      </w:pPr>
      <w:r>
        <w:t>Structured monitoring systems like the establishment of POC or course coordinators</w:t>
      </w:r>
    </w:p>
    <w:p w14:paraId="1D01A2CC" w14:textId="28290EF4" w:rsidR="006A6975" w:rsidRDefault="006A6975" w:rsidP="006A6975">
      <w:pPr>
        <w:pStyle w:val="ListParagraph"/>
        <w:numPr>
          <w:ilvl w:val="0"/>
          <w:numId w:val="7"/>
        </w:numPr>
        <w:spacing w:line="360" w:lineRule="auto"/>
        <w:jc w:val="both"/>
      </w:pPr>
      <w:r>
        <w:t>Early and continuous preparation strategies</w:t>
      </w:r>
    </w:p>
    <w:p w14:paraId="169DF731" w14:textId="2E2C6A25" w:rsidR="006A6975" w:rsidRDefault="006A6975" w:rsidP="006A6975">
      <w:pPr>
        <w:spacing w:line="360" w:lineRule="auto"/>
        <w:ind w:left="720"/>
        <w:jc w:val="both"/>
      </w:pPr>
      <w:r>
        <w:t>Faculty narratives emphasized that qualifying exams are used diagnostically,</w:t>
      </w:r>
    </w:p>
    <w:p w14:paraId="490E730F" w14:textId="282CC1E0" w:rsidR="006A6975" w:rsidRDefault="006A6975" w:rsidP="006A6975">
      <w:pPr>
        <w:spacing w:line="360" w:lineRule="auto"/>
        <w:jc w:val="both"/>
      </w:pPr>
      <w:r>
        <w:t>not punitively, to identify weak areas and implement targeted interventions. This structured approach explains the higher academic readiness levels observed quantitatively.</w:t>
      </w:r>
    </w:p>
    <w:p w14:paraId="6DF3F705" w14:textId="08E02653" w:rsidR="006A6975" w:rsidRDefault="006A6975" w:rsidP="006A6975">
      <w:pPr>
        <w:spacing w:line="360" w:lineRule="auto"/>
        <w:jc w:val="both"/>
      </w:pPr>
      <w:r>
        <w:tab/>
        <w:t>In contrast, qualitative data from lower-performing schools revealed:</w:t>
      </w:r>
    </w:p>
    <w:p w14:paraId="7A1D5AD5" w14:textId="134F6F06" w:rsidR="006A6975" w:rsidRDefault="006A6975" w:rsidP="006A6975">
      <w:pPr>
        <w:pStyle w:val="ListParagraph"/>
        <w:numPr>
          <w:ilvl w:val="0"/>
          <w:numId w:val="8"/>
        </w:numPr>
        <w:spacing w:line="360" w:lineRule="auto"/>
        <w:jc w:val="both"/>
      </w:pPr>
      <w:r>
        <w:t>Lack of structured review systems</w:t>
      </w:r>
    </w:p>
    <w:p w14:paraId="13BBD398" w14:textId="447BBA80" w:rsidR="006A6975" w:rsidRDefault="006A6975" w:rsidP="006A6975">
      <w:pPr>
        <w:pStyle w:val="ListParagraph"/>
        <w:numPr>
          <w:ilvl w:val="0"/>
          <w:numId w:val="8"/>
        </w:numPr>
        <w:spacing w:line="360" w:lineRule="auto"/>
        <w:jc w:val="both"/>
      </w:pPr>
      <w:r>
        <w:t>Inconsistent academic monitoring</w:t>
      </w:r>
    </w:p>
    <w:p w14:paraId="19193C27" w14:textId="50CA71ED" w:rsidR="006A6975" w:rsidRDefault="006A6975" w:rsidP="006A6975">
      <w:pPr>
        <w:pStyle w:val="ListParagraph"/>
        <w:numPr>
          <w:ilvl w:val="0"/>
          <w:numId w:val="8"/>
        </w:numPr>
        <w:spacing w:line="360" w:lineRule="auto"/>
        <w:jc w:val="both"/>
      </w:pPr>
      <w:r>
        <w:t>Limited exposure to CPALE-level difficulty assessments and exams</w:t>
      </w:r>
    </w:p>
    <w:p w14:paraId="605183EE" w14:textId="044481F4" w:rsidR="006A6975" w:rsidRDefault="006A6975" w:rsidP="006A6975">
      <w:pPr>
        <w:spacing w:line="360" w:lineRule="auto"/>
        <w:ind w:left="720"/>
        <w:jc w:val="both"/>
      </w:pPr>
      <w:r>
        <w:t>The lived experience of a failed examinee further highlighted low confidence,</w:t>
      </w:r>
    </w:p>
    <w:p w14:paraId="221CE2BF" w14:textId="39051123" w:rsidR="006A6975" w:rsidRDefault="006A6975" w:rsidP="006A6975">
      <w:pPr>
        <w:spacing w:line="360" w:lineRule="auto"/>
        <w:jc w:val="both"/>
      </w:pPr>
      <w:r>
        <w:t xml:space="preserve">incomplete CPALE topic coverage, and unfamiliarity with CPALE question formats, reinforcing the quantitative finding that academic readiness gaps are more </w:t>
      </w:r>
      <w:r w:rsidR="003C4A71">
        <w:t xml:space="preserve">evident </w:t>
      </w:r>
      <w:r>
        <w:t>in bottom-performing accountancy schools.</w:t>
      </w:r>
    </w:p>
    <w:p w14:paraId="500BBE6F" w14:textId="77777777" w:rsidR="003C4A71" w:rsidRDefault="003C4A71" w:rsidP="006A6975">
      <w:pPr>
        <w:spacing w:line="360" w:lineRule="auto"/>
        <w:jc w:val="both"/>
      </w:pPr>
    </w:p>
    <w:p w14:paraId="564E5AD4" w14:textId="756BBC02" w:rsidR="003C4A71" w:rsidRPr="003C4A71" w:rsidRDefault="003C4A71" w:rsidP="003C4A71">
      <w:pPr>
        <w:spacing w:line="360" w:lineRule="auto"/>
        <w:jc w:val="both"/>
        <w:rPr>
          <w:b/>
          <w:bCs/>
          <w:i/>
          <w:iCs/>
        </w:rPr>
      </w:pPr>
      <w:r>
        <w:rPr>
          <w:b/>
          <w:bCs/>
          <w:i/>
          <w:iCs/>
        </w:rPr>
        <w:t>Financial Capability and Learning Resources</w:t>
      </w:r>
      <w:r w:rsidRPr="003C4A71">
        <w:rPr>
          <w:b/>
          <w:bCs/>
          <w:i/>
          <w:iCs/>
        </w:rPr>
        <w:t xml:space="preserve"> Differences</w:t>
      </w:r>
    </w:p>
    <w:p w14:paraId="60A62D2E" w14:textId="09ED17A7" w:rsidR="006A6975" w:rsidRDefault="003C4A71" w:rsidP="006A6975">
      <w:pPr>
        <w:spacing w:line="360" w:lineRule="auto"/>
        <w:jc w:val="both"/>
      </w:pPr>
      <w:r>
        <w:tab/>
        <w:t xml:space="preserve">Quantitatively, financial capability and access to learning resources showed a statistically significant </w:t>
      </w:r>
      <w:proofErr w:type="gramStart"/>
      <w:r>
        <w:t>difference,  F</w:t>
      </w:r>
      <w:proofErr w:type="gramEnd"/>
      <w:r>
        <w:t xml:space="preserve"> (2,297) = 5.31, p = .0054, but with a small effect size (</w:t>
      </w:r>
      <w:r w:rsidRPr="003C4A71">
        <w:t>η²</w:t>
      </w:r>
      <w:r>
        <w:t xml:space="preserve"> = 0.03). While top-performing accountancy schools reported higher means, post-hoc results indicate that differences are inconsistent and limited, </w:t>
      </w:r>
      <w:r>
        <w:lastRenderedPageBreak/>
        <w:t>suggesting that financial resources alone do not strongly differentiate CPALE performance outcomes.</w:t>
      </w:r>
    </w:p>
    <w:p w14:paraId="0527ACF0" w14:textId="5E223546" w:rsidR="0028324E" w:rsidRDefault="0028324E" w:rsidP="0028324E">
      <w:pPr>
        <w:spacing w:line="360" w:lineRule="auto"/>
        <w:jc w:val="both"/>
      </w:pPr>
      <w:r>
        <w:tab/>
        <w:t>The qualitative data provide clarity on this weak effect. Across themes such as Learning Resources and Review School Experience, participants emphasized that:</w:t>
      </w:r>
    </w:p>
    <w:p w14:paraId="1FA91308" w14:textId="47E2A4AA" w:rsidR="0028324E" w:rsidRDefault="0028324E" w:rsidP="0028324E">
      <w:pPr>
        <w:pStyle w:val="ListParagraph"/>
        <w:numPr>
          <w:ilvl w:val="0"/>
          <w:numId w:val="10"/>
        </w:numPr>
        <w:spacing w:line="360" w:lineRule="auto"/>
        <w:jc w:val="both"/>
      </w:pPr>
      <w:r>
        <w:t>Access to learning materials (books, apps, review centers) is relatively widespread</w:t>
      </w:r>
    </w:p>
    <w:p w14:paraId="464962B2" w14:textId="18DF84DA" w:rsidR="0028324E" w:rsidRDefault="0028324E" w:rsidP="0028324E">
      <w:pPr>
        <w:pStyle w:val="ListParagraph"/>
        <w:numPr>
          <w:ilvl w:val="0"/>
          <w:numId w:val="10"/>
        </w:numPr>
        <w:spacing w:line="360" w:lineRule="auto"/>
        <w:jc w:val="both"/>
      </w:pPr>
      <w:r>
        <w:t>However, effectiveness depends on utilization, structure, and integration. For example, some schools provide updated learning materials, question banks, and extended library access, enhancing learning outcomes. While, others rely on outdated resources or lack structured access, reducing effectiveness.</w:t>
      </w:r>
    </w:p>
    <w:p w14:paraId="42BE51A9" w14:textId="2C056956" w:rsidR="0028324E" w:rsidRDefault="0028324E" w:rsidP="0028324E">
      <w:pPr>
        <w:spacing w:line="360" w:lineRule="auto"/>
        <w:ind w:left="720"/>
        <w:jc w:val="both"/>
      </w:pPr>
      <w:r>
        <w:t>The failed examinee’s experience revealed that mere access to review centers</w:t>
      </w:r>
    </w:p>
    <w:p w14:paraId="29FCFFA8" w14:textId="723B617E" w:rsidR="0028324E" w:rsidRDefault="0028324E" w:rsidP="0028324E">
      <w:pPr>
        <w:spacing w:line="360" w:lineRule="auto"/>
        <w:jc w:val="both"/>
      </w:pPr>
      <w:r>
        <w:t>is insufficient, especially when:</w:t>
      </w:r>
    </w:p>
    <w:p w14:paraId="1815A6CF" w14:textId="71E401FE" w:rsidR="0028324E" w:rsidRDefault="0028324E" w:rsidP="0028324E">
      <w:pPr>
        <w:pStyle w:val="ListParagraph"/>
        <w:numPr>
          <w:ilvl w:val="0"/>
          <w:numId w:val="11"/>
        </w:numPr>
        <w:spacing w:line="360" w:lineRule="auto"/>
        <w:jc w:val="both"/>
      </w:pPr>
      <w:r>
        <w:t>Review content is not aligned with actual CPALE format</w:t>
      </w:r>
    </w:p>
    <w:p w14:paraId="0CC5C16C" w14:textId="1F1B6016" w:rsidR="0028324E" w:rsidRDefault="0028324E" w:rsidP="0028324E">
      <w:pPr>
        <w:pStyle w:val="ListParagraph"/>
        <w:numPr>
          <w:ilvl w:val="0"/>
          <w:numId w:val="11"/>
        </w:numPr>
        <w:spacing w:line="360" w:lineRule="auto"/>
        <w:jc w:val="both"/>
      </w:pPr>
      <w:r>
        <w:t>Students become overly dependent on review center techniques, ignoring analogy and application of core concepts and principles</w:t>
      </w:r>
    </w:p>
    <w:p w14:paraId="11F5F278" w14:textId="12031EAA" w:rsidR="0028324E" w:rsidRDefault="0028324E" w:rsidP="0028324E">
      <w:pPr>
        <w:spacing w:line="360" w:lineRule="auto"/>
        <w:ind w:left="720"/>
        <w:jc w:val="both"/>
      </w:pPr>
      <w:r>
        <w:t>Thus, the integration suggests that financial capability is a supporting factor,</w:t>
      </w:r>
    </w:p>
    <w:p w14:paraId="759F7D73" w14:textId="08C19BE7" w:rsidR="0028324E" w:rsidRDefault="00200BA8" w:rsidP="0028324E">
      <w:pPr>
        <w:spacing w:line="360" w:lineRule="auto"/>
        <w:jc w:val="both"/>
      </w:pPr>
      <w:r>
        <w:t>b</w:t>
      </w:r>
      <w:r w:rsidR="0028324E">
        <w:t xml:space="preserve">ut not a primary driver of </w:t>
      </w:r>
      <w:r>
        <w:t xml:space="preserve">CPALE </w:t>
      </w:r>
      <w:r w:rsidR="0028324E">
        <w:t>performance differences, consistent with its small statistical effect.</w:t>
      </w:r>
    </w:p>
    <w:p w14:paraId="0B895E6C" w14:textId="77777777" w:rsidR="00FB2940" w:rsidRDefault="00FB2940" w:rsidP="00200BA8">
      <w:pPr>
        <w:spacing w:line="360" w:lineRule="auto"/>
        <w:jc w:val="both"/>
      </w:pPr>
    </w:p>
    <w:p w14:paraId="08B79633" w14:textId="03CF3797" w:rsidR="00200BA8" w:rsidRDefault="00200BA8" w:rsidP="00200BA8">
      <w:pPr>
        <w:spacing w:line="360" w:lineRule="auto"/>
        <w:jc w:val="both"/>
        <w:rPr>
          <w:b/>
          <w:bCs/>
          <w:i/>
          <w:iCs/>
        </w:rPr>
      </w:pPr>
      <w:r>
        <w:rPr>
          <w:b/>
          <w:bCs/>
          <w:i/>
          <w:iCs/>
        </w:rPr>
        <w:t>Institutional Support Mechanisms</w:t>
      </w:r>
      <w:r w:rsidRPr="003C4A71">
        <w:rPr>
          <w:b/>
          <w:bCs/>
          <w:i/>
          <w:iCs/>
        </w:rPr>
        <w:t xml:space="preserve"> Differences</w:t>
      </w:r>
    </w:p>
    <w:p w14:paraId="391E7142" w14:textId="378C16A1" w:rsidR="00200BA8" w:rsidRDefault="00200BA8" w:rsidP="00200BA8">
      <w:pPr>
        <w:spacing w:line="360" w:lineRule="auto"/>
        <w:jc w:val="both"/>
      </w:pPr>
      <w:r>
        <w:rPr>
          <w:b/>
          <w:bCs/>
          <w:i/>
          <w:iCs/>
        </w:rPr>
        <w:tab/>
      </w:r>
      <w:r>
        <w:t>The most significant quantitative finding is observed in institutional support mechanisms, where ANOVA results show a highly significant difference, F (2,297) = 40.74, p &lt; .001, with a moderate to strong effect size (</w:t>
      </w:r>
      <w:r w:rsidRPr="00200BA8">
        <w:t>η²</w:t>
      </w:r>
      <w:r>
        <w:t xml:space="preserve"> = 0.215). Top-performing accountancy schools reported the highest level of institutional support (M = 4.01), followed by average (M = 3.62) and bottom-performing accountancy schools (M = 3.23). This indicates that institutional support is a major determinant of CPALE performance differences.</w:t>
      </w:r>
    </w:p>
    <w:p w14:paraId="160CBC5F" w14:textId="7066970D" w:rsidR="00640357" w:rsidRDefault="00200BA8" w:rsidP="00200BA8">
      <w:pPr>
        <w:spacing w:line="360" w:lineRule="auto"/>
        <w:jc w:val="both"/>
      </w:pPr>
      <w:r>
        <w:lastRenderedPageBreak/>
        <w:tab/>
        <w:t>The qualitative findings provide strong explanatory depth for t</w:t>
      </w:r>
      <w:r w:rsidR="00640357">
        <w:t>he above statistical results. Top-performing accountancy schools consistently implement:</w:t>
      </w:r>
    </w:p>
    <w:p w14:paraId="4F388758" w14:textId="17503C31" w:rsidR="00640357" w:rsidRDefault="00640357" w:rsidP="00640357">
      <w:pPr>
        <w:pStyle w:val="ListParagraph"/>
        <w:numPr>
          <w:ilvl w:val="0"/>
          <w:numId w:val="12"/>
        </w:numPr>
        <w:spacing w:line="360" w:lineRule="auto"/>
        <w:jc w:val="both"/>
      </w:pPr>
      <w:r>
        <w:t>Strategic planning aligned with CPALE outcomes (from 1</w:t>
      </w:r>
      <w:r w:rsidRPr="00640357">
        <w:rPr>
          <w:vertAlign w:val="superscript"/>
        </w:rPr>
        <w:t>st</w:t>
      </w:r>
      <w:r>
        <w:t xml:space="preserve"> year to post-graduation</w:t>
      </w:r>
    </w:p>
    <w:p w14:paraId="38583B75" w14:textId="1BF5C137" w:rsidR="00640357" w:rsidRDefault="00640357" w:rsidP="00640357">
      <w:pPr>
        <w:pStyle w:val="ListParagraph"/>
        <w:numPr>
          <w:ilvl w:val="0"/>
          <w:numId w:val="12"/>
        </w:numPr>
        <w:spacing w:line="360" w:lineRule="auto"/>
        <w:jc w:val="both"/>
      </w:pPr>
      <w:r>
        <w:t>Integrated review programs and in-house review systems</w:t>
      </w:r>
    </w:p>
    <w:p w14:paraId="70224DF9" w14:textId="70AC6824" w:rsidR="00640357" w:rsidRDefault="00640357" w:rsidP="00640357">
      <w:pPr>
        <w:pStyle w:val="ListParagraph"/>
        <w:numPr>
          <w:ilvl w:val="0"/>
          <w:numId w:val="12"/>
        </w:numPr>
        <w:spacing w:line="360" w:lineRule="auto"/>
        <w:jc w:val="both"/>
      </w:pPr>
      <w:r>
        <w:t>Faculty retention and rigorous hiring/selection practices</w:t>
      </w:r>
    </w:p>
    <w:p w14:paraId="03689ACD" w14:textId="27355AA2" w:rsidR="00640357" w:rsidRDefault="00640357" w:rsidP="00640357">
      <w:pPr>
        <w:pStyle w:val="ListParagraph"/>
        <w:numPr>
          <w:ilvl w:val="0"/>
          <w:numId w:val="12"/>
        </w:numPr>
        <w:spacing w:line="360" w:lineRule="auto"/>
        <w:jc w:val="both"/>
      </w:pPr>
      <w:r>
        <w:t>Continuous curriculum alignment with PRC/BOA’s CPALE syllabus</w:t>
      </w:r>
    </w:p>
    <w:p w14:paraId="4AFC1605" w14:textId="62EFF9EA" w:rsidR="00640357" w:rsidRDefault="00640357" w:rsidP="00640357">
      <w:pPr>
        <w:pStyle w:val="ListParagraph"/>
        <w:numPr>
          <w:ilvl w:val="0"/>
          <w:numId w:val="12"/>
        </w:numPr>
        <w:spacing w:line="360" w:lineRule="auto"/>
        <w:jc w:val="both"/>
      </w:pPr>
      <w:r>
        <w:t>Board operations and post-graduation support in terms of financial aid and moral support</w:t>
      </w:r>
    </w:p>
    <w:p w14:paraId="1C15DFAF" w14:textId="77777777" w:rsidR="00640357" w:rsidRDefault="00640357" w:rsidP="00640357">
      <w:pPr>
        <w:spacing w:line="360" w:lineRule="auto"/>
        <w:ind w:left="720"/>
        <w:jc w:val="both"/>
      </w:pPr>
      <w:r>
        <w:t>These practices reflect a holistic and system-oriented institutional approach,</w:t>
      </w:r>
    </w:p>
    <w:p w14:paraId="3A1ABECA" w14:textId="687F5C27" w:rsidR="00640357" w:rsidRDefault="00640357" w:rsidP="00640357">
      <w:pPr>
        <w:spacing w:line="360" w:lineRule="auto"/>
        <w:jc w:val="both"/>
      </w:pPr>
      <w:r>
        <w:t>where CPALE preparation is integrated across the entire academic lifecycle.</w:t>
      </w:r>
    </w:p>
    <w:p w14:paraId="739E45CD" w14:textId="61FF1749" w:rsidR="00640357" w:rsidRDefault="00640357" w:rsidP="00640357">
      <w:pPr>
        <w:spacing w:line="360" w:lineRule="auto"/>
        <w:jc w:val="both"/>
      </w:pPr>
      <w:r>
        <w:tab/>
        <w:t>Conversely, qualitative evidence from bottom-performing accountancy schools revealed the following:</w:t>
      </w:r>
    </w:p>
    <w:p w14:paraId="6DD0349C" w14:textId="422B9D73" w:rsidR="00640357" w:rsidRDefault="00640357" w:rsidP="00640357">
      <w:pPr>
        <w:pStyle w:val="ListParagraph"/>
        <w:numPr>
          <w:ilvl w:val="0"/>
          <w:numId w:val="13"/>
        </w:numPr>
        <w:spacing w:line="360" w:lineRule="auto"/>
        <w:jc w:val="both"/>
      </w:pPr>
      <w:r>
        <w:t>Absence of structured review programs and mock exams</w:t>
      </w:r>
    </w:p>
    <w:p w14:paraId="37F55273" w14:textId="3D77C4C8" w:rsidR="00640357" w:rsidRDefault="00640357" w:rsidP="00640357">
      <w:pPr>
        <w:pStyle w:val="ListParagraph"/>
        <w:numPr>
          <w:ilvl w:val="0"/>
          <w:numId w:val="13"/>
        </w:numPr>
        <w:spacing w:line="360" w:lineRule="auto"/>
        <w:jc w:val="both"/>
      </w:pPr>
      <w:r>
        <w:t>Weak or inconsistent faculty support and motivation</w:t>
      </w:r>
    </w:p>
    <w:p w14:paraId="416B92BB" w14:textId="70DB7305" w:rsidR="00640357" w:rsidRDefault="00640357" w:rsidP="00640357">
      <w:pPr>
        <w:pStyle w:val="ListParagraph"/>
        <w:numPr>
          <w:ilvl w:val="0"/>
          <w:numId w:val="13"/>
        </w:numPr>
        <w:spacing w:line="360" w:lineRule="auto"/>
        <w:jc w:val="both"/>
      </w:pPr>
      <w:r>
        <w:t>Limited institutional investment and planning</w:t>
      </w:r>
    </w:p>
    <w:p w14:paraId="671C986C" w14:textId="5D394489" w:rsidR="00640357" w:rsidRDefault="00640357" w:rsidP="00640357">
      <w:pPr>
        <w:pStyle w:val="ListParagraph"/>
        <w:numPr>
          <w:ilvl w:val="0"/>
          <w:numId w:val="13"/>
        </w:numPr>
        <w:spacing w:line="360" w:lineRule="auto"/>
        <w:jc w:val="both"/>
      </w:pPr>
      <w:r>
        <w:t>Outdated or insufficient learning materials</w:t>
      </w:r>
    </w:p>
    <w:p w14:paraId="24A31BFF" w14:textId="7C6DE0D1" w:rsidR="00640357" w:rsidRDefault="00640357" w:rsidP="00640357">
      <w:pPr>
        <w:spacing w:line="360" w:lineRule="auto"/>
        <w:ind w:left="720"/>
        <w:jc w:val="both"/>
      </w:pPr>
      <w:r>
        <w:t xml:space="preserve">The failed examinee disclosed during the zoom online interview that </w:t>
      </w:r>
      <w:r w:rsidR="00672D7D">
        <w:t xml:space="preserve">lack of </w:t>
      </w:r>
    </w:p>
    <w:p w14:paraId="7F894752" w14:textId="24A9C410" w:rsidR="00672D7D" w:rsidRDefault="00672D7D" w:rsidP="00672D7D">
      <w:pPr>
        <w:spacing w:line="360" w:lineRule="auto"/>
        <w:jc w:val="both"/>
      </w:pPr>
      <w:r>
        <w:t>structured review programs and mock exams, confirming the quantitative finding that institutional support is weakest in bottom-performing accountancy schools.</w:t>
      </w:r>
    </w:p>
    <w:p w14:paraId="78AB8B7B" w14:textId="77777777" w:rsidR="0020329F" w:rsidRDefault="0020329F" w:rsidP="00672D7D">
      <w:pPr>
        <w:spacing w:line="360" w:lineRule="auto"/>
        <w:jc w:val="both"/>
      </w:pPr>
    </w:p>
    <w:p w14:paraId="38AA55BC" w14:textId="3C854E6B" w:rsidR="0020329F" w:rsidRPr="0020329F" w:rsidRDefault="0020329F" w:rsidP="00672D7D">
      <w:pPr>
        <w:spacing w:line="360" w:lineRule="auto"/>
        <w:jc w:val="both"/>
        <w:rPr>
          <w:b/>
          <w:bCs/>
        </w:rPr>
      </w:pPr>
      <w:r w:rsidRPr="0020329F">
        <w:rPr>
          <w:b/>
          <w:bCs/>
        </w:rPr>
        <w:t>Integration of Quantitative and Qualitative Findings related to SOP#3</w:t>
      </w:r>
    </w:p>
    <w:p w14:paraId="1F8A56AA" w14:textId="4780FFFC" w:rsidR="005E345E" w:rsidRDefault="005E345E" w:rsidP="005E345E">
      <w:pPr>
        <w:spacing w:line="360" w:lineRule="auto"/>
        <w:ind w:firstLine="720"/>
        <w:jc w:val="both"/>
      </w:pPr>
      <w:r>
        <w:t>Consolidating the findings above, the researcher noted that top-performing accountancy schools distinguish themselves through high academic rigor, strong and systematic institutional support, and strategic and long-term CPALE preparation frameworks while on the other hand. Average and bottom-performing accountancy schools have moderate to low academic readiness, inconsistent institutional support and reactive rather than strategic preparation approaches.</w:t>
      </w:r>
      <w:r w:rsidR="00AD2261">
        <w:t xml:space="preserve"> The qualitative data further </w:t>
      </w:r>
      <w:r w:rsidR="00AD2261">
        <w:lastRenderedPageBreak/>
        <w:t>reveal that the difference is not merely in resource availability, but in how systems are designed, implemented, and sustained plus monitored.</w:t>
      </w:r>
    </w:p>
    <w:p w14:paraId="20581326" w14:textId="67CEDE17" w:rsidR="00AD2261" w:rsidRDefault="00AD2261" w:rsidP="005E345E">
      <w:pPr>
        <w:spacing w:line="360" w:lineRule="auto"/>
        <w:ind w:firstLine="720"/>
        <w:jc w:val="both"/>
      </w:pPr>
      <w:r>
        <w:t>The QUAN-QUAL-INTEG framework confirms that institutional support mechanisms are the most critical differentiating factor in CPALE performance outcomes, followed by academic knowledge and technical competence, while financial capability plays a secondary and less-consistent role.</w:t>
      </w:r>
    </w:p>
    <w:p w14:paraId="4541CF39" w14:textId="2BAC3E6B" w:rsidR="00200BA8" w:rsidRDefault="00AD2261" w:rsidP="00F54C95">
      <w:pPr>
        <w:spacing w:line="360" w:lineRule="auto"/>
        <w:ind w:firstLine="720"/>
        <w:jc w:val="both"/>
      </w:pPr>
      <w:r>
        <w:t>Quantitative evidence establishes the existence and magnitude of differences, while qualitative findings explain that these differences are driven by: systematic and strategic institutional practices, consistency in implementation of support mechanisms, alignment of curriculum, assessment, and CPALE standards, and most importantly, holistic student development (academic, psychological, and professional). Ultimately, the findings suggest that top-performing accountancy schools like UP Diliman and PUP (Main) Sta. Mesa excel not because they have more resources, but because they utilize structured, integrated, and outcome-oriented systems that continuously develop and strengthen CPALE readiness of accountancy students.</w:t>
      </w:r>
    </w:p>
    <w:p w14:paraId="6B12A2B9" w14:textId="77777777" w:rsidR="003607FD" w:rsidRDefault="003607FD" w:rsidP="00C047FE">
      <w:pPr>
        <w:spacing w:line="360" w:lineRule="auto"/>
        <w:jc w:val="both"/>
      </w:pPr>
    </w:p>
    <w:p w14:paraId="127B9809" w14:textId="63CC513F" w:rsidR="00585AF6" w:rsidRDefault="00585AF6" w:rsidP="00585AF6">
      <w:pPr>
        <w:spacing w:line="360" w:lineRule="auto"/>
        <w:jc w:val="both"/>
        <w:rPr>
          <w:b/>
          <w:bCs/>
          <w:color w:val="000000"/>
        </w:rPr>
      </w:pPr>
      <w:r>
        <w:rPr>
          <w:b/>
          <w:bCs/>
          <w:color w:val="000000"/>
        </w:rPr>
        <w:t xml:space="preserve">Specific Objective 4: Evaluate the predictive influence of readiness factors and institutional support mechanisms on CPALE performance outcomes </w:t>
      </w:r>
      <w:r w:rsidR="003B3D9B">
        <w:rPr>
          <w:b/>
          <w:bCs/>
          <w:color w:val="000000"/>
        </w:rPr>
        <w:t xml:space="preserve">and academic business model sustainability </w:t>
      </w:r>
      <w:r>
        <w:rPr>
          <w:b/>
          <w:bCs/>
          <w:color w:val="000000"/>
        </w:rPr>
        <w:t>using comparative analysis.</w:t>
      </w:r>
    </w:p>
    <w:p w14:paraId="15D40D13" w14:textId="77777777" w:rsidR="00585AF6" w:rsidRDefault="00585AF6" w:rsidP="00585AF6">
      <w:pPr>
        <w:spacing w:line="360" w:lineRule="auto"/>
        <w:jc w:val="both"/>
        <w:rPr>
          <w:b/>
          <w:bCs/>
          <w:color w:val="000000"/>
        </w:rPr>
      </w:pPr>
    </w:p>
    <w:p w14:paraId="21899875" w14:textId="0091074F" w:rsidR="00585AF6" w:rsidRDefault="00585AF6" w:rsidP="00585AF6">
      <w:pPr>
        <w:spacing w:line="360" w:lineRule="auto"/>
        <w:jc w:val="both"/>
        <w:rPr>
          <w:color w:val="000000"/>
        </w:rPr>
      </w:pPr>
      <w:r>
        <w:rPr>
          <w:b/>
          <w:bCs/>
          <w:color w:val="000000"/>
        </w:rPr>
        <w:tab/>
      </w:r>
      <w:r w:rsidR="008E5A97">
        <w:rPr>
          <w:color w:val="000000"/>
        </w:rPr>
        <w:t xml:space="preserve">Evaluation of </w:t>
      </w:r>
      <w:r>
        <w:rPr>
          <w:color w:val="000000"/>
        </w:rPr>
        <w:t>predictive influence of readiness factors and institutional support mechanisms on CPALE performance outcomes</w:t>
      </w:r>
      <w:r w:rsidR="008E5A97">
        <w:rPr>
          <w:color w:val="000000"/>
        </w:rPr>
        <w:t xml:space="preserve"> requires the use of</w:t>
      </w:r>
      <w:r>
        <w:rPr>
          <w:color w:val="000000"/>
        </w:rPr>
        <w:t xml:space="preserve"> multiple regression analysis.</w:t>
      </w:r>
      <w:r w:rsidR="00132B25">
        <w:rPr>
          <w:color w:val="000000"/>
        </w:rPr>
        <w:t xml:space="preserve"> This statistical treatment allows for the assessment of the extent to which independent variables</w:t>
      </w:r>
      <w:r w:rsidR="003233BE">
        <w:rPr>
          <w:color w:val="000000"/>
        </w:rPr>
        <w:t xml:space="preserve"> (i.e. </w:t>
      </w:r>
      <w:r w:rsidR="003233BE" w:rsidRPr="003233BE">
        <w:rPr>
          <w:i/>
          <w:iCs/>
          <w:color w:val="000000"/>
        </w:rPr>
        <w:t>Academic Readiness</w:t>
      </w:r>
      <w:r w:rsidR="003233BE">
        <w:rPr>
          <w:color w:val="000000"/>
        </w:rPr>
        <w:t xml:space="preserve">, </w:t>
      </w:r>
      <w:r w:rsidR="003233BE" w:rsidRPr="003233BE">
        <w:rPr>
          <w:i/>
          <w:iCs/>
          <w:color w:val="000000"/>
        </w:rPr>
        <w:t>Financial Capability and Access to Learning Resources, and Institutional Strategies and Support Mechanisms</w:t>
      </w:r>
      <w:r w:rsidR="003233BE">
        <w:rPr>
          <w:color w:val="000000"/>
        </w:rPr>
        <w:t>)</w:t>
      </w:r>
      <w:r w:rsidR="00132B25">
        <w:rPr>
          <w:color w:val="000000"/>
        </w:rPr>
        <w:t xml:space="preserve"> significantly predict variations in CPALE performance.</w:t>
      </w:r>
    </w:p>
    <w:p w14:paraId="261060AA" w14:textId="2211DBFE" w:rsidR="00053344" w:rsidRDefault="00B51464" w:rsidP="00585AF6">
      <w:pPr>
        <w:spacing w:line="360" w:lineRule="auto"/>
        <w:jc w:val="both"/>
      </w:pPr>
      <w:r>
        <w:rPr>
          <w:color w:val="000000"/>
        </w:rPr>
        <w:tab/>
        <w:t xml:space="preserve">The result is statistically significant, </w:t>
      </w:r>
      <w:proofErr w:type="gramStart"/>
      <w:r>
        <w:rPr>
          <w:color w:val="000000"/>
        </w:rPr>
        <w:t>F(</w:t>
      </w:r>
      <w:proofErr w:type="gramEnd"/>
      <w:r>
        <w:rPr>
          <w:color w:val="000000"/>
        </w:rPr>
        <w:t>3, 296) = 85.2, p &lt; .001, and explained 46.3% of the variance (</w:t>
      </w:r>
      <w:r>
        <w:t xml:space="preserve">R² = 0.463). Academic readiness was found to be the strongest </w:t>
      </w:r>
      <w:r>
        <w:lastRenderedPageBreak/>
        <w:t>predictor (β = 0.502, p &lt; .001), and financial capability (β = 0.153, p &lt; .001). These findings indicate that while all factors significantly contribute to CPALE performance, academic readiness and institutional support play the most substantial roles.</w:t>
      </w:r>
    </w:p>
    <w:p w14:paraId="7EE2EC8E" w14:textId="55FDC96B" w:rsidR="004D311D" w:rsidRDefault="004D311D" w:rsidP="004D311D">
      <w:pPr>
        <w:spacing w:line="360" w:lineRule="auto"/>
        <w:jc w:val="both"/>
        <w:rPr>
          <w:color w:val="000000"/>
        </w:rPr>
      </w:pPr>
      <w:r>
        <w:rPr>
          <w:color w:val="000000"/>
        </w:rPr>
        <w:t xml:space="preserve">The quantitative analysis above will be compared with the qualitative results using </w:t>
      </w:r>
      <w:r w:rsidR="00053344">
        <w:rPr>
          <w:color w:val="000000"/>
        </w:rPr>
        <w:t>the table</w:t>
      </w:r>
      <w:r>
        <w:rPr>
          <w:color w:val="000000"/>
        </w:rPr>
        <w:t xml:space="preserve"> below. </w:t>
      </w:r>
    </w:p>
    <w:p w14:paraId="1C39CF8A" w14:textId="77777777" w:rsidR="004D311D" w:rsidRDefault="004D311D" w:rsidP="004D311D">
      <w:pPr>
        <w:spacing w:line="360" w:lineRule="auto"/>
        <w:jc w:val="both"/>
        <w:rPr>
          <w:color w:val="000000"/>
        </w:rPr>
      </w:pPr>
    </w:p>
    <w:p w14:paraId="6299EDC2" w14:textId="77777777" w:rsidR="004D311D" w:rsidRDefault="004D311D" w:rsidP="004D311D">
      <w:pPr>
        <w:spacing w:line="360" w:lineRule="auto"/>
        <w:jc w:val="both"/>
        <w:rPr>
          <w:color w:val="000000"/>
        </w:rPr>
      </w:pPr>
      <w:r>
        <w:rPr>
          <w:color w:val="000000"/>
        </w:rPr>
        <w:t>Thematic Analysis Matrix</w:t>
      </w:r>
    </w:p>
    <w:p w14:paraId="46431427" w14:textId="7F65FE87" w:rsidR="004D311D" w:rsidRDefault="004D311D" w:rsidP="004D311D">
      <w:pPr>
        <w:spacing w:line="360" w:lineRule="auto"/>
        <w:jc w:val="both"/>
        <w:rPr>
          <w:color w:val="000000"/>
        </w:rPr>
      </w:pPr>
      <w:r>
        <w:rPr>
          <w:color w:val="000000"/>
        </w:rPr>
        <w:t xml:space="preserve"> Table 1.</w:t>
      </w:r>
      <w:r w:rsidR="00B10BCE">
        <w:rPr>
          <w:color w:val="000000"/>
        </w:rPr>
        <w:t>22</w:t>
      </w:r>
    </w:p>
    <w:tbl>
      <w:tblPr>
        <w:tblStyle w:val="TableGrid"/>
        <w:tblW w:w="0" w:type="auto"/>
        <w:tblLook w:val="04A0" w:firstRow="1" w:lastRow="0" w:firstColumn="1" w:lastColumn="0" w:noHBand="0" w:noVBand="1"/>
      </w:tblPr>
      <w:tblGrid>
        <w:gridCol w:w="1536"/>
        <w:gridCol w:w="1536"/>
        <w:gridCol w:w="3022"/>
        <w:gridCol w:w="1974"/>
      </w:tblGrid>
      <w:tr w:rsidR="00AD3548" w14:paraId="04F4101F" w14:textId="77777777" w:rsidTr="00300EBA">
        <w:tc>
          <w:tcPr>
            <w:tcW w:w="1536" w:type="dxa"/>
            <w:vAlign w:val="center"/>
          </w:tcPr>
          <w:p w14:paraId="54D4863D" w14:textId="6C92693A" w:rsidR="004D311D" w:rsidRDefault="004D311D" w:rsidP="004D311D">
            <w:pPr>
              <w:spacing w:line="360" w:lineRule="auto"/>
              <w:jc w:val="center"/>
              <w:rPr>
                <w:color w:val="000000"/>
              </w:rPr>
            </w:pPr>
            <w:r>
              <w:rPr>
                <w:color w:val="000000"/>
              </w:rPr>
              <w:t>Theme</w:t>
            </w:r>
          </w:p>
        </w:tc>
        <w:tc>
          <w:tcPr>
            <w:tcW w:w="1536" w:type="dxa"/>
            <w:vAlign w:val="center"/>
          </w:tcPr>
          <w:p w14:paraId="782EC0FA" w14:textId="480883A5" w:rsidR="004D311D" w:rsidRDefault="004D311D" w:rsidP="004D311D">
            <w:pPr>
              <w:spacing w:line="360" w:lineRule="auto"/>
              <w:jc w:val="center"/>
              <w:rPr>
                <w:color w:val="000000"/>
              </w:rPr>
            </w:pPr>
            <w:r>
              <w:rPr>
                <w:color w:val="000000"/>
              </w:rPr>
              <w:t>Sub-Category</w:t>
            </w:r>
          </w:p>
        </w:tc>
        <w:tc>
          <w:tcPr>
            <w:tcW w:w="3022" w:type="dxa"/>
            <w:vAlign w:val="center"/>
          </w:tcPr>
          <w:p w14:paraId="34AE2976" w14:textId="45FB1B6A" w:rsidR="004D311D" w:rsidRDefault="004D311D" w:rsidP="004D311D">
            <w:pPr>
              <w:spacing w:line="360" w:lineRule="auto"/>
              <w:jc w:val="center"/>
              <w:rPr>
                <w:color w:val="000000"/>
              </w:rPr>
            </w:pPr>
            <w:r>
              <w:rPr>
                <w:color w:val="000000"/>
              </w:rPr>
              <w:t>Sample Verbatim Statements</w:t>
            </w:r>
          </w:p>
        </w:tc>
        <w:tc>
          <w:tcPr>
            <w:tcW w:w="1974" w:type="dxa"/>
            <w:vAlign w:val="center"/>
          </w:tcPr>
          <w:p w14:paraId="18796A69" w14:textId="166038D9" w:rsidR="004D311D" w:rsidRDefault="004D311D" w:rsidP="004D311D">
            <w:pPr>
              <w:spacing w:line="360" w:lineRule="auto"/>
              <w:jc w:val="center"/>
              <w:rPr>
                <w:color w:val="000000"/>
              </w:rPr>
            </w:pPr>
            <w:r>
              <w:rPr>
                <w:color w:val="000000"/>
              </w:rPr>
              <w:t>Researcher’s Interpretation</w:t>
            </w:r>
          </w:p>
        </w:tc>
      </w:tr>
      <w:tr w:rsidR="00AD3548" w14:paraId="4C49C820" w14:textId="77777777" w:rsidTr="00300EBA">
        <w:tc>
          <w:tcPr>
            <w:tcW w:w="1536" w:type="dxa"/>
          </w:tcPr>
          <w:p w14:paraId="221B1DCD" w14:textId="7E51D2F4" w:rsidR="004D311D" w:rsidRDefault="003601BA" w:rsidP="004D311D">
            <w:pPr>
              <w:spacing w:line="360" w:lineRule="auto"/>
              <w:jc w:val="both"/>
              <w:rPr>
                <w:color w:val="000000"/>
              </w:rPr>
            </w:pPr>
            <w:r>
              <w:rPr>
                <w:color w:val="000000"/>
              </w:rPr>
              <w:t>CPALE Performance Outcome</w:t>
            </w:r>
          </w:p>
        </w:tc>
        <w:tc>
          <w:tcPr>
            <w:tcW w:w="1536" w:type="dxa"/>
          </w:tcPr>
          <w:p w14:paraId="0552FF38" w14:textId="059B3BB8" w:rsidR="004D311D" w:rsidRDefault="003601BA" w:rsidP="004D311D">
            <w:pPr>
              <w:spacing w:line="360" w:lineRule="auto"/>
              <w:jc w:val="both"/>
              <w:rPr>
                <w:color w:val="000000"/>
              </w:rPr>
            </w:pPr>
            <w:r>
              <w:rPr>
                <w:color w:val="000000"/>
              </w:rPr>
              <w:t>Institutional Practices</w:t>
            </w:r>
          </w:p>
        </w:tc>
        <w:tc>
          <w:tcPr>
            <w:tcW w:w="3022" w:type="dxa"/>
          </w:tcPr>
          <w:p w14:paraId="5C15AE3B" w14:textId="6DC9019B" w:rsidR="004D311D" w:rsidRPr="009A3BB6" w:rsidRDefault="003601BA" w:rsidP="004D311D">
            <w:pPr>
              <w:spacing w:line="360" w:lineRule="auto"/>
              <w:jc w:val="both"/>
              <w:rPr>
                <w:i/>
                <w:iCs/>
                <w:color w:val="000000"/>
              </w:rPr>
            </w:pPr>
            <w:r w:rsidRPr="009A3BB6">
              <w:rPr>
                <w:i/>
                <w:iCs/>
                <w:color w:val="000000"/>
              </w:rPr>
              <w:t xml:space="preserve">Actually, there is no secret formula. Sometimes, it depends of course on the student background is very important to consider but in order for us to achieve our goal and objectives, we implement strict retention policy, we also hired qualified faculty members. We have to make sure that resources and materials are available. We need to ensure that curriculum alignment and enhancement and partnership with various agencies, review schools, government entity is also </w:t>
            </w:r>
            <w:r w:rsidRPr="009A3BB6">
              <w:rPr>
                <w:i/>
                <w:iCs/>
                <w:color w:val="000000"/>
              </w:rPr>
              <w:lastRenderedPageBreak/>
              <w:t>there. Exposure of students to activities organized by the PICPA, NACPAE, BIR also contribute in the CPALE performance.</w:t>
            </w:r>
          </w:p>
        </w:tc>
        <w:tc>
          <w:tcPr>
            <w:tcW w:w="1974" w:type="dxa"/>
          </w:tcPr>
          <w:p w14:paraId="46C9F1B0" w14:textId="41A82CAC" w:rsidR="004D311D" w:rsidRDefault="003601BA" w:rsidP="004D311D">
            <w:pPr>
              <w:spacing w:line="360" w:lineRule="auto"/>
              <w:jc w:val="both"/>
              <w:rPr>
                <w:color w:val="000000"/>
              </w:rPr>
            </w:pPr>
            <w:r>
              <w:rPr>
                <w:color w:val="000000"/>
              </w:rPr>
              <w:lastRenderedPageBreak/>
              <w:t xml:space="preserve">Many factors (both internal and external) affect the CPALE readiness and performance outcomes. In order to achieve high passing rate, the preparations must </w:t>
            </w:r>
            <w:r w:rsidR="009A3BB6">
              <w:rPr>
                <w:color w:val="000000"/>
              </w:rPr>
              <w:t xml:space="preserve">start from the school’s hiring of qualified and competent faculty members, implementation of strict admission and retention </w:t>
            </w:r>
            <w:r w:rsidR="009A3BB6">
              <w:rPr>
                <w:color w:val="000000"/>
              </w:rPr>
              <w:lastRenderedPageBreak/>
              <w:t>policies, curriculum alignment and enhancement and consistent performance review and appraisal. External factors must also be considered such as partnerships with review center, NACPAE, PICPA and even the Bureau of Internal Revenue (BIR).</w:t>
            </w:r>
          </w:p>
        </w:tc>
      </w:tr>
      <w:tr w:rsidR="00AD3548" w14:paraId="6515D38D" w14:textId="77777777" w:rsidTr="00300EBA">
        <w:tc>
          <w:tcPr>
            <w:tcW w:w="1536" w:type="dxa"/>
          </w:tcPr>
          <w:p w14:paraId="458F4FA3" w14:textId="6FC36F97" w:rsidR="004D311D" w:rsidRDefault="00093325" w:rsidP="004D311D">
            <w:pPr>
              <w:spacing w:line="360" w:lineRule="auto"/>
              <w:jc w:val="both"/>
              <w:rPr>
                <w:color w:val="000000"/>
              </w:rPr>
            </w:pPr>
            <w:r>
              <w:rPr>
                <w:color w:val="000000"/>
              </w:rPr>
              <w:lastRenderedPageBreak/>
              <w:t>Academic Business Model Sustainability</w:t>
            </w:r>
          </w:p>
        </w:tc>
        <w:tc>
          <w:tcPr>
            <w:tcW w:w="1536" w:type="dxa"/>
          </w:tcPr>
          <w:p w14:paraId="25EEFC27" w14:textId="68E89E5D" w:rsidR="004D311D" w:rsidRDefault="00093325" w:rsidP="004D311D">
            <w:pPr>
              <w:spacing w:line="360" w:lineRule="auto"/>
              <w:jc w:val="both"/>
              <w:rPr>
                <w:color w:val="000000"/>
              </w:rPr>
            </w:pPr>
            <w:r>
              <w:rPr>
                <w:color w:val="000000"/>
              </w:rPr>
              <w:t>Student Enrollment</w:t>
            </w:r>
          </w:p>
        </w:tc>
        <w:tc>
          <w:tcPr>
            <w:tcW w:w="3022" w:type="dxa"/>
          </w:tcPr>
          <w:p w14:paraId="5C4C3923" w14:textId="3F10BB17" w:rsidR="004D311D" w:rsidRPr="00AD3548" w:rsidRDefault="00093325" w:rsidP="004D311D">
            <w:pPr>
              <w:spacing w:line="360" w:lineRule="auto"/>
              <w:jc w:val="both"/>
              <w:rPr>
                <w:i/>
                <w:iCs/>
                <w:color w:val="000000"/>
              </w:rPr>
            </w:pPr>
            <w:r w:rsidRPr="00AD3548">
              <w:rPr>
                <w:i/>
                <w:iCs/>
                <w:color w:val="000000"/>
              </w:rPr>
              <w:t>That’s a very big factor. If you have a good board exam performance, students will automatically enroll in your school.</w:t>
            </w:r>
          </w:p>
        </w:tc>
        <w:tc>
          <w:tcPr>
            <w:tcW w:w="1974" w:type="dxa"/>
          </w:tcPr>
          <w:p w14:paraId="7338CCCD" w14:textId="23D92EC4" w:rsidR="004D311D" w:rsidRDefault="00307FA8" w:rsidP="004D311D">
            <w:pPr>
              <w:spacing w:line="360" w:lineRule="auto"/>
              <w:jc w:val="both"/>
              <w:rPr>
                <w:color w:val="000000"/>
              </w:rPr>
            </w:pPr>
            <w:r>
              <w:rPr>
                <w:color w:val="000000"/>
              </w:rPr>
              <w:t>Enrollment rate increases as the institutional CPALE passing rate also increases.</w:t>
            </w:r>
          </w:p>
        </w:tc>
      </w:tr>
      <w:tr w:rsidR="00AD3548" w14:paraId="3758F992" w14:textId="77777777" w:rsidTr="00300EBA">
        <w:tc>
          <w:tcPr>
            <w:tcW w:w="1536" w:type="dxa"/>
          </w:tcPr>
          <w:p w14:paraId="1161A476" w14:textId="28C50EE8" w:rsidR="004D311D" w:rsidRDefault="00420DB2" w:rsidP="004D311D">
            <w:pPr>
              <w:spacing w:line="360" w:lineRule="auto"/>
              <w:jc w:val="both"/>
              <w:rPr>
                <w:color w:val="000000"/>
              </w:rPr>
            </w:pPr>
            <w:r>
              <w:rPr>
                <w:color w:val="000000"/>
              </w:rPr>
              <w:t>Academic Business Model Sustainability</w:t>
            </w:r>
          </w:p>
        </w:tc>
        <w:tc>
          <w:tcPr>
            <w:tcW w:w="1536" w:type="dxa"/>
          </w:tcPr>
          <w:p w14:paraId="69EF0D58" w14:textId="42D5A05A" w:rsidR="004D311D" w:rsidRDefault="00093325" w:rsidP="004D311D">
            <w:pPr>
              <w:spacing w:line="360" w:lineRule="auto"/>
              <w:jc w:val="both"/>
              <w:rPr>
                <w:color w:val="000000"/>
              </w:rPr>
            </w:pPr>
            <w:r>
              <w:rPr>
                <w:color w:val="000000"/>
              </w:rPr>
              <w:t>Institutional Reputation</w:t>
            </w:r>
          </w:p>
        </w:tc>
        <w:tc>
          <w:tcPr>
            <w:tcW w:w="3022" w:type="dxa"/>
          </w:tcPr>
          <w:p w14:paraId="12DFD7F1" w14:textId="32081731" w:rsidR="004D311D" w:rsidRPr="00AD3548" w:rsidRDefault="008E5515" w:rsidP="004D311D">
            <w:pPr>
              <w:spacing w:line="360" w:lineRule="auto"/>
              <w:jc w:val="both"/>
              <w:rPr>
                <w:i/>
                <w:iCs/>
                <w:color w:val="000000"/>
              </w:rPr>
            </w:pPr>
            <w:r w:rsidRPr="00AD3548">
              <w:rPr>
                <w:i/>
                <w:iCs/>
                <w:color w:val="000000"/>
              </w:rPr>
              <w:t>It has a big impact both for the parent and student. Students enroll in a teaching university rather than a diploma-making institution.</w:t>
            </w:r>
          </w:p>
        </w:tc>
        <w:tc>
          <w:tcPr>
            <w:tcW w:w="1974" w:type="dxa"/>
          </w:tcPr>
          <w:p w14:paraId="306BEC67" w14:textId="45FD8C3C" w:rsidR="004D311D" w:rsidRDefault="00307FA8" w:rsidP="004D311D">
            <w:pPr>
              <w:spacing w:line="360" w:lineRule="auto"/>
              <w:jc w:val="both"/>
              <w:rPr>
                <w:color w:val="000000"/>
              </w:rPr>
            </w:pPr>
            <w:r>
              <w:rPr>
                <w:color w:val="000000"/>
              </w:rPr>
              <w:t xml:space="preserve">Good board exam rating achieved by the school increases its credibility and </w:t>
            </w:r>
            <w:r>
              <w:rPr>
                <w:color w:val="000000"/>
              </w:rPr>
              <w:lastRenderedPageBreak/>
              <w:t>trust from parents and students.</w:t>
            </w:r>
          </w:p>
        </w:tc>
      </w:tr>
      <w:tr w:rsidR="00AD3548" w14:paraId="1F73EF98" w14:textId="77777777" w:rsidTr="00300EBA">
        <w:tc>
          <w:tcPr>
            <w:tcW w:w="1536" w:type="dxa"/>
          </w:tcPr>
          <w:p w14:paraId="6B6B1AD2" w14:textId="2AD99A1F" w:rsidR="004D311D" w:rsidRDefault="00420DB2" w:rsidP="004D311D">
            <w:pPr>
              <w:spacing w:line="360" w:lineRule="auto"/>
              <w:jc w:val="both"/>
              <w:rPr>
                <w:color w:val="000000"/>
              </w:rPr>
            </w:pPr>
            <w:r>
              <w:rPr>
                <w:color w:val="000000"/>
              </w:rPr>
              <w:lastRenderedPageBreak/>
              <w:t>Academic Business Model Sustainability</w:t>
            </w:r>
          </w:p>
        </w:tc>
        <w:tc>
          <w:tcPr>
            <w:tcW w:w="1536" w:type="dxa"/>
          </w:tcPr>
          <w:p w14:paraId="06F0E0C1" w14:textId="0D0E35E4" w:rsidR="004D311D" w:rsidRDefault="008E5515" w:rsidP="004D311D">
            <w:pPr>
              <w:spacing w:line="360" w:lineRule="auto"/>
              <w:jc w:val="both"/>
              <w:rPr>
                <w:color w:val="000000"/>
              </w:rPr>
            </w:pPr>
            <w:r>
              <w:rPr>
                <w:color w:val="000000"/>
              </w:rPr>
              <w:t>Accreditation or Recognition</w:t>
            </w:r>
          </w:p>
        </w:tc>
        <w:tc>
          <w:tcPr>
            <w:tcW w:w="3022" w:type="dxa"/>
          </w:tcPr>
          <w:p w14:paraId="61EB0655" w14:textId="3FCC1C39" w:rsidR="004D311D" w:rsidRPr="00AD3548" w:rsidRDefault="008E5515" w:rsidP="004D311D">
            <w:pPr>
              <w:spacing w:line="360" w:lineRule="auto"/>
              <w:jc w:val="both"/>
              <w:rPr>
                <w:i/>
                <w:iCs/>
                <w:color w:val="000000"/>
              </w:rPr>
            </w:pPr>
            <w:r w:rsidRPr="00AD3548">
              <w:rPr>
                <w:i/>
                <w:iCs/>
                <w:color w:val="000000"/>
              </w:rPr>
              <w:t xml:space="preserve">Quality assurance is a plus factor because this agency (PACUCOA) they check on the sustainability and continuity of the </w:t>
            </w:r>
            <w:r w:rsidR="00A3717B" w:rsidRPr="00AD3548">
              <w:rPr>
                <w:i/>
                <w:iCs/>
                <w:color w:val="000000"/>
              </w:rPr>
              <w:t>board</w:t>
            </w:r>
            <w:r w:rsidRPr="00AD3548">
              <w:rPr>
                <w:i/>
                <w:iCs/>
                <w:color w:val="000000"/>
              </w:rPr>
              <w:t xml:space="preserve"> performance status before it </w:t>
            </w:r>
            <w:proofErr w:type="gramStart"/>
            <w:r w:rsidRPr="00AD3548">
              <w:rPr>
                <w:i/>
                <w:iCs/>
                <w:color w:val="000000"/>
              </w:rPr>
              <w:t>accredit</w:t>
            </w:r>
            <w:proofErr w:type="gramEnd"/>
            <w:r w:rsidRPr="00AD3548">
              <w:rPr>
                <w:i/>
                <w:iCs/>
                <w:color w:val="000000"/>
              </w:rPr>
              <w:t xml:space="preserve"> specific program in any institution. Those things are very important. But some students </w:t>
            </w:r>
            <w:proofErr w:type="gramStart"/>
            <w:r w:rsidRPr="00AD3548">
              <w:rPr>
                <w:i/>
                <w:iCs/>
                <w:color w:val="000000"/>
              </w:rPr>
              <w:t>doesn’t</w:t>
            </w:r>
            <w:proofErr w:type="gramEnd"/>
            <w:r w:rsidRPr="00AD3548">
              <w:rPr>
                <w:i/>
                <w:iCs/>
                <w:color w:val="000000"/>
              </w:rPr>
              <w:t xml:space="preserve"> know the accreditation, what they look at </w:t>
            </w:r>
            <w:r w:rsidR="00A3717B" w:rsidRPr="00AD3548">
              <w:rPr>
                <w:i/>
                <w:iCs/>
                <w:color w:val="000000"/>
              </w:rPr>
              <w:t>into is the Board Performance.</w:t>
            </w:r>
          </w:p>
        </w:tc>
        <w:tc>
          <w:tcPr>
            <w:tcW w:w="1974" w:type="dxa"/>
          </w:tcPr>
          <w:p w14:paraId="105EC9E4" w14:textId="0380BF28" w:rsidR="004D311D" w:rsidRDefault="00E30CCB" w:rsidP="004D311D">
            <w:pPr>
              <w:spacing w:line="360" w:lineRule="auto"/>
              <w:jc w:val="both"/>
              <w:rPr>
                <w:color w:val="000000"/>
              </w:rPr>
            </w:pPr>
            <w:proofErr w:type="spellStart"/>
            <w:r>
              <w:rPr>
                <w:color w:val="000000"/>
              </w:rPr>
              <w:t>Acccreditation</w:t>
            </w:r>
            <w:proofErr w:type="spellEnd"/>
            <w:r>
              <w:rPr>
                <w:color w:val="000000"/>
              </w:rPr>
              <w:t xml:space="preserve"> has no direct impact on CPALE performance outcomes but in the long run, when the process is standardized and optimized, it would lead to a more effective and disciplined teaching.</w:t>
            </w:r>
          </w:p>
        </w:tc>
      </w:tr>
      <w:tr w:rsidR="00AD3548" w14:paraId="451988DF" w14:textId="77777777" w:rsidTr="00300EBA">
        <w:tc>
          <w:tcPr>
            <w:tcW w:w="1536" w:type="dxa"/>
          </w:tcPr>
          <w:p w14:paraId="3DBB63CC" w14:textId="03B4B8E2" w:rsidR="004D311D" w:rsidRDefault="00A3717B" w:rsidP="004D311D">
            <w:pPr>
              <w:spacing w:line="360" w:lineRule="auto"/>
              <w:jc w:val="both"/>
              <w:rPr>
                <w:color w:val="000000"/>
              </w:rPr>
            </w:pPr>
            <w:r>
              <w:rPr>
                <w:color w:val="000000"/>
              </w:rPr>
              <w:t>Challenges in Maintaining Sustainable Accountancy Program</w:t>
            </w:r>
          </w:p>
        </w:tc>
        <w:tc>
          <w:tcPr>
            <w:tcW w:w="1536" w:type="dxa"/>
          </w:tcPr>
          <w:p w14:paraId="58F0712F" w14:textId="463D11B3" w:rsidR="004D311D" w:rsidRDefault="00A3717B" w:rsidP="004D311D">
            <w:pPr>
              <w:spacing w:line="360" w:lineRule="auto"/>
              <w:jc w:val="both"/>
              <w:rPr>
                <w:color w:val="000000"/>
              </w:rPr>
            </w:pPr>
            <w:r>
              <w:rPr>
                <w:color w:val="000000"/>
              </w:rPr>
              <w:t xml:space="preserve">Sustainability </w:t>
            </w:r>
          </w:p>
        </w:tc>
        <w:tc>
          <w:tcPr>
            <w:tcW w:w="3022" w:type="dxa"/>
          </w:tcPr>
          <w:p w14:paraId="1B32FD61" w14:textId="76AF92D6" w:rsidR="004D311D" w:rsidRPr="00AD3548" w:rsidRDefault="00A3717B" w:rsidP="004D311D">
            <w:pPr>
              <w:spacing w:line="360" w:lineRule="auto"/>
              <w:jc w:val="both"/>
              <w:rPr>
                <w:i/>
                <w:iCs/>
                <w:color w:val="000000"/>
              </w:rPr>
            </w:pPr>
            <w:r w:rsidRPr="00AD3548">
              <w:rPr>
                <w:i/>
                <w:iCs/>
                <w:color w:val="000000"/>
              </w:rPr>
              <w:t xml:space="preserve">Maintain good ‘Board Performance’ which is above national passing rate. We are guarded by Technical Committee of the CHED, by the PRC BOA. As I remember in 2016, I was visited by Dean Baysa, and </w:t>
            </w:r>
            <w:proofErr w:type="spellStart"/>
            <w:r w:rsidRPr="00AD3548">
              <w:rPr>
                <w:i/>
                <w:iCs/>
                <w:color w:val="000000"/>
              </w:rPr>
              <w:t>and</w:t>
            </w:r>
            <w:proofErr w:type="spellEnd"/>
            <w:r w:rsidRPr="00AD3548">
              <w:rPr>
                <w:i/>
                <w:iCs/>
                <w:color w:val="000000"/>
              </w:rPr>
              <w:t xml:space="preserve"> Tan-Torres, they visited the program, they look into of course the quality of instruction in terms of faculty qualification, if the faculty are BOA Accredited. At the </w:t>
            </w:r>
            <w:r w:rsidRPr="00AD3548">
              <w:rPr>
                <w:i/>
                <w:iCs/>
                <w:color w:val="000000"/>
              </w:rPr>
              <w:lastRenderedPageBreak/>
              <w:t>same time, they look into the availability of resources, and those things of course we have in the University.</w:t>
            </w:r>
          </w:p>
        </w:tc>
        <w:tc>
          <w:tcPr>
            <w:tcW w:w="1974" w:type="dxa"/>
          </w:tcPr>
          <w:p w14:paraId="0E2F3BE5" w14:textId="31015006" w:rsidR="004D311D" w:rsidRDefault="00AD3548" w:rsidP="004D311D">
            <w:pPr>
              <w:spacing w:line="360" w:lineRule="auto"/>
              <w:jc w:val="both"/>
              <w:rPr>
                <w:color w:val="000000"/>
              </w:rPr>
            </w:pPr>
            <w:r>
              <w:rPr>
                <w:color w:val="000000"/>
              </w:rPr>
              <w:lastRenderedPageBreak/>
              <w:t xml:space="preserve">Due to strict performance monitoring by the CHED, higher education institutions (HEI) must ensure that quality assurance requirements are met through consistent producing of Certified Public </w:t>
            </w:r>
            <w:r>
              <w:rPr>
                <w:color w:val="000000"/>
              </w:rPr>
              <w:lastRenderedPageBreak/>
              <w:t>Accountants (CPAs)</w:t>
            </w:r>
          </w:p>
        </w:tc>
      </w:tr>
      <w:tr w:rsidR="001155A7" w14:paraId="2E02DDA1" w14:textId="77777777" w:rsidTr="00300EBA">
        <w:tc>
          <w:tcPr>
            <w:tcW w:w="1536" w:type="dxa"/>
          </w:tcPr>
          <w:p w14:paraId="03FB3609" w14:textId="0D1D1A9F" w:rsidR="001155A7" w:rsidRDefault="001155A7" w:rsidP="004D311D">
            <w:pPr>
              <w:spacing w:line="360" w:lineRule="auto"/>
              <w:jc w:val="both"/>
              <w:rPr>
                <w:color w:val="000000"/>
              </w:rPr>
            </w:pPr>
            <w:r>
              <w:rPr>
                <w:color w:val="000000"/>
              </w:rPr>
              <w:lastRenderedPageBreak/>
              <w:t>Challenges in Maintaining Sustainable Accountancy Program</w:t>
            </w:r>
          </w:p>
        </w:tc>
        <w:tc>
          <w:tcPr>
            <w:tcW w:w="1536" w:type="dxa"/>
          </w:tcPr>
          <w:p w14:paraId="5754B828" w14:textId="20160C5B" w:rsidR="001155A7" w:rsidRDefault="001155A7" w:rsidP="004D311D">
            <w:pPr>
              <w:spacing w:line="360" w:lineRule="auto"/>
              <w:jc w:val="both"/>
              <w:rPr>
                <w:color w:val="000000"/>
              </w:rPr>
            </w:pPr>
            <w:r>
              <w:rPr>
                <w:color w:val="000000"/>
              </w:rPr>
              <w:t>Amendments in the CPALE Syllabi</w:t>
            </w:r>
          </w:p>
        </w:tc>
        <w:tc>
          <w:tcPr>
            <w:tcW w:w="3022" w:type="dxa"/>
          </w:tcPr>
          <w:p w14:paraId="6829BBE8" w14:textId="31904EDA" w:rsidR="001155A7" w:rsidRPr="00AD3548" w:rsidRDefault="001155A7" w:rsidP="004D311D">
            <w:pPr>
              <w:spacing w:line="360" w:lineRule="auto"/>
              <w:jc w:val="both"/>
              <w:rPr>
                <w:i/>
                <w:iCs/>
                <w:color w:val="000000"/>
              </w:rPr>
            </w:pPr>
            <w:r w:rsidRPr="00AD3548">
              <w:rPr>
                <w:i/>
                <w:iCs/>
                <w:color w:val="000000"/>
              </w:rPr>
              <w:t xml:space="preserve">We are looking against the newly released new syllabi of LECPA. I think even for 2029, we are looking for that in advance so that we can be prepared. And we know already what are our weaknesses that need to be fixed. Right </w:t>
            </w:r>
            <w:proofErr w:type="gramStart"/>
            <w:r w:rsidRPr="00AD3548">
              <w:rPr>
                <w:i/>
                <w:iCs/>
                <w:color w:val="000000"/>
              </w:rPr>
              <w:t>now</w:t>
            </w:r>
            <w:proofErr w:type="gramEnd"/>
            <w:r w:rsidRPr="00AD3548">
              <w:rPr>
                <w:i/>
                <w:iCs/>
                <w:color w:val="000000"/>
              </w:rPr>
              <w:t xml:space="preserve"> </w:t>
            </w:r>
            <w:proofErr w:type="spellStart"/>
            <w:r w:rsidRPr="00AD3548">
              <w:rPr>
                <w:i/>
                <w:iCs/>
                <w:color w:val="000000"/>
              </w:rPr>
              <w:t>wala</w:t>
            </w:r>
            <w:proofErr w:type="spellEnd"/>
            <w:r w:rsidRPr="00AD3548">
              <w:rPr>
                <w:i/>
                <w:iCs/>
                <w:color w:val="000000"/>
              </w:rPr>
              <w:t xml:space="preserve"> </w:t>
            </w:r>
            <w:proofErr w:type="spellStart"/>
            <w:r w:rsidRPr="00AD3548">
              <w:rPr>
                <w:i/>
                <w:iCs/>
                <w:color w:val="000000"/>
              </w:rPr>
              <w:t>kaming</w:t>
            </w:r>
            <w:proofErr w:type="spellEnd"/>
            <w:r w:rsidRPr="00AD3548">
              <w:rPr>
                <w:i/>
                <w:iCs/>
                <w:color w:val="000000"/>
              </w:rPr>
              <w:t xml:space="preserve"> laboratory kasi </w:t>
            </w:r>
            <w:proofErr w:type="spellStart"/>
            <w:r w:rsidRPr="00AD3548">
              <w:rPr>
                <w:i/>
                <w:iCs/>
                <w:color w:val="000000"/>
              </w:rPr>
              <w:t>ginagawa</w:t>
            </w:r>
            <w:proofErr w:type="spellEnd"/>
            <w:r w:rsidRPr="00AD3548">
              <w:rPr>
                <w:i/>
                <w:iCs/>
                <w:color w:val="000000"/>
              </w:rPr>
              <w:t xml:space="preserve"> </w:t>
            </w:r>
            <w:proofErr w:type="spellStart"/>
            <w:r w:rsidRPr="00AD3548">
              <w:rPr>
                <w:i/>
                <w:iCs/>
                <w:color w:val="000000"/>
              </w:rPr>
              <w:t>yung</w:t>
            </w:r>
            <w:proofErr w:type="spellEnd"/>
            <w:r w:rsidRPr="00AD3548">
              <w:rPr>
                <w:i/>
                <w:iCs/>
                <w:color w:val="000000"/>
              </w:rPr>
              <w:t xml:space="preserve"> building. So, imaginary </w:t>
            </w:r>
            <w:proofErr w:type="spellStart"/>
            <w:r w:rsidRPr="00AD3548">
              <w:rPr>
                <w:i/>
                <w:iCs/>
                <w:color w:val="000000"/>
              </w:rPr>
              <w:t>yung</w:t>
            </w:r>
            <w:proofErr w:type="spellEnd"/>
            <w:r w:rsidRPr="00AD3548">
              <w:rPr>
                <w:i/>
                <w:iCs/>
                <w:color w:val="000000"/>
              </w:rPr>
              <w:t xml:space="preserve"> </w:t>
            </w:r>
            <w:proofErr w:type="spellStart"/>
            <w:r w:rsidRPr="00AD3548">
              <w:rPr>
                <w:i/>
                <w:iCs/>
                <w:color w:val="000000"/>
              </w:rPr>
              <w:t>mga</w:t>
            </w:r>
            <w:proofErr w:type="spellEnd"/>
            <w:r w:rsidRPr="00AD3548">
              <w:rPr>
                <w:i/>
                <w:iCs/>
                <w:color w:val="000000"/>
              </w:rPr>
              <w:t xml:space="preserve"> </w:t>
            </w:r>
            <w:proofErr w:type="spellStart"/>
            <w:r w:rsidRPr="00AD3548">
              <w:rPr>
                <w:i/>
                <w:iCs/>
                <w:color w:val="000000"/>
              </w:rPr>
              <w:t>pinag-uusapan</w:t>
            </w:r>
            <w:proofErr w:type="spellEnd"/>
            <w:r w:rsidRPr="00AD3548">
              <w:rPr>
                <w:i/>
                <w:iCs/>
                <w:color w:val="000000"/>
              </w:rPr>
              <w:t xml:space="preserve"> about Information System, eh year 2029 </w:t>
            </w:r>
            <w:proofErr w:type="spellStart"/>
            <w:r w:rsidRPr="00AD3548">
              <w:rPr>
                <w:i/>
                <w:iCs/>
                <w:color w:val="000000"/>
              </w:rPr>
              <w:t>eto</w:t>
            </w:r>
            <w:proofErr w:type="spellEnd"/>
            <w:r w:rsidRPr="00AD3548">
              <w:rPr>
                <w:i/>
                <w:iCs/>
                <w:color w:val="000000"/>
              </w:rPr>
              <w:t xml:space="preserve"> </w:t>
            </w:r>
            <w:proofErr w:type="spellStart"/>
            <w:r w:rsidRPr="00AD3548">
              <w:rPr>
                <w:i/>
                <w:iCs/>
                <w:color w:val="000000"/>
              </w:rPr>
              <w:t>na</w:t>
            </w:r>
            <w:proofErr w:type="spellEnd"/>
            <w:r w:rsidRPr="00AD3548">
              <w:rPr>
                <w:i/>
                <w:iCs/>
                <w:color w:val="000000"/>
              </w:rPr>
              <w:t xml:space="preserve">! </w:t>
            </w:r>
            <w:proofErr w:type="spellStart"/>
            <w:r w:rsidRPr="00AD3548">
              <w:rPr>
                <w:i/>
                <w:iCs/>
                <w:color w:val="000000"/>
              </w:rPr>
              <w:t>pero</w:t>
            </w:r>
            <w:proofErr w:type="spellEnd"/>
            <w:r w:rsidRPr="00AD3548">
              <w:rPr>
                <w:i/>
                <w:iCs/>
                <w:color w:val="000000"/>
              </w:rPr>
              <w:t xml:space="preserve"> may </w:t>
            </w:r>
            <w:proofErr w:type="spellStart"/>
            <w:r w:rsidRPr="00AD3548">
              <w:rPr>
                <w:i/>
                <w:iCs/>
                <w:color w:val="000000"/>
              </w:rPr>
              <w:t>nagPromise</w:t>
            </w:r>
            <w:proofErr w:type="spellEnd"/>
            <w:r w:rsidRPr="00AD3548">
              <w:rPr>
                <w:i/>
                <w:iCs/>
                <w:color w:val="000000"/>
              </w:rPr>
              <w:t xml:space="preserve"> </w:t>
            </w:r>
            <w:proofErr w:type="spellStart"/>
            <w:r w:rsidRPr="00AD3548">
              <w:rPr>
                <w:i/>
                <w:iCs/>
                <w:color w:val="000000"/>
              </w:rPr>
              <w:t>na</w:t>
            </w:r>
            <w:proofErr w:type="spellEnd"/>
            <w:r w:rsidRPr="00AD3548">
              <w:rPr>
                <w:i/>
                <w:iCs/>
                <w:color w:val="000000"/>
              </w:rPr>
              <w:t xml:space="preserve"> like KPMG </w:t>
            </w:r>
            <w:proofErr w:type="spellStart"/>
            <w:r w:rsidRPr="00AD3548">
              <w:rPr>
                <w:i/>
                <w:iCs/>
                <w:color w:val="000000"/>
              </w:rPr>
              <w:t>na</w:t>
            </w:r>
            <w:proofErr w:type="spellEnd"/>
            <w:r w:rsidRPr="00AD3548">
              <w:rPr>
                <w:i/>
                <w:iCs/>
                <w:color w:val="000000"/>
              </w:rPr>
              <w:t xml:space="preserve"> </w:t>
            </w:r>
            <w:proofErr w:type="spellStart"/>
            <w:r w:rsidRPr="00AD3548">
              <w:rPr>
                <w:i/>
                <w:iCs/>
                <w:color w:val="000000"/>
              </w:rPr>
              <w:t>magre</w:t>
            </w:r>
            <w:proofErr w:type="spellEnd"/>
            <w:r w:rsidRPr="00AD3548">
              <w:rPr>
                <w:i/>
                <w:iCs/>
                <w:color w:val="000000"/>
              </w:rPr>
              <w:t xml:space="preserve">-rebuild ng laboratory </w:t>
            </w:r>
            <w:proofErr w:type="spellStart"/>
            <w:r w:rsidRPr="00AD3548">
              <w:rPr>
                <w:i/>
                <w:iCs/>
                <w:color w:val="000000"/>
              </w:rPr>
              <w:t>namin</w:t>
            </w:r>
            <w:proofErr w:type="spellEnd"/>
            <w:r w:rsidRPr="00AD3548">
              <w:rPr>
                <w:i/>
                <w:iCs/>
                <w:color w:val="000000"/>
              </w:rPr>
              <w:t xml:space="preserve">. We have our partner – Q&amp;E </w:t>
            </w:r>
            <w:proofErr w:type="spellStart"/>
            <w:r w:rsidRPr="00AD3548">
              <w:rPr>
                <w:i/>
                <w:iCs/>
                <w:color w:val="000000"/>
              </w:rPr>
              <w:t>na</w:t>
            </w:r>
            <w:proofErr w:type="spellEnd"/>
            <w:r w:rsidRPr="00AD3548">
              <w:rPr>
                <w:i/>
                <w:iCs/>
                <w:color w:val="000000"/>
              </w:rPr>
              <w:t xml:space="preserve"> </w:t>
            </w:r>
            <w:proofErr w:type="spellStart"/>
            <w:r w:rsidRPr="00AD3548">
              <w:rPr>
                <w:i/>
                <w:iCs/>
                <w:color w:val="000000"/>
              </w:rPr>
              <w:t>nagprovide</w:t>
            </w:r>
            <w:proofErr w:type="spellEnd"/>
            <w:r w:rsidRPr="00AD3548">
              <w:rPr>
                <w:i/>
                <w:iCs/>
                <w:color w:val="000000"/>
              </w:rPr>
              <w:t xml:space="preserve"> ng free subscription for software to our students.</w:t>
            </w:r>
          </w:p>
        </w:tc>
        <w:tc>
          <w:tcPr>
            <w:tcW w:w="1974" w:type="dxa"/>
          </w:tcPr>
          <w:p w14:paraId="241AAA45" w14:textId="22976E77" w:rsidR="001155A7" w:rsidRDefault="00537894" w:rsidP="004D311D">
            <w:pPr>
              <w:spacing w:line="360" w:lineRule="auto"/>
              <w:jc w:val="both"/>
              <w:rPr>
                <w:color w:val="000000"/>
              </w:rPr>
            </w:pPr>
            <w:r>
              <w:rPr>
                <w:color w:val="000000"/>
              </w:rPr>
              <w:t xml:space="preserve">Change is the only constant thing in the world. Same goes with the amendments in the CPALE syllabi that would include merging FAR and AFAR, introducing a new “Information Systems and Control” subject, and updating content to </w:t>
            </w:r>
            <w:r w:rsidR="00DB6D20">
              <w:rPr>
                <w:color w:val="000000"/>
              </w:rPr>
              <w:t xml:space="preserve">include </w:t>
            </w:r>
            <w:r>
              <w:rPr>
                <w:color w:val="000000"/>
              </w:rPr>
              <w:t xml:space="preserve">sustainability reporting that must be addressed by policymakers and </w:t>
            </w:r>
            <w:r w:rsidR="004C1B8F">
              <w:rPr>
                <w:color w:val="000000"/>
              </w:rPr>
              <w:t>schools offering BSA program.</w:t>
            </w:r>
          </w:p>
        </w:tc>
      </w:tr>
      <w:tr w:rsidR="00C106CF" w14:paraId="5ED23ED0" w14:textId="77777777" w:rsidTr="00300EBA">
        <w:tc>
          <w:tcPr>
            <w:tcW w:w="1536" w:type="dxa"/>
          </w:tcPr>
          <w:p w14:paraId="4818F119" w14:textId="04F80B8C" w:rsidR="00C106CF" w:rsidRDefault="00C106CF" w:rsidP="00C106CF">
            <w:pPr>
              <w:spacing w:line="360" w:lineRule="auto"/>
              <w:jc w:val="both"/>
              <w:rPr>
                <w:color w:val="000000"/>
              </w:rPr>
            </w:pPr>
            <w:r>
              <w:rPr>
                <w:color w:val="000000"/>
              </w:rPr>
              <w:t xml:space="preserve">Challenges in Maintaining Sustainable </w:t>
            </w:r>
            <w:r>
              <w:rPr>
                <w:color w:val="000000"/>
              </w:rPr>
              <w:lastRenderedPageBreak/>
              <w:t>Accountancy Program</w:t>
            </w:r>
          </w:p>
        </w:tc>
        <w:tc>
          <w:tcPr>
            <w:tcW w:w="1536" w:type="dxa"/>
          </w:tcPr>
          <w:p w14:paraId="7FE639C6" w14:textId="3ADFA9E4" w:rsidR="00C106CF" w:rsidRDefault="00C106CF" w:rsidP="00C106CF">
            <w:pPr>
              <w:spacing w:line="360" w:lineRule="auto"/>
              <w:jc w:val="both"/>
              <w:rPr>
                <w:color w:val="000000"/>
              </w:rPr>
            </w:pPr>
            <w:r>
              <w:rPr>
                <w:color w:val="000000"/>
              </w:rPr>
              <w:lastRenderedPageBreak/>
              <w:t>Innovations or Strategies</w:t>
            </w:r>
          </w:p>
        </w:tc>
        <w:tc>
          <w:tcPr>
            <w:tcW w:w="3022" w:type="dxa"/>
          </w:tcPr>
          <w:p w14:paraId="3E435E23" w14:textId="70F5185A" w:rsidR="00C106CF" w:rsidRPr="00AD3548" w:rsidRDefault="00AD3548" w:rsidP="00C106CF">
            <w:pPr>
              <w:spacing w:line="360" w:lineRule="auto"/>
              <w:jc w:val="both"/>
              <w:rPr>
                <w:i/>
                <w:iCs/>
                <w:color w:val="000000"/>
              </w:rPr>
            </w:pPr>
            <w:r w:rsidRPr="00AD3548">
              <w:rPr>
                <w:i/>
                <w:iCs/>
                <w:color w:val="000000"/>
              </w:rPr>
              <w:t>S</w:t>
            </w:r>
            <w:r w:rsidR="00C106CF" w:rsidRPr="00AD3548">
              <w:rPr>
                <w:i/>
                <w:iCs/>
                <w:color w:val="000000"/>
              </w:rPr>
              <w:t xml:space="preserve">ustainability of the program lies on the school policy in terms of </w:t>
            </w:r>
            <w:r w:rsidR="004C1B8F">
              <w:rPr>
                <w:i/>
                <w:iCs/>
                <w:color w:val="000000"/>
              </w:rPr>
              <w:t xml:space="preserve">strict </w:t>
            </w:r>
            <w:r w:rsidR="00C106CF" w:rsidRPr="00AD3548">
              <w:rPr>
                <w:i/>
                <w:iCs/>
                <w:color w:val="000000"/>
              </w:rPr>
              <w:lastRenderedPageBreak/>
              <w:t xml:space="preserve">implementation of retention policy, hiring of qualified faculty. I have this kind of thinking that I don’t hire faculty who are 45 yrs. Old and above. Years ago, I think </w:t>
            </w:r>
            <w:proofErr w:type="spellStart"/>
            <w:r w:rsidR="00C106CF" w:rsidRPr="00AD3548">
              <w:rPr>
                <w:i/>
                <w:iCs/>
                <w:color w:val="000000"/>
              </w:rPr>
              <w:t>iba-iba</w:t>
            </w:r>
            <w:proofErr w:type="spellEnd"/>
            <w:r w:rsidR="00C106CF" w:rsidRPr="00AD3548">
              <w:rPr>
                <w:i/>
                <w:iCs/>
                <w:color w:val="000000"/>
              </w:rPr>
              <w:t xml:space="preserve"> </w:t>
            </w:r>
            <w:proofErr w:type="spellStart"/>
            <w:r w:rsidR="00C106CF" w:rsidRPr="00AD3548">
              <w:rPr>
                <w:i/>
                <w:iCs/>
                <w:color w:val="000000"/>
              </w:rPr>
              <w:t>na</w:t>
            </w:r>
            <w:proofErr w:type="spellEnd"/>
            <w:r w:rsidR="00C106CF" w:rsidRPr="00AD3548">
              <w:rPr>
                <w:i/>
                <w:iCs/>
                <w:color w:val="000000"/>
              </w:rPr>
              <w:t xml:space="preserve"> kasi ang </w:t>
            </w:r>
            <w:proofErr w:type="spellStart"/>
            <w:r w:rsidR="00C106CF" w:rsidRPr="00AD3548">
              <w:rPr>
                <w:i/>
                <w:iCs/>
                <w:color w:val="000000"/>
              </w:rPr>
              <w:t>napag-aralan</w:t>
            </w:r>
            <w:proofErr w:type="spellEnd"/>
            <w:r w:rsidR="00C106CF" w:rsidRPr="00AD3548">
              <w:rPr>
                <w:i/>
                <w:iCs/>
                <w:color w:val="000000"/>
              </w:rPr>
              <w:t xml:space="preserve"> </w:t>
            </w:r>
            <w:proofErr w:type="spellStart"/>
            <w:r w:rsidR="00C106CF" w:rsidRPr="00AD3548">
              <w:rPr>
                <w:i/>
                <w:iCs/>
                <w:color w:val="000000"/>
              </w:rPr>
              <w:t>na</w:t>
            </w:r>
            <w:proofErr w:type="spellEnd"/>
            <w:r w:rsidR="00C106CF" w:rsidRPr="00AD3548">
              <w:rPr>
                <w:i/>
                <w:iCs/>
                <w:color w:val="000000"/>
              </w:rPr>
              <w:t xml:space="preserve">, they have different styles, different strategies, and take note of course, students have different mentality now, they have different setup, different behavior in terms of acquiring knowledge and information, they are now very technology-oriented. </w:t>
            </w:r>
            <w:proofErr w:type="gramStart"/>
            <w:r w:rsidR="00C106CF" w:rsidRPr="00AD3548">
              <w:rPr>
                <w:i/>
                <w:iCs/>
                <w:color w:val="000000"/>
              </w:rPr>
              <w:t>So</w:t>
            </w:r>
            <w:proofErr w:type="gramEnd"/>
            <w:r w:rsidR="00C106CF" w:rsidRPr="00AD3548">
              <w:rPr>
                <w:i/>
                <w:iCs/>
                <w:color w:val="000000"/>
              </w:rPr>
              <w:t xml:space="preserve"> we need to look for faculty who can also understand the needs of the present behavior of the student. But I still believe, it should be a combination of traditional faculty and a modern (present) faculty.</w:t>
            </w:r>
          </w:p>
        </w:tc>
        <w:tc>
          <w:tcPr>
            <w:tcW w:w="1974" w:type="dxa"/>
          </w:tcPr>
          <w:p w14:paraId="397F2C46" w14:textId="487F58C1" w:rsidR="00C106CF" w:rsidRDefault="00863DB4" w:rsidP="00C106CF">
            <w:pPr>
              <w:spacing w:line="360" w:lineRule="auto"/>
              <w:jc w:val="both"/>
              <w:rPr>
                <w:color w:val="000000"/>
              </w:rPr>
            </w:pPr>
            <w:r>
              <w:rPr>
                <w:color w:val="000000"/>
              </w:rPr>
              <w:lastRenderedPageBreak/>
              <w:t xml:space="preserve">Sustainability </w:t>
            </w:r>
            <w:r w:rsidR="00DB6D20">
              <w:rPr>
                <w:color w:val="000000"/>
              </w:rPr>
              <w:t xml:space="preserve">is of prime importance as this </w:t>
            </w:r>
            <w:r w:rsidR="00DB6D20">
              <w:rPr>
                <w:color w:val="000000"/>
              </w:rPr>
              <w:lastRenderedPageBreak/>
              <w:t xml:space="preserve">will determine the </w:t>
            </w:r>
            <w:proofErr w:type="spellStart"/>
            <w:r w:rsidR="00DB6D20">
              <w:rPr>
                <w:color w:val="000000"/>
              </w:rPr>
              <w:t>the</w:t>
            </w:r>
            <w:proofErr w:type="spellEnd"/>
            <w:r w:rsidR="00DB6D20">
              <w:rPr>
                <w:color w:val="000000"/>
              </w:rPr>
              <w:t xml:space="preserve"> continuity of enrollees and retention of quality students who has the potential to pass the CPALE but this must be addressed through strategic innovation that will enhance the quality of instruction and knowledge acquisition and retention of learners.</w:t>
            </w:r>
          </w:p>
        </w:tc>
      </w:tr>
      <w:tr w:rsidR="00C106CF" w14:paraId="23AA75DD" w14:textId="77777777" w:rsidTr="00300EBA">
        <w:tc>
          <w:tcPr>
            <w:tcW w:w="1536" w:type="dxa"/>
          </w:tcPr>
          <w:p w14:paraId="14EE5585" w14:textId="37A36EC2" w:rsidR="00C106CF" w:rsidRDefault="00C106CF" w:rsidP="00C106CF">
            <w:pPr>
              <w:spacing w:line="360" w:lineRule="auto"/>
              <w:jc w:val="both"/>
              <w:rPr>
                <w:color w:val="000000"/>
              </w:rPr>
            </w:pPr>
            <w:r>
              <w:rPr>
                <w:color w:val="000000"/>
              </w:rPr>
              <w:lastRenderedPageBreak/>
              <w:t xml:space="preserve">Challenges in Maintaining Sustainable </w:t>
            </w:r>
            <w:r>
              <w:rPr>
                <w:color w:val="000000"/>
              </w:rPr>
              <w:lastRenderedPageBreak/>
              <w:t>Accountancy Program</w:t>
            </w:r>
          </w:p>
        </w:tc>
        <w:tc>
          <w:tcPr>
            <w:tcW w:w="1536" w:type="dxa"/>
          </w:tcPr>
          <w:p w14:paraId="16539035" w14:textId="13DCDEDF" w:rsidR="00C106CF" w:rsidRDefault="00C106CF" w:rsidP="00C106CF">
            <w:pPr>
              <w:spacing w:line="360" w:lineRule="auto"/>
              <w:jc w:val="both"/>
              <w:rPr>
                <w:color w:val="000000"/>
              </w:rPr>
            </w:pPr>
            <w:r>
              <w:rPr>
                <w:color w:val="000000"/>
              </w:rPr>
              <w:lastRenderedPageBreak/>
              <w:t>Innovations or Strategies</w:t>
            </w:r>
          </w:p>
        </w:tc>
        <w:tc>
          <w:tcPr>
            <w:tcW w:w="3022" w:type="dxa"/>
          </w:tcPr>
          <w:p w14:paraId="0A02BF2D" w14:textId="77777777" w:rsidR="00C106CF" w:rsidRPr="00537894" w:rsidRDefault="00C106CF" w:rsidP="00C106CF">
            <w:pPr>
              <w:spacing w:line="360" w:lineRule="auto"/>
              <w:jc w:val="both"/>
              <w:rPr>
                <w:i/>
                <w:iCs/>
                <w:color w:val="000000"/>
              </w:rPr>
            </w:pPr>
            <w:r w:rsidRPr="00537894">
              <w:rPr>
                <w:i/>
                <w:iCs/>
                <w:color w:val="000000"/>
              </w:rPr>
              <w:t xml:space="preserve">Yung </w:t>
            </w:r>
            <w:proofErr w:type="spellStart"/>
            <w:r w:rsidRPr="00537894">
              <w:rPr>
                <w:i/>
                <w:iCs/>
                <w:color w:val="000000"/>
              </w:rPr>
              <w:t>pag</w:t>
            </w:r>
            <w:proofErr w:type="spellEnd"/>
            <w:r w:rsidRPr="00537894">
              <w:rPr>
                <w:i/>
                <w:iCs/>
                <w:color w:val="000000"/>
              </w:rPr>
              <w:t xml:space="preserve">-build Talaga ng what I call “CIA” or Council of Intellectuals in Accountancy is a very good </w:t>
            </w:r>
            <w:r w:rsidRPr="00537894">
              <w:rPr>
                <w:i/>
                <w:iCs/>
                <w:color w:val="000000"/>
              </w:rPr>
              <w:lastRenderedPageBreak/>
              <w:t xml:space="preserve">strategy </w:t>
            </w:r>
            <w:proofErr w:type="spellStart"/>
            <w:r w:rsidRPr="00537894">
              <w:rPr>
                <w:i/>
                <w:iCs/>
                <w:color w:val="000000"/>
              </w:rPr>
              <w:t>na</w:t>
            </w:r>
            <w:proofErr w:type="spellEnd"/>
            <w:r w:rsidRPr="00537894">
              <w:rPr>
                <w:i/>
                <w:iCs/>
                <w:color w:val="000000"/>
              </w:rPr>
              <w:t xml:space="preserve"> </w:t>
            </w:r>
            <w:proofErr w:type="spellStart"/>
            <w:r w:rsidRPr="00537894">
              <w:rPr>
                <w:i/>
                <w:iCs/>
                <w:color w:val="000000"/>
              </w:rPr>
              <w:t>merong</w:t>
            </w:r>
            <w:proofErr w:type="spellEnd"/>
            <w:r w:rsidRPr="00537894">
              <w:rPr>
                <w:i/>
                <w:iCs/>
                <w:color w:val="000000"/>
              </w:rPr>
              <w:t xml:space="preserve"> </w:t>
            </w:r>
            <w:proofErr w:type="spellStart"/>
            <w:r w:rsidRPr="00537894">
              <w:rPr>
                <w:i/>
                <w:iCs/>
                <w:color w:val="000000"/>
              </w:rPr>
              <w:t>utak</w:t>
            </w:r>
            <w:proofErr w:type="spellEnd"/>
            <w:r w:rsidRPr="00537894">
              <w:rPr>
                <w:i/>
                <w:iCs/>
                <w:color w:val="000000"/>
              </w:rPr>
              <w:t xml:space="preserve"> </w:t>
            </w:r>
            <w:proofErr w:type="spellStart"/>
            <w:r w:rsidRPr="00537894">
              <w:rPr>
                <w:i/>
                <w:iCs/>
                <w:color w:val="000000"/>
              </w:rPr>
              <w:t>lagi</w:t>
            </w:r>
            <w:proofErr w:type="spellEnd"/>
            <w:r w:rsidRPr="00537894">
              <w:rPr>
                <w:i/>
                <w:iCs/>
                <w:color w:val="000000"/>
              </w:rPr>
              <w:t xml:space="preserve"> </w:t>
            </w:r>
            <w:proofErr w:type="spellStart"/>
            <w:r w:rsidRPr="00537894">
              <w:rPr>
                <w:i/>
                <w:iCs/>
                <w:color w:val="000000"/>
              </w:rPr>
              <w:t>na</w:t>
            </w:r>
            <w:proofErr w:type="spellEnd"/>
            <w:r w:rsidRPr="00537894">
              <w:rPr>
                <w:i/>
                <w:iCs/>
                <w:color w:val="000000"/>
              </w:rPr>
              <w:t xml:space="preserve"> mag-</w:t>
            </w:r>
            <w:proofErr w:type="spellStart"/>
            <w:r w:rsidRPr="00537894">
              <w:rPr>
                <w:i/>
                <w:iCs/>
                <w:color w:val="000000"/>
              </w:rPr>
              <w:t>iisip</w:t>
            </w:r>
            <w:proofErr w:type="spellEnd"/>
            <w:r w:rsidRPr="00537894">
              <w:rPr>
                <w:i/>
                <w:iCs/>
                <w:color w:val="000000"/>
              </w:rPr>
              <w:t xml:space="preserve"> for the program. </w:t>
            </w:r>
          </w:p>
          <w:p w14:paraId="1ED00045" w14:textId="57744B99" w:rsidR="00C106CF" w:rsidRDefault="00C106CF" w:rsidP="00C106CF">
            <w:pPr>
              <w:spacing w:line="360" w:lineRule="auto"/>
              <w:jc w:val="both"/>
              <w:rPr>
                <w:color w:val="000000"/>
              </w:rPr>
            </w:pPr>
            <w:r w:rsidRPr="00537894">
              <w:rPr>
                <w:i/>
                <w:iCs/>
                <w:color w:val="000000"/>
              </w:rPr>
              <w:t xml:space="preserve">Sa Information System, </w:t>
            </w:r>
            <w:proofErr w:type="spellStart"/>
            <w:r w:rsidRPr="00537894">
              <w:rPr>
                <w:i/>
                <w:iCs/>
                <w:color w:val="000000"/>
              </w:rPr>
              <w:t>yung</w:t>
            </w:r>
            <w:proofErr w:type="spellEnd"/>
            <w:r w:rsidRPr="00537894">
              <w:rPr>
                <w:i/>
                <w:iCs/>
                <w:color w:val="000000"/>
              </w:rPr>
              <w:t xml:space="preserve"> </w:t>
            </w:r>
            <w:proofErr w:type="spellStart"/>
            <w:r w:rsidRPr="00537894">
              <w:rPr>
                <w:i/>
                <w:iCs/>
                <w:color w:val="000000"/>
              </w:rPr>
              <w:t>pag</w:t>
            </w:r>
            <w:proofErr w:type="spellEnd"/>
            <w:r w:rsidRPr="00537894">
              <w:rPr>
                <w:i/>
                <w:iCs/>
                <w:color w:val="000000"/>
              </w:rPr>
              <w:t xml:space="preserve">-develop </w:t>
            </w:r>
            <w:proofErr w:type="spellStart"/>
            <w:r w:rsidRPr="00537894">
              <w:rPr>
                <w:i/>
                <w:iCs/>
                <w:color w:val="000000"/>
              </w:rPr>
              <w:t>namin</w:t>
            </w:r>
            <w:proofErr w:type="spellEnd"/>
            <w:r w:rsidRPr="00537894">
              <w:rPr>
                <w:i/>
                <w:iCs/>
                <w:color w:val="000000"/>
              </w:rPr>
              <w:t xml:space="preserve"> in partnership with I.T. students </w:t>
            </w:r>
            <w:r w:rsidR="00307FA8" w:rsidRPr="00537894">
              <w:rPr>
                <w:i/>
                <w:iCs/>
                <w:color w:val="000000"/>
              </w:rPr>
              <w:t xml:space="preserve">or I.T. professors to build a system that we can use, so </w:t>
            </w:r>
            <w:proofErr w:type="spellStart"/>
            <w:r w:rsidR="00307FA8" w:rsidRPr="00537894">
              <w:rPr>
                <w:i/>
                <w:iCs/>
                <w:color w:val="000000"/>
              </w:rPr>
              <w:t>yung</w:t>
            </w:r>
            <w:proofErr w:type="spellEnd"/>
            <w:r w:rsidR="00307FA8" w:rsidRPr="00537894">
              <w:rPr>
                <w:i/>
                <w:iCs/>
                <w:color w:val="000000"/>
              </w:rPr>
              <w:t xml:space="preserve"> </w:t>
            </w:r>
            <w:proofErr w:type="spellStart"/>
            <w:r w:rsidR="00307FA8" w:rsidRPr="00537894">
              <w:rPr>
                <w:i/>
                <w:iCs/>
                <w:color w:val="000000"/>
              </w:rPr>
              <w:t>kulang</w:t>
            </w:r>
            <w:proofErr w:type="spellEnd"/>
            <w:r w:rsidR="00307FA8" w:rsidRPr="00537894">
              <w:rPr>
                <w:i/>
                <w:iCs/>
                <w:color w:val="000000"/>
              </w:rPr>
              <w:t xml:space="preserve"> </w:t>
            </w:r>
            <w:proofErr w:type="spellStart"/>
            <w:r w:rsidR="00307FA8" w:rsidRPr="00537894">
              <w:rPr>
                <w:i/>
                <w:iCs/>
                <w:color w:val="000000"/>
              </w:rPr>
              <w:t>sa</w:t>
            </w:r>
            <w:proofErr w:type="spellEnd"/>
            <w:r w:rsidR="00307FA8" w:rsidRPr="00537894">
              <w:rPr>
                <w:i/>
                <w:iCs/>
                <w:color w:val="000000"/>
              </w:rPr>
              <w:t xml:space="preserve"> resources, </w:t>
            </w:r>
            <w:proofErr w:type="spellStart"/>
            <w:r w:rsidR="00307FA8" w:rsidRPr="00537894">
              <w:rPr>
                <w:i/>
                <w:iCs/>
                <w:color w:val="000000"/>
              </w:rPr>
              <w:t>yun</w:t>
            </w:r>
            <w:proofErr w:type="spellEnd"/>
            <w:r w:rsidR="00307FA8" w:rsidRPr="00537894">
              <w:rPr>
                <w:i/>
                <w:iCs/>
                <w:color w:val="000000"/>
              </w:rPr>
              <w:t xml:space="preserve"> ang </w:t>
            </w:r>
            <w:proofErr w:type="spellStart"/>
            <w:r w:rsidR="00307FA8" w:rsidRPr="00537894">
              <w:rPr>
                <w:i/>
                <w:iCs/>
                <w:color w:val="000000"/>
              </w:rPr>
              <w:t>mga</w:t>
            </w:r>
            <w:proofErr w:type="spellEnd"/>
            <w:r w:rsidR="00307FA8" w:rsidRPr="00537894">
              <w:rPr>
                <w:i/>
                <w:iCs/>
                <w:color w:val="000000"/>
              </w:rPr>
              <w:t xml:space="preserve"> </w:t>
            </w:r>
            <w:proofErr w:type="spellStart"/>
            <w:r w:rsidR="00307FA8" w:rsidRPr="00537894">
              <w:rPr>
                <w:i/>
                <w:iCs/>
                <w:color w:val="000000"/>
              </w:rPr>
              <w:t>solusyon</w:t>
            </w:r>
            <w:proofErr w:type="spellEnd"/>
            <w:r w:rsidR="00307FA8" w:rsidRPr="00537894">
              <w:rPr>
                <w:i/>
                <w:iCs/>
                <w:color w:val="000000"/>
              </w:rPr>
              <w:t xml:space="preserve"> </w:t>
            </w:r>
            <w:proofErr w:type="spellStart"/>
            <w:r w:rsidR="00307FA8" w:rsidRPr="00537894">
              <w:rPr>
                <w:i/>
                <w:iCs/>
                <w:color w:val="000000"/>
              </w:rPr>
              <w:t>namin</w:t>
            </w:r>
            <w:proofErr w:type="spellEnd"/>
            <w:r w:rsidR="00307FA8" w:rsidRPr="00537894">
              <w:rPr>
                <w:i/>
                <w:iCs/>
                <w:color w:val="000000"/>
              </w:rPr>
              <w:t>.</w:t>
            </w:r>
          </w:p>
        </w:tc>
        <w:tc>
          <w:tcPr>
            <w:tcW w:w="1974" w:type="dxa"/>
          </w:tcPr>
          <w:p w14:paraId="2CA727B1" w14:textId="59759C5A" w:rsidR="00C106CF" w:rsidRDefault="00DB6D20" w:rsidP="00C106CF">
            <w:pPr>
              <w:spacing w:line="360" w:lineRule="auto"/>
              <w:jc w:val="both"/>
              <w:rPr>
                <w:color w:val="000000"/>
              </w:rPr>
            </w:pPr>
            <w:r>
              <w:rPr>
                <w:color w:val="000000"/>
              </w:rPr>
              <w:lastRenderedPageBreak/>
              <w:t xml:space="preserve">The dedicated group which PUP called as “CIA” is a bold move to </w:t>
            </w:r>
            <w:r>
              <w:rPr>
                <w:color w:val="000000"/>
              </w:rPr>
              <w:lastRenderedPageBreak/>
              <w:t>ensure that strategic action plans are being implemented as planned and consistently monitored for appraisal and feedback mechanisms.</w:t>
            </w:r>
          </w:p>
        </w:tc>
      </w:tr>
    </w:tbl>
    <w:p w14:paraId="4A329B46" w14:textId="29DF1020" w:rsidR="00585AF6" w:rsidRDefault="00585AF6" w:rsidP="00585AF6">
      <w:pPr>
        <w:spacing w:line="360" w:lineRule="auto"/>
        <w:jc w:val="both"/>
      </w:pPr>
    </w:p>
    <w:p w14:paraId="354614B4" w14:textId="0D6C7EE0" w:rsidR="002D4561" w:rsidRDefault="002D4561" w:rsidP="00585AF6">
      <w:pPr>
        <w:spacing w:line="360" w:lineRule="auto"/>
        <w:jc w:val="both"/>
      </w:pPr>
      <w:r>
        <w:tab/>
        <w:t>The integration of quantitative and qualitative findings provides a comprehensive explanation of how readiness factors and institutional support mechanisms predict CPALE performance outcomes and influence the sustainability of accountancy programs. The explanatory sequential design allows statistical results to be validated and enriched by lived experiences of College Deans and faculty members and institutional perspectives.</w:t>
      </w:r>
    </w:p>
    <w:p w14:paraId="7F1255D0" w14:textId="3EAFB020" w:rsidR="002D4561" w:rsidRDefault="002D4561" w:rsidP="00585AF6">
      <w:pPr>
        <w:spacing w:line="360" w:lineRule="auto"/>
        <w:jc w:val="both"/>
      </w:pPr>
    </w:p>
    <w:p w14:paraId="4E25AE09" w14:textId="3B27A68C" w:rsidR="002D4561" w:rsidRPr="002D4561" w:rsidRDefault="002D4561" w:rsidP="00585AF6">
      <w:pPr>
        <w:spacing w:line="360" w:lineRule="auto"/>
        <w:jc w:val="both"/>
        <w:rPr>
          <w:b/>
          <w:bCs/>
        </w:rPr>
      </w:pPr>
      <w:r w:rsidRPr="002D4561">
        <w:rPr>
          <w:b/>
          <w:bCs/>
        </w:rPr>
        <w:t>Quantitative Findings (SOP Number 4)</w:t>
      </w:r>
    </w:p>
    <w:p w14:paraId="5696F1CE" w14:textId="06E28465" w:rsidR="002731BE" w:rsidRDefault="002D4561" w:rsidP="00585AF6">
      <w:pPr>
        <w:spacing w:line="360" w:lineRule="auto"/>
        <w:jc w:val="both"/>
      </w:pPr>
      <w:r>
        <w:tab/>
        <w:t>From the quantitative analysis, multiple regression analysis revealed that the model is statistically significant, F (3, 296) = 85.2, p &lt; .001, explaining 46.3% of the variance (R</w:t>
      </w:r>
      <w:r w:rsidRPr="002D4561">
        <w:t>²</w:t>
      </w:r>
      <w:r>
        <w:t xml:space="preserve"> = 0.463) in CPALE performance outcomes. Among the predictors are: Academic Readiness emerged as the strongest predictor </w:t>
      </w:r>
      <w:proofErr w:type="gramStart"/>
      <w:r>
        <w:t xml:space="preserve">( </w:t>
      </w:r>
      <w:r w:rsidRPr="002D4561">
        <w:rPr>
          <w:i/>
          <w:iCs/>
        </w:rPr>
        <w:t>β</w:t>
      </w:r>
      <w:proofErr w:type="gramEnd"/>
      <w:r w:rsidRPr="002D4561">
        <w:rPr>
          <w:i/>
          <w:iCs/>
        </w:rPr>
        <w:t xml:space="preserve"> = 0.502, p &lt; .001</w:t>
      </w:r>
      <w:r>
        <w:t xml:space="preserve">), Institutional Support Mechanisms also significantly influence CPALE performance, and Financial Capability and Access to Learning Resources showed a weaker but still significant effect </w:t>
      </w:r>
      <w:proofErr w:type="gramStart"/>
      <w:r>
        <w:t xml:space="preserve">( </w:t>
      </w:r>
      <w:r w:rsidRPr="002D4561">
        <w:rPr>
          <w:i/>
          <w:iCs/>
        </w:rPr>
        <w:t>β</w:t>
      </w:r>
      <w:proofErr w:type="gramEnd"/>
      <w:r>
        <w:rPr>
          <w:i/>
          <w:iCs/>
        </w:rPr>
        <w:t xml:space="preserve"> = 0.153, p &lt; .</w:t>
      </w:r>
      <w:proofErr w:type="gramStart"/>
      <w:r>
        <w:rPr>
          <w:i/>
          <w:iCs/>
        </w:rPr>
        <w:t>001 )</w:t>
      </w:r>
      <w:proofErr w:type="gramEnd"/>
      <w:r>
        <w:rPr>
          <w:i/>
          <w:iCs/>
        </w:rPr>
        <w:t xml:space="preserve">. </w:t>
      </w:r>
      <w:r>
        <w:t>These findings indicate that CPALE success is primarily driven by academic knowledge and technical competence and institutional systems, rather than financial resources alone.</w:t>
      </w:r>
    </w:p>
    <w:p w14:paraId="31E8999C" w14:textId="77777777" w:rsidR="002731BE" w:rsidRDefault="002731BE" w:rsidP="00585AF6">
      <w:pPr>
        <w:spacing w:line="360" w:lineRule="auto"/>
        <w:jc w:val="both"/>
      </w:pPr>
    </w:p>
    <w:p w14:paraId="0E62AB9A" w14:textId="77777777" w:rsidR="002D4561" w:rsidRPr="002D4561" w:rsidRDefault="002D4561" w:rsidP="002D4561">
      <w:pPr>
        <w:spacing w:line="360" w:lineRule="auto"/>
        <w:jc w:val="both"/>
        <w:rPr>
          <w:b/>
          <w:bCs/>
        </w:rPr>
      </w:pPr>
      <w:r w:rsidRPr="002D4561">
        <w:rPr>
          <w:b/>
          <w:bCs/>
        </w:rPr>
        <w:lastRenderedPageBreak/>
        <w:t>Quantitative Findings (SOP Number 4)</w:t>
      </w:r>
    </w:p>
    <w:p w14:paraId="1C5545C7" w14:textId="14131204" w:rsidR="002D4561" w:rsidRDefault="002D4561" w:rsidP="00585AF6">
      <w:pPr>
        <w:spacing w:line="360" w:lineRule="auto"/>
        <w:jc w:val="both"/>
      </w:pPr>
      <w:r>
        <w:tab/>
        <w:t xml:space="preserve">The qualitative findings </w:t>
      </w:r>
      <w:r w:rsidR="008804C8">
        <w:t>strongly corroborate and explain the statistical relationships noted previously. Under the theme of CPALE Performance Outcome, participants emphasized that there is no single factor or “secret formula”, but rather a combination of interconnected institutional practices, including:</w:t>
      </w:r>
    </w:p>
    <w:p w14:paraId="30D7945F" w14:textId="2041128C" w:rsidR="008804C8" w:rsidRDefault="008804C8" w:rsidP="008804C8">
      <w:pPr>
        <w:pStyle w:val="ListParagraph"/>
        <w:numPr>
          <w:ilvl w:val="0"/>
          <w:numId w:val="14"/>
        </w:numPr>
        <w:spacing w:line="360" w:lineRule="auto"/>
        <w:jc w:val="both"/>
      </w:pPr>
      <w:r>
        <w:t>Strict admission and retention policies</w:t>
      </w:r>
    </w:p>
    <w:p w14:paraId="4425EEE9" w14:textId="58303DB1" w:rsidR="008804C8" w:rsidRDefault="008804C8" w:rsidP="008804C8">
      <w:pPr>
        <w:pStyle w:val="ListParagraph"/>
        <w:numPr>
          <w:ilvl w:val="0"/>
          <w:numId w:val="14"/>
        </w:numPr>
        <w:spacing w:line="360" w:lineRule="auto"/>
        <w:jc w:val="both"/>
      </w:pPr>
      <w:r>
        <w:t>Hiring, selection and retention of qualified and motivated faculty</w:t>
      </w:r>
    </w:p>
    <w:p w14:paraId="2FDC2C7E" w14:textId="56273E23" w:rsidR="008804C8" w:rsidRDefault="008804C8" w:rsidP="008804C8">
      <w:pPr>
        <w:pStyle w:val="ListParagraph"/>
        <w:numPr>
          <w:ilvl w:val="0"/>
          <w:numId w:val="14"/>
        </w:numPr>
        <w:spacing w:line="360" w:lineRule="auto"/>
        <w:jc w:val="both"/>
      </w:pPr>
      <w:r>
        <w:t>Curriculum alignment with CPALE syllabus and industry standards</w:t>
      </w:r>
    </w:p>
    <w:p w14:paraId="0075B847" w14:textId="707E8FB1" w:rsidR="008804C8" w:rsidRDefault="003F3460" w:rsidP="008804C8">
      <w:pPr>
        <w:pStyle w:val="ListParagraph"/>
        <w:numPr>
          <w:ilvl w:val="0"/>
          <w:numId w:val="14"/>
        </w:numPr>
        <w:spacing w:line="360" w:lineRule="auto"/>
        <w:jc w:val="both"/>
      </w:pPr>
      <w:r>
        <w:t>Continuous performance monitoring and assessment systems</w:t>
      </w:r>
    </w:p>
    <w:p w14:paraId="4A9BD83F" w14:textId="620CAFDE" w:rsidR="003F3460" w:rsidRDefault="003F3460" w:rsidP="008804C8">
      <w:pPr>
        <w:pStyle w:val="ListParagraph"/>
        <w:numPr>
          <w:ilvl w:val="0"/>
          <w:numId w:val="14"/>
        </w:numPr>
        <w:spacing w:line="360" w:lineRule="auto"/>
        <w:jc w:val="both"/>
      </w:pPr>
      <w:r>
        <w:t>Partnerships with review centers and professional organizations like PICPA, NACPAE even government agency – Bureau of Internal Revenue (BIR)</w:t>
      </w:r>
    </w:p>
    <w:p w14:paraId="40C9F40F" w14:textId="6A677A68" w:rsidR="003F3460" w:rsidRDefault="003F3460" w:rsidP="003F3460">
      <w:pPr>
        <w:spacing w:line="360" w:lineRule="auto"/>
        <w:ind w:left="720"/>
        <w:jc w:val="both"/>
      </w:pPr>
      <w:r>
        <w:t>These qualitative insights explain why academic readiness has the strongest</w:t>
      </w:r>
    </w:p>
    <w:p w14:paraId="2606E29F" w14:textId="7E499273" w:rsidR="003F3460" w:rsidRDefault="003F3460" w:rsidP="003F3460">
      <w:pPr>
        <w:spacing w:line="360" w:lineRule="auto"/>
        <w:jc w:val="both"/>
      </w:pPr>
      <w:r>
        <w:t>predictive power because it is the direct outcome of these cumulative institutional strategies. Academic readiness is not developed in isolation but is the product of systematic and sustained institutional interventions.</w:t>
      </w:r>
    </w:p>
    <w:p w14:paraId="2315DDA2" w14:textId="77777777" w:rsidR="00442E66" w:rsidRDefault="003F3460" w:rsidP="003F3460">
      <w:pPr>
        <w:spacing w:line="360" w:lineRule="auto"/>
        <w:jc w:val="both"/>
      </w:pPr>
      <w:r>
        <w:tab/>
        <w:t xml:space="preserve">Furthermore, qualitative evidence reinforces that institutional support mechanisms act as an enabling system, shaping how academic preparedness is developed. For example, structured review programs, aligned curricula, and faculty mentoring directly influence students’ ability to perform in CPALE. This explains the strong contribution of institutional support observed in the multiple regression analysis. In contrast, financial capability was described as supportive but not decisive, aligning </w:t>
      </w:r>
      <w:r w:rsidR="00442E66">
        <w:t>with its lower beta coefficient. While access to review centers and materials is beneficial, interviewees noted that effectiveness depends on how these resources are integrated into structured learning systems, not merely their availability.</w:t>
      </w:r>
    </w:p>
    <w:p w14:paraId="07D6B0AE" w14:textId="77777777" w:rsidR="00442E66" w:rsidRPr="005D05EA" w:rsidRDefault="00442E66" w:rsidP="003F3460">
      <w:pPr>
        <w:spacing w:line="360" w:lineRule="auto"/>
        <w:jc w:val="both"/>
        <w:rPr>
          <w:b/>
          <w:bCs/>
        </w:rPr>
      </w:pPr>
    </w:p>
    <w:p w14:paraId="4F4801D5" w14:textId="77777777" w:rsidR="00442E66" w:rsidRPr="005D05EA" w:rsidRDefault="00442E66" w:rsidP="003F3460">
      <w:pPr>
        <w:spacing w:line="360" w:lineRule="auto"/>
        <w:jc w:val="both"/>
        <w:rPr>
          <w:b/>
          <w:bCs/>
        </w:rPr>
      </w:pPr>
      <w:r w:rsidRPr="005D05EA">
        <w:rPr>
          <w:b/>
          <w:bCs/>
        </w:rPr>
        <w:t>Predictive Influence on Academic Business Model Sustainability</w:t>
      </w:r>
    </w:p>
    <w:p w14:paraId="730D684F" w14:textId="77777777" w:rsidR="00442E66" w:rsidRDefault="00442E66" w:rsidP="003F3460">
      <w:pPr>
        <w:spacing w:line="360" w:lineRule="auto"/>
        <w:jc w:val="both"/>
      </w:pPr>
      <w:r>
        <w:lastRenderedPageBreak/>
        <w:t>While the quantitative model primarily predicts CPALE performance, its implications extend to academic business model sustainability, which is further supported by qualitative findings. Under the theme of Academic Business Model Sustainability, qualitative data revealed that CPALE performance outcomes directly influence institutional viability, particularly in terms of:</w:t>
      </w:r>
    </w:p>
    <w:p w14:paraId="40AA833E" w14:textId="77777777" w:rsidR="00442E66" w:rsidRDefault="00442E66" w:rsidP="00442E66">
      <w:pPr>
        <w:spacing w:line="360" w:lineRule="auto"/>
        <w:ind w:firstLine="720"/>
        <w:jc w:val="both"/>
      </w:pPr>
      <w:r>
        <w:t>(a) Student Enrollment, the interviewee emphasized that “if you have a good board exam performance, students will automatically enroll”. This indicates that CPALE performance serves as a primary marketing and enrollment driver, linking academic outcomes to institutional sustainability. Thus, the linear regression finding that readiness factors predict CPALE performance also implies that these factors indirectly predict enrollment trends and institutional growth.</w:t>
      </w:r>
    </w:p>
    <w:p w14:paraId="55C0366A" w14:textId="6879C6C0" w:rsidR="003F3460" w:rsidRDefault="00442E66" w:rsidP="00442E66">
      <w:pPr>
        <w:spacing w:line="360" w:lineRule="auto"/>
        <w:ind w:firstLine="720"/>
        <w:jc w:val="both"/>
      </w:pPr>
      <w:r>
        <w:t>(b) Institutional Reputation and Credibility means that high CPALE passing rates enhance public trust (from parents and students) and institutional prestige, and competitive positioning among accountancy schools. This explains how academic readiness and institutional support mechanisms indirectly contribute to brand equity and long-term sustainability.</w:t>
      </w:r>
    </w:p>
    <w:p w14:paraId="76675C3A" w14:textId="0C1979BE" w:rsidR="00442E66" w:rsidRDefault="00442E66" w:rsidP="00442E66">
      <w:pPr>
        <w:spacing w:line="360" w:lineRule="auto"/>
        <w:jc w:val="both"/>
      </w:pPr>
      <w:r>
        <w:tab/>
        <w:t xml:space="preserve">(c.) Accreditation and Quality Assurance like PACUCOA may not directly determine CPALE outcomes, but qualitative findings suggest that standardized processes, continuous monitoring, and compliance with quality frameworks lead to long-term </w:t>
      </w:r>
      <w:r w:rsidR="00183B6C">
        <w:t>improvements in BSA program effectiveness that reinforces sustainability.</w:t>
      </w:r>
    </w:p>
    <w:p w14:paraId="2BCC7358" w14:textId="77777777" w:rsidR="00183B6C" w:rsidRDefault="00183B6C" w:rsidP="00442E66">
      <w:pPr>
        <w:spacing w:line="360" w:lineRule="auto"/>
        <w:jc w:val="both"/>
      </w:pPr>
    </w:p>
    <w:p w14:paraId="7161B282" w14:textId="3E6C35F9" w:rsidR="00183B6C" w:rsidRDefault="00183B6C" w:rsidP="00442E66">
      <w:pPr>
        <w:spacing w:line="360" w:lineRule="auto"/>
        <w:jc w:val="both"/>
      </w:pPr>
      <w:r>
        <w:t>Mechanisms Linking Predictors to Academic Business Model Sustainability</w:t>
      </w:r>
    </w:p>
    <w:p w14:paraId="5C3A3B98" w14:textId="49CA9DBF" w:rsidR="00183B6C" w:rsidRDefault="00183B6C" w:rsidP="00442E66">
      <w:pPr>
        <w:spacing w:line="360" w:lineRule="auto"/>
        <w:jc w:val="both"/>
      </w:pPr>
      <w:r>
        <w:tab/>
        <w:t>The qualitative findings provided deeper insight into how predictive factors translate into sustainable accounting education systems:</w:t>
      </w:r>
    </w:p>
    <w:p w14:paraId="4A097D85" w14:textId="4EF91D1E" w:rsidR="00183B6C" w:rsidRDefault="00183B6C" w:rsidP="00183B6C">
      <w:pPr>
        <w:pStyle w:val="ListParagraph"/>
        <w:numPr>
          <w:ilvl w:val="0"/>
          <w:numId w:val="15"/>
        </w:numPr>
        <w:spacing w:line="360" w:lineRule="auto"/>
        <w:jc w:val="both"/>
      </w:pPr>
      <w:r>
        <w:t>Strategic Institutional Planning</w:t>
      </w:r>
    </w:p>
    <w:p w14:paraId="22C025AD" w14:textId="6FBC1B99" w:rsidR="00DF0FDF" w:rsidRDefault="00DF0FDF" w:rsidP="00DF0FDF">
      <w:pPr>
        <w:pStyle w:val="ListParagraph"/>
        <w:numPr>
          <w:ilvl w:val="1"/>
          <w:numId w:val="15"/>
        </w:numPr>
        <w:spacing w:line="360" w:lineRule="auto"/>
        <w:jc w:val="both"/>
      </w:pPr>
      <w:r>
        <w:t>Schools that integrate CPALE outcomes into long-term planning demonstrate continuous curriculum review and enhancement</w:t>
      </w:r>
    </w:p>
    <w:p w14:paraId="07EA2C1A" w14:textId="471B70FF" w:rsidR="00DF0FDF" w:rsidRDefault="00DF0FDF" w:rsidP="00DF0FDF">
      <w:pPr>
        <w:pStyle w:val="ListParagraph"/>
        <w:numPr>
          <w:ilvl w:val="1"/>
          <w:numId w:val="15"/>
        </w:numPr>
        <w:spacing w:line="360" w:lineRule="auto"/>
        <w:jc w:val="both"/>
      </w:pPr>
      <w:r>
        <w:t xml:space="preserve">Proactive </w:t>
      </w:r>
      <w:proofErr w:type="gramStart"/>
      <w:r>
        <w:t>adaptation  to</w:t>
      </w:r>
      <w:proofErr w:type="gramEnd"/>
      <w:r>
        <w:t xml:space="preserve"> CPALE syllabus changes</w:t>
      </w:r>
    </w:p>
    <w:p w14:paraId="361067F6" w14:textId="2F6F7EA6" w:rsidR="00DF0FDF" w:rsidRDefault="00DF0FDF" w:rsidP="00DF0FDF">
      <w:pPr>
        <w:pStyle w:val="ListParagraph"/>
        <w:numPr>
          <w:ilvl w:val="1"/>
          <w:numId w:val="15"/>
        </w:numPr>
        <w:spacing w:line="360" w:lineRule="auto"/>
        <w:jc w:val="both"/>
      </w:pPr>
      <w:r>
        <w:lastRenderedPageBreak/>
        <w:t>Investment in infrastructure and information technology (I.T.)</w:t>
      </w:r>
    </w:p>
    <w:p w14:paraId="15EDDA26" w14:textId="0C470076" w:rsidR="00183B6C" w:rsidRDefault="00183B6C" w:rsidP="00183B6C">
      <w:pPr>
        <w:pStyle w:val="ListParagraph"/>
        <w:numPr>
          <w:ilvl w:val="0"/>
          <w:numId w:val="15"/>
        </w:numPr>
        <w:spacing w:line="360" w:lineRule="auto"/>
        <w:jc w:val="both"/>
      </w:pPr>
      <w:r>
        <w:t>Faculty and Instructional Innovation</w:t>
      </w:r>
    </w:p>
    <w:p w14:paraId="20606F39" w14:textId="7C86F1F4" w:rsidR="00DF0FDF" w:rsidRDefault="00DF0FDF" w:rsidP="00DF0FDF">
      <w:pPr>
        <w:pStyle w:val="ListParagraph"/>
        <w:numPr>
          <w:ilvl w:val="1"/>
          <w:numId w:val="15"/>
        </w:numPr>
        <w:spacing w:line="360" w:lineRule="auto"/>
        <w:jc w:val="both"/>
      </w:pPr>
      <w:r>
        <w:t>Sustainability is maintained through strategic hiring (hybrid of younger, energetic, motivational and experienced faculty member)</w:t>
      </w:r>
    </w:p>
    <w:p w14:paraId="0D65EE19" w14:textId="0FE716D4" w:rsidR="00DF0FDF" w:rsidRDefault="00DF0FDF" w:rsidP="00DF0FDF">
      <w:pPr>
        <w:pStyle w:val="ListParagraph"/>
        <w:numPr>
          <w:ilvl w:val="1"/>
          <w:numId w:val="15"/>
        </w:numPr>
        <w:spacing w:line="360" w:lineRule="auto"/>
        <w:jc w:val="both"/>
      </w:pPr>
      <w:r>
        <w:t>Faculty motivation and engagement</w:t>
      </w:r>
    </w:p>
    <w:p w14:paraId="16440BC2" w14:textId="302E67AC" w:rsidR="00DF0FDF" w:rsidRDefault="00DF0FDF" w:rsidP="00DF0FDF">
      <w:pPr>
        <w:pStyle w:val="ListParagraph"/>
        <w:numPr>
          <w:ilvl w:val="1"/>
          <w:numId w:val="15"/>
        </w:numPr>
        <w:spacing w:line="360" w:lineRule="auto"/>
        <w:jc w:val="both"/>
      </w:pPr>
      <w:r>
        <w:t>Adaptation to modern student learning behaviors and styles</w:t>
      </w:r>
    </w:p>
    <w:p w14:paraId="0865A503" w14:textId="09225E78" w:rsidR="00183B6C" w:rsidRDefault="00183B6C" w:rsidP="00183B6C">
      <w:pPr>
        <w:pStyle w:val="ListParagraph"/>
        <w:numPr>
          <w:ilvl w:val="0"/>
          <w:numId w:val="15"/>
        </w:numPr>
        <w:spacing w:line="360" w:lineRule="auto"/>
        <w:jc w:val="both"/>
      </w:pPr>
      <w:r>
        <w:t>Continuous Improvement and Innovation</w:t>
      </w:r>
      <w:r w:rsidR="00DF0FDF">
        <w:t xml:space="preserve"> by creation of the following:</w:t>
      </w:r>
    </w:p>
    <w:p w14:paraId="327C6F19" w14:textId="73DF9726" w:rsidR="00DF0FDF" w:rsidRDefault="00DF0FDF" w:rsidP="00DF0FDF">
      <w:pPr>
        <w:pStyle w:val="ListParagraph"/>
        <w:numPr>
          <w:ilvl w:val="1"/>
          <w:numId w:val="15"/>
        </w:numPr>
        <w:spacing w:line="360" w:lineRule="auto"/>
        <w:jc w:val="both"/>
      </w:pPr>
      <w:r>
        <w:t>Council of Intellectuals in Accountancy (CIA)</w:t>
      </w:r>
    </w:p>
    <w:p w14:paraId="692D66DC" w14:textId="0ED1D5AB" w:rsidR="00DF0FDF" w:rsidRDefault="00DF0FDF" w:rsidP="00DF0FDF">
      <w:pPr>
        <w:pStyle w:val="ListParagraph"/>
        <w:numPr>
          <w:ilvl w:val="1"/>
          <w:numId w:val="15"/>
        </w:numPr>
        <w:spacing w:line="360" w:lineRule="auto"/>
        <w:jc w:val="both"/>
      </w:pPr>
      <w:r>
        <w:t>Development of internal accounting software and partnerships with I.T. companies and professionals</w:t>
      </w:r>
    </w:p>
    <w:p w14:paraId="58BA00CD" w14:textId="257E3F3F" w:rsidR="00DF0FDF" w:rsidRDefault="00DF0FDF" w:rsidP="00DF0FDF">
      <w:pPr>
        <w:pStyle w:val="ListParagraph"/>
        <w:numPr>
          <w:ilvl w:val="1"/>
          <w:numId w:val="15"/>
        </w:numPr>
        <w:spacing w:line="360" w:lineRule="auto"/>
        <w:jc w:val="both"/>
      </w:pPr>
      <w:r>
        <w:t>Anticipating CY2029 CPALE syllabus adjustments</w:t>
      </w:r>
    </w:p>
    <w:p w14:paraId="35606850" w14:textId="77777777" w:rsidR="00517DAC" w:rsidRDefault="00517DAC" w:rsidP="00517DAC">
      <w:pPr>
        <w:spacing w:line="360" w:lineRule="auto"/>
        <w:ind w:left="720"/>
        <w:jc w:val="both"/>
      </w:pPr>
      <w:r>
        <w:t>These mechanisms explain how institutional support evolves into</w:t>
      </w:r>
    </w:p>
    <w:p w14:paraId="5ECB30D2" w14:textId="3A931F41" w:rsidR="00517DAC" w:rsidRDefault="00517DAC" w:rsidP="00517DAC">
      <w:pPr>
        <w:spacing w:line="360" w:lineRule="auto"/>
        <w:jc w:val="both"/>
      </w:pPr>
      <w:r>
        <w:t>sustainable academic business model, reinforcing the predictive role identified quantitatively.</w:t>
      </w:r>
    </w:p>
    <w:p w14:paraId="09EF7CA2" w14:textId="77777777" w:rsidR="00517DAC" w:rsidRDefault="00517DAC" w:rsidP="00517DAC">
      <w:pPr>
        <w:spacing w:line="360" w:lineRule="auto"/>
        <w:jc w:val="both"/>
      </w:pPr>
    </w:p>
    <w:p w14:paraId="6A8EDA76" w14:textId="11CEEFB7" w:rsidR="00517DAC" w:rsidRPr="00517DAC" w:rsidRDefault="00517DAC" w:rsidP="00517DAC">
      <w:pPr>
        <w:spacing w:line="360" w:lineRule="auto"/>
        <w:jc w:val="both"/>
        <w:rPr>
          <w:b/>
          <w:bCs/>
        </w:rPr>
      </w:pPr>
      <w:r w:rsidRPr="00517DAC">
        <w:rPr>
          <w:b/>
          <w:bCs/>
        </w:rPr>
        <w:t xml:space="preserve">QUAN-QUAL-INTEG </w:t>
      </w:r>
      <w:r w:rsidR="005D05EA">
        <w:rPr>
          <w:b/>
          <w:bCs/>
        </w:rPr>
        <w:t>A</w:t>
      </w:r>
      <w:r w:rsidRPr="00517DAC">
        <w:rPr>
          <w:b/>
          <w:bCs/>
        </w:rPr>
        <w:t>nalysis</w:t>
      </w:r>
    </w:p>
    <w:p w14:paraId="4A503988" w14:textId="5F835B1B" w:rsidR="00517DAC" w:rsidRDefault="00517DAC" w:rsidP="00517DAC">
      <w:pPr>
        <w:spacing w:line="360" w:lineRule="auto"/>
        <w:jc w:val="both"/>
      </w:pPr>
      <w:r>
        <w:tab/>
        <w:t>Academic readiness is the strongest predictor of CPALE performance because it directly reflects students’ ability to apply accounting and tax knowledge under examination conditions. Institutional support mechanisms serve as the foundational system that develops and sustains academic readiness. Financial capability plays a secondary, enabling role but it not a primary determinant of CPALE success. More importantly, the findings reveal that CPALE performance outcomes act as a central driver of academic business model sustainability, influencing enrollment rates, institutional reputation, competitive positioning, and long-term BS Accountancy program viability.</w:t>
      </w:r>
      <w:r w:rsidR="0095013C">
        <w:t xml:space="preserve"> Thus, readiness factors and institutional support mechanisms do not only predict CPALE success but also determine the strategic sustainability of Bachelor of Science in Accountancy (BSA) </w:t>
      </w:r>
      <w:r w:rsidR="0095013C">
        <w:lastRenderedPageBreak/>
        <w:t>programs. In essence, the integration demonstrates that sustainable academic excellence is achieved through a continuous cycle:</w:t>
      </w:r>
    </w:p>
    <w:p w14:paraId="53B186C6" w14:textId="73C1DD6A" w:rsidR="0095013C" w:rsidRDefault="008416B7" w:rsidP="00517DAC">
      <w:pPr>
        <w:spacing w:line="360" w:lineRule="auto"/>
        <w:jc w:val="both"/>
      </w:pPr>
      <w:r>
        <w:t xml:space="preserve">Institutional </w:t>
      </w:r>
      <w:r w:rsidR="0095013C">
        <w:t>Strategies</w:t>
      </w:r>
      <w:r>
        <w:t xml:space="preserve"> </w:t>
      </w:r>
      <w:r w:rsidR="0095013C">
        <w:sym w:font="Wingdings" w:char="F0E0"/>
      </w:r>
      <w:r>
        <w:t xml:space="preserve"> </w:t>
      </w:r>
      <w:r w:rsidR="0095013C">
        <w:t>Academic Readiness</w:t>
      </w:r>
      <w:r>
        <w:t xml:space="preserve"> </w:t>
      </w:r>
      <w:r w:rsidR="0095013C">
        <w:sym w:font="Wingdings" w:char="F0E0"/>
      </w:r>
      <w:r>
        <w:t xml:space="preserve"> </w:t>
      </w:r>
      <w:r w:rsidR="0095013C">
        <w:t>CPALE Performance</w:t>
      </w:r>
      <w:r>
        <w:t xml:space="preserve"> </w:t>
      </w:r>
      <w:r w:rsidR="0095013C">
        <w:sym w:font="Wingdings" w:char="F0E0"/>
      </w:r>
      <w:r>
        <w:t xml:space="preserve"> </w:t>
      </w:r>
      <w:r w:rsidR="0095013C">
        <w:t>Institutional Sustainability</w:t>
      </w:r>
    </w:p>
    <w:p w14:paraId="6A871176" w14:textId="22642946" w:rsidR="008416B7" w:rsidRDefault="008416B7" w:rsidP="00517DAC">
      <w:pPr>
        <w:spacing w:line="360" w:lineRule="auto"/>
        <w:jc w:val="both"/>
      </w:pPr>
      <w:r>
        <w:tab/>
        <w:t>This cyclical relationship highlights that top-performing accountancy schools are not merely producing CPAs but are operating within a strategically aligned, data-driven, and continuously improving accounting education ecosystem.</w:t>
      </w:r>
    </w:p>
    <w:p w14:paraId="2E5D038E" w14:textId="77777777" w:rsidR="00BB3B75" w:rsidRDefault="00BB3B75" w:rsidP="00517DAC">
      <w:pPr>
        <w:spacing w:line="360" w:lineRule="auto"/>
        <w:jc w:val="both"/>
      </w:pPr>
    </w:p>
    <w:p w14:paraId="0C495111" w14:textId="77777777" w:rsidR="00BB3B75" w:rsidRDefault="00BB3B75" w:rsidP="00517DAC">
      <w:pPr>
        <w:spacing w:line="360" w:lineRule="auto"/>
        <w:jc w:val="both"/>
      </w:pPr>
    </w:p>
    <w:p w14:paraId="0D4214B7" w14:textId="53D14908" w:rsidR="00BB3B75" w:rsidRDefault="00BB3B75" w:rsidP="00BB3B75">
      <w:pPr>
        <w:spacing w:line="360" w:lineRule="auto"/>
        <w:jc w:val="both"/>
        <w:rPr>
          <w:b/>
          <w:bCs/>
          <w:color w:val="000000"/>
        </w:rPr>
      </w:pPr>
      <w:r>
        <w:rPr>
          <w:b/>
          <w:bCs/>
          <w:color w:val="000000"/>
        </w:rPr>
        <w:t>Specific Objective 5: Create a manual or framework that integrates school’s best practices to enhance CPALE readiness and sustainable accountancy programs.</w:t>
      </w:r>
    </w:p>
    <w:p w14:paraId="4D8286B9" w14:textId="77777777" w:rsidR="00BB3B75" w:rsidRDefault="00BB3B75" w:rsidP="00BB3B75">
      <w:pPr>
        <w:spacing w:line="360" w:lineRule="auto"/>
        <w:jc w:val="both"/>
        <w:rPr>
          <w:b/>
          <w:bCs/>
          <w:color w:val="000000"/>
        </w:rPr>
      </w:pPr>
    </w:p>
    <w:p w14:paraId="4C3A50FD" w14:textId="614B8C3C" w:rsidR="00BB3B75" w:rsidRDefault="00BB3B75" w:rsidP="00BB3B75">
      <w:pPr>
        <w:spacing w:line="360" w:lineRule="auto"/>
        <w:jc w:val="both"/>
        <w:rPr>
          <w:b/>
          <w:bCs/>
          <w:color w:val="000000"/>
        </w:rPr>
      </w:pPr>
      <w:r>
        <w:rPr>
          <w:b/>
          <w:bCs/>
          <w:color w:val="000000"/>
        </w:rPr>
        <w:t>Table 1.</w:t>
      </w:r>
      <w:r w:rsidR="00B10BCE">
        <w:rPr>
          <w:b/>
          <w:bCs/>
          <w:color w:val="000000"/>
        </w:rPr>
        <w:t>23</w:t>
      </w:r>
      <w:r>
        <w:rPr>
          <w:b/>
          <w:bCs/>
          <w:color w:val="000000"/>
        </w:rPr>
        <w:t xml:space="preserve"> below presents the Thematic Analysis Matrix from the perspective of College Deans, program heads, and faculty members.</w:t>
      </w:r>
    </w:p>
    <w:tbl>
      <w:tblPr>
        <w:tblStyle w:val="TableGrid"/>
        <w:tblW w:w="0" w:type="auto"/>
        <w:tblLook w:val="04A0" w:firstRow="1" w:lastRow="0" w:firstColumn="1" w:lastColumn="0" w:noHBand="0" w:noVBand="1"/>
      </w:tblPr>
      <w:tblGrid>
        <w:gridCol w:w="1615"/>
        <w:gridCol w:w="1620"/>
        <w:gridCol w:w="2827"/>
        <w:gridCol w:w="2006"/>
      </w:tblGrid>
      <w:tr w:rsidR="00BB3B75" w14:paraId="14558505" w14:textId="77777777" w:rsidTr="00F43098">
        <w:tc>
          <w:tcPr>
            <w:tcW w:w="1615" w:type="dxa"/>
          </w:tcPr>
          <w:p w14:paraId="654B0EB7" w14:textId="1072A03E" w:rsidR="00BB3B75" w:rsidRDefault="00BB3B75" w:rsidP="00BB3B75">
            <w:pPr>
              <w:spacing w:line="360" w:lineRule="auto"/>
              <w:jc w:val="both"/>
              <w:rPr>
                <w:b/>
                <w:bCs/>
                <w:color w:val="000000"/>
              </w:rPr>
            </w:pPr>
            <w:r>
              <w:rPr>
                <w:b/>
                <w:bCs/>
                <w:color w:val="000000"/>
              </w:rPr>
              <w:t>Theme</w:t>
            </w:r>
          </w:p>
        </w:tc>
        <w:tc>
          <w:tcPr>
            <w:tcW w:w="1620" w:type="dxa"/>
          </w:tcPr>
          <w:p w14:paraId="0B80726D" w14:textId="262C8ADF" w:rsidR="00BB3B75" w:rsidRDefault="00BB3B75" w:rsidP="00BB3B75">
            <w:pPr>
              <w:spacing w:line="360" w:lineRule="auto"/>
              <w:jc w:val="both"/>
              <w:rPr>
                <w:b/>
                <w:bCs/>
                <w:color w:val="000000"/>
              </w:rPr>
            </w:pPr>
            <w:r>
              <w:rPr>
                <w:b/>
                <w:bCs/>
                <w:color w:val="000000"/>
              </w:rPr>
              <w:t>Sub-Category</w:t>
            </w:r>
          </w:p>
        </w:tc>
        <w:tc>
          <w:tcPr>
            <w:tcW w:w="2827" w:type="dxa"/>
          </w:tcPr>
          <w:p w14:paraId="59B2814F" w14:textId="76B1BAC7" w:rsidR="00BB3B75" w:rsidRDefault="00BB3B75" w:rsidP="00BB3B75">
            <w:pPr>
              <w:spacing w:line="360" w:lineRule="auto"/>
              <w:jc w:val="both"/>
              <w:rPr>
                <w:b/>
                <w:bCs/>
                <w:color w:val="000000"/>
              </w:rPr>
            </w:pPr>
            <w:r>
              <w:rPr>
                <w:b/>
                <w:bCs/>
                <w:color w:val="000000"/>
              </w:rPr>
              <w:t>Sample Verbatim Statements</w:t>
            </w:r>
          </w:p>
        </w:tc>
        <w:tc>
          <w:tcPr>
            <w:tcW w:w="2006" w:type="dxa"/>
          </w:tcPr>
          <w:p w14:paraId="30179901" w14:textId="42BEF679" w:rsidR="00BB3B75" w:rsidRDefault="00BB3B75" w:rsidP="00BB3B75">
            <w:pPr>
              <w:spacing w:line="360" w:lineRule="auto"/>
              <w:jc w:val="both"/>
              <w:rPr>
                <w:b/>
                <w:bCs/>
                <w:color w:val="000000"/>
              </w:rPr>
            </w:pPr>
            <w:r>
              <w:rPr>
                <w:b/>
                <w:bCs/>
                <w:color w:val="000000"/>
              </w:rPr>
              <w:t>Researcher’s Interpretation</w:t>
            </w:r>
          </w:p>
        </w:tc>
      </w:tr>
      <w:tr w:rsidR="00BB3B75" w14:paraId="1138D25B" w14:textId="77777777" w:rsidTr="00F43098">
        <w:tc>
          <w:tcPr>
            <w:tcW w:w="1615" w:type="dxa"/>
          </w:tcPr>
          <w:p w14:paraId="2FDCD980" w14:textId="0D69E592" w:rsidR="00BB3B75" w:rsidRPr="00FD017D" w:rsidRDefault="00BB3B75" w:rsidP="00BB3B75">
            <w:pPr>
              <w:spacing w:line="360" w:lineRule="auto"/>
              <w:jc w:val="both"/>
              <w:rPr>
                <w:color w:val="000000"/>
              </w:rPr>
            </w:pPr>
            <w:r w:rsidRPr="00FD017D">
              <w:rPr>
                <w:color w:val="000000"/>
              </w:rPr>
              <w:t>Best Institutional Practices</w:t>
            </w:r>
          </w:p>
        </w:tc>
        <w:tc>
          <w:tcPr>
            <w:tcW w:w="1620" w:type="dxa"/>
          </w:tcPr>
          <w:p w14:paraId="4690BE52" w14:textId="33D68EDF" w:rsidR="00BB3B75" w:rsidRPr="00FD017D" w:rsidRDefault="00BB3B75" w:rsidP="00BB3B75">
            <w:pPr>
              <w:spacing w:line="360" w:lineRule="auto"/>
              <w:jc w:val="both"/>
              <w:rPr>
                <w:color w:val="000000"/>
              </w:rPr>
            </w:pPr>
            <w:r w:rsidRPr="00FD017D">
              <w:rPr>
                <w:color w:val="000000"/>
              </w:rPr>
              <w:t>CPALE Readiness and Sustainability</w:t>
            </w:r>
          </w:p>
        </w:tc>
        <w:tc>
          <w:tcPr>
            <w:tcW w:w="2827" w:type="dxa"/>
          </w:tcPr>
          <w:p w14:paraId="39E219D2" w14:textId="12A467B0" w:rsidR="00BB3B75" w:rsidRPr="00B10BCE" w:rsidRDefault="005C2AD6" w:rsidP="00BB3B75">
            <w:pPr>
              <w:spacing w:line="360" w:lineRule="auto"/>
              <w:jc w:val="both"/>
              <w:rPr>
                <w:i/>
                <w:iCs/>
                <w:color w:val="000000"/>
              </w:rPr>
            </w:pPr>
            <w:r w:rsidRPr="00B10BCE">
              <w:rPr>
                <w:i/>
                <w:iCs/>
                <w:color w:val="000000"/>
              </w:rPr>
              <w:t xml:space="preserve">A good and committed faculty line-up, </w:t>
            </w:r>
            <w:proofErr w:type="spellStart"/>
            <w:r w:rsidRPr="00B10BCE">
              <w:rPr>
                <w:i/>
                <w:iCs/>
                <w:color w:val="000000"/>
              </w:rPr>
              <w:t>dapat</w:t>
            </w:r>
            <w:proofErr w:type="spellEnd"/>
            <w:r w:rsidRPr="00B10BCE">
              <w:rPr>
                <w:i/>
                <w:iCs/>
                <w:color w:val="000000"/>
              </w:rPr>
              <w:t xml:space="preserve"> ma-maintain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yan</w:t>
            </w:r>
            <w:proofErr w:type="spellEnd"/>
            <w:r w:rsidRPr="00B10BCE">
              <w:rPr>
                <w:i/>
                <w:iCs/>
                <w:color w:val="000000"/>
              </w:rPr>
              <w:t xml:space="preserve">, kasi may </w:t>
            </w:r>
            <w:proofErr w:type="gramStart"/>
            <w:r w:rsidRPr="00B10BCE">
              <w:rPr>
                <w:i/>
                <w:iCs/>
                <w:color w:val="000000"/>
              </w:rPr>
              <w:t>effect</w:t>
            </w:r>
            <w:proofErr w:type="gram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w:t>
            </w:r>
            <w:proofErr w:type="spellStart"/>
            <w:r w:rsidRPr="00B10BCE">
              <w:rPr>
                <w:i/>
                <w:iCs/>
                <w:color w:val="000000"/>
              </w:rPr>
              <w:t>pabago-bago</w:t>
            </w:r>
            <w:proofErr w:type="spellEnd"/>
            <w:r w:rsidRPr="00B10BCE">
              <w:rPr>
                <w:i/>
                <w:iCs/>
                <w:color w:val="000000"/>
              </w:rPr>
              <w:t xml:space="preserve"> ng faculty </w:t>
            </w:r>
            <w:proofErr w:type="spellStart"/>
            <w:r w:rsidRPr="00B10BCE">
              <w:rPr>
                <w:i/>
                <w:iCs/>
                <w:color w:val="000000"/>
              </w:rPr>
              <w:t>pero</w:t>
            </w:r>
            <w:proofErr w:type="spellEnd"/>
            <w:r w:rsidRPr="00B10BCE">
              <w:rPr>
                <w:i/>
                <w:iCs/>
                <w:color w:val="000000"/>
              </w:rPr>
              <w:t xml:space="preserve"> </w:t>
            </w:r>
            <w:proofErr w:type="spellStart"/>
            <w:r w:rsidRPr="00B10BCE">
              <w:rPr>
                <w:i/>
                <w:iCs/>
                <w:color w:val="000000"/>
              </w:rPr>
              <w:t>kapag</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faculty </w:t>
            </w:r>
            <w:proofErr w:type="spellStart"/>
            <w:r w:rsidRPr="00B10BCE">
              <w:rPr>
                <w:i/>
                <w:iCs/>
                <w:color w:val="000000"/>
              </w:rPr>
              <w:t>naghandle</w:t>
            </w:r>
            <w:proofErr w:type="spellEnd"/>
            <w:r w:rsidRPr="00B10BCE">
              <w:rPr>
                <w:i/>
                <w:iCs/>
                <w:color w:val="000000"/>
              </w:rPr>
              <w:t xml:space="preserve"> ng </w:t>
            </w:r>
            <w:proofErr w:type="spellStart"/>
            <w:r w:rsidRPr="00B10BCE">
              <w:rPr>
                <w:i/>
                <w:iCs/>
                <w:color w:val="000000"/>
              </w:rPr>
              <w:t>buong</w:t>
            </w:r>
            <w:proofErr w:type="spellEnd"/>
            <w:r w:rsidRPr="00B10BCE">
              <w:rPr>
                <w:i/>
                <w:iCs/>
                <w:color w:val="000000"/>
              </w:rPr>
              <w:t xml:space="preserve"> </w:t>
            </w:r>
            <w:proofErr w:type="spellStart"/>
            <w:r w:rsidRPr="00B10BCE">
              <w:rPr>
                <w:i/>
                <w:iCs/>
                <w:color w:val="000000"/>
              </w:rPr>
              <w:t>klase</w:t>
            </w:r>
            <w:proofErr w:type="spellEnd"/>
            <w:r w:rsidRPr="00B10BCE">
              <w:rPr>
                <w:i/>
                <w:iCs/>
                <w:color w:val="000000"/>
              </w:rPr>
              <w:t xml:space="preserve"> from first year to 4</w:t>
            </w:r>
            <w:r w:rsidRPr="00B10BCE">
              <w:rPr>
                <w:i/>
                <w:iCs/>
                <w:color w:val="000000"/>
                <w:vertAlign w:val="superscript"/>
              </w:rPr>
              <w:t>th</w:t>
            </w:r>
            <w:r w:rsidRPr="00B10BCE">
              <w:rPr>
                <w:i/>
                <w:iCs/>
                <w:color w:val="000000"/>
              </w:rPr>
              <w:t xml:space="preserve"> year </w:t>
            </w:r>
            <w:proofErr w:type="spellStart"/>
            <w:r w:rsidRPr="00B10BCE">
              <w:rPr>
                <w:i/>
                <w:iCs/>
                <w:color w:val="000000"/>
              </w:rPr>
              <w:t>medyo</w:t>
            </w:r>
            <w:proofErr w:type="spellEnd"/>
            <w:r w:rsidRPr="00B10BCE">
              <w:rPr>
                <w:i/>
                <w:iCs/>
                <w:color w:val="000000"/>
              </w:rPr>
              <w:t xml:space="preserve"> may Magandang effect </w:t>
            </w:r>
            <w:proofErr w:type="spellStart"/>
            <w:r w:rsidRPr="00B10BCE">
              <w:rPr>
                <w:i/>
                <w:iCs/>
                <w:color w:val="000000"/>
              </w:rPr>
              <w:t>yan</w:t>
            </w:r>
            <w:proofErr w:type="spellEnd"/>
            <w:r w:rsidRPr="00B10BCE">
              <w:rPr>
                <w:i/>
                <w:iCs/>
                <w:color w:val="000000"/>
              </w:rPr>
              <w:t xml:space="preserve"> kasi </w:t>
            </w:r>
            <w:proofErr w:type="spellStart"/>
            <w:r w:rsidRPr="00B10BCE">
              <w:rPr>
                <w:i/>
                <w:iCs/>
                <w:color w:val="000000"/>
              </w:rPr>
              <w:t>na</w:t>
            </w:r>
            <w:proofErr w:type="spellEnd"/>
            <w:r w:rsidRPr="00B10BCE">
              <w:rPr>
                <w:i/>
                <w:iCs/>
                <w:color w:val="000000"/>
              </w:rPr>
              <w:t xml:space="preserve">-maintain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faculty with students kasi kung </w:t>
            </w:r>
            <w:proofErr w:type="spellStart"/>
            <w:r w:rsidRPr="00B10BCE">
              <w:rPr>
                <w:i/>
                <w:iCs/>
                <w:color w:val="000000"/>
              </w:rPr>
              <w:t>pabago-bago</w:t>
            </w:r>
            <w:proofErr w:type="spellEnd"/>
            <w:r w:rsidRPr="00B10BCE">
              <w:rPr>
                <w:i/>
                <w:iCs/>
                <w:color w:val="000000"/>
              </w:rPr>
              <w:t xml:space="preserve"> </w:t>
            </w:r>
            <w:proofErr w:type="spellStart"/>
            <w:r w:rsidRPr="00B10BCE">
              <w:rPr>
                <w:i/>
                <w:iCs/>
                <w:color w:val="000000"/>
              </w:rPr>
              <w:t>hindi</w:t>
            </w:r>
            <w:proofErr w:type="spellEnd"/>
            <w:r w:rsidRPr="00B10BCE">
              <w:rPr>
                <w:i/>
                <w:iCs/>
                <w:color w:val="000000"/>
              </w:rPr>
              <w:t xml:space="preserve"> </w:t>
            </w:r>
            <w:proofErr w:type="spellStart"/>
            <w:r w:rsidRPr="00B10BCE">
              <w:rPr>
                <w:i/>
                <w:iCs/>
                <w:color w:val="000000"/>
              </w:rPr>
              <w:lastRenderedPageBreak/>
              <w:t>nami</w:t>
            </w:r>
            <w:proofErr w:type="spellEnd"/>
            <w:r w:rsidRPr="00B10BCE">
              <w:rPr>
                <w:i/>
                <w:iCs/>
                <w:color w:val="000000"/>
              </w:rPr>
              <w:t xml:space="preserve">-maintain </w:t>
            </w:r>
            <w:proofErr w:type="spellStart"/>
            <w:r w:rsidRPr="00B10BCE">
              <w:rPr>
                <w:i/>
                <w:iCs/>
                <w:color w:val="000000"/>
              </w:rPr>
              <w:t>yung</w:t>
            </w:r>
            <w:proofErr w:type="spellEnd"/>
            <w:r w:rsidRPr="00B10BCE">
              <w:rPr>
                <w:i/>
                <w:iCs/>
                <w:color w:val="000000"/>
              </w:rPr>
              <w:t xml:space="preserve"> commitment and loyalty of the faculty and students, </w:t>
            </w:r>
            <w:proofErr w:type="spellStart"/>
            <w:r w:rsidRPr="00B10BCE">
              <w:rPr>
                <w:i/>
                <w:iCs/>
                <w:color w:val="000000"/>
              </w:rPr>
              <w:t>dapat</w:t>
            </w:r>
            <w:proofErr w:type="spellEnd"/>
            <w:r w:rsidRPr="00B10BCE">
              <w:rPr>
                <w:i/>
                <w:iCs/>
                <w:color w:val="000000"/>
              </w:rPr>
              <w:t xml:space="preserve"> may connection din </w:t>
            </w:r>
            <w:proofErr w:type="spellStart"/>
            <w:r w:rsidRPr="00B10BCE">
              <w:rPr>
                <w:i/>
                <w:iCs/>
                <w:color w:val="000000"/>
              </w:rPr>
              <w:t>yung</w:t>
            </w:r>
            <w:proofErr w:type="spellEnd"/>
            <w:r w:rsidRPr="00B10BCE">
              <w:rPr>
                <w:i/>
                <w:iCs/>
                <w:color w:val="000000"/>
              </w:rPr>
              <w:t xml:space="preserve"> faculty with the students.  </w:t>
            </w:r>
          </w:p>
        </w:tc>
        <w:tc>
          <w:tcPr>
            <w:tcW w:w="2006" w:type="dxa"/>
          </w:tcPr>
          <w:p w14:paraId="32055273" w14:textId="53885676" w:rsidR="00BB3B75" w:rsidRPr="00FD017D" w:rsidRDefault="004F2345" w:rsidP="00BB3B75">
            <w:pPr>
              <w:spacing w:line="360" w:lineRule="auto"/>
              <w:jc w:val="both"/>
              <w:rPr>
                <w:color w:val="000000"/>
              </w:rPr>
            </w:pPr>
            <w:r w:rsidRPr="00FD017D">
              <w:rPr>
                <w:color w:val="000000"/>
              </w:rPr>
              <w:lastRenderedPageBreak/>
              <w:t xml:space="preserve">Faculty are front-runners of any academic institution, so rigid selection and retention strategies must be implemented to ensure that the school has the best instructors who are committed and </w:t>
            </w:r>
            <w:r w:rsidRPr="00FD017D">
              <w:rPr>
                <w:color w:val="000000"/>
              </w:rPr>
              <w:lastRenderedPageBreak/>
              <w:t>motivated to teach students and inspire them to become better individuals and prepare and mold them for the CPALE.</w:t>
            </w:r>
          </w:p>
        </w:tc>
      </w:tr>
      <w:tr w:rsidR="005C2AD6" w14:paraId="1FEABFD7" w14:textId="77777777" w:rsidTr="00F43098">
        <w:tc>
          <w:tcPr>
            <w:tcW w:w="1615" w:type="dxa"/>
          </w:tcPr>
          <w:p w14:paraId="4BEAB8F6" w14:textId="3CE868B9" w:rsidR="005C2AD6" w:rsidRPr="00FD017D" w:rsidRDefault="005C2AD6" w:rsidP="005C2AD6">
            <w:pPr>
              <w:spacing w:line="360" w:lineRule="auto"/>
              <w:jc w:val="both"/>
              <w:rPr>
                <w:color w:val="000000"/>
              </w:rPr>
            </w:pPr>
            <w:r w:rsidRPr="00FD017D">
              <w:rPr>
                <w:color w:val="000000"/>
              </w:rPr>
              <w:lastRenderedPageBreak/>
              <w:t>Best Institutional Practices</w:t>
            </w:r>
          </w:p>
        </w:tc>
        <w:tc>
          <w:tcPr>
            <w:tcW w:w="1620" w:type="dxa"/>
          </w:tcPr>
          <w:p w14:paraId="06C68F49" w14:textId="3B0666A9" w:rsidR="005C2AD6" w:rsidRPr="00FD017D" w:rsidRDefault="005C2AD6" w:rsidP="005C2AD6">
            <w:pPr>
              <w:spacing w:line="360" w:lineRule="auto"/>
              <w:jc w:val="both"/>
              <w:rPr>
                <w:color w:val="000000"/>
              </w:rPr>
            </w:pPr>
            <w:r w:rsidRPr="00FD017D">
              <w:rPr>
                <w:color w:val="000000"/>
              </w:rPr>
              <w:t>CPALE Readiness and Sustainability</w:t>
            </w:r>
          </w:p>
        </w:tc>
        <w:tc>
          <w:tcPr>
            <w:tcW w:w="2827" w:type="dxa"/>
          </w:tcPr>
          <w:p w14:paraId="0A7395CD" w14:textId="1FAFE1E3" w:rsidR="005C2AD6" w:rsidRPr="00B10BCE" w:rsidRDefault="005C2AD6" w:rsidP="005C2AD6">
            <w:pPr>
              <w:spacing w:line="360" w:lineRule="auto"/>
              <w:jc w:val="both"/>
              <w:rPr>
                <w:i/>
                <w:iCs/>
                <w:color w:val="000000"/>
              </w:rPr>
            </w:pPr>
            <w:r w:rsidRPr="00B10BCE">
              <w:rPr>
                <w:i/>
                <w:iCs/>
                <w:color w:val="000000"/>
              </w:rPr>
              <w:t xml:space="preserve">Very important </w:t>
            </w:r>
            <w:proofErr w:type="spellStart"/>
            <w:r w:rsidRPr="00B10BCE">
              <w:rPr>
                <w:i/>
                <w:iCs/>
                <w:color w:val="000000"/>
              </w:rPr>
              <w:t>yung</w:t>
            </w:r>
            <w:proofErr w:type="spellEnd"/>
            <w:r w:rsidRPr="00B10BCE">
              <w:rPr>
                <w:i/>
                <w:iCs/>
                <w:color w:val="000000"/>
              </w:rPr>
              <w:t xml:space="preserve"> ‘Delivery’ or </w:t>
            </w:r>
            <w:proofErr w:type="spellStart"/>
            <w:r w:rsidRPr="00B10BCE">
              <w:rPr>
                <w:i/>
                <w:iCs/>
                <w:color w:val="000000"/>
              </w:rPr>
              <w:t>yung</w:t>
            </w:r>
            <w:proofErr w:type="spellEnd"/>
            <w:r w:rsidRPr="00B10BCE">
              <w:rPr>
                <w:i/>
                <w:iCs/>
                <w:color w:val="000000"/>
              </w:rPr>
              <w:t xml:space="preserve"> ‘Instruction’. </w:t>
            </w:r>
            <w:proofErr w:type="spellStart"/>
            <w:r w:rsidRPr="00B10BCE">
              <w:rPr>
                <w:i/>
                <w:iCs/>
                <w:color w:val="000000"/>
              </w:rPr>
              <w:t>Dapat</w:t>
            </w:r>
            <w:proofErr w:type="spellEnd"/>
            <w:r w:rsidRPr="00B10BCE">
              <w:rPr>
                <w:i/>
                <w:iCs/>
                <w:color w:val="000000"/>
              </w:rPr>
              <w:t xml:space="preserve"> </w:t>
            </w:r>
            <w:proofErr w:type="spellStart"/>
            <w:r w:rsidRPr="00B10BCE">
              <w:rPr>
                <w:i/>
                <w:iCs/>
                <w:color w:val="000000"/>
              </w:rPr>
              <w:t>nako</w:t>
            </w:r>
            <w:proofErr w:type="spellEnd"/>
            <w:r w:rsidRPr="00B10BCE">
              <w:rPr>
                <w:i/>
                <w:iCs/>
                <w:color w:val="000000"/>
              </w:rPr>
              <w:t>-cover lahat ng topics in the Board Exam</w:t>
            </w:r>
            <w:r w:rsidR="003B2F65" w:rsidRPr="00B10BCE">
              <w:rPr>
                <w:i/>
                <w:iCs/>
                <w:color w:val="000000"/>
              </w:rPr>
              <w:t xml:space="preserve"> as much as possible</w:t>
            </w:r>
            <w:r w:rsidRPr="00B10BCE">
              <w:rPr>
                <w:i/>
                <w:iCs/>
                <w:color w:val="000000"/>
              </w:rPr>
              <w:t>. We allow faculty members to do special lectures</w:t>
            </w:r>
            <w:r w:rsidR="003B2F65" w:rsidRPr="00B10BCE">
              <w:rPr>
                <w:i/>
                <w:iCs/>
                <w:color w:val="000000"/>
              </w:rPr>
              <w:t xml:space="preserve"> </w:t>
            </w:r>
            <w:proofErr w:type="spellStart"/>
            <w:r w:rsidR="003B2F65" w:rsidRPr="00B10BCE">
              <w:rPr>
                <w:i/>
                <w:iCs/>
                <w:color w:val="000000"/>
              </w:rPr>
              <w:t>kapag</w:t>
            </w:r>
            <w:proofErr w:type="spellEnd"/>
            <w:r w:rsidR="003B2F65" w:rsidRPr="00B10BCE">
              <w:rPr>
                <w:i/>
                <w:iCs/>
                <w:color w:val="000000"/>
              </w:rPr>
              <w:t xml:space="preserve"> may </w:t>
            </w:r>
            <w:proofErr w:type="spellStart"/>
            <w:r w:rsidR="003B2F65" w:rsidRPr="00B10BCE">
              <w:rPr>
                <w:i/>
                <w:iCs/>
                <w:color w:val="000000"/>
              </w:rPr>
              <w:t>kailangan</w:t>
            </w:r>
            <w:proofErr w:type="spellEnd"/>
            <w:r w:rsidR="003B2F65" w:rsidRPr="00B10BCE">
              <w:rPr>
                <w:i/>
                <w:iCs/>
                <w:color w:val="000000"/>
              </w:rPr>
              <w:t xml:space="preserve"> pa </w:t>
            </w:r>
            <w:proofErr w:type="spellStart"/>
            <w:r w:rsidR="003B2F65" w:rsidRPr="00B10BCE">
              <w:rPr>
                <w:i/>
                <w:iCs/>
                <w:color w:val="000000"/>
              </w:rPr>
              <w:t>talaga</w:t>
            </w:r>
            <w:proofErr w:type="spellEnd"/>
            <w:r w:rsidR="003B2F65" w:rsidRPr="00B10BCE">
              <w:rPr>
                <w:i/>
                <w:iCs/>
                <w:color w:val="000000"/>
              </w:rPr>
              <w:t xml:space="preserve"> ma-cover aside from their regular lectures with pay naman </w:t>
            </w:r>
            <w:proofErr w:type="spellStart"/>
            <w:r w:rsidR="003B2F65" w:rsidRPr="00B10BCE">
              <w:rPr>
                <w:i/>
                <w:iCs/>
                <w:color w:val="000000"/>
              </w:rPr>
              <w:t>yun</w:t>
            </w:r>
            <w:proofErr w:type="spellEnd"/>
            <w:r w:rsidR="003B2F65" w:rsidRPr="00B10BCE">
              <w:rPr>
                <w:i/>
                <w:iCs/>
                <w:color w:val="000000"/>
              </w:rPr>
              <w:t>.</w:t>
            </w:r>
          </w:p>
        </w:tc>
        <w:tc>
          <w:tcPr>
            <w:tcW w:w="2006" w:type="dxa"/>
          </w:tcPr>
          <w:p w14:paraId="0F468862" w14:textId="2A27600E" w:rsidR="005C2AD6" w:rsidRPr="00FD017D" w:rsidRDefault="004F2345" w:rsidP="005C2AD6">
            <w:pPr>
              <w:spacing w:line="360" w:lineRule="auto"/>
              <w:jc w:val="both"/>
              <w:rPr>
                <w:color w:val="000000"/>
              </w:rPr>
            </w:pPr>
            <w:r w:rsidRPr="00FD017D">
              <w:rPr>
                <w:color w:val="000000"/>
              </w:rPr>
              <w:t>Accountancy students must not be short-changed and should get the quality accounting education that they deserved so all CPALE topics must be covered and taught adequately and completely.</w:t>
            </w:r>
          </w:p>
        </w:tc>
      </w:tr>
      <w:tr w:rsidR="004F2345" w14:paraId="0689728F" w14:textId="77777777" w:rsidTr="00F43098">
        <w:tc>
          <w:tcPr>
            <w:tcW w:w="1615" w:type="dxa"/>
          </w:tcPr>
          <w:p w14:paraId="0BCE6357" w14:textId="0AFD0E12" w:rsidR="004F2345" w:rsidRPr="00FD017D" w:rsidRDefault="004F2345" w:rsidP="004F2345">
            <w:pPr>
              <w:spacing w:line="360" w:lineRule="auto"/>
              <w:jc w:val="both"/>
              <w:rPr>
                <w:color w:val="000000"/>
              </w:rPr>
            </w:pPr>
            <w:r w:rsidRPr="00FD017D">
              <w:rPr>
                <w:color w:val="000000"/>
              </w:rPr>
              <w:t>Best Institutional Practices</w:t>
            </w:r>
          </w:p>
        </w:tc>
        <w:tc>
          <w:tcPr>
            <w:tcW w:w="1620" w:type="dxa"/>
          </w:tcPr>
          <w:p w14:paraId="07C5B7FB" w14:textId="291189A7" w:rsidR="004F2345" w:rsidRPr="00FD017D" w:rsidRDefault="004F2345" w:rsidP="004F2345">
            <w:pPr>
              <w:spacing w:line="360" w:lineRule="auto"/>
              <w:jc w:val="both"/>
              <w:rPr>
                <w:color w:val="000000"/>
              </w:rPr>
            </w:pPr>
            <w:r w:rsidRPr="00FD017D">
              <w:rPr>
                <w:color w:val="000000"/>
              </w:rPr>
              <w:t>CPALE Readiness and Sustainability</w:t>
            </w:r>
          </w:p>
        </w:tc>
        <w:tc>
          <w:tcPr>
            <w:tcW w:w="2827" w:type="dxa"/>
          </w:tcPr>
          <w:p w14:paraId="472FD493" w14:textId="555EFCEF" w:rsidR="004F2345" w:rsidRPr="00B10BCE" w:rsidRDefault="004F2345" w:rsidP="004F2345">
            <w:pPr>
              <w:spacing w:line="360" w:lineRule="auto"/>
              <w:jc w:val="both"/>
              <w:rPr>
                <w:i/>
                <w:iCs/>
                <w:color w:val="000000"/>
              </w:rPr>
            </w:pPr>
            <w:r w:rsidRPr="00B10BCE">
              <w:rPr>
                <w:i/>
                <w:iCs/>
                <w:color w:val="000000"/>
              </w:rPr>
              <w:t xml:space="preserve">We need quality professors, Magandang retention policy, </w:t>
            </w:r>
            <w:proofErr w:type="spellStart"/>
            <w:r w:rsidRPr="00B10BCE">
              <w:rPr>
                <w:i/>
                <w:iCs/>
                <w:color w:val="000000"/>
              </w:rPr>
              <w:t>ano</w:t>
            </w:r>
            <w:proofErr w:type="spellEnd"/>
            <w:r w:rsidRPr="00B10BCE">
              <w:rPr>
                <w:i/>
                <w:iCs/>
                <w:color w:val="000000"/>
              </w:rPr>
              <w:t xml:space="preserve"> pa </w:t>
            </w:r>
            <w:proofErr w:type="spellStart"/>
            <w:r w:rsidRPr="00B10BCE">
              <w:rPr>
                <w:i/>
                <w:iCs/>
                <w:color w:val="000000"/>
              </w:rPr>
              <w:t>ba</w:t>
            </w:r>
            <w:proofErr w:type="spellEnd"/>
            <w:r w:rsidRPr="00B10BCE">
              <w:rPr>
                <w:i/>
                <w:iCs/>
                <w:color w:val="000000"/>
              </w:rPr>
              <w:t xml:space="preserve">? Facility, lahat </w:t>
            </w:r>
            <w:proofErr w:type="spellStart"/>
            <w:r w:rsidRPr="00B10BCE">
              <w:rPr>
                <w:i/>
                <w:iCs/>
                <w:color w:val="000000"/>
              </w:rPr>
              <w:t>yun</w:t>
            </w:r>
            <w:proofErr w:type="spellEnd"/>
            <w:r w:rsidRPr="00B10BCE">
              <w:rPr>
                <w:i/>
                <w:iCs/>
                <w:color w:val="000000"/>
              </w:rPr>
              <w:t xml:space="preserve"> ideal eh, </w:t>
            </w:r>
            <w:proofErr w:type="spellStart"/>
            <w:r w:rsidRPr="00B10BCE">
              <w:rPr>
                <w:i/>
                <w:iCs/>
                <w:color w:val="000000"/>
              </w:rPr>
              <w:t>syempre</w:t>
            </w:r>
            <w:proofErr w:type="spellEnd"/>
            <w:r w:rsidRPr="00B10BCE">
              <w:rPr>
                <w:i/>
                <w:iCs/>
                <w:color w:val="000000"/>
              </w:rPr>
              <w:t xml:space="preserve"> for us to have that, we need a lot of funds/budgets, especially kung quality professors </w:t>
            </w:r>
            <w:proofErr w:type="spellStart"/>
            <w:r w:rsidRPr="00B10BCE">
              <w:rPr>
                <w:i/>
                <w:iCs/>
                <w:color w:val="000000"/>
              </w:rPr>
              <w:t>yan</w:t>
            </w:r>
            <w:proofErr w:type="spellEnd"/>
            <w:r w:rsidRPr="00B10BCE">
              <w:rPr>
                <w:i/>
                <w:iCs/>
                <w:color w:val="000000"/>
              </w:rPr>
              <w:t xml:space="preserve">, mahal ang rate ng </w:t>
            </w:r>
            <w:proofErr w:type="spellStart"/>
            <w:r w:rsidRPr="00B10BCE">
              <w:rPr>
                <w:i/>
                <w:iCs/>
                <w:color w:val="000000"/>
              </w:rPr>
              <w:lastRenderedPageBreak/>
              <w:t>mga</w:t>
            </w:r>
            <w:proofErr w:type="spellEnd"/>
            <w:r w:rsidRPr="00B10BCE">
              <w:rPr>
                <w:i/>
                <w:iCs/>
                <w:color w:val="000000"/>
              </w:rPr>
              <w:t xml:space="preserve"> </w:t>
            </w:r>
            <w:proofErr w:type="spellStart"/>
            <w:r w:rsidRPr="00B10BCE">
              <w:rPr>
                <w:i/>
                <w:iCs/>
                <w:color w:val="000000"/>
              </w:rPr>
              <w:t>yan</w:t>
            </w:r>
            <w:proofErr w:type="spellEnd"/>
            <w:r w:rsidRPr="00B10BCE">
              <w:rPr>
                <w:i/>
                <w:iCs/>
                <w:color w:val="000000"/>
              </w:rPr>
              <w:t xml:space="preserve">, kung Maganda ang facility, may cost </w:t>
            </w:r>
            <w:proofErr w:type="spellStart"/>
            <w:r w:rsidRPr="00B10BCE">
              <w:rPr>
                <w:i/>
                <w:iCs/>
                <w:color w:val="000000"/>
              </w:rPr>
              <w:t>mga</w:t>
            </w:r>
            <w:proofErr w:type="spellEnd"/>
            <w:r w:rsidRPr="00B10BCE">
              <w:rPr>
                <w:i/>
                <w:iCs/>
                <w:color w:val="000000"/>
              </w:rPr>
              <w:t xml:space="preserve"> </w:t>
            </w:r>
            <w:proofErr w:type="spellStart"/>
            <w:r w:rsidRPr="00B10BCE">
              <w:rPr>
                <w:i/>
                <w:iCs/>
                <w:color w:val="000000"/>
              </w:rPr>
              <w:t>yan</w:t>
            </w:r>
            <w:proofErr w:type="spellEnd"/>
            <w:r w:rsidRPr="00B10BCE">
              <w:rPr>
                <w:i/>
                <w:iCs/>
                <w:color w:val="000000"/>
              </w:rPr>
              <w:t xml:space="preserve">. Sa students naman </w:t>
            </w:r>
            <w:proofErr w:type="spellStart"/>
            <w:r w:rsidRPr="00B10BCE">
              <w:rPr>
                <w:i/>
                <w:iCs/>
                <w:color w:val="000000"/>
              </w:rPr>
              <w:t>yung</w:t>
            </w:r>
            <w:proofErr w:type="spellEnd"/>
            <w:r w:rsidRPr="00B10BCE">
              <w:rPr>
                <w:i/>
                <w:iCs/>
                <w:color w:val="000000"/>
              </w:rPr>
              <w:t xml:space="preserve"> retention policy, </w:t>
            </w:r>
            <w:proofErr w:type="spellStart"/>
            <w:r w:rsidRPr="00B10BCE">
              <w:rPr>
                <w:i/>
                <w:iCs/>
                <w:color w:val="000000"/>
              </w:rPr>
              <w:t>aniyan</w:t>
            </w:r>
            <w:proofErr w:type="spellEnd"/>
            <w:r w:rsidRPr="00B10BCE">
              <w:rPr>
                <w:i/>
                <w:iCs/>
                <w:color w:val="000000"/>
              </w:rPr>
              <w:t xml:space="preserve"> </w:t>
            </w:r>
            <w:proofErr w:type="spellStart"/>
            <w:r w:rsidRPr="00B10BCE">
              <w:rPr>
                <w:i/>
                <w:iCs/>
                <w:color w:val="000000"/>
              </w:rPr>
              <w:t>na</w:t>
            </w:r>
            <w:proofErr w:type="spellEnd"/>
            <w:r w:rsidRPr="00B10BCE">
              <w:rPr>
                <w:i/>
                <w:iCs/>
                <w:color w:val="000000"/>
              </w:rPr>
              <w:t xml:space="preserve"> </w:t>
            </w:r>
            <w:proofErr w:type="spellStart"/>
            <w:r w:rsidRPr="00B10BCE">
              <w:rPr>
                <w:i/>
                <w:iCs/>
                <w:color w:val="000000"/>
              </w:rPr>
              <w:t>iyan</w:t>
            </w:r>
            <w:proofErr w:type="spellEnd"/>
            <w:r w:rsidRPr="00B10BCE">
              <w:rPr>
                <w:i/>
                <w:iCs/>
                <w:color w:val="000000"/>
              </w:rPr>
              <w:t xml:space="preserve"> eh. And </w:t>
            </w:r>
            <w:proofErr w:type="spellStart"/>
            <w:r w:rsidRPr="00B10BCE">
              <w:rPr>
                <w:i/>
                <w:iCs/>
                <w:color w:val="000000"/>
              </w:rPr>
              <w:t>yung</w:t>
            </w:r>
            <w:proofErr w:type="spellEnd"/>
            <w:r w:rsidRPr="00B10BCE">
              <w:rPr>
                <w:i/>
                <w:iCs/>
                <w:color w:val="000000"/>
              </w:rPr>
              <w:t xml:space="preserve"> Integrated Review Course, </w:t>
            </w:r>
            <w:proofErr w:type="spellStart"/>
            <w:r w:rsidRPr="00B10BCE">
              <w:rPr>
                <w:i/>
                <w:iCs/>
                <w:color w:val="000000"/>
              </w:rPr>
              <w:t>hindi</w:t>
            </w:r>
            <w:proofErr w:type="spellEnd"/>
            <w:r w:rsidRPr="00B10BCE">
              <w:rPr>
                <w:i/>
                <w:iCs/>
                <w:color w:val="000000"/>
              </w:rPr>
              <w:t xml:space="preserve"> lahat </w:t>
            </w:r>
            <w:proofErr w:type="spellStart"/>
            <w:r w:rsidRPr="00B10BCE">
              <w:rPr>
                <w:i/>
                <w:iCs/>
                <w:color w:val="000000"/>
              </w:rPr>
              <w:t>gumagawa</w:t>
            </w:r>
            <w:proofErr w:type="spellEnd"/>
            <w:r w:rsidRPr="00B10BCE">
              <w:rPr>
                <w:i/>
                <w:iCs/>
                <w:color w:val="000000"/>
              </w:rPr>
              <w:t xml:space="preserve"> nun, </w:t>
            </w:r>
            <w:proofErr w:type="spellStart"/>
            <w:r w:rsidRPr="00B10BCE">
              <w:rPr>
                <w:i/>
                <w:iCs/>
                <w:color w:val="000000"/>
              </w:rPr>
              <w:t>yung</w:t>
            </w:r>
            <w:proofErr w:type="spellEnd"/>
            <w:r w:rsidRPr="00B10BCE">
              <w:rPr>
                <w:i/>
                <w:iCs/>
                <w:color w:val="000000"/>
              </w:rPr>
              <w:t xml:space="preserve"> simulation ng CPALE, it’s a good preparation </w:t>
            </w:r>
          </w:p>
        </w:tc>
        <w:tc>
          <w:tcPr>
            <w:tcW w:w="2006" w:type="dxa"/>
          </w:tcPr>
          <w:p w14:paraId="10FAF4AE" w14:textId="7EA4091B" w:rsidR="004F2345" w:rsidRPr="00FD017D" w:rsidRDefault="004F2345" w:rsidP="004F2345">
            <w:pPr>
              <w:spacing w:line="360" w:lineRule="auto"/>
              <w:jc w:val="both"/>
              <w:rPr>
                <w:color w:val="000000"/>
              </w:rPr>
            </w:pPr>
            <w:r w:rsidRPr="00FD017D">
              <w:rPr>
                <w:color w:val="000000"/>
              </w:rPr>
              <w:lastRenderedPageBreak/>
              <w:t xml:space="preserve">Quality professors, strict retention policy, and school facility are essential requirements to deliver a sustainable accounting </w:t>
            </w:r>
            <w:r w:rsidRPr="00FD017D">
              <w:rPr>
                <w:color w:val="000000"/>
              </w:rPr>
              <w:lastRenderedPageBreak/>
              <w:t>education that will continuously produce quality Certified Public Accountants (CPAs).</w:t>
            </w:r>
          </w:p>
        </w:tc>
      </w:tr>
      <w:tr w:rsidR="004F2345" w14:paraId="3A7E6B1E" w14:textId="77777777" w:rsidTr="00F43098">
        <w:tc>
          <w:tcPr>
            <w:tcW w:w="1615" w:type="dxa"/>
          </w:tcPr>
          <w:p w14:paraId="61FC8607" w14:textId="01FDED7E" w:rsidR="004F2345" w:rsidRPr="00FD017D" w:rsidRDefault="004F2345" w:rsidP="004F2345">
            <w:pPr>
              <w:spacing w:line="360" w:lineRule="auto"/>
              <w:jc w:val="both"/>
              <w:rPr>
                <w:color w:val="000000"/>
              </w:rPr>
            </w:pPr>
            <w:r w:rsidRPr="00FD017D">
              <w:rPr>
                <w:color w:val="000000"/>
              </w:rPr>
              <w:lastRenderedPageBreak/>
              <w:t>Best Institutional Practices</w:t>
            </w:r>
          </w:p>
        </w:tc>
        <w:tc>
          <w:tcPr>
            <w:tcW w:w="1620" w:type="dxa"/>
          </w:tcPr>
          <w:p w14:paraId="2FAEAF95" w14:textId="058C9BF8" w:rsidR="004F2345" w:rsidRPr="00FD017D" w:rsidRDefault="004F2345" w:rsidP="004F2345">
            <w:pPr>
              <w:spacing w:line="360" w:lineRule="auto"/>
              <w:jc w:val="both"/>
              <w:rPr>
                <w:color w:val="000000"/>
              </w:rPr>
            </w:pPr>
            <w:r w:rsidRPr="00FD017D">
              <w:rPr>
                <w:color w:val="000000"/>
              </w:rPr>
              <w:t>CPALE Readiness and Sustainability</w:t>
            </w:r>
          </w:p>
        </w:tc>
        <w:tc>
          <w:tcPr>
            <w:tcW w:w="2827" w:type="dxa"/>
          </w:tcPr>
          <w:p w14:paraId="5B92B654" w14:textId="6EEA58A7" w:rsidR="004F2345" w:rsidRPr="00B10BCE" w:rsidRDefault="004F2345" w:rsidP="004F2345">
            <w:pPr>
              <w:spacing w:line="360" w:lineRule="auto"/>
              <w:jc w:val="both"/>
              <w:rPr>
                <w:i/>
                <w:iCs/>
                <w:color w:val="000000"/>
              </w:rPr>
            </w:pPr>
            <w:r w:rsidRPr="00B10BCE">
              <w:rPr>
                <w:i/>
                <w:iCs/>
                <w:color w:val="000000"/>
              </w:rPr>
              <w:t xml:space="preserve">Partnering with review centers, and also alignment ng Curriculum dun </w:t>
            </w:r>
            <w:proofErr w:type="spellStart"/>
            <w:r w:rsidRPr="00B10BCE">
              <w:rPr>
                <w:i/>
                <w:iCs/>
                <w:color w:val="000000"/>
              </w:rPr>
              <w:t>sa</w:t>
            </w:r>
            <w:proofErr w:type="spellEnd"/>
            <w:r w:rsidRPr="00B10BCE">
              <w:rPr>
                <w:i/>
                <w:iCs/>
                <w:color w:val="000000"/>
              </w:rPr>
              <w:t xml:space="preserve"> CPALE table of specifications (TOS). Strict Admission and retention policy, kasi isa </w:t>
            </w:r>
            <w:proofErr w:type="spellStart"/>
            <w:r w:rsidRPr="00B10BCE">
              <w:rPr>
                <w:i/>
                <w:iCs/>
                <w:color w:val="000000"/>
              </w:rPr>
              <w:t>sa</w:t>
            </w:r>
            <w:proofErr w:type="spellEnd"/>
            <w:r w:rsidRPr="00B10BCE">
              <w:rPr>
                <w:i/>
                <w:iCs/>
                <w:color w:val="000000"/>
              </w:rPr>
              <w:t xml:space="preserve"> </w:t>
            </w:r>
            <w:proofErr w:type="spellStart"/>
            <w:r w:rsidRPr="00B10BCE">
              <w:rPr>
                <w:i/>
                <w:iCs/>
                <w:color w:val="000000"/>
              </w:rPr>
              <w:t>pinakamahirap</w:t>
            </w:r>
            <w:proofErr w:type="spellEnd"/>
            <w:r w:rsidRPr="00B10BCE">
              <w:rPr>
                <w:i/>
                <w:iCs/>
                <w:color w:val="000000"/>
              </w:rPr>
              <w:t xml:space="preserve"> ng Board Exam ang CPA kaya factor din </w:t>
            </w:r>
            <w:proofErr w:type="spellStart"/>
            <w:r w:rsidRPr="00B10BCE">
              <w:rPr>
                <w:i/>
                <w:iCs/>
                <w:color w:val="000000"/>
              </w:rPr>
              <w:t>talaga</w:t>
            </w:r>
            <w:proofErr w:type="spellEnd"/>
            <w:r w:rsidRPr="00B10BCE">
              <w:rPr>
                <w:i/>
                <w:iCs/>
                <w:color w:val="000000"/>
              </w:rPr>
              <w:t xml:space="preserve"> </w:t>
            </w:r>
            <w:proofErr w:type="spellStart"/>
            <w:r w:rsidRPr="00B10BCE">
              <w:rPr>
                <w:i/>
                <w:iCs/>
                <w:color w:val="000000"/>
              </w:rPr>
              <w:t>na</w:t>
            </w:r>
            <w:proofErr w:type="spellEnd"/>
            <w:r w:rsidRPr="00B10BCE">
              <w:rPr>
                <w:i/>
                <w:iCs/>
                <w:color w:val="000000"/>
              </w:rPr>
              <w:t xml:space="preserve"> </w:t>
            </w:r>
            <w:proofErr w:type="spellStart"/>
            <w:r w:rsidRPr="00B10BCE">
              <w:rPr>
                <w:i/>
                <w:iCs/>
                <w:color w:val="000000"/>
              </w:rPr>
              <w:t>magagaling</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students </w:t>
            </w:r>
            <w:proofErr w:type="spellStart"/>
            <w:r w:rsidRPr="00B10BCE">
              <w:rPr>
                <w:i/>
                <w:iCs/>
                <w:color w:val="000000"/>
              </w:rPr>
              <w:t>na</w:t>
            </w:r>
            <w:proofErr w:type="spellEnd"/>
            <w:r w:rsidRPr="00B10BCE">
              <w:rPr>
                <w:i/>
                <w:iCs/>
                <w:color w:val="000000"/>
              </w:rPr>
              <w:t xml:space="preserve"> </w:t>
            </w:r>
            <w:proofErr w:type="spellStart"/>
            <w:r w:rsidRPr="00B10BCE">
              <w:rPr>
                <w:i/>
                <w:iCs/>
                <w:color w:val="000000"/>
              </w:rPr>
              <w:t>tatanggapin</w:t>
            </w:r>
            <w:proofErr w:type="spellEnd"/>
            <w:r w:rsidRPr="00B10BCE">
              <w:rPr>
                <w:i/>
                <w:iCs/>
                <w:color w:val="000000"/>
              </w:rPr>
              <w:t xml:space="preserve">. </w:t>
            </w:r>
          </w:p>
        </w:tc>
        <w:tc>
          <w:tcPr>
            <w:tcW w:w="2006" w:type="dxa"/>
          </w:tcPr>
          <w:p w14:paraId="26698E22" w14:textId="62564392" w:rsidR="004F2345" w:rsidRPr="00FD017D" w:rsidRDefault="004F2345" w:rsidP="004F2345">
            <w:pPr>
              <w:spacing w:line="360" w:lineRule="auto"/>
              <w:jc w:val="both"/>
              <w:rPr>
                <w:color w:val="000000"/>
              </w:rPr>
            </w:pPr>
            <w:r w:rsidRPr="00FD017D">
              <w:rPr>
                <w:color w:val="000000"/>
              </w:rPr>
              <w:t xml:space="preserve">Partnerships with reputable review centers boost the chances of examinees to hurdle the CPALE. Student factor is another consideration since the level of difficulty of CPALE is very high so the strict implementation of admission and retention policy is also recommended. </w:t>
            </w:r>
          </w:p>
        </w:tc>
      </w:tr>
      <w:tr w:rsidR="004F2345" w14:paraId="757CF15E" w14:textId="77777777" w:rsidTr="00F43098">
        <w:tc>
          <w:tcPr>
            <w:tcW w:w="1615" w:type="dxa"/>
          </w:tcPr>
          <w:p w14:paraId="5B86506E" w14:textId="497B4EC2" w:rsidR="004F2345" w:rsidRPr="00FD017D" w:rsidRDefault="004F2345" w:rsidP="004F2345">
            <w:pPr>
              <w:spacing w:line="360" w:lineRule="auto"/>
              <w:jc w:val="both"/>
              <w:rPr>
                <w:color w:val="000000"/>
              </w:rPr>
            </w:pPr>
            <w:r w:rsidRPr="00FD017D">
              <w:rPr>
                <w:color w:val="000000"/>
              </w:rPr>
              <w:lastRenderedPageBreak/>
              <w:t>Best Institutional Practices</w:t>
            </w:r>
          </w:p>
        </w:tc>
        <w:tc>
          <w:tcPr>
            <w:tcW w:w="1620" w:type="dxa"/>
          </w:tcPr>
          <w:p w14:paraId="4AC87F0E" w14:textId="1A8947DD" w:rsidR="004F2345" w:rsidRPr="00FD017D" w:rsidRDefault="004F2345" w:rsidP="004F2345">
            <w:pPr>
              <w:spacing w:line="360" w:lineRule="auto"/>
              <w:jc w:val="both"/>
              <w:rPr>
                <w:color w:val="000000"/>
              </w:rPr>
            </w:pPr>
            <w:r w:rsidRPr="00FD017D">
              <w:rPr>
                <w:color w:val="000000"/>
              </w:rPr>
              <w:t>CPALE Readiness and Sustainability</w:t>
            </w:r>
          </w:p>
        </w:tc>
        <w:tc>
          <w:tcPr>
            <w:tcW w:w="2827" w:type="dxa"/>
          </w:tcPr>
          <w:p w14:paraId="08BF0692" w14:textId="3AB8B8E1" w:rsidR="004F2345" w:rsidRPr="00B10BCE" w:rsidRDefault="004F2345" w:rsidP="004F2345">
            <w:pPr>
              <w:spacing w:line="360" w:lineRule="auto"/>
              <w:jc w:val="both"/>
              <w:rPr>
                <w:i/>
                <w:iCs/>
                <w:color w:val="000000"/>
              </w:rPr>
            </w:pPr>
            <w:proofErr w:type="spellStart"/>
            <w:r w:rsidRPr="00B10BCE">
              <w:rPr>
                <w:i/>
                <w:iCs/>
                <w:color w:val="000000"/>
              </w:rPr>
              <w:t>Magturo</w:t>
            </w:r>
            <w:proofErr w:type="spellEnd"/>
            <w:r w:rsidRPr="00B10BCE">
              <w:rPr>
                <w:i/>
                <w:iCs/>
                <w:color w:val="000000"/>
              </w:rPr>
              <w:t xml:space="preserve"> ka ng </w:t>
            </w:r>
            <w:proofErr w:type="spellStart"/>
            <w:r w:rsidRPr="00B10BCE">
              <w:rPr>
                <w:i/>
                <w:iCs/>
                <w:color w:val="000000"/>
              </w:rPr>
              <w:t>maayos</w:t>
            </w:r>
            <w:proofErr w:type="spellEnd"/>
            <w:r w:rsidRPr="00B10BCE">
              <w:rPr>
                <w:i/>
                <w:iCs/>
                <w:color w:val="000000"/>
              </w:rPr>
              <w:t xml:space="preserve">, grading system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maayos</w:t>
            </w:r>
            <w:proofErr w:type="spellEnd"/>
            <w:r w:rsidRPr="00B10BCE">
              <w:rPr>
                <w:i/>
                <w:iCs/>
                <w:color w:val="000000"/>
              </w:rPr>
              <w:t xml:space="preserve">, valid ang exam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dapat</w:t>
            </w:r>
            <w:proofErr w:type="spellEnd"/>
            <w:r w:rsidRPr="00B10BCE">
              <w:rPr>
                <w:i/>
                <w:iCs/>
                <w:color w:val="000000"/>
              </w:rPr>
              <w:t xml:space="preserve"> </w:t>
            </w:r>
            <w:proofErr w:type="spellStart"/>
            <w:r w:rsidRPr="00B10BCE">
              <w:rPr>
                <w:i/>
                <w:iCs/>
                <w:color w:val="000000"/>
              </w:rPr>
              <w:t>kapag</w:t>
            </w:r>
            <w:proofErr w:type="spellEnd"/>
            <w:r w:rsidRPr="00B10BCE">
              <w:rPr>
                <w:i/>
                <w:iCs/>
                <w:color w:val="000000"/>
              </w:rPr>
              <w:t xml:space="preserve"> </w:t>
            </w:r>
            <w:proofErr w:type="spellStart"/>
            <w:r w:rsidRPr="00B10BCE">
              <w:rPr>
                <w:i/>
                <w:iCs/>
                <w:color w:val="000000"/>
              </w:rPr>
              <w:t>sinubject</w:t>
            </w:r>
            <w:proofErr w:type="spellEnd"/>
            <w:r w:rsidRPr="00B10BCE">
              <w:rPr>
                <w:i/>
                <w:iCs/>
                <w:color w:val="000000"/>
              </w:rPr>
              <w:t xml:space="preserve">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yan</w:t>
            </w:r>
            <w:proofErr w:type="spellEnd"/>
            <w:r w:rsidRPr="00B10BCE">
              <w:rPr>
                <w:i/>
                <w:iCs/>
                <w:color w:val="000000"/>
              </w:rPr>
              <w:t xml:space="preserve"> </w:t>
            </w:r>
            <w:proofErr w:type="spellStart"/>
            <w:r w:rsidRPr="00B10BCE">
              <w:rPr>
                <w:i/>
                <w:iCs/>
                <w:color w:val="000000"/>
              </w:rPr>
              <w:t>sa</w:t>
            </w:r>
            <w:proofErr w:type="spellEnd"/>
            <w:r w:rsidRPr="00B10BCE">
              <w:rPr>
                <w:i/>
                <w:iCs/>
                <w:color w:val="000000"/>
              </w:rPr>
              <w:t xml:space="preserve"> Test Item Analysis </w:t>
            </w:r>
            <w:proofErr w:type="spellStart"/>
            <w:r w:rsidRPr="00B10BCE">
              <w:rPr>
                <w:i/>
                <w:iCs/>
                <w:color w:val="000000"/>
              </w:rPr>
              <w:t>dapat</w:t>
            </w:r>
            <w:proofErr w:type="spellEnd"/>
            <w:r w:rsidRPr="00B10BCE">
              <w:rPr>
                <w:i/>
                <w:iCs/>
                <w:color w:val="000000"/>
              </w:rPr>
              <w:t xml:space="preserve"> positive ang discrimination index </w:t>
            </w:r>
            <w:proofErr w:type="spellStart"/>
            <w:r w:rsidRPr="00B10BCE">
              <w:rPr>
                <w:i/>
                <w:iCs/>
                <w:color w:val="000000"/>
              </w:rPr>
              <w:t>nyan</w:t>
            </w:r>
            <w:proofErr w:type="spellEnd"/>
            <w:r w:rsidRPr="00B10BCE">
              <w:rPr>
                <w:i/>
                <w:iCs/>
                <w:color w:val="000000"/>
              </w:rPr>
              <w:t xml:space="preserve">, at </w:t>
            </w:r>
            <w:proofErr w:type="spellStart"/>
            <w:r w:rsidRPr="00B10BCE">
              <w:rPr>
                <w:i/>
                <w:iCs/>
                <w:color w:val="000000"/>
              </w:rPr>
              <w:t>saka</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difficulty level </w:t>
            </w:r>
            <w:proofErr w:type="spellStart"/>
            <w:r w:rsidRPr="00B10BCE">
              <w:rPr>
                <w:i/>
                <w:iCs/>
                <w:color w:val="000000"/>
              </w:rPr>
              <w:t>nyan</w:t>
            </w:r>
            <w:proofErr w:type="spellEnd"/>
            <w:r w:rsidRPr="00B10BCE">
              <w:rPr>
                <w:i/>
                <w:iCs/>
                <w:color w:val="000000"/>
              </w:rPr>
              <w:t xml:space="preserve"> based on your initial assessment, like ako </w:t>
            </w:r>
            <w:proofErr w:type="spellStart"/>
            <w:r w:rsidRPr="00B10BCE">
              <w:rPr>
                <w:i/>
                <w:iCs/>
                <w:color w:val="000000"/>
              </w:rPr>
              <w:t>etong</w:t>
            </w:r>
            <w:proofErr w:type="spellEnd"/>
            <w:r w:rsidRPr="00B10BCE">
              <w:rPr>
                <w:i/>
                <w:iCs/>
                <w:color w:val="000000"/>
              </w:rPr>
              <w:t xml:space="preserve"> question </w:t>
            </w:r>
            <w:proofErr w:type="spellStart"/>
            <w:r w:rsidRPr="00B10BCE">
              <w:rPr>
                <w:i/>
                <w:iCs/>
                <w:color w:val="000000"/>
              </w:rPr>
              <w:t>na</w:t>
            </w:r>
            <w:proofErr w:type="spellEnd"/>
            <w:r w:rsidRPr="00B10BCE">
              <w:rPr>
                <w:i/>
                <w:iCs/>
                <w:color w:val="000000"/>
              </w:rPr>
              <w:t xml:space="preserve"> </w:t>
            </w:r>
            <w:proofErr w:type="spellStart"/>
            <w:r w:rsidRPr="00B10BCE">
              <w:rPr>
                <w:i/>
                <w:iCs/>
                <w:color w:val="000000"/>
              </w:rPr>
              <w:t>eto</w:t>
            </w:r>
            <w:proofErr w:type="spellEnd"/>
            <w:r w:rsidRPr="00B10BCE">
              <w:rPr>
                <w:i/>
                <w:iCs/>
                <w:color w:val="000000"/>
              </w:rPr>
              <w:t xml:space="preserve"> ay ‘easy’ to </w:t>
            </w:r>
            <w:proofErr w:type="spellStart"/>
            <w:r w:rsidRPr="00B10BCE">
              <w:rPr>
                <w:i/>
                <w:iCs/>
                <w:color w:val="000000"/>
              </w:rPr>
              <w:t>nung</w:t>
            </w:r>
            <w:proofErr w:type="spellEnd"/>
            <w:r w:rsidRPr="00B10BCE">
              <w:rPr>
                <w:i/>
                <w:iCs/>
                <w:color w:val="000000"/>
              </w:rPr>
              <w:t xml:space="preserve"> pina-test ko </w:t>
            </w:r>
            <w:proofErr w:type="spellStart"/>
            <w:r w:rsidRPr="00B10BCE">
              <w:rPr>
                <w:i/>
                <w:iCs/>
                <w:color w:val="000000"/>
              </w:rPr>
              <w:t>naging</w:t>
            </w:r>
            <w:proofErr w:type="spellEnd"/>
            <w:r w:rsidRPr="00B10BCE">
              <w:rPr>
                <w:i/>
                <w:iCs/>
                <w:color w:val="000000"/>
              </w:rPr>
              <w:t xml:space="preserve"> ‘moderate’ or ‘difficult’ </w:t>
            </w:r>
            <w:proofErr w:type="spellStart"/>
            <w:r w:rsidRPr="00B10BCE">
              <w:rPr>
                <w:i/>
                <w:iCs/>
                <w:color w:val="000000"/>
              </w:rPr>
              <w:t>ibig</w:t>
            </w:r>
            <w:proofErr w:type="spellEnd"/>
            <w:r w:rsidRPr="00B10BCE">
              <w:rPr>
                <w:i/>
                <w:iCs/>
                <w:color w:val="000000"/>
              </w:rPr>
              <w:t xml:space="preserve"> </w:t>
            </w:r>
            <w:proofErr w:type="spellStart"/>
            <w:r w:rsidRPr="00B10BCE">
              <w:rPr>
                <w:i/>
                <w:iCs/>
                <w:color w:val="000000"/>
              </w:rPr>
              <w:t>sabihin</w:t>
            </w:r>
            <w:proofErr w:type="spellEnd"/>
            <w:r w:rsidRPr="00B10BCE">
              <w:rPr>
                <w:i/>
                <w:iCs/>
                <w:color w:val="000000"/>
              </w:rPr>
              <w:t xml:space="preserve"> misaligned </w:t>
            </w:r>
            <w:proofErr w:type="spellStart"/>
            <w:r w:rsidRPr="00B10BCE">
              <w:rPr>
                <w:i/>
                <w:iCs/>
                <w:color w:val="000000"/>
              </w:rPr>
              <w:t>yung</w:t>
            </w:r>
            <w:proofErr w:type="spellEnd"/>
            <w:r w:rsidRPr="00B10BCE">
              <w:rPr>
                <w:i/>
                <w:iCs/>
                <w:color w:val="000000"/>
              </w:rPr>
              <w:t xml:space="preserve"> quality ng test ko dun </w:t>
            </w:r>
            <w:proofErr w:type="spellStart"/>
            <w:r w:rsidRPr="00B10BCE">
              <w:rPr>
                <w:i/>
                <w:iCs/>
                <w:color w:val="000000"/>
              </w:rPr>
              <w:t>sa</w:t>
            </w:r>
            <w:proofErr w:type="spellEnd"/>
            <w:r w:rsidRPr="00B10BCE">
              <w:rPr>
                <w:i/>
                <w:iCs/>
                <w:color w:val="000000"/>
              </w:rPr>
              <w:t xml:space="preserve"> </w:t>
            </w:r>
            <w:proofErr w:type="spellStart"/>
            <w:r w:rsidRPr="00B10BCE">
              <w:rPr>
                <w:i/>
                <w:iCs/>
                <w:color w:val="000000"/>
              </w:rPr>
              <w:t>turo</w:t>
            </w:r>
            <w:proofErr w:type="spellEnd"/>
            <w:r w:rsidRPr="00B10BCE">
              <w:rPr>
                <w:i/>
                <w:iCs/>
                <w:color w:val="000000"/>
              </w:rPr>
              <w:t xml:space="preserve">. Kasi ang </w:t>
            </w:r>
            <w:proofErr w:type="spellStart"/>
            <w:r w:rsidRPr="00B10BCE">
              <w:rPr>
                <w:i/>
                <w:iCs/>
                <w:color w:val="000000"/>
              </w:rPr>
              <w:t>isip</w:t>
            </w:r>
            <w:proofErr w:type="spellEnd"/>
            <w:r w:rsidRPr="00B10BCE">
              <w:rPr>
                <w:i/>
                <w:iCs/>
                <w:color w:val="000000"/>
              </w:rPr>
              <w:t xml:space="preserve"> ko </w:t>
            </w:r>
            <w:proofErr w:type="spellStart"/>
            <w:r w:rsidRPr="00B10BCE">
              <w:rPr>
                <w:i/>
                <w:iCs/>
                <w:color w:val="000000"/>
              </w:rPr>
              <w:t>pagdating</w:t>
            </w:r>
            <w:proofErr w:type="spellEnd"/>
            <w:r w:rsidRPr="00B10BCE">
              <w:rPr>
                <w:i/>
                <w:iCs/>
                <w:color w:val="000000"/>
              </w:rPr>
              <w:t xml:space="preserve"> </w:t>
            </w:r>
            <w:proofErr w:type="spellStart"/>
            <w:r w:rsidRPr="00B10BCE">
              <w:rPr>
                <w:i/>
                <w:iCs/>
                <w:color w:val="000000"/>
              </w:rPr>
              <w:t>sa</w:t>
            </w:r>
            <w:proofErr w:type="spellEnd"/>
            <w:r w:rsidRPr="00B10BCE">
              <w:rPr>
                <w:i/>
                <w:iCs/>
                <w:color w:val="000000"/>
              </w:rPr>
              <w:t xml:space="preserve"> kanya ‘moderate’ </w:t>
            </w:r>
            <w:proofErr w:type="spellStart"/>
            <w:r w:rsidRPr="00B10BCE">
              <w:rPr>
                <w:i/>
                <w:iCs/>
                <w:color w:val="000000"/>
              </w:rPr>
              <w:t>yan</w:t>
            </w:r>
            <w:proofErr w:type="spellEnd"/>
            <w:r w:rsidRPr="00B10BCE">
              <w:rPr>
                <w:i/>
                <w:iCs/>
                <w:color w:val="000000"/>
              </w:rPr>
              <w:t xml:space="preserve">, </w:t>
            </w:r>
            <w:proofErr w:type="spellStart"/>
            <w:r w:rsidRPr="00B10BCE">
              <w:rPr>
                <w:i/>
                <w:iCs/>
                <w:color w:val="000000"/>
              </w:rPr>
              <w:t>pagdating</w:t>
            </w:r>
            <w:proofErr w:type="spellEnd"/>
            <w:r w:rsidRPr="00B10BCE">
              <w:rPr>
                <w:i/>
                <w:iCs/>
                <w:color w:val="000000"/>
              </w:rPr>
              <w:t xml:space="preserve"> </w:t>
            </w:r>
            <w:proofErr w:type="spellStart"/>
            <w:r w:rsidRPr="00B10BCE">
              <w:rPr>
                <w:i/>
                <w:iCs/>
                <w:color w:val="000000"/>
              </w:rPr>
              <w:t>sa</w:t>
            </w:r>
            <w:proofErr w:type="spellEnd"/>
            <w:r w:rsidRPr="00B10BCE">
              <w:rPr>
                <w:i/>
                <w:iCs/>
                <w:color w:val="000000"/>
              </w:rPr>
              <w:t xml:space="preserve"> kanya ‘difficult’, </w:t>
            </w:r>
            <w:proofErr w:type="spellStart"/>
            <w:r w:rsidRPr="00B10BCE">
              <w:rPr>
                <w:i/>
                <w:iCs/>
                <w:color w:val="000000"/>
              </w:rPr>
              <w:t>hindi</w:t>
            </w:r>
            <w:proofErr w:type="spellEnd"/>
            <w:r w:rsidRPr="00B10BCE">
              <w:rPr>
                <w:i/>
                <w:iCs/>
                <w:color w:val="000000"/>
              </w:rPr>
              <w:t xml:space="preserve">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naituro</w:t>
            </w:r>
            <w:proofErr w:type="spellEnd"/>
            <w:r w:rsidRPr="00B10BCE">
              <w:rPr>
                <w:i/>
                <w:iCs/>
                <w:color w:val="000000"/>
              </w:rPr>
              <w:t xml:space="preserve">, </w:t>
            </w:r>
            <w:proofErr w:type="spellStart"/>
            <w:r w:rsidRPr="00B10BCE">
              <w:rPr>
                <w:i/>
                <w:iCs/>
                <w:color w:val="000000"/>
              </w:rPr>
              <w:t>lalo</w:t>
            </w:r>
            <w:proofErr w:type="spellEnd"/>
            <w:r w:rsidRPr="00B10BCE">
              <w:rPr>
                <w:i/>
                <w:iCs/>
                <w:color w:val="000000"/>
              </w:rPr>
              <w:t xml:space="preserve"> </w:t>
            </w:r>
            <w:proofErr w:type="spellStart"/>
            <w:r w:rsidRPr="00B10BCE">
              <w:rPr>
                <w:i/>
                <w:iCs/>
                <w:color w:val="000000"/>
              </w:rPr>
              <w:t>na</w:t>
            </w:r>
            <w:proofErr w:type="spellEnd"/>
            <w:r w:rsidRPr="00B10BCE">
              <w:rPr>
                <w:i/>
                <w:iCs/>
                <w:color w:val="000000"/>
              </w:rPr>
              <w:t xml:space="preserve"> </w:t>
            </w:r>
            <w:proofErr w:type="spellStart"/>
            <w:r w:rsidRPr="00B10BCE">
              <w:rPr>
                <w:i/>
                <w:iCs/>
                <w:color w:val="000000"/>
              </w:rPr>
              <w:t>kapag</w:t>
            </w:r>
            <w:proofErr w:type="spellEnd"/>
            <w:r w:rsidRPr="00B10BCE">
              <w:rPr>
                <w:i/>
                <w:iCs/>
                <w:color w:val="000000"/>
              </w:rPr>
              <w:t xml:space="preserve"> negative ang discrimination index, </w:t>
            </w:r>
            <w:proofErr w:type="spellStart"/>
            <w:r w:rsidRPr="00B10BCE">
              <w:rPr>
                <w:i/>
                <w:iCs/>
                <w:color w:val="000000"/>
              </w:rPr>
              <w:t>ibig</w:t>
            </w:r>
            <w:proofErr w:type="spellEnd"/>
            <w:r w:rsidRPr="00B10BCE">
              <w:rPr>
                <w:i/>
                <w:iCs/>
                <w:color w:val="000000"/>
              </w:rPr>
              <w:t xml:space="preserve"> </w:t>
            </w:r>
            <w:proofErr w:type="spellStart"/>
            <w:r w:rsidRPr="00B10BCE">
              <w:rPr>
                <w:i/>
                <w:iCs/>
                <w:color w:val="000000"/>
              </w:rPr>
              <w:t>sabihin</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w:t>
            </w:r>
            <w:proofErr w:type="spellStart"/>
            <w:r w:rsidRPr="00B10BCE">
              <w:rPr>
                <w:i/>
                <w:iCs/>
                <w:color w:val="000000"/>
              </w:rPr>
              <w:t>mga</w:t>
            </w:r>
            <w:proofErr w:type="spellEnd"/>
            <w:r w:rsidRPr="00B10BCE">
              <w:rPr>
                <w:i/>
                <w:iCs/>
                <w:color w:val="000000"/>
              </w:rPr>
              <w:t xml:space="preserve"> bata </w:t>
            </w:r>
            <w:proofErr w:type="spellStart"/>
            <w:r w:rsidRPr="00B10BCE">
              <w:rPr>
                <w:i/>
                <w:iCs/>
                <w:color w:val="000000"/>
              </w:rPr>
              <w:t>nanghula</w:t>
            </w:r>
            <w:proofErr w:type="spellEnd"/>
            <w:r w:rsidRPr="00B10BCE">
              <w:rPr>
                <w:i/>
                <w:iCs/>
                <w:color w:val="000000"/>
              </w:rPr>
              <w:t xml:space="preserve"> </w:t>
            </w:r>
            <w:proofErr w:type="spellStart"/>
            <w:r w:rsidRPr="00B10BCE">
              <w:rPr>
                <w:i/>
                <w:iCs/>
                <w:color w:val="000000"/>
              </w:rPr>
              <w:t>na</w:t>
            </w:r>
            <w:proofErr w:type="spellEnd"/>
            <w:r w:rsidRPr="00B10BCE">
              <w:rPr>
                <w:i/>
                <w:iCs/>
                <w:color w:val="000000"/>
              </w:rPr>
              <w:t xml:space="preserve"> lang. Ako </w:t>
            </w:r>
            <w:proofErr w:type="spellStart"/>
            <w:r w:rsidRPr="00B10BCE">
              <w:rPr>
                <w:i/>
                <w:iCs/>
                <w:color w:val="000000"/>
              </w:rPr>
              <w:t>lage</w:t>
            </w:r>
            <w:proofErr w:type="spellEnd"/>
            <w:r w:rsidRPr="00B10BCE">
              <w:rPr>
                <w:i/>
                <w:iCs/>
                <w:color w:val="000000"/>
              </w:rPr>
              <w:t xml:space="preserve"> </w:t>
            </w:r>
            <w:proofErr w:type="spellStart"/>
            <w:r w:rsidRPr="00B10BCE">
              <w:rPr>
                <w:i/>
                <w:iCs/>
                <w:color w:val="000000"/>
              </w:rPr>
              <w:t>binabantayan</w:t>
            </w:r>
            <w:proofErr w:type="spellEnd"/>
            <w:r w:rsidRPr="00B10BCE">
              <w:rPr>
                <w:i/>
                <w:iCs/>
                <w:color w:val="000000"/>
              </w:rPr>
              <w:t xml:space="preserve"> ko discrimination index, kasi it will tell me if my question is valid. There are two reasons kung </w:t>
            </w:r>
            <w:proofErr w:type="spellStart"/>
            <w:r w:rsidRPr="00B10BCE">
              <w:rPr>
                <w:i/>
                <w:iCs/>
                <w:color w:val="000000"/>
              </w:rPr>
              <w:t>bakit</w:t>
            </w:r>
            <w:proofErr w:type="spellEnd"/>
            <w:r w:rsidRPr="00B10BCE">
              <w:rPr>
                <w:i/>
                <w:iCs/>
                <w:color w:val="000000"/>
              </w:rPr>
              <w:t xml:space="preserve"> </w:t>
            </w:r>
            <w:proofErr w:type="spellStart"/>
            <w:r w:rsidRPr="00B10BCE">
              <w:rPr>
                <w:i/>
                <w:iCs/>
                <w:color w:val="000000"/>
              </w:rPr>
              <w:t>nagne</w:t>
            </w:r>
            <w:proofErr w:type="spellEnd"/>
            <w:r w:rsidRPr="00B10BCE">
              <w:rPr>
                <w:i/>
                <w:iCs/>
                <w:color w:val="000000"/>
              </w:rPr>
              <w:t>-</w:t>
            </w:r>
            <w:r w:rsidRPr="00B10BCE">
              <w:rPr>
                <w:i/>
                <w:iCs/>
                <w:color w:val="000000"/>
              </w:rPr>
              <w:lastRenderedPageBreak/>
              <w:t xml:space="preserve">negative ang discrimination index; </w:t>
            </w:r>
            <w:proofErr w:type="spellStart"/>
            <w:r w:rsidRPr="00B10BCE">
              <w:rPr>
                <w:i/>
                <w:iCs/>
                <w:color w:val="000000"/>
              </w:rPr>
              <w:t>una</w:t>
            </w:r>
            <w:proofErr w:type="spellEnd"/>
            <w:r w:rsidRPr="00B10BCE">
              <w:rPr>
                <w:i/>
                <w:iCs/>
                <w:color w:val="000000"/>
              </w:rPr>
              <w:t xml:space="preserve"> – </w:t>
            </w:r>
            <w:proofErr w:type="spellStart"/>
            <w:r w:rsidRPr="00B10BCE">
              <w:rPr>
                <w:i/>
                <w:iCs/>
                <w:color w:val="000000"/>
              </w:rPr>
              <w:t>hindi</w:t>
            </w:r>
            <w:proofErr w:type="spellEnd"/>
            <w:r w:rsidRPr="00B10BCE">
              <w:rPr>
                <w:i/>
                <w:iCs/>
                <w:color w:val="000000"/>
              </w:rPr>
              <w:t xml:space="preserve">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naturo</w:t>
            </w:r>
            <w:proofErr w:type="spellEnd"/>
            <w:r w:rsidRPr="00B10BCE">
              <w:rPr>
                <w:i/>
                <w:iCs/>
                <w:color w:val="000000"/>
              </w:rPr>
              <w:t xml:space="preserve"> </w:t>
            </w:r>
            <w:proofErr w:type="spellStart"/>
            <w:r w:rsidRPr="00B10BCE">
              <w:rPr>
                <w:i/>
                <w:iCs/>
                <w:color w:val="000000"/>
              </w:rPr>
              <w:t>tinest</w:t>
            </w:r>
            <w:proofErr w:type="spellEnd"/>
            <w:r w:rsidRPr="00B10BCE">
              <w:rPr>
                <w:i/>
                <w:iCs/>
                <w:color w:val="000000"/>
              </w:rPr>
              <w:t xml:space="preserve">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nanghula</w:t>
            </w:r>
            <w:proofErr w:type="spellEnd"/>
            <w:r w:rsidRPr="00B10BCE">
              <w:rPr>
                <w:i/>
                <w:iCs/>
                <w:color w:val="000000"/>
              </w:rPr>
              <w:t xml:space="preserve"> ang </w:t>
            </w:r>
            <w:proofErr w:type="spellStart"/>
            <w:r w:rsidRPr="00B10BCE">
              <w:rPr>
                <w:i/>
                <w:iCs/>
                <w:color w:val="000000"/>
              </w:rPr>
              <w:t>mga</w:t>
            </w:r>
            <w:proofErr w:type="spellEnd"/>
            <w:r w:rsidRPr="00B10BCE">
              <w:rPr>
                <w:i/>
                <w:iCs/>
                <w:color w:val="000000"/>
              </w:rPr>
              <w:t xml:space="preserve"> bata; </w:t>
            </w:r>
            <w:proofErr w:type="spellStart"/>
            <w:r w:rsidRPr="00B10BCE">
              <w:rPr>
                <w:i/>
                <w:iCs/>
                <w:color w:val="000000"/>
              </w:rPr>
              <w:t>pangalawa</w:t>
            </w:r>
            <w:proofErr w:type="spellEnd"/>
            <w:r w:rsidRPr="00B10BCE">
              <w:rPr>
                <w:i/>
                <w:iCs/>
                <w:color w:val="000000"/>
              </w:rPr>
              <w:t xml:space="preserve"> – defective </w:t>
            </w:r>
            <w:proofErr w:type="spellStart"/>
            <w:r w:rsidRPr="00B10BCE">
              <w:rPr>
                <w:i/>
                <w:iCs/>
                <w:color w:val="000000"/>
              </w:rPr>
              <w:t>yung</w:t>
            </w:r>
            <w:proofErr w:type="spellEnd"/>
            <w:r w:rsidRPr="00B10BCE">
              <w:rPr>
                <w:i/>
                <w:iCs/>
                <w:color w:val="000000"/>
              </w:rPr>
              <w:t xml:space="preserve"> question. Defective means may </w:t>
            </w:r>
            <w:proofErr w:type="spellStart"/>
            <w:r w:rsidRPr="00B10BCE">
              <w:rPr>
                <w:i/>
                <w:iCs/>
                <w:color w:val="000000"/>
              </w:rPr>
              <w:t>mali</w:t>
            </w:r>
            <w:proofErr w:type="spellEnd"/>
            <w:r w:rsidRPr="00B10BCE">
              <w:rPr>
                <w:i/>
                <w:iCs/>
                <w:color w:val="000000"/>
              </w:rPr>
              <w:t xml:space="preserve"> isa question, or </w:t>
            </w:r>
            <w:proofErr w:type="spellStart"/>
            <w:r w:rsidRPr="00B10BCE">
              <w:rPr>
                <w:i/>
                <w:iCs/>
                <w:color w:val="000000"/>
              </w:rPr>
              <w:t>kulang</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information, or </w:t>
            </w:r>
            <w:proofErr w:type="spellStart"/>
            <w:r w:rsidRPr="00B10BCE">
              <w:rPr>
                <w:i/>
                <w:iCs/>
                <w:color w:val="000000"/>
              </w:rPr>
              <w:t>nagTypo</w:t>
            </w:r>
            <w:proofErr w:type="spellEnd"/>
            <w:r w:rsidRPr="00B10BCE">
              <w:rPr>
                <w:i/>
                <w:iCs/>
                <w:color w:val="000000"/>
              </w:rPr>
              <w:t xml:space="preserve">-error ka, </w:t>
            </w:r>
            <w:proofErr w:type="spellStart"/>
            <w:r w:rsidRPr="00B10BCE">
              <w:rPr>
                <w:i/>
                <w:iCs/>
                <w:color w:val="000000"/>
              </w:rPr>
              <w:t>ibig</w:t>
            </w:r>
            <w:proofErr w:type="spellEnd"/>
            <w:r w:rsidRPr="00B10BCE">
              <w:rPr>
                <w:i/>
                <w:iCs/>
                <w:color w:val="000000"/>
              </w:rPr>
              <w:t xml:space="preserve"> </w:t>
            </w:r>
            <w:proofErr w:type="spellStart"/>
            <w:r w:rsidRPr="00B10BCE">
              <w:rPr>
                <w:i/>
                <w:iCs/>
                <w:color w:val="000000"/>
              </w:rPr>
              <w:t>sabihin</w:t>
            </w:r>
            <w:proofErr w:type="spellEnd"/>
            <w:r w:rsidRPr="00B10BCE">
              <w:rPr>
                <w:i/>
                <w:iCs/>
                <w:color w:val="000000"/>
              </w:rPr>
              <w:t xml:space="preserve"> </w:t>
            </w:r>
            <w:proofErr w:type="spellStart"/>
            <w:r w:rsidRPr="00B10BCE">
              <w:rPr>
                <w:i/>
                <w:iCs/>
                <w:color w:val="000000"/>
              </w:rPr>
              <w:t>hindi</w:t>
            </w:r>
            <w:proofErr w:type="spellEnd"/>
            <w:r w:rsidRPr="00B10BCE">
              <w:rPr>
                <w:i/>
                <w:iCs/>
                <w:color w:val="000000"/>
              </w:rPr>
              <w:t xml:space="preserve"> </w:t>
            </w:r>
            <w:proofErr w:type="spellStart"/>
            <w:r w:rsidRPr="00B10BCE">
              <w:rPr>
                <w:i/>
                <w:iCs/>
                <w:color w:val="000000"/>
              </w:rPr>
              <w:t>mo</w:t>
            </w:r>
            <w:proofErr w:type="spellEnd"/>
            <w:r w:rsidRPr="00B10BCE">
              <w:rPr>
                <w:i/>
                <w:iCs/>
                <w:color w:val="000000"/>
              </w:rPr>
              <w:t xml:space="preserve"> </w:t>
            </w:r>
            <w:proofErr w:type="spellStart"/>
            <w:r w:rsidRPr="00B10BCE">
              <w:rPr>
                <w:i/>
                <w:iCs/>
                <w:color w:val="000000"/>
              </w:rPr>
              <w:t>mapapalabas</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w:t>
            </w:r>
            <w:proofErr w:type="spellStart"/>
            <w:r w:rsidRPr="00B10BCE">
              <w:rPr>
                <w:i/>
                <w:iCs/>
                <w:color w:val="000000"/>
              </w:rPr>
              <w:t>tamang</w:t>
            </w:r>
            <w:proofErr w:type="spellEnd"/>
            <w:r w:rsidRPr="00B10BCE">
              <w:rPr>
                <w:i/>
                <w:iCs/>
                <w:color w:val="000000"/>
              </w:rPr>
              <w:t xml:space="preserve"> </w:t>
            </w:r>
            <w:proofErr w:type="spellStart"/>
            <w:r w:rsidRPr="00B10BCE">
              <w:rPr>
                <w:i/>
                <w:iCs/>
                <w:color w:val="000000"/>
              </w:rPr>
              <w:t>sagot</w:t>
            </w:r>
            <w:proofErr w:type="spellEnd"/>
            <w:r w:rsidRPr="00B10BCE">
              <w:rPr>
                <w:i/>
                <w:iCs/>
                <w:color w:val="000000"/>
              </w:rPr>
              <w:t xml:space="preserve"> based </w:t>
            </w:r>
            <w:proofErr w:type="spellStart"/>
            <w:r w:rsidRPr="00B10BCE">
              <w:rPr>
                <w:i/>
                <w:iCs/>
                <w:color w:val="000000"/>
              </w:rPr>
              <w:t>sa</w:t>
            </w:r>
            <w:proofErr w:type="spellEnd"/>
            <w:r w:rsidRPr="00B10BCE">
              <w:rPr>
                <w:i/>
                <w:iCs/>
                <w:color w:val="000000"/>
              </w:rPr>
              <w:t xml:space="preserve"> given.</w:t>
            </w:r>
          </w:p>
        </w:tc>
        <w:tc>
          <w:tcPr>
            <w:tcW w:w="2006" w:type="dxa"/>
          </w:tcPr>
          <w:p w14:paraId="236BB149" w14:textId="1A8FFB4A" w:rsidR="004F2345" w:rsidRPr="00FD017D" w:rsidRDefault="00F43098" w:rsidP="004F2345">
            <w:pPr>
              <w:spacing w:line="360" w:lineRule="auto"/>
              <w:jc w:val="both"/>
              <w:rPr>
                <w:color w:val="000000"/>
              </w:rPr>
            </w:pPr>
            <w:r w:rsidRPr="00FD017D">
              <w:rPr>
                <w:color w:val="000000"/>
              </w:rPr>
              <w:lastRenderedPageBreak/>
              <w:t>Examinations and assessments must be done scientifically and systematically by ensuring that faculty members really teach the CPALE topics, and that the exam questions are valid by ensuring that it underwent ‘test item analysis’ and monitor the discrimination index so that appropriate adjustments can be done to ensure that topics were discussed thoroughly, tested and proven to be valid.</w:t>
            </w:r>
          </w:p>
        </w:tc>
      </w:tr>
      <w:tr w:rsidR="004F2345" w14:paraId="57D2B28C" w14:textId="77777777" w:rsidTr="00F43098">
        <w:tc>
          <w:tcPr>
            <w:tcW w:w="1615" w:type="dxa"/>
          </w:tcPr>
          <w:p w14:paraId="408B7BFA" w14:textId="34D658A3" w:rsidR="004F2345" w:rsidRPr="00FD017D" w:rsidRDefault="004F2345" w:rsidP="004F2345">
            <w:pPr>
              <w:spacing w:line="360" w:lineRule="auto"/>
              <w:jc w:val="both"/>
              <w:rPr>
                <w:color w:val="000000"/>
              </w:rPr>
            </w:pPr>
            <w:r w:rsidRPr="00FD017D">
              <w:rPr>
                <w:color w:val="000000"/>
              </w:rPr>
              <w:t>Best Institutional Practices</w:t>
            </w:r>
          </w:p>
        </w:tc>
        <w:tc>
          <w:tcPr>
            <w:tcW w:w="1620" w:type="dxa"/>
          </w:tcPr>
          <w:p w14:paraId="42200BB9" w14:textId="1E133EE8" w:rsidR="004F2345" w:rsidRPr="00FD017D" w:rsidRDefault="004F2345" w:rsidP="004F2345">
            <w:pPr>
              <w:spacing w:line="360" w:lineRule="auto"/>
              <w:jc w:val="both"/>
              <w:rPr>
                <w:color w:val="000000"/>
              </w:rPr>
            </w:pPr>
            <w:r w:rsidRPr="00FD017D">
              <w:rPr>
                <w:color w:val="000000"/>
              </w:rPr>
              <w:t>CPALE Readiness and Sustainability</w:t>
            </w:r>
          </w:p>
        </w:tc>
        <w:tc>
          <w:tcPr>
            <w:tcW w:w="2827" w:type="dxa"/>
          </w:tcPr>
          <w:p w14:paraId="626E933E" w14:textId="63610E04" w:rsidR="004F2345" w:rsidRPr="00B10BCE" w:rsidRDefault="004F2345" w:rsidP="004F2345">
            <w:pPr>
              <w:spacing w:line="360" w:lineRule="auto"/>
              <w:jc w:val="both"/>
              <w:rPr>
                <w:i/>
                <w:iCs/>
                <w:color w:val="000000"/>
              </w:rPr>
            </w:pPr>
            <w:r w:rsidRPr="00B10BCE">
              <w:rPr>
                <w:i/>
                <w:iCs/>
                <w:color w:val="000000"/>
              </w:rPr>
              <w:t xml:space="preserve">Hindi </w:t>
            </w:r>
            <w:proofErr w:type="spellStart"/>
            <w:r w:rsidRPr="00B10BCE">
              <w:rPr>
                <w:i/>
                <w:iCs/>
                <w:color w:val="000000"/>
              </w:rPr>
              <w:t>namin</w:t>
            </w:r>
            <w:proofErr w:type="spellEnd"/>
            <w:r w:rsidRPr="00B10BCE">
              <w:rPr>
                <w:i/>
                <w:iCs/>
                <w:color w:val="000000"/>
              </w:rPr>
              <w:t xml:space="preserve"> </w:t>
            </w:r>
            <w:proofErr w:type="spellStart"/>
            <w:r w:rsidRPr="00B10BCE">
              <w:rPr>
                <w:i/>
                <w:iCs/>
                <w:color w:val="000000"/>
              </w:rPr>
              <w:t>inaalis</w:t>
            </w:r>
            <w:proofErr w:type="spellEnd"/>
            <w:r w:rsidRPr="00B10BCE">
              <w:rPr>
                <w:i/>
                <w:iCs/>
                <w:color w:val="000000"/>
              </w:rPr>
              <w:t xml:space="preserve"> </w:t>
            </w:r>
            <w:proofErr w:type="spellStart"/>
            <w:r w:rsidRPr="00B10BCE">
              <w:rPr>
                <w:i/>
                <w:iCs/>
                <w:color w:val="000000"/>
              </w:rPr>
              <w:t>yung</w:t>
            </w:r>
            <w:proofErr w:type="spellEnd"/>
            <w:r w:rsidRPr="00B10BCE">
              <w:rPr>
                <w:i/>
                <w:iCs/>
                <w:color w:val="000000"/>
              </w:rPr>
              <w:t xml:space="preserve"> ‘motivational talk’ more on that, </w:t>
            </w:r>
            <w:proofErr w:type="spellStart"/>
            <w:r w:rsidRPr="00B10BCE">
              <w:rPr>
                <w:i/>
                <w:iCs/>
                <w:color w:val="000000"/>
              </w:rPr>
              <w:t>yung</w:t>
            </w:r>
            <w:proofErr w:type="spellEnd"/>
            <w:r w:rsidRPr="00B10BCE">
              <w:rPr>
                <w:i/>
                <w:iCs/>
                <w:color w:val="000000"/>
              </w:rPr>
              <w:t xml:space="preserve"> technical </w:t>
            </w:r>
            <w:proofErr w:type="spellStart"/>
            <w:r w:rsidRPr="00B10BCE">
              <w:rPr>
                <w:i/>
                <w:iCs/>
                <w:color w:val="000000"/>
              </w:rPr>
              <w:t>yung</w:t>
            </w:r>
            <w:proofErr w:type="spellEnd"/>
            <w:r w:rsidRPr="00B10BCE">
              <w:rPr>
                <w:i/>
                <w:iCs/>
                <w:color w:val="000000"/>
              </w:rPr>
              <w:t xml:space="preserve"> academics normal </w:t>
            </w:r>
            <w:proofErr w:type="spellStart"/>
            <w:r w:rsidRPr="00B10BCE">
              <w:rPr>
                <w:i/>
                <w:iCs/>
                <w:color w:val="000000"/>
              </w:rPr>
              <w:t>na</w:t>
            </w:r>
            <w:proofErr w:type="spellEnd"/>
            <w:r w:rsidRPr="00B10BCE">
              <w:rPr>
                <w:i/>
                <w:iCs/>
                <w:color w:val="000000"/>
              </w:rPr>
              <w:t xml:space="preserve"> </w:t>
            </w:r>
            <w:proofErr w:type="spellStart"/>
            <w:r w:rsidRPr="00B10BCE">
              <w:rPr>
                <w:i/>
                <w:iCs/>
                <w:color w:val="000000"/>
              </w:rPr>
              <w:t>iyan</w:t>
            </w:r>
            <w:proofErr w:type="spellEnd"/>
            <w:r w:rsidRPr="00B10BCE">
              <w:rPr>
                <w:i/>
                <w:iCs/>
                <w:color w:val="000000"/>
              </w:rPr>
              <w:t xml:space="preserve">. You always encourage, you always tell them that the Board Exam is not a monster that you should be afraid of, this is something </w:t>
            </w:r>
            <w:proofErr w:type="spellStart"/>
            <w:r w:rsidRPr="00B10BCE">
              <w:rPr>
                <w:i/>
                <w:iCs/>
                <w:color w:val="000000"/>
              </w:rPr>
              <w:t>na</w:t>
            </w:r>
            <w:proofErr w:type="spellEnd"/>
            <w:r w:rsidRPr="00B10BCE">
              <w:rPr>
                <w:i/>
                <w:iCs/>
                <w:color w:val="000000"/>
              </w:rPr>
              <w:t xml:space="preserve"> kaya </w:t>
            </w:r>
            <w:proofErr w:type="spellStart"/>
            <w:r w:rsidRPr="00B10BCE">
              <w:rPr>
                <w:i/>
                <w:iCs/>
                <w:color w:val="000000"/>
              </w:rPr>
              <w:t>mong</w:t>
            </w:r>
            <w:proofErr w:type="spellEnd"/>
            <w:r w:rsidRPr="00B10BCE">
              <w:rPr>
                <w:i/>
                <w:iCs/>
                <w:color w:val="000000"/>
              </w:rPr>
              <w:t xml:space="preserve"> </w:t>
            </w:r>
            <w:proofErr w:type="spellStart"/>
            <w:r w:rsidRPr="00B10BCE">
              <w:rPr>
                <w:i/>
                <w:iCs/>
                <w:color w:val="000000"/>
              </w:rPr>
              <w:t>makuha</w:t>
            </w:r>
            <w:proofErr w:type="spellEnd"/>
            <w:r w:rsidRPr="00B10BCE">
              <w:rPr>
                <w:i/>
                <w:iCs/>
                <w:color w:val="000000"/>
              </w:rPr>
              <w:t xml:space="preserve">. You push the student, you tell them, more on giving motivation, </w:t>
            </w:r>
            <w:proofErr w:type="spellStart"/>
            <w:r w:rsidRPr="00B10BCE">
              <w:rPr>
                <w:i/>
                <w:iCs/>
                <w:color w:val="000000"/>
              </w:rPr>
              <w:t>yung</w:t>
            </w:r>
            <w:proofErr w:type="spellEnd"/>
            <w:r w:rsidRPr="00B10BCE">
              <w:rPr>
                <w:i/>
                <w:iCs/>
                <w:color w:val="000000"/>
              </w:rPr>
              <w:t xml:space="preserve"> faith </w:t>
            </w:r>
            <w:proofErr w:type="spellStart"/>
            <w:r w:rsidRPr="00B10BCE">
              <w:rPr>
                <w:i/>
                <w:iCs/>
                <w:color w:val="000000"/>
              </w:rPr>
              <w:t>kailangan</w:t>
            </w:r>
            <w:proofErr w:type="spellEnd"/>
            <w:r w:rsidRPr="00B10BCE">
              <w:rPr>
                <w:i/>
                <w:iCs/>
                <w:color w:val="000000"/>
              </w:rPr>
              <w:t xml:space="preserve">, </w:t>
            </w:r>
            <w:proofErr w:type="spellStart"/>
            <w:r w:rsidRPr="00B10BCE">
              <w:rPr>
                <w:i/>
                <w:iCs/>
                <w:color w:val="000000"/>
              </w:rPr>
              <w:t>katulad</w:t>
            </w:r>
            <w:proofErr w:type="spellEnd"/>
            <w:r w:rsidRPr="00B10BCE">
              <w:rPr>
                <w:i/>
                <w:iCs/>
                <w:color w:val="000000"/>
              </w:rPr>
              <w:t xml:space="preserve"> </w:t>
            </w:r>
            <w:proofErr w:type="spellStart"/>
            <w:r w:rsidRPr="00B10BCE">
              <w:rPr>
                <w:i/>
                <w:iCs/>
                <w:color w:val="000000"/>
              </w:rPr>
              <w:t>dito</w:t>
            </w:r>
            <w:proofErr w:type="spellEnd"/>
            <w:r w:rsidRPr="00B10BCE">
              <w:rPr>
                <w:i/>
                <w:iCs/>
                <w:color w:val="000000"/>
              </w:rPr>
              <w:t xml:space="preserve"> </w:t>
            </w:r>
            <w:proofErr w:type="spellStart"/>
            <w:r w:rsidRPr="00B10BCE">
              <w:rPr>
                <w:i/>
                <w:iCs/>
                <w:color w:val="000000"/>
              </w:rPr>
              <w:t>samin</w:t>
            </w:r>
            <w:proofErr w:type="spellEnd"/>
            <w:r w:rsidRPr="00B10BCE">
              <w:rPr>
                <w:i/>
                <w:iCs/>
                <w:color w:val="000000"/>
              </w:rPr>
              <w:t xml:space="preserve"> every month meron </w:t>
            </w:r>
            <w:proofErr w:type="spellStart"/>
            <w:r w:rsidRPr="00B10BCE">
              <w:rPr>
                <w:i/>
                <w:iCs/>
                <w:color w:val="000000"/>
              </w:rPr>
              <w:t>kaming</w:t>
            </w:r>
            <w:proofErr w:type="spellEnd"/>
            <w:r w:rsidRPr="00B10BCE">
              <w:rPr>
                <w:i/>
                <w:iCs/>
                <w:color w:val="000000"/>
              </w:rPr>
              <w:t xml:space="preserve"> </w:t>
            </w:r>
            <w:proofErr w:type="spellStart"/>
            <w:r w:rsidRPr="00B10BCE">
              <w:rPr>
                <w:i/>
                <w:iCs/>
                <w:color w:val="000000"/>
              </w:rPr>
              <w:t>misa</w:t>
            </w:r>
            <w:proofErr w:type="spellEnd"/>
            <w:r w:rsidRPr="00B10BCE">
              <w:rPr>
                <w:i/>
                <w:iCs/>
                <w:color w:val="000000"/>
              </w:rPr>
              <w:t xml:space="preserve"> or mass </w:t>
            </w:r>
            <w:proofErr w:type="spellStart"/>
            <w:r w:rsidRPr="00B10BCE">
              <w:rPr>
                <w:i/>
                <w:iCs/>
                <w:color w:val="000000"/>
              </w:rPr>
              <w:t>sa</w:t>
            </w:r>
            <w:proofErr w:type="spellEnd"/>
            <w:r w:rsidRPr="00B10BCE">
              <w:rPr>
                <w:i/>
                <w:iCs/>
                <w:color w:val="000000"/>
              </w:rPr>
              <w:t xml:space="preserve"> </w:t>
            </w:r>
            <w:r w:rsidRPr="00B10BCE">
              <w:rPr>
                <w:i/>
                <w:iCs/>
                <w:color w:val="000000"/>
              </w:rPr>
              <w:lastRenderedPageBreak/>
              <w:t xml:space="preserve">school </w:t>
            </w:r>
            <w:proofErr w:type="spellStart"/>
            <w:r w:rsidRPr="00B10BCE">
              <w:rPr>
                <w:i/>
                <w:iCs/>
                <w:color w:val="000000"/>
              </w:rPr>
              <w:t>bago</w:t>
            </w:r>
            <w:proofErr w:type="spellEnd"/>
            <w:r w:rsidRPr="00B10BCE">
              <w:rPr>
                <w:i/>
                <w:iCs/>
                <w:color w:val="000000"/>
              </w:rPr>
              <w:t xml:space="preserve"> mag-take ng exam.</w:t>
            </w:r>
          </w:p>
        </w:tc>
        <w:tc>
          <w:tcPr>
            <w:tcW w:w="2006" w:type="dxa"/>
          </w:tcPr>
          <w:p w14:paraId="4713A5F6" w14:textId="1D639116" w:rsidR="004F2345" w:rsidRPr="00FD017D" w:rsidRDefault="004F2345" w:rsidP="004F2345">
            <w:pPr>
              <w:spacing w:line="360" w:lineRule="auto"/>
              <w:jc w:val="both"/>
              <w:rPr>
                <w:color w:val="000000"/>
              </w:rPr>
            </w:pPr>
            <w:r w:rsidRPr="00FD017D">
              <w:rPr>
                <w:color w:val="000000"/>
              </w:rPr>
              <w:lastRenderedPageBreak/>
              <w:t xml:space="preserve">Aside from the technical competence being taught, academicians must not forget the motivational talk to encourage aspiring CPAs to be not afraid with the board examination, inspire them not to give up their hope and keep their faith that they can </w:t>
            </w:r>
            <w:r w:rsidRPr="00FD017D">
              <w:rPr>
                <w:color w:val="000000"/>
              </w:rPr>
              <w:lastRenderedPageBreak/>
              <w:t>and they will pass the CPALE.</w:t>
            </w:r>
          </w:p>
        </w:tc>
      </w:tr>
    </w:tbl>
    <w:p w14:paraId="32184EBF" w14:textId="77777777" w:rsidR="00BB3B75" w:rsidRDefault="00BB3B75" w:rsidP="00BB3B75">
      <w:pPr>
        <w:spacing w:line="360" w:lineRule="auto"/>
        <w:jc w:val="both"/>
        <w:rPr>
          <w:b/>
          <w:bCs/>
          <w:color w:val="000000"/>
        </w:rPr>
      </w:pPr>
    </w:p>
    <w:p w14:paraId="56348471" w14:textId="77777777" w:rsidR="00BB3B75" w:rsidRDefault="00BB3B75" w:rsidP="00517DAC">
      <w:pPr>
        <w:spacing w:line="360" w:lineRule="auto"/>
        <w:jc w:val="both"/>
      </w:pPr>
    </w:p>
    <w:p w14:paraId="5E41F0C0" w14:textId="77777777" w:rsidR="00517DAC" w:rsidRDefault="00517DAC" w:rsidP="00517DAC">
      <w:pPr>
        <w:spacing w:line="360" w:lineRule="auto"/>
        <w:jc w:val="both"/>
      </w:pPr>
    </w:p>
    <w:p w14:paraId="164C5E44" w14:textId="39BF957A" w:rsidR="00517DAC" w:rsidRDefault="00F43098" w:rsidP="00517DAC">
      <w:pPr>
        <w:spacing w:line="360" w:lineRule="auto"/>
        <w:jc w:val="both"/>
      </w:pPr>
      <w:r>
        <w:t>Another table</w:t>
      </w:r>
      <w:r w:rsidR="00B10BCE">
        <w:t xml:space="preserve"> 1.24</w:t>
      </w:r>
      <w:r>
        <w:t xml:space="preserve"> is presented to provide the perceived best institutional practices</w:t>
      </w:r>
      <w:r w:rsidR="00086488">
        <w:t xml:space="preserve"> related to CPALE preparation</w:t>
      </w:r>
      <w:r>
        <w:t xml:space="preserve"> from the perspective of the students, examinees and aspiring CPAs.</w:t>
      </w:r>
    </w:p>
    <w:p w14:paraId="17A81807" w14:textId="4274DAA2" w:rsidR="00F43098" w:rsidRDefault="00F43098" w:rsidP="00517DAC">
      <w:pPr>
        <w:spacing w:line="360" w:lineRule="auto"/>
        <w:jc w:val="both"/>
      </w:pPr>
    </w:p>
    <w:p w14:paraId="10941ED1" w14:textId="3B398717" w:rsidR="00B10BCE" w:rsidRDefault="00B10BCE" w:rsidP="00517DAC">
      <w:pPr>
        <w:spacing w:line="360" w:lineRule="auto"/>
        <w:jc w:val="both"/>
      </w:pPr>
      <w:r>
        <w:t>Table 1.24</w:t>
      </w:r>
    </w:p>
    <w:tbl>
      <w:tblPr>
        <w:tblStyle w:val="TableGrid"/>
        <w:tblW w:w="0" w:type="auto"/>
        <w:tblLook w:val="04A0" w:firstRow="1" w:lastRow="0" w:firstColumn="1" w:lastColumn="0" w:noHBand="0" w:noVBand="1"/>
      </w:tblPr>
      <w:tblGrid>
        <w:gridCol w:w="1615"/>
        <w:gridCol w:w="1620"/>
        <w:gridCol w:w="2816"/>
        <w:gridCol w:w="2017"/>
      </w:tblGrid>
      <w:tr w:rsidR="00F43098" w14:paraId="5B09C6F4" w14:textId="77777777" w:rsidTr="00FD017D">
        <w:tc>
          <w:tcPr>
            <w:tcW w:w="1615" w:type="dxa"/>
          </w:tcPr>
          <w:p w14:paraId="0E6A12A0" w14:textId="14AA5506" w:rsidR="00F43098" w:rsidRDefault="00F43098" w:rsidP="00517DAC">
            <w:pPr>
              <w:spacing w:line="360" w:lineRule="auto"/>
              <w:jc w:val="both"/>
            </w:pPr>
            <w:r>
              <w:t>Theme</w:t>
            </w:r>
          </w:p>
        </w:tc>
        <w:tc>
          <w:tcPr>
            <w:tcW w:w="1620" w:type="dxa"/>
          </w:tcPr>
          <w:p w14:paraId="1659398D" w14:textId="7493C4DC" w:rsidR="00F43098" w:rsidRDefault="00F43098" w:rsidP="00517DAC">
            <w:pPr>
              <w:spacing w:line="360" w:lineRule="auto"/>
              <w:jc w:val="both"/>
            </w:pPr>
            <w:r>
              <w:t>Sub-Category</w:t>
            </w:r>
          </w:p>
        </w:tc>
        <w:tc>
          <w:tcPr>
            <w:tcW w:w="2816" w:type="dxa"/>
          </w:tcPr>
          <w:p w14:paraId="78019D40" w14:textId="69DE27D6" w:rsidR="00F43098" w:rsidRDefault="00F43098" w:rsidP="00517DAC">
            <w:pPr>
              <w:spacing w:line="360" w:lineRule="auto"/>
              <w:jc w:val="both"/>
            </w:pPr>
            <w:r>
              <w:t>Sample Verbatim Statements</w:t>
            </w:r>
          </w:p>
        </w:tc>
        <w:tc>
          <w:tcPr>
            <w:tcW w:w="2017" w:type="dxa"/>
          </w:tcPr>
          <w:p w14:paraId="70FAA7F1" w14:textId="6447EFA2" w:rsidR="00F43098" w:rsidRDefault="00F43098" w:rsidP="00517DAC">
            <w:pPr>
              <w:spacing w:line="360" w:lineRule="auto"/>
              <w:jc w:val="both"/>
            </w:pPr>
            <w:r>
              <w:t>Researcher’s Interpretation</w:t>
            </w:r>
          </w:p>
        </w:tc>
      </w:tr>
      <w:tr w:rsidR="00FD017D" w14:paraId="06111D4C" w14:textId="77777777" w:rsidTr="00FD017D">
        <w:tc>
          <w:tcPr>
            <w:tcW w:w="1615" w:type="dxa"/>
          </w:tcPr>
          <w:p w14:paraId="212268F7" w14:textId="2A5BDD70" w:rsidR="00FD017D" w:rsidRDefault="00FD017D" w:rsidP="00FD017D">
            <w:pPr>
              <w:spacing w:line="360" w:lineRule="auto"/>
              <w:jc w:val="both"/>
            </w:pPr>
            <w:r>
              <w:t>Ideal CPALE Preparation System</w:t>
            </w:r>
          </w:p>
        </w:tc>
        <w:tc>
          <w:tcPr>
            <w:tcW w:w="1620" w:type="dxa"/>
          </w:tcPr>
          <w:p w14:paraId="40219BE7" w14:textId="1CA5F5F5" w:rsidR="00FD017D" w:rsidRDefault="00FD017D" w:rsidP="00FD017D">
            <w:pPr>
              <w:spacing w:line="360" w:lineRule="auto"/>
              <w:jc w:val="both"/>
            </w:pPr>
            <w:r w:rsidRPr="00FD017D">
              <w:rPr>
                <w:color w:val="000000"/>
              </w:rPr>
              <w:t>CPALE Readiness and Sustainability</w:t>
            </w:r>
          </w:p>
        </w:tc>
        <w:tc>
          <w:tcPr>
            <w:tcW w:w="2816" w:type="dxa"/>
          </w:tcPr>
          <w:p w14:paraId="6466D464" w14:textId="30E8F292" w:rsidR="00FD017D" w:rsidRPr="00B10BCE" w:rsidRDefault="00086488" w:rsidP="00FD017D">
            <w:pPr>
              <w:spacing w:line="360" w:lineRule="auto"/>
              <w:jc w:val="both"/>
              <w:rPr>
                <w:i/>
                <w:iCs/>
              </w:rPr>
            </w:pPr>
            <w:proofErr w:type="spellStart"/>
            <w:r w:rsidRPr="00B10BCE">
              <w:rPr>
                <w:i/>
                <w:iCs/>
              </w:rPr>
              <w:t>Pagsasala</w:t>
            </w:r>
            <w:proofErr w:type="spellEnd"/>
            <w:r w:rsidRPr="00B10BCE">
              <w:rPr>
                <w:i/>
                <w:iCs/>
              </w:rPr>
              <w:t xml:space="preserve"> (filter) </w:t>
            </w:r>
            <w:proofErr w:type="spellStart"/>
            <w:r w:rsidRPr="00B10BCE">
              <w:rPr>
                <w:i/>
                <w:iCs/>
              </w:rPr>
              <w:t>talaga</w:t>
            </w:r>
            <w:proofErr w:type="spellEnd"/>
            <w:r w:rsidRPr="00B10BCE">
              <w:rPr>
                <w:i/>
                <w:iCs/>
              </w:rPr>
              <w:t xml:space="preserve"> </w:t>
            </w:r>
            <w:proofErr w:type="spellStart"/>
            <w:r w:rsidRPr="00B10BCE">
              <w:rPr>
                <w:i/>
                <w:iCs/>
              </w:rPr>
              <w:t>sa</w:t>
            </w:r>
            <w:proofErr w:type="spellEnd"/>
            <w:r w:rsidRPr="00B10BCE">
              <w:rPr>
                <w:i/>
                <w:iCs/>
              </w:rPr>
              <w:t xml:space="preserve"> undergrad pa lang, mas Malaki </w:t>
            </w:r>
            <w:proofErr w:type="spellStart"/>
            <w:r w:rsidRPr="00B10BCE">
              <w:rPr>
                <w:i/>
                <w:iCs/>
              </w:rPr>
              <w:t>yung</w:t>
            </w:r>
            <w:proofErr w:type="spellEnd"/>
            <w:r w:rsidRPr="00B10BCE">
              <w:rPr>
                <w:i/>
                <w:iCs/>
              </w:rPr>
              <w:t xml:space="preserve"> chance </w:t>
            </w:r>
            <w:proofErr w:type="spellStart"/>
            <w:r w:rsidRPr="00B10BCE">
              <w:rPr>
                <w:i/>
                <w:iCs/>
              </w:rPr>
              <w:t>na</w:t>
            </w:r>
            <w:proofErr w:type="spellEnd"/>
            <w:r w:rsidRPr="00B10BCE">
              <w:rPr>
                <w:i/>
                <w:iCs/>
              </w:rPr>
              <w:t xml:space="preserve"> </w:t>
            </w:r>
            <w:proofErr w:type="spellStart"/>
            <w:r w:rsidRPr="00B10BCE">
              <w:rPr>
                <w:i/>
                <w:iCs/>
              </w:rPr>
              <w:t>maging</w:t>
            </w:r>
            <w:proofErr w:type="spellEnd"/>
            <w:r w:rsidRPr="00B10BCE">
              <w:rPr>
                <w:i/>
                <w:iCs/>
              </w:rPr>
              <w:t xml:space="preserve"> </w:t>
            </w:r>
            <w:proofErr w:type="spellStart"/>
            <w:r w:rsidRPr="00B10BCE">
              <w:rPr>
                <w:i/>
                <w:iCs/>
              </w:rPr>
              <w:t>mataas</w:t>
            </w:r>
            <w:proofErr w:type="spellEnd"/>
            <w:r w:rsidRPr="00B10BCE">
              <w:rPr>
                <w:i/>
                <w:iCs/>
              </w:rPr>
              <w:t xml:space="preserve"> </w:t>
            </w:r>
            <w:proofErr w:type="spellStart"/>
            <w:r w:rsidRPr="00B10BCE">
              <w:rPr>
                <w:i/>
                <w:iCs/>
              </w:rPr>
              <w:t>yung</w:t>
            </w:r>
            <w:proofErr w:type="spellEnd"/>
            <w:r w:rsidRPr="00B10BCE">
              <w:rPr>
                <w:i/>
                <w:iCs/>
              </w:rPr>
              <w:t xml:space="preserve"> passing rate. Then Integrated Review kung kaya </w:t>
            </w:r>
            <w:proofErr w:type="spellStart"/>
            <w:r w:rsidRPr="00B10BCE">
              <w:rPr>
                <w:i/>
                <w:iCs/>
              </w:rPr>
              <w:t>na</w:t>
            </w:r>
            <w:proofErr w:type="spellEnd"/>
            <w:r w:rsidRPr="00B10BCE">
              <w:rPr>
                <w:i/>
                <w:iCs/>
              </w:rPr>
              <w:t xml:space="preserve"> mas longer </w:t>
            </w:r>
            <w:proofErr w:type="spellStart"/>
            <w:r w:rsidRPr="00B10BCE">
              <w:rPr>
                <w:i/>
                <w:iCs/>
              </w:rPr>
              <w:t>yung</w:t>
            </w:r>
            <w:proofErr w:type="spellEnd"/>
            <w:r w:rsidRPr="00B10BCE">
              <w:rPr>
                <w:i/>
                <w:iCs/>
              </w:rPr>
              <w:t xml:space="preserve"> period. Usually din kasi one semester </w:t>
            </w:r>
            <w:proofErr w:type="spellStart"/>
            <w:r w:rsidRPr="00B10BCE">
              <w:rPr>
                <w:i/>
                <w:iCs/>
              </w:rPr>
              <w:t>yung</w:t>
            </w:r>
            <w:proofErr w:type="spellEnd"/>
            <w:r w:rsidRPr="00B10BCE">
              <w:rPr>
                <w:i/>
                <w:iCs/>
              </w:rPr>
              <w:t xml:space="preserve"> review, </w:t>
            </w:r>
            <w:proofErr w:type="spellStart"/>
            <w:r w:rsidRPr="00B10BCE">
              <w:rPr>
                <w:i/>
                <w:iCs/>
              </w:rPr>
              <w:t>pero</w:t>
            </w:r>
            <w:proofErr w:type="spellEnd"/>
            <w:r w:rsidRPr="00B10BCE">
              <w:rPr>
                <w:i/>
                <w:iCs/>
              </w:rPr>
              <w:t xml:space="preserve"> late din po kasi </w:t>
            </w:r>
            <w:proofErr w:type="spellStart"/>
            <w:r w:rsidRPr="00B10BCE">
              <w:rPr>
                <w:i/>
                <w:iCs/>
              </w:rPr>
              <w:t>kahit</w:t>
            </w:r>
            <w:proofErr w:type="spellEnd"/>
            <w:r w:rsidRPr="00B10BCE">
              <w:rPr>
                <w:i/>
                <w:iCs/>
              </w:rPr>
              <w:t xml:space="preserve"> </w:t>
            </w:r>
            <w:proofErr w:type="spellStart"/>
            <w:r w:rsidRPr="00B10BCE">
              <w:rPr>
                <w:i/>
                <w:iCs/>
              </w:rPr>
              <w:t>papano</w:t>
            </w:r>
            <w:proofErr w:type="spellEnd"/>
            <w:r w:rsidRPr="00B10BCE">
              <w:rPr>
                <w:i/>
                <w:iCs/>
              </w:rPr>
              <w:t xml:space="preserve"> </w:t>
            </w:r>
            <w:proofErr w:type="spellStart"/>
            <w:r w:rsidRPr="00B10BCE">
              <w:rPr>
                <w:i/>
                <w:iCs/>
              </w:rPr>
              <w:t>yung</w:t>
            </w:r>
            <w:proofErr w:type="spellEnd"/>
            <w:r w:rsidRPr="00B10BCE">
              <w:rPr>
                <w:i/>
                <w:iCs/>
              </w:rPr>
              <w:t xml:space="preserve"> </w:t>
            </w:r>
            <w:proofErr w:type="spellStart"/>
            <w:r w:rsidRPr="00B10BCE">
              <w:rPr>
                <w:i/>
                <w:iCs/>
              </w:rPr>
              <w:t>mga</w:t>
            </w:r>
            <w:proofErr w:type="spellEnd"/>
            <w:r w:rsidRPr="00B10BCE">
              <w:rPr>
                <w:i/>
                <w:iCs/>
              </w:rPr>
              <w:t xml:space="preserve"> students kasi January parang </w:t>
            </w:r>
            <w:proofErr w:type="spellStart"/>
            <w:r w:rsidRPr="00B10BCE">
              <w:rPr>
                <w:i/>
                <w:iCs/>
              </w:rPr>
              <w:t>kulang</w:t>
            </w:r>
            <w:proofErr w:type="spellEnd"/>
            <w:r w:rsidRPr="00B10BCE">
              <w:rPr>
                <w:i/>
                <w:iCs/>
              </w:rPr>
              <w:t xml:space="preserve"> pa din </w:t>
            </w:r>
            <w:proofErr w:type="spellStart"/>
            <w:r w:rsidRPr="00B10BCE">
              <w:rPr>
                <w:i/>
                <w:iCs/>
              </w:rPr>
              <w:t>yung</w:t>
            </w:r>
            <w:proofErr w:type="spellEnd"/>
            <w:r w:rsidRPr="00B10BCE">
              <w:rPr>
                <w:i/>
                <w:iCs/>
              </w:rPr>
              <w:t xml:space="preserve"> time,</w:t>
            </w:r>
          </w:p>
        </w:tc>
        <w:tc>
          <w:tcPr>
            <w:tcW w:w="2017" w:type="dxa"/>
          </w:tcPr>
          <w:p w14:paraId="57EEFA9C" w14:textId="577CF3BF" w:rsidR="00FD017D" w:rsidRDefault="00A3627D" w:rsidP="00FD017D">
            <w:pPr>
              <w:spacing w:line="360" w:lineRule="auto"/>
              <w:jc w:val="both"/>
            </w:pPr>
            <w:r>
              <w:t xml:space="preserve">CPA board examination is by its very nature is tough, so in order to prepare accountancy students for this type and level of exam, Integrated Review Course is incorporated in the BSA curriculum, however, for some students, one semester is not enough. </w:t>
            </w:r>
          </w:p>
        </w:tc>
      </w:tr>
      <w:tr w:rsidR="007E3C94" w14:paraId="2DC98BF4" w14:textId="77777777" w:rsidTr="00FD017D">
        <w:tc>
          <w:tcPr>
            <w:tcW w:w="1615" w:type="dxa"/>
          </w:tcPr>
          <w:p w14:paraId="01541656" w14:textId="4172D662" w:rsidR="007E3C94" w:rsidRDefault="007E3C94" w:rsidP="007E3C94">
            <w:pPr>
              <w:spacing w:line="360" w:lineRule="auto"/>
              <w:jc w:val="both"/>
            </w:pPr>
            <w:r>
              <w:lastRenderedPageBreak/>
              <w:t>Ideal CPALE Preparation System</w:t>
            </w:r>
          </w:p>
        </w:tc>
        <w:tc>
          <w:tcPr>
            <w:tcW w:w="1620" w:type="dxa"/>
          </w:tcPr>
          <w:p w14:paraId="11E9995E" w14:textId="6D973754" w:rsidR="007E3C94" w:rsidRPr="00FD017D" w:rsidRDefault="007E3C94" w:rsidP="007E3C94">
            <w:pPr>
              <w:spacing w:line="360" w:lineRule="auto"/>
              <w:jc w:val="both"/>
              <w:rPr>
                <w:color w:val="000000"/>
              </w:rPr>
            </w:pPr>
            <w:r w:rsidRPr="00FD017D">
              <w:rPr>
                <w:color w:val="000000"/>
              </w:rPr>
              <w:t>CPALE Readiness and Sustainability</w:t>
            </w:r>
          </w:p>
        </w:tc>
        <w:tc>
          <w:tcPr>
            <w:tcW w:w="2816" w:type="dxa"/>
          </w:tcPr>
          <w:p w14:paraId="49AD6080" w14:textId="50CC70CA" w:rsidR="007E3C94" w:rsidRPr="00B10BCE" w:rsidRDefault="007E3C94" w:rsidP="007E3C94">
            <w:pPr>
              <w:spacing w:line="360" w:lineRule="auto"/>
              <w:jc w:val="both"/>
              <w:rPr>
                <w:i/>
                <w:iCs/>
              </w:rPr>
            </w:pPr>
            <w:r w:rsidRPr="00B10BCE">
              <w:rPr>
                <w:i/>
                <w:iCs/>
              </w:rPr>
              <w:t xml:space="preserve">Start the exposure of the mindset of being in the CPALE as early as possible. Because during our time, we didn't feel the pressure during our first year. We only felt like, oh, I just need to pass this. I just need to go for the next year, things like that. However, it didn't feel that we were there because we want to be a CEPA. We're just there because we wanted to pass and graduate. </w:t>
            </w:r>
            <w:proofErr w:type="gramStart"/>
            <w:r w:rsidRPr="00B10BCE">
              <w:rPr>
                <w:i/>
                <w:iCs/>
              </w:rPr>
              <w:t>So</w:t>
            </w:r>
            <w:proofErr w:type="gramEnd"/>
            <w:r w:rsidRPr="00B10BCE">
              <w:rPr>
                <w:i/>
                <w:iCs/>
              </w:rPr>
              <w:t xml:space="preserve"> I think the school would need to adjust and would need to give out in terms of exposure. The earlier the exposure is, getting the feel of the review would be better, especially for our first years.</w:t>
            </w:r>
          </w:p>
        </w:tc>
        <w:tc>
          <w:tcPr>
            <w:tcW w:w="2017" w:type="dxa"/>
          </w:tcPr>
          <w:p w14:paraId="1B5BDA11" w14:textId="6AC6C081" w:rsidR="007E3C94" w:rsidRDefault="00EE344C" w:rsidP="007E3C94">
            <w:pPr>
              <w:spacing w:line="360" w:lineRule="auto"/>
              <w:jc w:val="both"/>
            </w:pPr>
            <w:r>
              <w:t>Early exposure is equated to early and effective preparation. Accountancy students must be oriented in their first years that they are enrolled to the program not just to pass and graduate with the degree of Accountancy but the main goal is to pass the CPALE and become Certified Public Accountants. This must be understood and inculcated to the minds of the students.</w:t>
            </w:r>
          </w:p>
        </w:tc>
      </w:tr>
      <w:tr w:rsidR="00A33A59" w14:paraId="1DD94954" w14:textId="77777777" w:rsidTr="00FD017D">
        <w:tc>
          <w:tcPr>
            <w:tcW w:w="1615" w:type="dxa"/>
          </w:tcPr>
          <w:p w14:paraId="599DB24B" w14:textId="4E0191B6" w:rsidR="00A33A59" w:rsidRDefault="00A33A59" w:rsidP="00A33A59">
            <w:pPr>
              <w:spacing w:line="360" w:lineRule="auto"/>
              <w:jc w:val="both"/>
            </w:pPr>
            <w:r>
              <w:t>Ideal CPALE Preparation System</w:t>
            </w:r>
          </w:p>
        </w:tc>
        <w:tc>
          <w:tcPr>
            <w:tcW w:w="1620" w:type="dxa"/>
          </w:tcPr>
          <w:p w14:paraId="11CDBE3E" w14:textId="2D3FD62D" w:rsidR="00A33A59" w:rsidRDefault="00A33A59" w:rsidP="00A33A59">
            <w:pPr>
              <w:spacing w:line="360" w:lineRule="auto"/>
              <w:jc w:val="both"/>
            </w:pPr>
            <w:r w:rsidRPr="00FD017D">
              <w:rPr>
                <w:color w:val="000000"/>
              </w:rPr>
              <w:t>CPALE Readiness and Sustainability</w:t>
            </w:r>
          </w:p>
        </w:tc>
        <w:tc>
          <w:tcPr>
            <w:tcW w:w="2816" w:type="dxa"/>
          </w:tcPr>
          <w:p w14:paraId="1D07FF95" w14:textId="76E52264" w:rsidR="00A33A59" w:rsidRPr="00B10BCE" w:rsidRDefault="00A33A59" w:rsidP="00A33A59">
            <w:pPr>
              <w:spacing w:line="360" w:lineRule="auto"/>
              <w:jc w:val="both"/>
              <w:rPr>
                <w:i/>
                <w:iCs/>
              </w:rPr>
            </w:pPr>
            <w:r w:rsidRPr="00B10BCE">
              <w:rPr>
                <w:i/>
                <w:iCs/>
              </w:rPr>
              <w:t xml:space="preserve">Strong foundation po during undergrad. Helpful din po </w:t>
            </w:r>
            <w:proofErr w:type="spellStart"/>
            <w:r w:rsidRPr="00B10BCE">
              <w:rPr>
                <w:i/>
                <w:iCs/>
              </w:rPr>
              <w:t>yung</w:t>
            </w:r>
            <w:proofErr w:type="spellEnd"/>
            <w:r w:rsidRPr="00B10BCE">
              <w:rPr>
                <w:i/>
                <w:iCs/>
              </w:rPr>
              <w:t xml:space="preserve"> ‘Progress Tracker’ para </w:t>
            </w:r>
            <w:proofErr w:type="spellStart"/>
            <w:r w:rsidRPr="00B10BCE">
              <w:rPr>
                <w:i/>
                <w:iCs/>
              </w:rPr>
              <w:t>na</w:t>
            </w:r>
            <w:proofErr w:type="spellEnd"/>
            <w:r w:rsidRPr="00B10BCE">
              <w:rPr>
                <w:i/>
                <w:iCs/>
              </w:rPr>
              <w:t xml:space="preserve">-monitor po ng CPALE taker </w:t>
            </w:r>
            <w:proofErr w:type="spellStart"/>
            <w:r w:rsidRPr="00B10BCE">
              <w:rPr>
                <w:i/>
                <w:iCs/>
              </w:rPr>
              <w:t>yung</w:t>
            </w:r>
            <w:proofErr w:type="spellEnd"/>
            <w:r w:rsidRPr="00B10BCE">
              <w:rPr>
                <w:i/>
                <w:iCs/>
              </w:rPr>
              <w:t xml:space="preserve"> </w:t>
            </w:r>
            <w:r w:rsidRPr="00B10BCE">
              <w:rPr>
                <w:i/>
                <w:iCs/>
              </w:rPr>
              <w:lastRenderedPageBreak/>
              <w:t xml:space="preserve">progress po </w:t>
            </w:r>
            <w:proofErr w:type="spellStart"/>
            <w:r w:rsidRPr="00B10BCE">
              <w:rPr>
                <w:i/>
                <w:iCs/>
              </w:rPr>
              <w:t>nila</w:t>
            </w:r>
            <w:proofErr w:type="spellEnd"/>
            <w:r w:rsidRPr="00B10BCE">
              <w:rPr>
                <w:i/>
                <w:iCs/>
              </w:rPr>
              <w:t xml:space="preserve">. At the same time, </w:t>
            </w:r>
            <w:proofErr w:type="spellStart"/>
            <w:r w:rsidRPr="00B10BCE">
              <w:rPr>
                <w:i/>
                <w:iCs/>
              </w:rPr>
              <w:t>yung</w:t>
            </w:r>
            <w:proofErr w:type="spellEnd"/>
            <w:r w:rsidRPr="00B10BCE">
              <w:rPr>
                <w:i/>
                <w:iCs/>
              </w:rPr>
              <w:t xml:space="preserve"> support po from mentors, peers and reviewers.</w:t>
            </w:r>
          </w:p>
        </w:tc>
        <w:tc>
          <w:tcPr>
            <w:tcW w:w="2017" w:type="dxa"/>
          </w:tcPr>
          <w:p w14:paraId="56E4AD4D" w14:textId="5D6D3C92" w:rsidR="00A33A59" w:rsidRDefault="00A33A59" w:rsidP="00A33A59">
            <w:pPr>
              <w:spacing w:line="360" w:lineRule="auto"/>
              <w:jc w:val="both"/>
            </w:pPr>
            <w:r>
              <w:lastRenderedPageBreak/>
              <w:t xml:space="preserve">Basic and foundational accounting concepts and principles must be </w:t>
            </w:r>
            <w:r>
              <w:lastRenderedPageBreak/>
              <w:t>established early on. Progress monitoring is also important to gauge the growth and development.</w:t>
            </w:r>
          </w:p>
        </w:tc>
      </w:tr>
      <w:tr w:rsidR="00A33A59" w14:paraId="6837A6F1" w14:textId="77777777" w:rsidTr="00FD017D">
        <w:tc>
          <w:tcPr>
            <w:tcW w:w="1615" w:type="dxa"/>
          </w:tcPr>
          <w:p w14:paraId="33DED3A3" w14:textId="79256EFB" w:rsidR="00A33A59" w:rsidRDefault="00A33A59" w:rsidP="00A33A59">
            <w:pPr>
              <w:spacing w:line="360" w:lineRule="auto"/>
              <w:jc w:val="both"/>
            </w:pPr>
            <w:r>
              <w:lastRenderedPageBreak/>
              <w:t>Ideal CPALE Preparation System</w:t>
            </w:r>
          </w:p>
        </w:tc>
        <w:tc>
          <w:tcPr>
            <w:tcW w:w="1620" w:type="dxa"/>
          </w:tcPr>
          <w:p w14:paraId="0669EFEE" w14:textId="2C1F8573" w:rsidR="00A33A59" w:rsidRDefault="00A33A59" w:rsidP="00A33A59">
            <w:pPr>
              <w:spacing w:line="360" w:lineRule="auto"/>
              <w:jc w:val="both"/>
            </w:pPr>
            <w:r w:rsidRPr="00FD017D">
              <w:rPr>
                <w:color w:val="000000"/>
              </w:rPr>
              <w:t>CPALE Readiness and Sustainability</w:t>
            </w:r>
          </w:p>
        </w:tc>
        <w:tc>
          <w:tcPr>
            <w:tcW w:w="2816" w:type="dxa"/>
          </w:tcPr>
          <w:p w14:paraId="29263D87" w14:textId="0BB347BB" w:rsidR="00A33A59" w:rsidRPr="00B10BCE" w:rsidRDefault="00A33A59" w:rsidP="00A33A59">
            <w:pPr>
              <w:spacing w:line="360" w:lineRule="auto"/>
              <w:jc w:val="both"/>
              <w:rPr>
                <w:i/>
                <w:iCs/>
              </w:rPr>
            </w:pPr>
            <w:r w:rsidRPr="00B10BCE">
              <w:rPr>
                <w:i/>
                <w:iCs/>
              </w:rPr>
              <w:t xml:space="preserve">First, students must maintain constant study habits. Second, quality teaching to prepare them so that during their review stage there is no gap or at least lessen the gap. </w:t>
            </w:r>
          </w:p>
        </w:tc>
        <w:tc>
          <w:tcPr>
            <w:tcW w:w="2017" w:type="dxa"/>
          </w:tcPr>
          <w:p w14:paraId="3B132322" w14:textId="6C169361" w:rsidR="00A33A59" w:rsidRDefault="00A33A59" w:rsidP="00A33A59">
            <w:pPr>
              <w:spacing w:line="360" w:lineRule="auto"/>
              <w:jc w:val="both"/>
            </w:pPr>
            <w:r>
              <w:t>Study habits and personal discipline must be at the forefront of the aspiring CPAs because of the CPALE rigor and level of difficulty.</w:t>
            </w:r>
          </w:p>
        </w:tc>
      </w:tr>
      <w:tr w:rsidR="00A33A59" w14:paraId="13FEEF19" w14:textId="77777777" w:rsidTr="00FD017D">
        <w:tc>
          <w:tcPr>
            <w:tcW w:w="1615" w:type="dxa"/>
          </w:tcPr>
          <w:p w14:paraId="6BB0C0B7" w14:textId="77777777" w:rsidR="00A33A59" w:rsidRDefault="00A33A59" w:rsidP="00A33A59">
            <w:pPr>
              <w:spacing w:line="360" w:lineRule="auto"/>
              <w:jc w:val="both"/>
            </w:pPr>
          </w:p>
        </w:tc>
        <w:tc>
          <w:tcPr>
            <w:tcW w:w="1620" w:type="dxa"/>
          </w:tcPr>
          <w:p w14:paraId="76DE123B" w14:textId="77777777" w:rsidR="00A33A59" w:rsidRDefault="00A33A59" w:rsidP="00A33A59">
            <w:pPr>
              <w:spacing w:line="360" w:lineRule="auto"/>
              <w:jc w:val="both"/>
            </w:pPr>
          </w:p>
        </w:tc>
        <w:tc>
          <w:tcPr>
            <w:tcW w:w="2816" w:type="dxa"/>
          </w:tcPr>
          <w:p w14:paraId="406E550C" w14:textId="7BB365E2" w:rsidR="00A33A59" w:rsidRPr="00B10BCE" w:rsidRDefault="00A33A59" w:rsidP="00A33A59">
            <w:pPr>
              <w:spacing w:line="360" w:lineRule="auto"/>
              <w:jc w:val="both"/>
              <w:rPr>
                <w:i/>
                <w:iCs/>
              </w:rPr>
            </w:pPr>
            <w:r w:rsidRPr="00B10BCE">
              <w:rPr>
                <w:i/>
                <w:iCs/>
              </w:rPr>
              <w:t xml:space="preserve">Prioritize the learning styles of the students. Maybe </w:t>
            </w:r>
            <w:proofErr w:type="spellStart"/>
            <w:r w:rsidRPr="00B10BCE">
              <w:rPr>
                <w:i/>
                <w:iCs/>
              </w:rPr>
              <w:t>hindi</w:t>
            </w:r>
            <w:proofErr w:type="spellEnd"/>
            <w:r w:rsidRPr="00B10BCE">
              <w:rPr>
                <w:i/>
                <w:iCs/>
              </w:rPr>
              <w:t xml:space="preserve"> </w:t>
            </w:r>
            <w:proofErr w:type="spellStart"/>
            <w:r w:rsidRPr="00B10BCE">
              <w:rPr>
                <w:i/>
                <w:iCs/>
              </w:rPr>
              <w:t>sila</w:t>
            </w:r>
            <w:proofErr w:type="spellEnd"/>
            <w:r w:rsidRPr="00B10BCE">
              <w:rPr>
                <w:i/>
                <w:iCs/>
              </w:rPr>
              <w:t xml:space="preserve"> </w:t>
            </w:r>
            <w:proofErr w:type="spellStart"/>
            <w:r w:rsidRPr="00B10BCE">
              <w:rPr>
                <w:i/>
                <w:iCs/>
              </w:rPr>
              <w:t>maka</w:t>
            </w:r>
            <w:proofErr w:type="spellEnd"/>
            <w:r w:rsidRPr="00B10BCE">
              <w:rPr>
                <w:i/>
                <w:iCs/>
              </w:rPr>
              <w:t xml:space="preserve">-keep up </w:t>
            </w:r>
            <w:proofErr w:type="spellStart"/>
            <w:r w:rsidRPr="00B10BCE">
              <w:rPr>
                <w:i/>
                <w:iCs/>
              </w:rPr>
              <w:t>sa</w:t>
            </w:r>
            <w:proofErr w:type="spellEnd"/>
            <w:r w:rsidRPr="00B10BCE">
              <w:rPr>
                <w:i/>
                <w:iCs/>
              </w:rPr>
              <w:t xml:space="preserve"> </w:t>
            </w:r>
            <w:proofErr w:type="spellStart"/>
            <w:r w:rsidRPr="00B10BCE">
              <w:rPr>
                <w:i/>
                <w:iCs/>
              </w:rPr>
              <w:t>tinuturo</w:t>
            </w:r>
            <w:proofErr w:type="spellEnd"/>
            <w:r w:rsidRPr="00B10BCE">
              <w:rPr>
                <w:i/>
                <w:iCs/>
              </w:rPr>
              <w:t xml:space="preserve"> kasi </w:t>
            </w:r>
            <w:proofErr w:type="spellStart"/>
            <w:r w:rsidRPr="00B10BCE">
              <w:rPr>
                <w:i/>
                <w:iCs/>
              </w:rPr>
              <w:t>hindi</w:t>
            </w:r>
            <w:proofErr w:type="spellEnd"/>
            <w:r w:rsidRPr="00B10BCE">
              <w:rPr>
                <w:i/>
                <w:iCs/>
              </w:rPr>
              <w:t xml:space="preserve"> </w:t>
            </w:r>
            <w:proofErr w:type="spellStart"/>
            <w:r w:rsidRPr="00B10BCE">
              <w:rPr>
                <w:i/>
                <w:iCs/>
              </w:rPr>
              <w:t>sila</w:t>
            </w:r>
            <w:proofErr w:type="spellEnd"/>
            <w:r w:rsidRPr="00B10BCE">
              <w:rPr>
                <w:i/>
                <w:iCs/>
              </w:rPr>
              <w:t xml:space="preserve"> </w:t>
            </w:r>
            <w:proofErr w:type="spellStart"/>
            <w:r w:rsidRPr="00B10BCE">
              <w:rPr>
                <w:i/>
                <w:iCs/>
              </w:rPr>
              <w:t>madaling</w:t>
            </w:r>
            <w:proofErr w:type="spellEnd"/>
            <w:r w:rsidRPr="00B10BCE">
              <w:rPr>
                <w:i/>
                <w:iCs/>
              </w:rPr>
              <w:t xml:space="preserve"> </w:t>
            </w:r>
            <w:proofErr w:type="spellStart"/>
            <w:r w:rsidRPr="00B10BCE">
              <w:rPr>
                <w:i/>
                <w:iCs/>
              </w:rPr>
              <w:t>matuto</w:t>
            </w:r>
            <w:proofErr w:type="spellEnd"/>
            <w:r w:rsidRPr="00B10BCE">
              <w:rPr>
                <w:i/>
                <w:iCs/>
              </w:rPr>
              <w:t xml:space="preserve"> </w:t>
            </w:r>
            <w:proofErr w:type="spellStart"/>
            <w:r w:rsidRPr="00B10BCE">
              <w:rPr>
                <w:i/>
                <w:iCs/>
              </w:rPr>
              <w:t>sa</w:t>
            </w:r>
            <w:proofErr w:type="spellEnd"/>
            <w:r w:rsidRPr="00B10BCE">
              <w:rPr>
                <w:i/>
                <w:iCs/>
              </w:rPr>
              <w:t xml:space="preserve"> </w:t>
            </w:r>
            <w:proofErr w:type="spellStart"/>
            <w:r w:rsidRPr="00B10BCE">
              <w:rPr>
                <w:i/>
                <w:iCs/>
              </w:rPr>
              <w:t>ganoong</w:t>
            </w:r>
            <w:proofErr w:type="spellEnd"/>
            <w:r w:rsidRPr="00B10BCE">
              <w:rPr>
                <w:i/>
                <w:iCs/>
              </w:rPr>
              <w:t xml:space="preserve"> </w:t>
            </w:r>
            <w:proofErr w:type="spellStart"/>
            <w:r w:rsidRPr="00B10BCE">
              <w:rPr>
                <w:i/>
                <w:iCs/>
              </w:rPr>
              <w:t>paraan</w:t>
            </w:r>
            <w:proofErr w:type="spellEnd"/>
            <w:r w:rsidRPr="00B10BCE">
              <w:rPr>
                <w:i/>
                <w:iCs/>
              </w:rPr>
              <w:t xml:space="preserve"> kung </w:t>
            </w:r>
            <w:proofErr w:type="spellStart"/>
            <w:r w:rsidRPr="00B10BCE">
              <w:rPr>
                <w:i/>
                <w:iCs/>
              </w:rPr>
              <w:t>paano</w:t>
            </w:r>
            <w:proofErr w:type="spellEnd"/>
            <w:r w:rsidRPr="00B10BCE">
              <w:rPr>
                <w:i/>
                <w:iCs/>
              </w:rPr>
              <w:t xml:space="preserve"> </w:t>
            </w:r>
            <w:proofErr w:type="spellStart"/>
            <w:r w:rsidRPr="00B10BCE">
              <w:rPr>
                <w:i/>
                <w:iCs/>
              </w:rPr>
              <w:t>nagtuturo</w:t>
            </w:r>
            <w:proofErr w:type="spellEnd"/>
            <w:r w:rsidRPr="00B10BCE">
              <w:rPr>
                <w:i/>
                <w:iCs/>
              </w:rPr>
              <w:t xml:space="preserve"> </w:t>
            </w:r>
            <w:proofErr w:type="spellStart"/>
            <w:r w:rsidRPr="00B10BCE">
              <w:rPr>
                <w:i/>
                <w:iCs/>
              </w:rPr>
              <w:t>yung</w:t>
            </w:r>
            <w:proofErr w:type="spellEnd"/>
            <w:r w:rsidRPr="00B10BCE">
              <w:rPr>
                <w:i/>
                <w:iCs/>
              </w:rPr>
              <w:t xml:space="preserve"> professor. Schools should focus on the learning style of the students. I learned from a review center kasi </w:t>
            </w:r>
            <w:proofErr w:type="spellStart"/>
            <w:r w:rsidRPr="00B10BCE">
              <w:rPr>
                <w:i/>
                <w:iCs/>
              </w:rPr>
              <w:t>na</w:t>
            </w:r>
            <w:proofErr w:type="spellEnd"/>
            <w:r w:rsidRPr="00B10BCE">
              <w:rPr>
                <w:i/>
                <w:iCs/>
              </w:rPr>
              <w:t xml:space="preserve"> </w:t>
            </w:r>
            <w:proofErr w:type="spellStart"/>
            <w:r w:rsidRPr="00B10BCE">
              <w:rPr>
                <w:i/>
                <w:iCs/>
              </w:rPr>
              <w:t>kapag</w:t>
            </w:r>
            <w:proofErr w:type="spellEnd"/>
            <w:r w:rsidRPr="00B10BCE">
              <w:rPr>
                <w:i/>
                <w:iCs/>
              </w:rPr>
              <w:t xml:space="preserve"> </w:t>
            </w:r>
            <w:proofErr w:type="spellStart"/>
            <w:r w:rsidRPr="00B10BCE">
              <w:rPr>
                <w:i/>
                <w:iCs/>
              </w:rPr>
              <w:t>ikaw</w:t>
            </w:r>
            <w:proofErr w:type="spellEnd"/>
            <w:r w:rsidRPr="00B10BCE">
              <w:rPr>
                <w:i/>
                <w:iCs/>
              </w:rPr>
              <w:t xml:space="preserve"> ay visual learner ka, </w:t>
            </w:r>
            <w:proofErr w:type="spellStart"/>
            <w:r w:rsidRPr="00B10BCE">
              <w:rPr>
                <w:i/>
                <w:iCs/>
              </w:rPr>
              <w:t>eto</w:t>
            </w:r>
            <w:proofErr w:type="spellEnd"/>
            <w:r w:rsidRPr="00B10BCE">
              <w:rPr>
                <w:i/>
                <w:iCs/>
              </w:rPr>
              <w:t xml:space="preserve"> ang best material </w:t>
            </w:r>
            <w:proofErr w:type="spellStart"/>
            <w:r w:rsidRPr="00B10BCE">
              <w:rPr>
                <w:i/>
                <w:iCs/>
              </w:rPr>
              <w:t>na</w:t>
            </w:r>
            <w:proofErr w:type="spellEnd"/>
            <w:r w:rsidRPr="00B10BCE">
              <w:rPr>
                <w:i/>
                <w:iCs/>
              </w:rPr>
              <w:t xml:space="preserve"> </w:t>
            </w:r>
            <w:proofErr w:type="spellStart"/>
            <w:r w:rsidRPr="00B10BCE">
              <w:rPr>
                <w:i/>
                <w:iCs/>
              </w:rPr>
              <w:t>kelangan</w:t>
            </w:r>
            <w:proofErr w:type="spellEnd"/>
            <w:r w:rsidRPr="00B10BCE">
              <w:rPr>
                <w:i/>
                <w:iCs/>
              </w:rPr>
              <w:t xml:space="preserve"> </w:t>
            </w:r>
            <w:proofErr w:type="spellStart"/>
            <w:r w:rsidRPr="00B10BCE">
              <w:rPr>
                <w:i/>
                <w:iCs/>
              </w:rPr>
              <w:t>mong</w:t>
            </w:r>
            <w:proofErr w:type="spellEnd"/>
            <w:r w:rsidRPr="00B10BCE">
              <w:rPr>
                <w:i/>
                <w:iCs/>
              </w:rPr>
              <w:t xml:space="preserve"> </w:t>
            </w:r>
            <w:proofErr w:type="spellStart"/>
            <w:r w:rsidRPr="00B10BCE">
              <w:rPr>
                <w:i/>
                <w:iCs/>
              </w:rPr>
              <w:t>gamitin</w:t>
            </w:r>
            <w:proofErr w:type="spellEnd"/>
            <w:r w:rsidRPr="00B10BCE">
              <w:rPr>
                <w:i/>
                <w:iCs/>
              </w:rPr>
              <w:t xml:space="preserve"> para mas </w:t>
            </w:r>
            <w:proofErr w:type="spellStart"/>
            <w:r w:rsidRPr="00B10BCE">
              <w:rPr>
                <w:i/>
                <w:iCs/>
              </w:rPr>
              <w:lastRenderedPageBreak/>
              <w:t>matutunan</w:t>
            </w:r>
            <w:proofErr w:type="spellEnd"/>
            <w:r w:rsidRPr="00B10BCE">
              <w:rPr>
                <w:i/>
                <w:iCs/>
              </w:rPr>
              <w:t xml:space="preserve"> </w:t>
            </w:r>
            <w:proofErr w:type="spellStart"/>
            <w:r w:rsidRPr="00B10BCE">
              <w:rPr>
                <w:i/>
                <w:iCs/>
              </w:rPr>
              <w:t>mo</w:t>
            </w:r>
            <w:proofErr w:type="spellEnd"/>
            <w:r w:rsidRPr="00B10BCE">
              <w:rPr>
                <w:i/>
                <w:iCs/>
              </w:rPr>
              <w:t xml:space="preserve"> </w:t>
            </w:r>
            <w:proofErr w:type="spellStart"/>
            <w:r w:rsidRPr="00B10BCE">
              <w:rPr>
                <w:i/>
                <w:iCs/>
              </w:rPr>
              <w:t>siya</w:t>
            </w:r>
            <w:proofErr w:type="spellEnd"/>
            <w:r w:rsidRPr="00B10BCE">
              <w:rPr>
                <w:i/>
                <w:iCs/>
              </w:rPr>
              <w:t xml:space="preserve">. </w:t>
            </w:r>
            <w:proofErr w:type="spellStart"/>
            <w:r w:rsidRPr="00B10BCE">
              <w:rPr>
                <w:i/>
                <w:iCs/>
              </w:rPr>
              <w:t>Kapag</w:t>
            </w:r>
            <w:proofErr w:type="spellEnd"/>
            <w:r w:rsidRPr="00B10BCE">
              <w:rPr>
                <w:i/>
                <w:iCs/>
              </w:rPr>
              <w:t xml:space="preserve"> </w:t>
            </w:r>
            <w:proofErr w:type="spellStart"/>
            <w:r w:rsidRPr="00B10BCE">
              <w:rPr>
                <w:i/>
                <w:iCs/>
              </w:rPr>
              <w:t>ikaw</w:t>
            </w:r>
            <w:proofErr w:type="spellEnd"/>
            <w:r w:rsidRPr="00B10BCE">
              <w:rPr>
                <w:i/>
                <w:iCs/>
              </w:rPr>
              <w:t xml:space="preserve"> naman ay may photogenic memory or kaya </w:t>
            </w:r>
            <w:proofErr w:type="spellStart"/>
            <w:r w:rsidRPr="00B10BCE">
              <w:rPr>
                <w:i/>
                <w:iCs/>
              </w:rPr>
              <w:t>mo</w:t>
            </w:r>
            <w:proofErr w:type="spellEnd"/>
            <w:r w:rsidRPr="00B10BCE">
              <w:rPr>
                <w:i/>
                <w:iCs/>
              </w:rPr>
              <w:t xml:space="preserve"> </w:t>
            </w:r>
            <w:proofErr w:type="spellStart"/>
            <w:r w:rsidRPr="00B10BCE">
              <w:rPr>
                <w:i/>
                <w:iCs/>
              </w:rPr>
              <w:t>magMemorize</w:t>
            </w:r>
            <w:proofErr w:type="spellEnd"/>
            <w:r w:rsidRPr="00B10BCE">
              <w:rPr>
                <w:i/>
                <w:iCs/>
              </w:rPr>
              <w:t xml:space="preserve">, </w:t>
            </w:r>
            <w:proofErr w:type="spellStart"/>
            <w:r w:rsidRPr="00B10BCE">
              <w:rPr>
                <w:i/>
                <w:iCs/>
              </w:rPr>
              <w:t>eto</w:t>
            </w:r>
            <w:proofErr w:type="spellEnd"/>
            <w:r w:rsidRPr="00B10BCE">
              <w:rPr>
                <w:i/>
                <w:iCs/>
              </w:rPr>
              <w:t xml:space="preserve"> naman </w:t>
            </w:r>
            <w:proofErr w:type="spellStart"/>
            <w:r w:rsidRPr="00B10BCE">
              <w:rPr>
                <w:i/>
                <w:iCs/>
              </w:rPr>
              <w:t>yung</w:t>
            </w:r>
            <w:proofErr w:type="spellEnd"/>
            <w:r w:rsidRPr="00B10BCE">
              <w:rPr>
                <w:i/>
                <w:iCs/>
              </w:rPr>
              <w:t xml:space="preserve"> best works for you. Kasi </w:t>
            </w:r>
            <w:proofErr w:type="spellStart"/>
            <w:r w:rsidRPr="00B10BCE">
              <w:rPr>
                <w:i/>
                <w:iCs/>
              </w:rPr>
              <w:t>malaking</w:t>
            </w:r>
            <w:proofErr w:type="spellEnd"/>
            <w:r w:rsidRPr="00B10BCE">
              <w:rPr>
                <w:i/>
                <w:iCs/>
              </w:rPr>
              <w:t xml:space="preserve"> impact nun </w:t>
            </w:r>
            <w:proofErr w:type="spellStart"/>
            <w:r w:rsidRPr="00B10BCE">
              <w:rPr>
                <w:i/>
                <w:iCs/>
              </w:rPr>
              <w:t>sa</w:t>
            </w:r>
            <w:proofErr w:type="spellEnd"/>
            <w:r w:rsidRPr="00B10BCE">
              <w:rPr>
                <w:i/>
                <w:iCs/>
              </w:rPr>
              <w:t xml:space="preserve"> </w:t>
            </w:r>
            <w:proofErr w:type="spellStart"/>
            <w:r w:rsidRPr="00B10BCE">
              <w:rPr>
                <w:i/>
                <w:iCs/>
              </w:rPr>
              <w:t>mga</w:t>
            </w:r>
            <w:proofErr w:type="spellEnd"/>
            <w:r w:rsidRPr="00B10BCE">
              <w:rPr>
                <w:i/>
                <w:iCs/>
              </w:rPr>
              <w:t xml:space="preserve"> students </w:t>
            </w:r>
            <w:proofErr w:type="spellStart"/>
            <w:r w:rsidRPr="00B10BCE">
              <w:rPr>
                <w:i/>
                <w:iCs/>
              </w:rPr>
              <w:t>kapag</w:t>
            </w:r>
            <w:proofErr w:type="spellEnd"/>
            <w:r w:rsidRPr="00B10BCE">
              <w:rPr>
                <w:i/>
                <w:iCs/>
              </w:rPr>
              <w:t xml:space="preserve"> </w:t>
            </w:r>
            <w:proofErr w:type="spellStart"/>
            <w:r w:rsidRPr="00B10BCE">
              <w:rPr>
                <w:i/>
                <w:iCs/>
              </w:rPr>
              <w:t>alam</w:t>
            </w:r>
            <w:proofErr w:type="spellEnd"/>
            <w:r w:rsidRPr="00B10BCE">
              <w:rPr>
                <w:i/>
                <w:iCs/>
              </w:rPr>
              <w:t xml:space="preserve"> </w:t>
            </w:r>
            <w:proofErr w:type="spellStart"/>
            <w:r w:rsidRPr="00B10BCE">
              <w:rPr>
                <w:i/>
                <w:iCs/>
              </w:rPr>
              <w:t>namin</w:t>
            </w:r>
            <w:proofErr w:type="spellEnd"/>
            <w:r w:rsidRPr="00B10BCE">
              <w:rPr>
                <w:i/>
                <w:iCs/>
              </w:rPr>
              <w:t xml:space="preserve"> </w:t>
            </w:r>
            <w:proofErr w:type="spellStart"/>
            <w:r w:rsidRPr="00B10BCE">
              <w:rPr>
                <w:i/>
                <w:iCs/>
              </w:rPr>
              <w:t>na</w:t>
            </w:r>
            <w:proofErr w:type="spellEnd"/>
            <w:r w:rsidRPr="00B10BCE">
              <w:rPr>
                <w:i/>
                <w:iCs/>
              </w:rPr>
              <w:t xml:space="preserve"> may genuine care or concern </w:t>
            </w:r>
            <w:proofErr w:type="spellStart"/>
            <w:r w:rsidRPr="00B10BCE">
              <w:rPr>
                <w:i/>
                <w:iCs/>
              </w:rPr>
              <w:t>sila</w:t>
            </w:r>
            <w:proofErr w:type="spellEnd"/>
            <w:r w:rsidRPr="00B10BCE">
              <w:rPr>
                <w:i/>
                <w:iCs/>
              </w:rPr>
              <w:t xml:space="preserve"> </w:t>
            </w:r>
            <w:proofErr w:type="spellStart"/>
            <w:r w:rsidRPr="00B10BCE">
              <w:rPr>
                <w:i/>
                <w:iCs/>
              </w:rPr>
              <w:t>sa</w:t>
            </w:r>
            <w:proofErr w:type="spellEnd"/>
            <w:r w:rsidRPr="00B10BCE">
              <w:rPr>
                <w:i/>
                <w:iCs/>
              </w:rPr>
              <w:t xml:space="preserve"> amin kung pina-prioritize </w:t>
            </w:r>
            <w:proofErr w:type="spellStart"/>
            <w:r w:rsidRPr="00B10BCE">
              <w:rPr>
                <w:i/>
                <w:iCs/>
              </w:rPr>
              <w:t>nila</w:t>
            </w:r>
            <w:proofErr w:type="spellEnd"/>
            <w:r w:rsidRPr="00B10BCE">
              <w:rPr>
                <w:i/>
                <w:iCs/>
              </w:rPr>
              <w:t xml:space="preserve"> kung </w:t>
            </w:r>
            <w:proofErr w:type="spellStart"/>
            <w:r w:rsidRPr="00B10BCE">
              <w:rPr>
                <w:i/>
                <w:iCs/>
              </w:rPr>
              <w:t>paano</w:t>
            </w:r>
            <w:proofErr w:type="spellEnd"/>
            <w:r w:rsidRPr="00B10BCE">
              <w:rPr>
                <w:i/>
                <w:iCs/>
              </w:rPr>
              <w:t xml:space="preserve"> </w:t>
            </w:r>
            <w:proofErr w:type="spellStart"/>
            <w:r w:rsidRPr="00B10BCE">
              <w:rPr>
                <w:i/>
                <w:iCs/>
              </w:rPr>
              <w:t>ba</w:t>
            </w:r>
            <w:proofErr w:type="spellEnd"/>
            <w:r w:rsidRPr="00B10BCE">
              <w:rPr>
                <w:i/>
                <w:iCs/>
              </w:rPr>
              <w:t xml:space="preserve"> </w:t>
            </w:r>
            <w:proofErr w:type="spellStart"/>
            <w:r w:rsidRPr="00B10BCE">
              <w:rPr>
                <w:i/>
                <w:iCs/>
              </w:rPr>
              <w:t>talaga</w:t>
            </w:r>
            <w:proofErr w:type="spellEnd"/>
            <w:r w:rsidRPr="00B10BCE">
              <w:rPr>
                <w:i/>
                <w:iCs/>
              </w:rPr>
              <w:t xml:space="preserve"> </w:t>
            </w:r>
            <w:proofErr w:type="spellStart"/>
            <w:r w:rsidRPr="00B10BCE">
              <w:rPr>
                <w:i/>
                <w:iCs/>
              </w:rPr>
              <w:t>matututo</w:t>
            </w:r>
            <w:proofErr w:type="spellEnd"/>
            <w:r w:rsidRPr="00B10BCE">
              <w:rPr>
                <w:i/>
                <w:iCs/>
              </w:rPr>
              <w:t xml:space="preserve"> </w:t>
            </w:r>
            <w:proofErr w:type="spellStart"/>
            <w:r w:rsidRPr="00B10BCE">
              <w:rPr>
                <w:i/>
                <w:iCs/>
              </w:rPr>
              <w:t>nang</w:t>
            </w:r>
            <w:proofErr w:type="spellEnd"/>
            <w:r w:rsidRPr="00B10BCE">
              <w:rPr>
                <w:i/>
                <w:iCs/>
              </w:rPr>
              <w:t xml:space="preserve"> quality learning ang </w:t>
            </w:r>
            <w:proofErr w:type="spellStart"/>
            <w:r w:rsidRPr="00B10BCE">
              <w:rPr>
                <w:i/>
                <w:iCs/>
              </w:rPr>
              <w:t>mga</w:t>
            </w:r>
            <w:proofErr w:type="spellEnd"/>
            <w:r w:rsidRPr="00B10BCE">
              <w:rPr>
                <w:i/>
                <w:iCs/>
              </w:rPr>
              <w:t xml:space="preserve"> </w:t>
            </w:r>
            <w:proofErr w:type="spellStart"/>
            <w:r w:rsidRPr="00B10BCE">
              <w:rPr>
                <w:i/>
                <w:iCs/>
              </w:rPr>
              <w:t>estudyante</w:t>
            </w:r>
            <w:proofErr w:type="spellEnd"/>
            <w:r w:rsidRPr="00B10BCE">
              <w:rPr>
                <w:i/>
                <w:iCs/>
              </w:rPr>
              <w:t xml:space="preserve">.   Adopt to the new technology kasi </w:t>
            </w:r>
            <w:proofErr w:type="spellStart"/>
            <w:r w:rsidRPr="00B10BCE">
              <w:rPr>
                <w:i/>
                <w:iCs/>
              </w:rPr>
              <w:t>importante</w:t>
            </w:r>
            <w:proofErr w:type="spellEnd"/>
            <w:r w:rsidRPr="00B10BCE">
              <w:rPr>
                <w:i/>
                <w:iCs/>
              </w:rPr>
              <w:t xml:space="preserve"> din po </w:t>
            </w:r>
            <w:proofErr w:type="spellStart"/>
            <w:r w:rsidRPr="00B10BCE">
              <w:rPr>
                <w:i/>
                <w:iCs/>
              </w:rPr>
              <w:t>yun</w:t>
            </w:r>
            <w:proofErr w:type="spellEnd"/>
            <w:r w:rsidRPr="00B10BCE">
              <w:rPr>
                <w:i/>
                <w:iCs/>
              </w:rPr>
              <w:t xml:space="preserve"> kasi </w:t>
            </w:r>
            <w:proofErr w:type="spellStart"/>
            <w:r w:rsidRPr="00B10BCE">
              <w:rPr>
                <w:i/>
                <w:iCs/>
              </w:rPr>
              <w:t>nasa</w:t>
            </w:r>
            <w:proofErr w:type="spellEnd"/>
            <w:r w:rsidRPr="00B10BCE">
              <w:rPr>
                <w:i/>
                <w:iCs/>
              </w:rPr>
              <w:t xml:space="preserve"> modern world </w:t>
            </w:r>
            <w:proofErr w:type="spellStart"/>
            <w:r w:rsidRPr="00B10BCE">
              <w:rPr>
                <w:i/>
                <w:iCs/>
              </w:rPr>
              <w:t>na</w:t>
            </w:r>
            <w:proofErr w:type="spellEnd"/>
            <w:r w:rsidRPr="00B10BCE">
              <w:rPr>
                <w:i/>
                <w:iCs/>
              </w:rPr>
              <w:t xml:space="preserve"> tayo. </w:t>
            </w:r>
          </w:p>
        </w:tc>
        <w:tc>
          <w:tcPr>
            <w:tcW w:w="2017" w:type="dxa"/>
          </w:tcPr>
          <w:p w14:paraId="63C191B0" w14:textId="1803D6C6" w:rsidR="00A33A59" w:rsidRDefault="00A33A59" w:rsidP="00A33A59">
            <w:pPr>
              <w:spacing w:line="360" w:lineRule="auto"/>
              <w:jc w:val="both"/>
            </w:pPr>
            <w:r>
              <w:lastRenderedPageBreak/>
              <w:t xml:space="preserve">Accountancy schools must be flexible and adjust to deliver effective and quality teaching based on the different learning styles of its students. Schools can display genuine care and concern to students by understanding their learning </w:t>
            </w:r>
            <w:r>
              <w:lastRenderedPageBreak/>
              <w:t>habits and styles. Students appreciate their teacher if the latter adjust to deliver instruction in the most effective manner.</w:t>
            </w:r>
          </w:p>
        </w:tc>
      </w:tr>
    </w:tbl>
    <w:p w14:paraId="0F309EA1" w14:textId="77777777" w:rsidR="00F43098" w:rsidRDefault="00F43098" w:rsidP="00517DAC">
      <w:pPr>
        <w:spacing w:line="360" w:lineRule="auto"/>
        <w:jc w:val="both"/>
      </w:pPr>
    </w:p>
    <w:p w14:paraId="1B545636" w14:textId="64A4289E" w:rsidR="001264F4" w:rsidRDefault="001264F4" w:rsidP="001264F4">
      <w:pPr>
        <w:spacing w:line="360" w:lineRule="auto"/>
        <w:ind w:firstLine="720"/>
        <w:jc w:val="both"/>
      </w:pPr>
      <w:r>
        <w:t>The integration of quantitative and qualitative findings culminates in the development of a strategic framework that consolidates best practices from top-performing accountancy schools, aimed at enhancing CPALE readiness and ensuring the sustainability of accountancy programs. This framework is grounded on the convergence of statistical evidence and experiential insights derived from third- and fourth year accountancy students, College of Accountancy (COA) deans and program heads, faculty members, and examinees who passed the CPALE including those who did not make it.</w:t>
      </w:r>
    </w:p>
    <w:p w14:paraId="6849AB70" w14:textId="77777777" w:rsidR="009A1F9C" w:rsidRDefault="001264F4" w:rsidP="00517DAC">
      <w:pPr>
        <w:spacing w:line="360" w:lineRule="auto"/>
        <w:jc w:val="both"/>
      </w:pPr>
      <w:r>
        <w:tab/>
      </w:r>
      <w:r w:rsidR="009A1F9C">
        <w:t xml:space="preserve">The study </w:t>
      </w:r>
      <w:r>
        <w:t xml:space="preserve">established that Academic Readiness is the strongest predictor of CPALE performance and institutional support mechanisms have a significant and </w:t>
      </w:r>
      <w:r>
        <w:lastRenderedPageBreak/>
        <w:t>substantial influence, with strong differences across accountancy school performance groups.</w:t>
      </w:r>
    </w:p>
    <w:p w14:paraId="7B035656" w14:textId="57BF7DCB" w:rsidR="001264F4" w:rsidRDefault="009A1F9C" w:rsidP="009A1F9C">
      <w:pPr>
        <w:spacing w:line="360" w:lineRule="auto"/>
        <w:ind w:firstLine="720"/>
        <w:jc w:val="both"/>
      </w:pPr>
      <w:r>
        <w:t>Qualitative findings emphasize that Faculty are front-runners of CPALE preparation. Stability and long-term engagement of faculty improve student outcomes. Top performing schools like UP Diliman and PUP (Main) Sta. Mesa implement rigorous faculty selection and retention systems and with the right mix or combination of experience and innovative (younger) educators. Retention of faculty to build positive academic relationship by handling accountancy students from first to fourth year. This explains the strong predictive role of academic readiness, as faculty quality directly shapes accounting knowledge and technical competence development.</w:t>
      </w:r>
    </w:p>
    <w:p w14:paraId="14791AF0" w14:textId="77777777" w:rsidR="009A1F9C" w:rsidRDefault="009A1F9C" w:rsidP="009A1F9C">
      <w:pPr>
        <w:spacing w:line="360" w:lineRule="auto"/>
        <w:jc w:val="both"/>
      </w:pPr>
    </w:p>
    <w:p w14:paraId="35EFFF3E" w14:textId="2CD4B53B" w:rsidR="009A1F9C" w:rsidRPr="009A1F9C" w:rsidRDefault="009A1F9C" w:rsidP="009A1F9C">
      <w:pPr>
        <w:spacing w:line="360" w:lineRule="auto"/>
        <w:jc w:val="both"/>
        <w:rPr>
          <w:b/>
          <w:bCs/>
        </w:rPr>
      </w:pPr>
      <w:r w:rsidRPr="009A1F9C">
        <w:rPr>
          <w:b/>
          <w:bCs/>
        </w:rPr>
        <w:t xml:space="preserve">Curriculum Alignment and Instructional Quality </w:t>
      </w:r>
    </w:p>
    <w:p w14:paraId="09B99130" w14:textId="0B028C57" w:rsidR="009A1F9C" w:rsidRDefault="009A1F9C" w:rsidP="000E5A82">
      <w:pPr>
        <w:spacing w:line="360" w:lineRule="auto"/>
        <w:jc w:val="both"/>
      </w:pPr>
      <w:r>
        <w:tab/>
        <w:t xml:space="preserve">The study found out knowledge acquisition must be aligned with actual CPALE licensure demands by ensuring </w:t>
      </w:r>
      <w:r w:rsidR="000E5A82">
        <w:t>full coverage of CPALE topics, alignment with PRC/BOA syllabus, and use of test item analysis and valid assessment systems.</w:t>
      </w:r>
    </w:p>
    <w:p w14:paraId="448A99EC" w14:textId="77777777" w:rsidR="000E5A82" w:rsidRDefault="000E5A82" w:rsidP="000E5A82">
      <w:pPr>
        <w:spacing w:line="360" w:lineRule="auto"/>
        <w:jc w:val="both"/>
      </w:pPr>
    </w:p>
    <w:p w14:paraId="5DC199ED" w14:textId="673AF5A2" w:rsidR="000E5A82" w:rsidRPr="000E5A82" w:rsidRDefault="000E5A82" w:rsidP="000E5A82">
      <w:pPr>
        <w:spacing w:line="360" w:lineRule="auto"/>
        <w:jc w:val="both"/>
        <w:rPr>
          <w:b/>
          <w:bCs/>
        </w:rPr>
      </w:pPr>
      <w:r w:rsidRPr="000E5A82">
        <w:rPr>
          <w:b/>
          <w:bCs/>
        </w:rPr>
        <w:t>Institution’s Best Practices for Efficient CPALE Preparation</w:t>
      </w:r>
    </w:p>
    <w:p w14:paraId="7DC59935" w14:textId="5923D429" w:rsidR="009A1F9C" w:rsidRDefault="009A1F9C" w:rsidP="009A1F9C">
      <w:pPr>
        <w:spacing w:line="360" w:lineRule="auto"/>
        <w:ind w:firstLine="720"/>
        <w:jc w:val="both"/>
      </w:pPr>
      <w:r>
        <w:t xml:space="preserve">The research also identified and compiled the </w:t>
      </w:r>
      <w:r w:rsidR="008633A1">
        <w:t>“</w:t>
      </w:r>
      <w:r w:rsidRPr="008633A1">
        <w:rPr>
          <w:b/>
          <w:bCs/>
          <w:i/>
          <w:iCs/>
        </w:rPr>
        <w:t>best practices</w:t>
      </w:r>
      <w:r w:rsidR="008633A1">
        <w:t>”</w:t>
      </w:r>
      <w:r>
        <w:t xml:space="preserve"> from top-performing accountancy schools such as:</w:t>
      </w:r>
    </w:p>
    <w:p w14:paraId="3FE1A92A" w14:textId="464FD1BD" w:rsidR="000E5A82" w:rsidRDefault="000E5A82" w:rsidP="009A1F9C">
      <w:pPr>
        <w:pStyle w:val="ListParagraph"/>
        <w:numPr>
          <w:ilvl w:val="0"/>
          <w:numId w:val="17"/>
        </w:numPr>
        <w:spacing w:line="360" w:lineRule="auto"/>
        <w:jc w:val="both"/>
      </w:pPr>
      <w:r>
        <w:t>Rigorous faculty selection and retention systems (with budget considerations)</w:t>
      </w:r>
    </w:p>
    <w:p w14:paraId="267296BA" w14:textId="1ACA58D9" w:rsidR="000E5A82" w:rsidRDefault="000E5A82" w:rsidP="009A1F9C">
      <w:pPr>
        <w:pStyle w:val="ListParagraph"/>
        <w:numPr>
          <w:ilvl w:val="0"/>
          <w:numId w:val="17"/>
        </w:numPr>
        <w:spacing w:line="360" w:lineRule="auto"/>
        <w:jc w:val="both"/>
      </w:pPr>
      <w:r>
        <w:t>Hybrid of experienced and innovative (younger) educators</w:t>
      </w:r>
    </w:p>
    <w:p w14:paraId="2E0142BF" w14:textId="6797A6AA" w:rsidR="009A1F9C" w:rsidRDefault="009A1F9C" w:rsidP="009A1F9C">
      <w:pPr>
        <w:pStyle w:val="ListParagraph"/>
        <w:numPr>
          <w:ilvl w:val="0"/>
          <w:numId w:val="17"/>
        </w:numPr>
        <w:spacing w:line="360" w:lineRule="auto"/>
        <w:jc w:val="both"/>
      </w:pPr>
      <w:r>
        <w:t>Curriculum mapping with CPALE table of specifications (TOS)</w:t>
      </w:r>
    </w:p>
    <w:p w14:paraId="3E82AB61" w14:textId="09DE70A3" w:rsidR="00066004" w:rsidRDefault="00066004" w:rsidP="009A1F9C">
      <w:pPr>
        <w:pStyle w:val="ListParagraph"/>
        <w:numPr>
          <w:ilvl w:val="0"/>
          <w:numId w:val="17"/>
        </w:numPr>
        <w:spacing w:line="360" w:lineRule="auto"/>
        <w:jc w:val="both"/>
      </w:pPr>
      <w:r>
        <w:t>Adequate and working facility such as Computer Laboratory for hands-on experience with actual accounting software (with budget considerations)</w:t>
      </w:r>
      <w:r w:rsidR="003E3E3D">
        <w:t xml:space="preserve"> * applicable for the subjects Accounting Information Systems (AIS) and Statistical Analysis and Software Applications (SASA)</w:t>
      </w:r>
    </w:p>
    <w:p w14:paraId="1DB09623" w14:textId="325D4090" w:rsidR="009A1F9C" w:rsidRDefault="009A1F9C" w:rsidP="009A1F9C">
      <w:pPr>
        <w:pStyle w:val="ListParagraph"/>
        <w:numPr>
          <w:ilvl w:val="0"/>
          <w:numId w:val="17"/>
        </w:numPr>
        <w:spacing w:line="360" w:lineRule="auto"/>
        <w:jc w:val="both"/>
      </w:pPr>
      <w:r>
        <w:lastRenderedPageBreak/>
        <w:t>Supplemental lectures and bridging of accounting and tax topics gaps</w:t>
      </w:r>
    </w:p>
    <w:p w14:paraId="1CD42A2E" w14:textId="62FD6437" w:rsidR="009A1F9C" w:rsidRDefault="009A1F9C" w:rsidP="009A1F9C">
      <w:pPr>
        <w:pStyle w:val="ListParagraph"/>
        <w:numPr>
          <w:ilvl w:val="0"/>
          <w:numId w:val="17"/>
        </w:numPr>
        <w:spacing w:line="360" w:lineRule="auto"/>
        <w:jc w:val="both"/>
      </w:pPr>
      <w:r>
        <w:t>Scientific assessment design (validity, difficulty index, discrimination index)</w:t>
      </w:r>
    </w:p>
    <w:p w14:paraId="181F70C6" w14:textId="3F136A47" w:rsidR="008633A1" w:rsidRDefault="008633A1" w:rsidP="009A1F9C">
      <w:pPr>
        <w:pStyle w:val="ListParagraph"/>
        <w:numPr>
          <w:ilvl w:val="0"/>
          <w:numId w:val="17"/>
        </w:numPr>
        <w:spacing w:line="360" w:lineRule="auto"/>
        <w:jc w:val="both"/>
      </w:pPr>
      <w:r>
        <w:t>Diagnostic use of qualifying examinations</w:t>
      </w:r>
    </w:p>
    <w:p w14:paraId="5E127A2C" w14:textId="16AF71A5" w:rsidR="008633A1" w:rsidRDefault="008633A1" w:rsidP="009A1F9C">
      <w:pPr>
        <w:pStyle w:val="ListParagraph"/>
        <w:numPr>
          <w:ilvl w:val="0"/>
          <w:numId w:val="17"/>
        </w:numPr>
        <w:spacing w:line="360" w:lineRule="auto"/>
        <w:jc w:val="both"/>
      </w:pPr>
      <w:r>
        <w:t>Regular and consistent mock/pre-board exams simulating CPALE conditions</w:t>
      </w:r>
    </w:p>
    <w:p w14:paraId="2BC82445" w14:textId="325CCC11" w:rsidR="008633A1" w:rsidRDefault="008633A1" w:rsidP="009A1F9C">
      <w:pPr>
        <w:pStyle w:val="ListParagraph"/>
        <w:numPr>
          <w:ilvl w:val="0"/>
          <w:numId w:val="17"/>
        </w:numPr>
        <w:spacing w:line="360" w:lineRule="auto"/>
        <w:jc w:val="both"/>
      </w:pPr>
      <w:r>
        <w:t>Performance tracking systems (progress monitoring tools)</w:t>
      </w:r>
    </w:p>
    <w:p w14:paraId="797B4E0C" w14:textId="33B40324" w:rsidR="008633A1" w:rsidRDefault="008633A1" w:rsidP="009A1F9C">
      <w:pPr>
        <w:pStyle w:val="ListParagraph"/>
        <w:numPr>
          <w:ilvl w:val="0"/>
          <w:numId w:val="17"/>
        </w:numPr>
        <w:spacing w:line="360" w:lineRule="auto"/>
        <w:jc w:val="both"/>
      </w:pPr>
      <w:r>
        <w:t>In-house or integrated review courses</w:t>
      </w:r>
    </w:p>
    <w:p w14:paraId="611C1AD8" w14:textId="6D39FB78" w:rsidR="008633A1" w:rsidRDefault="008633A1" w:rsidP="009A1F9C">
      <w:pPr>
        <w:pStyle w:val="ListParagraph"/>
        <w:numPr>
          <w:ilvl w:val="0"/>
          <w:numId w:val="17"/>
        </w:numPr>
        <w:spacing w:line="360" w:lineRule="auto"/>
        <w:jc w:val="both"/>
      </w:pPr>
      <w:r>
        <w:t xml:space="preserve">Engagement with PICPA, NACPAE, Bureau of Internal Revenue, </w:t>
      </w:r>
      <w:r w:rsidR="000E5A82">
        <w:t xml:space="preserve">JPIA, </w:t>
      </w:r>
      <w:r>
        <w:t>and industry partners</w:t>
      </w:r>
    </w:p>
    <w:p w14:paraId="25E1C7C6" w14:textId="3E9115A3" w:rsidR="008633A1" w:rsidRDefault="008633A1" w:rsidP="009A1F9C">
      <w:pPr>
        <w:pStyle w:val="ListParagraph"/>
        <w:numPr>
          <w:ilvl w:val="0"/>
          <w:numId w:val="17"/>
        </w:numPr>
        <w:spacing w:line="360" w:lineRule="auto"/>
        <w:jc w:val="both"/>
      </w:pPr>
      <w:r>
        <w:t>Early CPALE orientation (as early as first year of BS Accountancy)</w:t>
      </w:r>
    </w:p>
    <w:p w14:paraId="66ADFCD8" w14:textId="278A395F" w:rsidR="008633A1" w:rsidRDefault="008633A1" w:rsidP="009A1F9C">
      <w:pPr>
        <w:pStyle w:val="ListParagraph"/>
        <w:numPr>
          <w:ilvl w:val="0"/>
          <w:numId w:val="17"/>
        </w:numPr>
        <w:spacing w:line="360" w:lineRule="auto"/>
        <w:jc w:val="both"/>
      </w:pPr>
      <w:r>
        <w:t>Motivational activities (Inspirational talks, CPALE preparation journey experience sharing, Leadership and team-building talks)</w:t>
      </w:r>
    </w:p>
    <w:p w14:paraId="1794B016" w14:textId="0E36B851" w:rsidR="008633A1" w:rsidRDefault="008633A1" w:rsidP="009A1F9C">
      <w:pPr>
        <w:pStyle w:val="ListParagraph"/>
        <w:numPr>
          <w:ilvl w:val="0"/>
          <w:numId w:val="17"/>
        </w:numPr>
        <w:spacing w:line="360" w:lineRule="auto"/>
        <w:jc w:val="both"/>
      </w:pPr>
      <w:r>
        <w:t>Access to updated textbooks, question banks, and digital platforms</w:t>
      </w:r>
    </w:p>
    <w:p w14:paraId="782F77F3" w14:textId="7254AEE5" w:rsidR="008633A1" w:rsidRDefault="008633A1" w:rsidP="009A1F9C">
      <w:pPr>
        <w:pStyle w:val="ListParagraph"/>
        <w:numPr>
          <w:ilvl w:val="0"/>
          <w:numId w:val="17"/>
        </w:numPr>
        <w:spacing w:line="360" w:lineRule="auto"/>
        <w:jc w:val="both"/>
      </w:pPr>
      <w:r>
        <w:t>Adaptation to diverse learning styles (visual, auditory)</w:t>
      </w:r>
    </w:p>
    <w:p w14:paraId="1937229E" w14:textId="5B25DEF0" w:rsidR="008633A1" w:rsidRDefault="008633A1" w:rsidP="009A1F9C">
      <w:pPr>
        <w:pStyle w:val="ListParagraph"/>
        <w:numPr>
          <w:ilvl w:val="0"/>
          <w:numId w:val="17"/>
        </w:numPr>
        <w:spacing w:line="360" w:lineRule="auto"/>
        <w:jc w:val="both"/>
      </w:pPr>
      <w:r>
        <w:t>Integration of modern I.T. tools and applications (accounting software and other information systems)</w:t>
      </w:r>
    </w:p>
    <w:p w14:paraId="661A2F0D" w14:textId="77777777" w:rsidR="008633A1" w:rsidRDefault="008633A1" w:rsidP="008633A1">
      <w:pPr>
        <w:spacing w:line="360" w:lineRule="auto"/>
        <w:jc w:val="both"/>
      </w:pPr>
    </w:p>
    <w:p w14:paraId="790C465A" w14:textId="1779F02B" w:rsidR="009A1F9C" w:rsidRPr="003E3E3D" w:rsidRDefault="008633A1" w:rsidP="00517DAC">
      <w:pPr>
        <w:spacing w:line="360" w:lineRule="auto"/>
        <w:jc w:val="both"/>
        <w:rPr>
          <w:b/>
          <w:bCs/>
        </w:rPr>
      </w:pPr>
      <w:r w:rsidRPr="008633A1">
        <w:rPr>
          <w:b/>
          <w:bCs/>
        </w:rPr>
        <w:t>Integration of Quantitative and Qualitative Findings to Create Strategic Framework Model on CPALE Readiness and Academic Business Model Sustainability</w:t>
      </w:r>
      <w:r w:rsidR="009A1F9C">
        <w:tab/>
      </w:r>
    </w:p>
    <w:p w14:paraId="51DA548B" w14:textId="58D787BC" w:rsidR="008633A1" w:rsidRDefault="008633A1" w:rsidP="00517DAC">
      <w:pPr>
        <w:spacing w:line="360" w:lineRule="auto"/>
        <w:jc w:val="both"/>
      </w:pPr>
      <w:r>
        <w:tab/>
        <w:t xml:space="preserve">The </w:t>
      </w:r>
      <w:proofErr w:type="spellStart"/>
      <w:r>
        <w:t>quan</w:t>
      </w:r>
      <w:proofErr w:type="spellEnd"/>
      <w:r>
        <w:t>-qual integration supports the development and creation of a multi-layered strategic framework</w:t>
      </w:r>
      <w:r w:rsidR="008205A3">
        <w:t>. See figure</w:t>
      </w:r>
      <w:r w:rsidR="004A0191">
        <w:t xml:space="preserve"> 1.</w:t>
      </w:r>
      <w:r w:rsidR="000653D1">
        <w:t>4</w:t>
      </w:r>
      <w:r w:rsidR="008205A3">
        <w:t xml:space="preserve"> </w:t>
      </w:r>
      <w:r w:rsidR="001C113B">
        <w:t>below:</w:t>
      </w:r>
    </w:p>
    <w:p w14:paraId="5F7AD22B" w14:textId="77777777" w:rsidR="000653D1" w:rsidRDefault="000653D1" w:rsidP="00517DAC">
      <w:pPr>
        <w:spacing w:line="360" w:lineRule="auto"/>
        <w:jc w:val="both"/>
      </w:pPr>
    </w:p>
    <w:p w14:paraId="2EF5C09E" w14:textId="54E7751C" w:rsidR="004A0191" w:rsidRDefault="004A0191" w:rsidP="00517DAC">
      <w:pPr>
        <w:spacing w:line="360" w:lineRule="auto"/>
        <w:jc w:val="both"/>
      </w:pPr>
      <w:r>
        <w:t>Figure 1.</w:t>
      </w:r>
      <w:r w:rsidR="000653D1">
        <w:t>4</w:t>
      </w:r>
    </w:p>
    <w:p w14:paraId="25E54451" w14:textId="671504B6" w:rsidR="008205A3" w:rsidRDefault="008205A3" w:rsidP="00517DAC">
      <w:pPr>
        <w:spacing w:line="360" w:lineRule="auto"/>
        <w:jc w:val="both"/>
      </w:pPr>
      <w:r>
        <w:rPr>
          <w:noProof/>
        </w:rPr>
        <w:drawing>
          <wp:inline distT="0" distB="0" distL="0" distR="0" wp14:anchorId="2C62AF4E" wp14:editId="3742C485">
            <wp:extent cx="5241290" cy="1123950"/>
            <wp:effectExtent l="19050" t="0" r="16510" b="0"/>
            <wp:docPr id="936625338"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245C086" w14:textId="77777777" w:rsidR="008205A3" w:rsidRDefault="008205A3" w:rsidP="00517DAC">
      <w:pPr>
        <w:spacing w:line="360" w:lineRule="auto"/>
        <w:jc w:val="both"/>
      </w:pPr>
    </w:p>
    <w:p w14:paraId="673024A3" w14:textId="48A8D8C2" w:rsidR="00D62DBB" w:rsidRDefault="008205A3" w:rsidP="004A0191">
      <w:pPr>
        <w:spacing w:line="360" w:lineRule="auto"/>
        <w:ind w:firstLine="720"/>
        <w:jc w:val="both"/>
      </w:pPr>
      <w:r>
        <w:t xml:space="preserve">The proposed framework </w:t>
      </w:r>
      <w:r w:rsidR="00F54C95">
        <w:t>from the previous page intended</w:t>
      </w:r>
      <w:r>
        <w:t xml:space="preserve"> to enhance CPALE readiness and ensure academic business model sustainability indicates that Academic Readiness is the direct driver of CPALE success. Institutional support mechanisms are the enabling system that sustains readiness. Best practices are interconnected and must be implemented holistically and consistently. Ultimately, the strategic framework provides a benchmark working model for accountancy schools aiming to enhance CPALE readiness and sustain academic excellence in an increasingly competitive educational landscape and strict performance monitoring by the Commission on Higher Education (CHED) and the Board of Accountancy (BOA) under the Professional Regulation Commission (PRC).</w:t>
      </w:r>
    </w:p>
    <w:p w14:paraId="5322439D" w14:textId="77777777" w:rsidR="00490EF1" w:rsidRPr="00F54C95" w:rsidRDefault="00490EF1" w:rsidP="00490EF1">
      <w:pPr>
        <w:spacing w:line="360" w:lineRule="auto"/>
        <w:jc w:val="both"/>
        <w:rPr>
          <w:b/>
          <w:bCs/>
        </w:rPr>
      </w:pPr>
    </w:p>
    <w:p w14:paraId="6CE5F3D4" w14:textId="7D528A0B" w:rsidR="00490EF1" w:rsidRPr="00F54C95" w:rsidRDefault="00490EF1" w:rsidP="00490EF1">
      <w:pPr>
        <w:spacing w:line="360" w:lineRule="auto"/>
        <w:jc w:val="both"/>
        <w:rPr>
          <w:b/>
          <w:bCs/>
        </w:rPr>
      </w:pPr>
      <w:r w:rsidRPr="00F54C95">
        <w:rPr>
          <w:b/>
          <w:bCs/>
        </w:rPr>
        <w:t>Cross-Referencing with Related Literature and Studies</w:t>
      </w:r>
    </w:p>
    <w:p w14:paraId="3C94F751" w14:textId="4CC17AEF" w:rsidR="002731BE" w:rsidRDefault="00490EF1" w:rsidP="004A0191">
      <w:pPr>
        <w:spacing w:line="360" w:lineRule="auto"/>
        <w:ind w:firstLine="720"/>
        <w:jc w:val="both"/>
      </w:pPr>
      <w:r>
        <w:t xml:space="preserve">The findings of this study demonstrate a strong convergence with existing literature on CPALE readiness and performance determinants, particularly in emphasizing the central role of academic competence and institutional strategies and support mechanisms. </w:t>
      </w:r>
      <w:r w:rsidR="00AB4BA7">
        <w:t xml:space="preserve">The results revealed that while accountancy students are generally prepared in terms of foundational knowledge, there remains a notable gap in their ability to apply concepts to CPALE-level questions. This finding aligns with the study of Reyes et al. (2025), which asserts that academic performance alone is insufficient without the development of higher-order thinking skills and exposure to practice-based assessments. Similarly, the observed difficulty in handling CPA board-type questions supports the claim that misalignment between curriculum delivery and CPA licensure exam requirements can hinder student readiness, further reinforcing the need for application-oriented instruction. Moreover, the study’s finding on low confidence levels among accountancy students is consistent with </w:t>
      </w:r>
      <w:proofErr w:type="spellStart"/>
      <w:r w:rsidR="00AB4BA7">
        <w:t>Micabalo</w:t>
      </w:r>
      <w:proofErr w:type="spellEnd"/>
      <w:r w:rsidR="00AB4BA7">
        <w:t xml:space="preserve"> and </w:t>
      </w:r>
      <w:proofErr w:type="spellStart"/>
      <w:r w:rsidR="00AB4BA7">
        <w:t>Cruspero</w:t>
      </w:r>
      <w:proofErr w:type="spellEnd"/>
      <w:r w:rsidR="00AB4BA7">
        <w:t xml:space="preserve"> (2022), who identified self-confidence as a critical factor influencing CPALE preparedness and board exam performance.</w:t>
      </w:r>
      <w:r w:rsidR="00596780">
        <w:t xml:space="preserve"> In terms of institutional support mechanisms, the study found that while these are generally </w:t>
      </w:r>
      <w:r w:rsidR="00596780">
        <w:lastRenderedPageBreak/>
        <w:t>adequate, their implementation remains inconsistent across different accountancy schools. This partially confirms the findings of Roda et al. (2022), who emphasized that faculty competence and the availability of updated instructional materials are key determinants of CPALE success.</w:t>
      </w:r>
      <w:r w:rsidR="009B4DB4">
        <w:t xml:space="preserve"> While the present study also identified faculty expertise as a strength, it extends the literature by revealing structural challenges such as faculty shortages and heavy reliance on part-time instructors, which weaken the overall effectiveness of institutional support. Furthermore, the importance of structured academic interventions-such as mock CPA board examinations, performance and progress monitoring systems, and structured review programs strongly aligns with the findings of Roda et al. (2025), who argued that systematic institutional strategies significantly enhance student preparedness and CPA licensure outcomes. This suggests that the effectiveness of institutional support lies not merely in its availability but in its consistency and strategic implementation coupled with continuous monitoring. Furthermore, the multiple regression analysis confirmed that academic readiness is the strongest predictor of CPALE performance, followed by institutional support mechanisms, while financial capability plays a relatively weaker role. This finding strongly corroborates the work of Reyes et al. (2025) and Aniceto et al. (2024), both identified academic performance, study habits, and commitment to preparation as primary drivers of CPA licensure examination success. The significant influence of institutional support also aligns with </w:t>
      </w:r>
      <w:proofErr w:type="spellStart"/>
      <w:r w:rsidR="009B4DB4">
        <w:t>Kalebar</w:t>
      </w:r>
      <w:proofErr w:type="spellEnd"/>
      <w:r w:rsidR="009B4DB4">
        <w:t xml:space="preserve"> (2024), who argued that environmental and institutional factors play a crucial role in shaping student outcomes. </w:t>
      </w:r>
      <w:r w:rsidR="00333FDF">
        <w:t xml:space="preserve">Finally, the strategic framework developed in this study-anchored on faculty excellence, curriculum alignment, rigorous assessment, integrated review systems, student support, and technological adaptation is strongly supported by the study conducted by Punzal and Jacinto (2023) who emphasized the importance of a holistic approach that integrates technical knowledge, practical skills, and soft competencies in preparing students for licensure examinations. </w:t>
      </w:r>
    </w:p>
    <w:p w14:paraId="7A3E1A93" w14:textId="77777777" w:rsidR="002731BE" w:rsidRDefault="002731BE" w:rsidP="004A0191">
      <w:pPr>
        <w:spacing w:line="360" w:lineRule="auto"/>
        <w:ind w:firstLine="720"/>
        <w:jc w:val="both"/>
      </w:pPr>
    </w:p>
    <w:p w14:paraId="3A40779F" w14:textId="77777777" w:rsidR="00364F27" w:rsidRDefault="00364F27" w:rsidP="00286A89">
      <w:pPr>
        <w:spacing w:line="360" w:lineRule="auto"/>
        <w:jc w:val="both"/>
      </w:pPr>
    </w:p>
    <w:p w14:paraId="04D01A6B" w14:textId="77777777" w:rsidR="002C2815" w:rsidRDefault="002C2815" w:rsidP="00286A89">
      <w:pPr>
        <w:spacing w:line="360" w:lineRule="auto"/>
        <w:jc w:val="both"/>
      </w:pPr>
    </w:p>
    <w:p w14:paraId="7250E10F" w14:textId="77777777" w:rsidR="00D62DBB" w:rsidRDefault="00D62DBB" w:rsidP="00D62DBB">
      <w:pPr>
        <w:pStyle w:val="NormalWeb"/>
        <w:spacing w:before="0" w:beforeAutospacing="0" w:after="0" w:afterAutospacing="0" w:line="360" w:lineRule="auto"/>
        <w:jc w:val="center"/>
        <w:rPr>
          <w:b/>
          <w:bCs/>
          <w:color w:val="000000"/>
        </w:rPr>
      </w:pPr>
      <w:r>
        <w:rPr>
          <w:b/>
          <w:bCs/>
          <w:color w:val="000000"/>
        </w:rPr>
        <w:t>CHAPTER 4</w:t>
      </w:r>
    </w:p>
    <w:p w14:paraId="23D6F2B0" w14:textId="77777777" w:rsidR="00D62DBB" w:rsidRDefault="00D62DBB" w:rsidP="00D62DBB">
      <w:pPr>
        <w:spacing w:line="360" w:lineRule="auto"/>
      </w:pPr>
    </w:p>
    <w:p w14:paraId="082915B2" w14:textId="77777777" w:rsidR="00D62DBB" w:rsidRDefault="00D62DBB" w:rsidP="00D62DBB">
      <w:pPr>
        <w:pStyle w:val="NormalWeb"/>
        <w:spacing w:before="0" w:beforeAutospacing="0" w:after="0" w:afterAutospacing="0" w:line="360" w:lineRule="auto"/>
        <w:jc w:val="center"/>
        <w:rPr>
          <w:b/>
          <w:bCs/>
          <w:color w:val="000000"/>
        </w:rPr>
      </w:pPr>
      <w:r>
        <w:rPr>
          <w:b/>
          <w:bCs/>
          <w:color w:val="000000"/>
        </w:rPr>
        <w:t>SUMMARY, CONCLUSIONS AND RECOMMENDATIONS</w:t>
      </w:r>
    </w:p>
    <w:p w14:paraId="2B31F348" w14:textId="77777777" w:rsidR="00D62DBB" w:rsidRDefault="00D62DBB" w:rsidP="00D62DBB">
      <w:pPr>
        <w:pStyle w:val="NormalWeb"/>
        <w:spacing w:before="0" w:beforeAutospacing="0" w:after="0" w:afterAutospacing="0" w:line="360" w:lineRule="auto"/>
        <w:jc w:val="center"/>
        <w:rPr>
          <w:b/>
          <w:bCs/>
          <w:color w:val="000000"/>
        </w:rPr>
      </w:pPr>
    </w:p>
    <w:p w14:paraId="364ECBAD" w14:textId="77777777" w:rsidR="00D62DBB" w:rsidRDefault="00D62DBB" w:rsidP="00D62DBB">
      <w:pPr>
        <w:spacing w:line="360" w:lineRule="auto"/>
        <w:ind w:firstLine="720"/>
        <w:jc w:val="both"/>
      </w:pPr>
      <w:r>
        <w:t xml:space="preserve">This chapter provides the reader with a brief overview of the whole study with its findings. The conclusion part is intended to help readers understand why the research paper should matter to them. </w:t>
      </w:r>
    </w:p>
    <w:p w14:paraId="46818825" w14:textId="2D169ADF" w:rsidR="00D62DBB" w:rsidRDefault="009B73C2" w:rsidP="003E3E3D">
      <w:pPr>
        <w:spacing w:line="360" w:lineRule="auto"/>
        <w:ind w:firstLine="720"/>
        <w:jc w:val="both"/>
      </w:pPr>
      <w:r>
        <w:t xml:space="preserve">The study examined the readiness factors and institutional support mechanisms as predictors of CPALE performance outcomes and academic business model sustainability among the nine (9) colleges and universities such as UP Diliman, PUP (Main) Sta. Mesa, OLFU-Quezon City Campus, OLFU-Laguna Campus, PUP </w:t>
      </w:r>
      <w:proofErr w:type="spellStart"/>
      <w:r>
        <w:t>Biñan</w:t>
      </w:r>
      <w:proofErr w:type="spellEnd"/>
      <w:r>
        <w:t xml:space="preserve"> Campus, PUP San Pedro Campus, Pamantasan ng </w:t>
      </w:r>
      <w:proofErr w:type="spellStart"/>
      <w:r>
        <w:t>Lungsod</w:t>
      </w:r>
      <w:proofErr w:type="spellEnd"/>
      <w:r>
        <w:t xml:space="preserve"> ng Muntinlupa (</w:t>
      </w:r>
      <w:proofErr w:type="spellStart"/>
      <w:r>
        <w:t>PLMun</w:t>
      </w:r>
      <w:proofErr w:type="spellEnd"/>
      <w:r>
        <w:t xml:space="preserve">), Lyceum of the Philippines University (LPU)-Laguna Campus, and </w:t>
      </w:r>
      <w:proofErr w:type="spellStart"/>
      <w:r>
        <w:t>Trimex</w:t>
      </w:r>
      <w:proofErr w:type="spellEnd"/>
      <w:r>
        <w:t xml:space="preserve"> Colleges. Explanatory sequential mixed-methods design following the QUAN-QUAL-INTEG framework, wherein quantitative data were first analyzed through descriptive statistics, ANOVA, and multiple regression, and then followed by qualitative thematic analysis to explain the differences noted from the comparative analysis of the three groups: top-performing, average, and bottom-performing accountancy schools.</w:t>
      </w:r>
    </w:p>
    <w:p w14:paraId="50B9B217" w14:textId="0A7ED9CF" w:rsidR="009B73C2" w:rsidRDefault="009B73C2" w:rsidP="003E3E3D">
      <w:pPr>
        <w:spacing w:line="360" w:lineRule="auto"/>
        <w:ind w:firstLine="720"/>
        <w:jc w:val="both"/>
      </w:pPr>
      <w:r>
        <w:t xml:space="preserve">For research objective number one, the findings revealed that accountancy students demonstrate a generally “ready” level of CPALE preparedness, particularly in terms of accounting, auditing and tax knowledge and technical competence. However, moderate gaps were observed in application of concepts to CPALE-level questions. Financial Capability and access to learning resources and CPA review materials </w:t>
      </w:r>
      <w:r w:rsidR="00E46229">
        <w:t xml:space="preserve">were also rated as “adequate”, indicating that while students have access to institutional learning resources, their utilization and integration into structured learning remain critical factors. Qualitative findings confirmed that readiness is strengthened through early exposure to CPALE mindset, consistent study habits and </w:t>
      </w:r>
      <w:r w:rsidR="00E46229">
        <w:lastRenderedPageBreak/>
        <w:t>personal discipline, use of retention strategies such as active recall</w:t>
      </w:r>
      <w:r w:rsidR="00777F72">
        <w:t xml:space="preserve"> using flashcards and index cards. However, BSA students reported difficulties in applying theoretical knowledge in complex CPALE scenarios.</w:t>
      </w:r>
    </w:p>
    <w:p w14:paraId="44D7D87B" w14:textId="5C65FBFF" w:rsidR="00777F72" w:rsidRDefault="00777F72" w:rsidP="003E3E3D">
      <w:pPr>
        <w:spacing w:line="360" w:lineRule="auto"/>
        <w:ind w:firstLine="720"/>
        <w:jc w:val="both"/>
      </w:pPr>
      <w:r>
        <w:t>For research objective number two, institutional support mechanisms were found to be adequate but inconsistently implemented. Strengths include faculty competence and subject mastery, alignment of curriculum with CPALE syllabus. However, gaps were identified in faculty availability and consistency, review scheduling and planning, institutional investment in CPALE preparation. Qualitative findings revealed that while faculty are generally competent, structural issues such as faculty shortages and over-reliance on part-time accounting instructors limit effectiveness. Additionally, review centers play a significant complementary role, indicating partial dependence on external systems.</w:t>
      </w:r>
    </w:p>
    <w:p w14:paraId="2FC2B695" w14:textId="4043C276" w:rsidR="00777F72" w:rsidRDefault="00777F72" w:rsidP="003E3E3D">
      <w:pPr>
        <w:spacing w:line="360" w:lineRule="auto"/>
        <w:ind w:firstLine="720"/>
        <w:jc w:val="both"/>
      </w:pPr>
      <w:r>
        <w:t xml:space="preserve">For research objective number three, statistical analysis showed significant differences in readiness factors and institutional support mechanisms across </w:t>
      </w:r>
      <w:r w:rsidR="00C46C21">
        <w:t xml:space="preserve">three groupings: (1) top-performing, (2) average, (3) bottom-performing accountancy schools. UP Diliman and PUP (Main) Sta. Mesa (group one) demonstrated significantly higher academic readiness and institutional support. While average and bottom-performing accountancy schools showed no significant difference between each other. Qualitative findings explained these differences by highlighting that top-performing accountancy schools implement rigorous screening and retention policies under BSA program, structured review systems and continuous monitoring, and long-term strategic CPALE preparation. In contrast, </w:t>
      </w:r>
      <w:proofErr w:type="spellStart"/>
      <w:r w:rsidR="00C46C21">
        <w:t>Trimex</w:t>
      </w:r>
      <w:proofErr w:type="spellEnd"/>
      <w:r w:rsidR="00C46C21">
        <w:t xml:space="preserve"> Colleges, PUP </w:t>
      </w:r>
      <w:proofErr w:type="spellStart"/>
      <w:r w:rsidR="00C46C21">
        <w:t>Biñan</w:t>
      </w:r>
      <w:proofErr w:type="spellEnd"/>
      <w:r w:rsidR="00C46C21">
        <w:t xml:space="preserve"> and OLFU Laguna campuses categorized under the bottom-performing accountancy schools exhibited reactive and less structured approaches, leading to weaker CPALE outcomes.</w:t>
      </w:r>
    </w:p>
    <w:p w14:paraId="372A47EF" w14:textId="3C8A1F01" w:rsidR="00C46C21" w:rsidRDefault="00C46C21" w:rsidP="003E3E3D">
      <w:pPr>
        <w:spacing w:line="360" w:lineRule="auto"/>
        <w:ind w:firstLine="720"/>
        <w:jc w:val="both"/>
      </w:pPr>
      <w:r>
        <w:t>For research objective number four, multiple regression analysis revealed that the model significantly predicts CPALE performance (R</w:t>
      </w:r>
      <w:r w:rsidRPr="00C46C21">
        <w:t>²</w:t>
      </w:r>
      <w:r>
        <w:t xml:space="preserve"> = 0.463)</w:t>
      </w:r>
      <w:r w:rsidR="004305EB">
        <w:t xml:space="preserve"> which means that academic readiness is the strongest predictor, while institutional support mechanisms significantly influence outcomes. Financial capability and access to learning </w:t>
      </w:r>
      <w:r w:rsidR="004305EB">
        <w:lastRenderedPageBreak/>
        <w:t>resources ha</w:t>
      </w:r>
      <w:r w:rsidR="00B03383">
        <w:t>ve</w:t>
      </w:r>
      <w:r w:rsidR="004305EB">
        <w:t xml:space="preserve"> a weaker but still significant effect. Qualitative findings confirmed that CPALE success is driven by integrated institutional strategies, including faculty quality and retention, curriculum alignment, partnerships </w:t>
      </w:r>
      <w:proofErr w:type="gramStart"/>
      <w:r w:rsidR="004305EB">
        <w:t>with  review</w:t>
      </w:r>
      <w:proofErr w:type="gramEnd"/>
      <w:r w:rsidR="004305EB">
        <w:t xml:space="preserve"> centers and professional organizations like PICPA, NACPAE, JPIA, and even the Bureau of Internal Revenue (BIR). </w:t>
      </w:r>
      <w:r w:rsidR="009D681F">
        <w:t xml:space="preserve">Furthermore, CPALE performance was found to directly influence student enrollment, institutional reputation, and </w:t>
      </w:r>
      <w:r w:rsidR="00D07A57">
        <w:t xml:space="preserve">BS </w:t>
      </w:r>
      <w:r w:rsidR="009D681F">
        <w:t>accountancy program sustainability.</w:t>
      </w:r>
    </w:p>
    <w:p w14:paraId="30D3C971" w14:textId="77777777" w:rsidR="00D07A57" w:rsidRDefault="00D07A57" w:rsidP="003E3E3D">
      <w:pPr>
        <w:spacing w:line="360" w:lineRule="auto"/>
        <w:ind w:firstLine="720"/>
        <w:jc w:val="both"/>
      </w:pPr>
      <w:r>
        <w:t>For the final research objective (number five), the integration of findings led to the development of a strategic framework consisting of six (6) key components:</w:t>
      </w:r>
    </w:p>
    <w:p w14:paraId="05CEBD29" w14:textId="3A0C72BF" w:rsidR="00D07A57" w:rsidRDefault="003C4EF8" w:rsidP="00D07A57">
      <w:pPr>
        <w:pStyle w:val="ListParagraph"/>
        <w:numPr>
          <w:ilvl w:val="0"/>
          <w:numId w:val="18"/>
        </w:numPr>
        <w:spacing w:line="360" w:lineRule="auto"/>
        <w:jc w:val="both"/>
      </w:pPr>
      <w:r>
        <w:t xml:space="preserve">College of Accountancy (COA) </w:t>
      </w:r>
      <w:r w:rsidR="00D07A57">
        <w:t>Faculty excellence and stability</w:t>
      </w:r>
    </w:p>
    <w:p w14:paraId="013A2154" w14:textId="456B8872" w:rsidR="00D07A57" w:rsidRDefault="003C4EF8" w:rsidP="00D07A57">
      <w:pPr>
        <w:pStyle w:val="ListParagraph"/>
        <w:numPr>
          <w:ilvl w:val="0"/>
          <w:numId w:val="18"/>
        </w:numPr>
        <w:spacing w:line="360" w:lineRule="auto"/>
        <w:jc w:val="both"/>
      </w:pPr>
      <w:r>
        <w:t xml:space="preserve">CPALE </w:t>
      </w:r>
      <w:r w:rsidR="00D07A57">
        <w:t xml:space="preserve">Curriculum </w:t>
      </w:r>
      <w:r>
        <w:t>A</w:t>
      </w:r>
      <w:r w:rsidR="00D07A57">
        <w:t xml:space="preserve">lignment and </w:t>
      </w:r>
      <w:r>
        <w:t>I</w:t>
      </w:r>
      <w:r w:rsidR="00D07A57">
        <w:t xml:space="preserve">nstructional </w:t>
      </w:r>
      <w:r>
        <w:t>Q</w:t>
      </w:r>
      <w:r w:rsidR="00D07A57">
        <w:t>uality</w:t>
      </w:r>
      <w:r w:rsidR="00C125E0">
        <w:t xml:space="preserve"> (use of test item analysis, and full coverage of CPALE topics)</w:t>
      </w:r>
    </w:p>
    <w:p w14:paraId="1E8DD3D0" w14:textId="0743D5EA" w:rsidR="00D07A57" w:rsidRDefault="00D07A57" w:rsidP="00D07A57">
      <w:pPr>
        <w:pStyle w:val="ListParagraph"/>
        <w:numPr>
          <w:ilvl w:val="0"/>
          <w:numId w:val="18"/>
        </w:numPr>
        <w:spacing w:line="360" w:lineRule="auto"/>
        <w:jc w:val="both"/>
      </w:pPr>
      <w:r>
        <w:t xml:space="preserve">Rigorous </w:t>
      </w:r>
      <w:r w:rsidR="003C4EF8">
        <w:t>S</w:t>
      </w:r>
      <w:r>
        <w:t xml:space="preserve">creening and </w:t>
      </w:r>
      <w:r w:rsidR="003C4EF8">
        <w:t>C</w:t>
      </w:r>
      <w:r>
        <w:t xml:space="preserve">ontinuous </w:t>
      </w:r>
      <w:r w:rsidR="003C4EF8">
        <w:t>A</w:t>
      </w:r>
      <w:r>
        <w:t>ssessment</w:t>
      </w:r>
      <w:r w:rsidR="003C4EF8">
        <w:t xml:space="preserve"> (Comprehensive Exams, Qualifying Exams, Mock </w:t>
      </w:r>
      <w:r w:rsidR="001F232C">
        <w:t xml:space="preserve">CPA </w:t>
      </w:r>
      <w:r w:rsidR="003C4EF8">
        <w:t>board exams)</w:t>
      </w:r>
    </w:p>
    <w:p w14:paraId="17DF3F0E" w14:textId="6710F95E" w:rsidR="00D07A57" w:rsidRDefault="003C4EF8" w:rsidP="00D07A57">
      <w:pPr>
        <w:pStyle w:val="ListParagraph"/>
        <w:numPr>
          <w:ilvl w:val="0"/>
          <w:numId w:val="18"/>
        </w:numPr>
        <w:spacing w:line="360" w:lineRule="auto"/>
        <w:jc w:val="both"/>
      </w:pPr>
      <w:r>
        <w:t>Integrated Review and External Linkages (partnerships with Review Center, PICPA, NACPAE, JPIA, and BIR)</w:t>
      </w:r>
    </w:p>
    <w:p w14:paraId="2F75A5E2" w14:textId="6B59A2E6" w:rsidR="003C4EF8" w:rsidRDefault="00C269ED" w:rsidP="00D07A57">
      <w:pPr>
        <w:pStyle w:val="ListParagraph"/>
        <w:numPr>
          <w:ilvl w:val="0"/>
          <w:numId w:val="18"/>
        </w:numPr>
        <w:spacing w:line="360" w:lineRule="auto"/>
        <w:jc w:val="both"/>
      </w:pPr>
      <w:r>
        <w:t xml:space="preserve">Accountancy </w:t>
      </w:r>
      <w:r w:rsidR="003C4EF8">
        <w:t>Student Development and Support Systems</w:t>
      </w:r>
      <w:r>
        <w:t xml:space="preserve"> through CPALE Board Operations, Inspirational Talks, Coaching/mentoring sessions</w:t>
      </w:r>
    </w:p>
    <w:p w14:paraId="2C716B47" w14:textId="22B1D8B6" w:rsidR="003C4EF8" w:rsidRDefault="003C4EF8" w:rsidP="00D07A57">
      <w:pPr>
        <w:pStyle w:val="ListParagraph"/>
        <w:numPr>
          <w:ilvl w:val="0"/>
          <w:numId w:val="18"/>
        </w:numPr>
        <w:spacing w:line="360" w:lineRule="auto"/>
        <w:jc w:val="both"/>
      </w:pPr>
      <w:r>
        <w:t>Learning Resources and Technological Adaptation</w:t>
      </w:r>
      <w:r w:rsidR="00C269ED">
        <w:t xml:space="preserve"> (Accounting Software and Audit Software)</w:t>
      </w:r>
    </w:p>
    <w:p w14:paraId="41DBFA95" w14:textId="77777777" w:rsidR="00C125E0" w:rsidRDefault="00C125E0" w:rsidP="00C125E0">
      <w:pPr>
        <w:spacing w:line="360" w:lineRule="auto"/>
        <w:jc w:val="both"/>
      </w:pPr>
    </w:p>
    <w:p w14:paraId="55088673" w14:textId="77777777" w:rsidR="00C125E0" w:rsidRDefault="00C125E0" w:rsidP="00C125E0">
      <w:pPr>
        <w:spacing w:line="360" w:lineRule="auto"/>
        <w:jc w:val="both"/>
      </w:pPr>
    </w:p>
    <w:p w14:paraId="6E70DAF3" w14:textId="77777777" w:rsidR="00C125E0" w:rsidRDefault="00C125E0" w:rsidP="00C125E0">
      <w:pPr>
        <w:spacing w:line="360" w:lineRule="auto"/>
        <w:jc w:val="both"/>
      </w:pPr>
    </w:p>
    <w:p w14:paraId="7B1D5D50" w14:textId="77777777" w:rsidR="00C125E0" w:rsidRDefault="00C125E0" w:rsidP="00C125E0">
      <w:pPr>
        <w:spacing w:line="360" w:lineRule="auto"/>
        <w:jc w:val="both"/>
      </w:pPr>
    </w:p>
    <w:p w14:paraId="62283F31" w14:textId="77777777" w:rsidR="00C125E0" w:rsidRDefault="00C125E0" w:rsidP="00C125E0">
      <w:pPr>
        <w:spacing w:line="360" w:lineRule="auto"/>
        <w:jc w:val="both"/>
      </w:pPr>
    </w:p>
    <w:p w14:paraId="3C41EDB4" w14:textId="77777777" w:rsidR="00C125E0" w:rsidRDefault="00C125E0" w:rsidP="00C125E0">
      <w:pPr>
        <w:spacing w:line="360" w:lineRule="auto"/>
        <w:jc w:val="both"/>
      </w:pPr>
    </w:p>
    <w:p w14:paraId="31397DFE" w14:textId="77777777" w:rsidR="00C125E0" w:rsidRDefault="00C125E0" w:rsidP="00C125E0">
      <w:pPr>
        <w:spacing w:line="360" w:lineRule="auto"/>
        <w:jc w:val="both"/>
      </w:pPr>
    </w:p>
    <w:p w14:paraId="662E2BE7" w14:textId="77777777" w:rsidR="00C125E0" w:rsidRDefault="00C125E0" w:rsidP="00C125E0">
      <w:pPr>
        <w:spacing w:line="360" w:lineRule="auto"/>
        <w:jc w:val="both"/>
      </w:pPr>
    </w:p>
    <w:p w14:paraId="6F6C5B7A" w14:textId="77777777" w:rsidR="00C125E0" w:rsidRDefault="00C125E0" w:rsidP="00C125E0">
      <w:pPr>
        <w:spacing w:line="360" w:lineRule="auto"/>
        <w:jc w:val="both"/>
      </w:pPr>
    </w:p>
    <w:p w14:paraId="41D6D0BB" w14:textId="77777777" w:rsidR="00C125E0" w:rsidRDefault="00C125E0" w:rsidP="00C125E0">
      <w:pPr>
        <w:pStyle w:val="NormalWeb"/>
        <w:spacing w:before="0" w:beforeAutospacing="0" w:after="0" w:afterAutospacing="0" w:line="360" w:lineRule="auto"/>
        <w:rPr>
          <w:b/>
          <w:bCs/>
        </w:rPr>
      </w:pPr>
      <w:r>
        <w:rPr>
          <w:b/>
          <w:bCs/>
        </w:rPr>
        <w:t>Conclusion</w:t>
      </w:r>
    </w:p>
    <w:p w14:paraId="6912735E" w14:textId="77777777" w:rsidR="00C125E0" w:rsidRPr="00363973" w:rsidRDefault="00C125E0" w:rsidP="00C125E0">
      <w:pPr>
        <w:pStyle w:val="NormalWeb"/>
        <w:spacing w:before="0" w:beforeAutospacing="0" w:after="0" w:afterAutospacing="0" w:line="360" w:lineRule="auto"/>
      </w:pPr>
      <w:r>
        <w:rPr>
          <w:b/>
          <w:bCs/>
        </w:rPr>
        <w:tab/>
      </w:r>
    </w:p>
    <w:p w14:paraId="75D4EA4C" w14:textId="1981EFB4" w:rsidR="00C125E0" w:rsidRDefault="00C125E0" w:rsidP="00C125E0">
      <w:pPr>
        <w:spacing w:line="360" w:lineRule="auto"/>
        <w:jc w:val="both"/>
      </w:pPr>
      <w:r w:rsidRPr="00363973">
        <w:tab/>
      </w:r>
      <w:r w:rsidR="00363973" w:rsidRPr="00363973">
        <w:t>Based on the detailed explanation of findings from the previous sect</w:t>
      </w:r>
      <w:r w:rsidR="004938DB">
        <w:t>ion, accountancy students are generally prepared for the CPALE, but gaps in higher-order application skills persist. Readiness is not solely dependent on accounting, auditing, and tax knowledge acquisition but on the ability to apply concepts in complex and time-pressured examination conditions. Institutional support mechanisms are critical but unevenly implemented across colleges/universities. While many institutions provide adequate academic support, inconsistencies in execution reduce their overall effectiveness.</w:t>
      </w:r>
      <w:r w:rsidR="006D5880">
        <w:t xml:space="preserve"> UP Diliman and PUP (Main) Sta. Mesa which are categorized as top-performing accountancy schools distinguish themselves through systematic, structured, and strategic approaches to CPALE preparation. The difference in board performance is not merely due to resources but due to how these resources are organized, implemented, and sustained. </w:t>
      </w:r>
    </w:p>
    <w:p w14:paraId="24F2B2A7" w14:textId="55B25D61" w:rsidR="006D5880" w:rsidRDefault="006D5880" w:rsidP="00C125E0">
      <w:pPr>
        <w:spacing w:line="360" w:lineRule="auto"/>
        <w:jc w:val="both"/>
      </w:pPr>
      <w:r>
        <w:tab/>
        <w:t>Academic Readiness is the strongest predictor of CPALE performance, supported by institutional mechanisms. Institutional systems serve as the foundation for developing accountancy student competence, confirming a cause-effect relationship between institutional quality and student outcomes.</w:t>
      </w:r>
    </w:p>
    <w:p w14:paraId="600CA590" w14:textId="447024E4" w:rsidR="006D5880" w:rsidRDefault="006D5880" w:rsidP="00C125E0">
      <w:pPr>
        <w:spacing w:line="360" w:lineRule="auto"/>
        <w:jc w:val="both"/>
      </w:pPr>
      <w:r>
        <w:tab/>
        <w:t>Financial capability and access to learning resources are enabling factors but not primary determinants of CPALE success. Their effectiveness depends on appropriate integration within structured learning systems.</w:t>
      </w:r>
    </w:p>
    <w:p w14:paraId="26329395" w14:textId="371E479C" w:rsidR="005A19E1" w:rsidRDefault="006D5880" w:rsidP="00C125E0">
      <w:pPr>
        <w:spacing w:line="360" w:lineRule="auto"/>
        <w:jc w:val="both"/>
      </w:pPr>
      <w:r>
        <w:tab/>
        <w:t>Board examination ratings directly influence academic business model sustainability because high CPALE passing rates enhance enrollment, school reputation, and long-term viability of BS accountancy program.</w:t>
      </w:r>
      <w:r w:rsidR="00F36C4F">
        <w:t xml:space="preserve"> Consistent and sustainable CPALE success requires a holistic and integrated institutional framework. Best practices must be implemented as an interconnected system rather than isolated activities, and the most important of all is that administration or school </w:t>
      </w:r>
      <w:r w:rsidR="00F36C4F">
        <w:lastRenderedPageBreak/>
        <w:t>management must be willing to support the program and initiatives, of course, notwithstanding the fact, the need for reasonable budget allocation</w:t>
      </w:r>
      <w:r w:rsidR="00321E83">
        <w:t>.</w:t>
      </w:r>
    </w:p>
    <w:p w14:paraId="2D714778" w14:textId="77777777" w:rsidR="005A19E1" w:rsidRDefault="005A19E1" w:rsidP="00C125E0">
      <w:pPr>
        <w:spacing w:line="360" w:lineRule="auto"/>
        <w:jc w:val="both"/>
      </w:pPr>
    </w:p>
    <w:p w14:paraId="41176F4C" w14:textId="39D09850" w:rsidR="005A19E1" w:rsidRDefault="005A19E1" w:rsidP="005A19E1">
      <w:pPr>
        <w:pStyle w:val="NormalWeb"/>
        <w:spacing w:before="0" w:beforeAutospacing="0" w:after="0" w:afterAutospacing="0" w:line="360" w:lineRule="auto"/>
        <w:rPr>
          <w:b/>
          <w:bCs/>
        </w:rPr>
      </w:pPr>
      <w:r>
        <w:rPr>
          <w:b/>
          <w:bCs/>
        </w:rPr>
        <w:t>Recommendation</w:t>
      </w:r>
      <w:r w:rsidR="00D2304A">
        <w:rPr>
          <w:b/>
          <w:bCs/>
        </w:rPr>
        <w:t>s</w:t>
      </w:r>
    </w:p>
    <w:p w14:paraId="560B9FDD" w14:textId="77777777" w:rsidR="00712192" w:rsidRDefault="00712192" w:rsidP="00712192">
      <w:pPr>
        <w:pStyle w:val="NormalWeb"/>
        <w:spacing w:before="0" w:beforeAutospacing="0" w:after="0" w:afterAutospacing="0" w:line="360" w:lineRule="auto"/>
        <w:jc w:val="both"/>
      </w:pPr>
    </w:p>
    <w:p w14:paraId="123A21C0" w14:textId="6ECFBCF0" w:rsidR="00712192" w:rsidRDefault="00712192" w:rsidP="00712192">
      <w:pPr>
        <w:pStyle w:val="NormalWeb"/>
        <w:spacing w:before="0" w:beforeAutospacing="0" w:after="0" w:afterAutospacing="0" w:line="360" w:lineRule="auto"/>
        <w:jc w:val="both"/>
      </w:pPr>
      <w:r>
        <w:t>For Higher Education Institutions (HEI)</w:t>
      </w:r>
    </w:p>
    <w:p w14:paraId="601AABAB" w14:textId="77777777" w:rsidR="00712192" w:rsidRDefault="00712192" w:rsidP="00712192">
      <w:pPr>
        <w:pStyle w:val="NormalWeb"/>
        <w:spacing w:before="0" w:beforeAutospacing="0" w:after="0" w:afterAutospacing="0" w:line="360" w:lineRule="auto"/>
        <w:jc w:val="both"/>
      </w:pPr>
    </w:p>
    <w:p w14:paraId="79E4E05D" w14:textId="5C804053" w:rsidR="000C258B" w:rsidRDefault="00D2304A" w:rsidP="000C258B">
      <w:pPr>
        <w:pStyle w:val="NormalWeb"/>
        <w:spacing w:before="0" w:beforeAutospacing="0" w:after="0" w:afterAutospacing="0" w:line="360" w:lineRule="auto"/>
        <w:ind w:firstLine="720"/>
        <w:jc w:val="both"/>
      </w:pPr>
      <w:r>
        <w:t>Accountancy schools offering Bachelor of Science in Accountancy (BSA) program</w:t>
      </w:r>
      <w:r w:rsidR="00712192">
        <w:t xml:space="preserve"> should strengthen academic rigor and application-based learning. They can integrate CPALE-type problem-solving in regular coursework and emphasize higher-order thinking and analytical skills. They must implement structured and continuous CPALE preparation systems by regular conduct and administration of CPA mock board examinations and develop progress tracking and diagnostic assessment tools. Accountancy schools must select competent and updated professors and lecturers with the right mix of energetic (young) and experienced faculty who are also technologically updated who can inspire accountancy students to learn and strive to become CPAs. Invest in continuous faculty training and development and ensure stability and consistency in faculty assignments. Faculty members must also be willing to adapt and adjust teaching methodologies to varying learning styles of diverse students with different behaviors and needs. Review regularly the BSA curriculum</w:t>
      </w:r>
      <w:r w:rsidR="003834CB">
        <w:t xml:space="preserve"> to align with CPALE syllabi and enhance when necessary. Ensure complete coverage of all CPALE board topics. In-house review programs must be incorporated in the undergraduate courses to better equip and expose accountancy students to simulated CPA board exam. If the necessary school budget permits, strengthen partnerships with reputable review centers which has good passing percentages. Support the accountancy students even after graduation by offering school facility like the library for additional review spaces and most importantly encourage them to take the CPALE and assemble a team who can lead the CPA Board Operations because examinees are empowered and motivated when they see their </w:t>
      </w:r>
      <w:r w:rsidR="003834CB">
        <w:lastRenderedPageBreak/>
        <w:t>professors, friends and peers on before and after the board examination.</w:t>
      </w:r>
      <w:r w:rsidR="00B32F2A">
        <w:t xml:space="preserve"> Moreover, the school can invite alumni and recent CPALE passers to conduct inspirational talks about their CPALE preparation journey so that students from the undergrad will have someone to look up to and inspire them to strive for excellence and continue their dream of becoming a Certified Public Accountant (CPA).</w:t>
      </w:r>
    </w:p>
    <w:p w14:paraId="48ED701C" w14:textId="77777777" w:rsidR="000C258B" w:rsidRDefault="000C258B" w:rsidP="000C258B">
      <w:pPr>
        <w:pStyle w:val="NormalWeb"/>
        <w:spacing w:before="0" w:beforeAutospacing="0" w:after="0" w:afterAutospacing="0" w:line="360" w:lineRule="auto"/>
        <w:jc w:val="both"/>
      </w:pPr>
    </w:p>
    <w:p w14:paraId="18AD3389" w14:textId="6653C863" w:rsidR="000C258B" w:rsidRDefault="000C258B" w:rsidP="000C258B">
      <w:pPr>
        <w:pStyle w:val="NormalWeb"/>
        <w:spacing w:before="0" w:beforeAutospacing="0" w:after="0" w:afterAutospacing="0" w:line="360" w:lineRule="auto"/>
        <w:jc w:val="both"/>
      </w:pPr>
      <w:r>
        <w:t>For Bachelor of Science in Accountancy (BSA) Students</w:t>
      </w:r>
    </w:p>
    <w:p w14:paraId="7C399945" w14:textId="0B21ED21" w:rsidR="000C258B" w:rsidRDefault="000C258B" w:rsidP="000C258B">
      <w:pPr>
        <w:pStyle w:val="NormalWeb"/>
        <w:spacing w:before="0" w:beforeAutospacing="0" w:after="0" w:afterAutospacing="0" w:line="360" w:lineRule="auto"/>
        <w:jc w:val="both"/>
      </w:pPr>
      <w:r>
        <w:tab/>
        <w:t xml:space="preserve">Develop early CPALE mindset and </w:t>
      </w:r>
      <w:r w:rsidR="00362F7B">
        <w:t>Personal Discipline by beginning preparations as early as first year and maintain consistent and structured study habits. Apply techniques such as spaced repetition, practice testing, and problem-solving. Students can organize peer review sessions, or group study. Participate in accounting and tax quiz bee sponsored by student organizations like the Junior Philippine Institute of Accountants (JPIA) as this will expose young students to the different questioning style and formats.</w:t>
      </w:r>
    </w:p>
    <w:p w14:paraId="2A937910" w14:textId="77777777" w:rsidR="00362F7B" w:rsidRDefault="00362F7B" w:rsidP="000C258B">
      <w:pPr>
        <w:pStyle w:val="NormalWeb"/>
        <w:spacing w:before="0" w:beforeAutospacing="0" w:after="0" w:afterAutospacing="0" w:line="360" w:lineRule="auto"/>
        <w:jc w:val="both"/>
      </w:pPr>
    </w:p>
    <w:p w14:paraId="42E778DD" w14:textId="6493E604" w:rsidR="00362F7B" w:rsidRDefault="00362F7B" w:rsidP="000C258B">
      <w:pPr>
        <w:pStyle w:val="NormalWeb"/>
        <w:spacing w:before="0" w:beforeAutospacing="0" w:after="0" w:afterAutospacing="0" w:line="360" w:lineRule="auto"/>
        <w:jc w:val="both"/>
      </w:pPr>
      <w:r>
        <w:t>For Policymakers and Administrators (College Deans, Program Heads)</w:t>
      </w:r>
    </w:p>
    <w:p w14:paraId="36A32ABD" w14:textId="3A318534" w:rsidR="00362F7B" w:rsidRDefault="00362F7B" w:rsidP="000C258B">
      <w:pPr>
        <w:pStyle w:val="NormalWeb"/>
        <w:spacing w:before="0" w:beforeAutospacing="0" w:after="0" w:afterAutospacing="0" w:line="360" w:lineRule="auto"/>
        <w:jc w:val="both"/>
      </w:pPr>
      <w:r>
        <w:tab/>
        <w:t>University</w:t>
      </w:r>
      <w:r w:rsidR="00126795">
        <w:t>/college</w:t>
      </w:r>
      <w:r>
        <w:t xml:space="preserve"> deans, program chairperson and other policymakers should regularly monitor CPALE performance as a key indicator of BSA program effectiveness.</w:t>
      </w:r>
      <w:r w:rsidR="00126795">
        <w:t xml:space="preserve"> There are many programs and initiatives that can be proposed to improve CPAL</w:t>
      </w:r>
      <w:r w:rsidR="00966424">
        <w:t>E</w:t>
      </w:r>
      <w:r w:rsidR="00126795">
        <w:t xml:space="preserve"> preparation, however,</w:t>
      </w:r>
      <w:r w:rsidR="00966424">
        <w:t xml:space="preserve"> it may require significant capital expenditure or budget allocation, hence, management support and approval is necessary to attain such proposal or undertaking. Additionally, school management must provide training aligned with CPALE standards and contemporary accounting issues and emerging trends. Promote partnerships between schools, review centers, and professional organizations like PICPA, NACPAE, and industry partners like SGV, Punongbayan, KPMG, Isla </w:t>
      </w:r>
      <w:proofErr w:type="spellStart"/>
      <w:r w:rsidR="00966424">
        <w:t>Lipana</w:t>
      </w:r>
      <w:proofErr w:type="spellEnd"/>
      <w:r w:rsidR="00966424">
        <w:t xml:space="preserve"> and even government agencies like the Bureau of Internal Revenue</w:t>
      </w:r>
      <w:r w:rsidR="00126795">
        <w:t xml:space="preserve"> </w:t>
      </w:r>
      <w:r w:rsidR="00966424">
        <w:t>(BIR), Bureau of Customs (BOC), and Securities and Exchange Commissions (SEC).</w:t>
      </w:r>
    </w:p>
    <w:p w14:paraId="7A1BFABF" w14:textId="77777777" w:rsidR="00966424" w:rsidRDefault="00966424" w:rsidP="000C258B">
      <w:pPr>
        <w:pStyle w:val="NormalWeb"/>
        <w:spacing w:before="0" w:beforeAutospacing="0" w:after="0" w:afterAutospacing="0" w:line="360" w:lineRule="auto"/>
        <w:jc w:val="both"/>
      </w:pPr>
    </w:p>
    <w:p w14:paraId="4D00419F" w14:textId="77777777" w:rsidR="00966424" w:rsidRDefault="00966424" w:rsidP="000C258B">
      <w:pPr>
        <w:pStyle w:val="NormalWeb"/>
        <w:spacing w:before="0" w:beforeAutospacing="0" w:after="0" w:afterAutospacing="0" w:line="360" w:lineRule="auto"/>
        <w:jc w:val="both"/>
      </w:pPr>
    </w:p>
    <w:p w14:paraId="75C5645E" w14:textId="77777777" w:rsidR="00234541" w:rsidRDefault="00234541" w:rsidP="000C258B">
      <w:pPr>
        <w:pStyle w:val="NormalWeb"/>
        <w:spacing w:before="0" w:beforeAutospacing="0" w:after="0" w:afterAutospacing="0" w:line="360" w:lineRule="auto"/>
        <w:jc w:val="both"/>
      </w:pPr>
    </w:p>
    <w:p w14:paraId="30A56ACC" w14:textId="31D948EA" w:rsidR="00966424" w:rsidRDefault="00966424" w:rsidP="000C258B">
      <w:pPr>
        <w:pStyle w:val="NormalWeb"/>
        <w:spacing w:before="0" w:beforeAutospacing="0" w:after="0" w:afterAutospacing="0" w:line="360" w:lineRule="auto"/>
        <w:jc w:val="both"/>
      </w:pPr>
      <w:r>
        <w:t>For Future Researchers</w:t>
      </w:r>
    </w:p>
    <w:p w14:paraId="597295C9" w14:textId="480B2425" w:rsidR="00966424" w:rsidRDefault="00966424" w:rsidP="000C258B">
      <w:pPr>
        <w:pStyle w:val="NormalWeb"/>
        <w:spacing w:before="0" w:beforeAutospacing="0" w:after="0" w:afterAutospacing="0" w:line="360" w:lineRule="auto"/>
        <w:jc w:val="both"/>
      </w:pPr>
      <w:r>
        <w:tab/>
      </w:r>
      <w:r w:rsidR="00B81CB6">
        <w:t>Prospective</w:t>
      </w:r>
      <w:r>
        <w:t xml:space="preserve"> researchers may conduct similar studies but expand it to other regions like Visayas and Mindanao to get a better pulse and assessment of CPALE readiness and institutional support mechanisms from those regions/areas. Explore longitudinal studies to assess long-term impact of institutional strategies. Furthermore, </w:t>
      </w:r>
      <w:r w:rsidR="00171A30">
        <w:t>future researcher may validate and refine the proposed strategic framework using structural equation modeling.</w:t>
      </w:r>
    </w:p>
    <w:p w14:paraId="3E9E3A0C" w14:textId="77777777" w:rsidR="00C171B3" w:rsidRDefault="00C171B3" w:rsidP="000C258B">
      <w:pPr>
        <w:pStyle w:val="NormalWeb"/>
        <w:spacing w:before="0" w:beforeAutospacing="0" w:after="0" w:afterAutospacing="0" w:line="360" w:lineRule="auto"/>
        <w:jc w:val="both"/>
      </w:pPr>
    </w:p>
    <w:p w14:paraId="562F1462" w14:textId="1D16C255" w:rsidR="00C171B3" w:rsidRDefault="00C171B3" w:rsidP="000C258B">
      <w:pPr>
        <w:pStyle w:val="NormalWeb"/>
        <w:spacing w:before="0" w:beforeAutospacing="0" w:after="0" w:afterAutospacing="0" w:line="360" w:lineRule="auto"/>
        <w:jc w:val="both"/>
      </w:pPr>
      <w:r>
        <w:t>Table 1.2</w:t>
      </w:r>
      <w:r w:rsidR="003E7F0E">
        <w:t>4</w:t>
      </w:r>
    </w:p>
    <w:p w14:paraId="3F5EEEAA" w14:textId="1ADD742D" w:rsidR="00C171B3" w:rsidRDefault="00C171B3" w:rsidP="000C258B">
      <w:pPr>
        <w:pStyle w:val="NormalWeb"/>
        <w:spacing w:before="0" w:beforeAutospacing="0" w:after="0" w:afterAutospacing="0" w:line="360" w:lineRule="auto"/>
        <w:jc w:val="both"/>
      </w:pPr>
      <w:r>
        <w:t>Alignment Matrix (SOP-Findings-Recommendations)</w:t>
      </w:r>
    </w:p>
    <w:tbl>
      <w:tblPr>
        <w:tblStyle w:val="TableGrid"/>
        <w:tblW w:w="8322" w:type="dxa"/>
        <w:tblInd w:w="-185" w:type="dxa"/>
        <w:tblLayout w:type="fixed"/>
        <w:tblLook w:val="04A0" w:firstRow="1" w:lastRow="0" w:firstColumn="1" w:lastColumn="0" w:noHBand="0" w:noVBand="1"/>
      </w:tblPr>
      <w:tblGrid>
        <w:gridCol w:w="2160"/>
        <w:gridCol w:w="1905"/>
        <w:gridCol w:w="2275"/>
        <w:gridCol w:w="1982"/>
      </w:tblGrid>
      <w:tr w:rsidR="00C171B3" w14:paraId="25897D02" w14:textId="77777777" w:rsidTr="007F49C2">
        <w:tc>
          <w:tcPr>
            <w:tcW w:w="2160" w:type="dxa"/>
            <w:vAlign w:val="center"/>
          </w:tcPr>
          <w:p w14:paraId="2AF074B6" w14:textId="4ADEA70F" w:rsidR="00C171B3" w:rsidRPr="007F49C2" w:rsidRDefault="00C171B3" w:rsidP="007F49C2">
            <w:pPr>
              <w:pStyle w:val="NormalWeb"/>
              <w:spacing w:before="0" w:beforeAutospacing="0" w:after="0" w:afterAutospacing="0" w:line="360" w:lineRule="auto"/>
              <w:jc w:val="center"/>
              <w:rPr>
                <w:b/>
                <w:bCs/>
              </w:rPr>
            </w:pPr>
            <w:r w:rsidRPr="007F49C2">
              <w:rPr>
                <w:b/>
                <w:bCs/>
              </w:rPr>
              <w:t>SOP</w:t>
            </w:r>
          </w:p>
        </w:tc>
        <w:tc>
          <w:tcPr>
            <w:tcW w:w="1905" w:type="dxa"/>
            <w:vAlign w:val="center"/>
          </w:tcPr>
          <w:p w14:paraId="65BA344B" w14:textId="462411B2" w:rsidR="00C171B3" w:rsidRPr="007F49C2" w:rsidRDefault="00C171B3" w:rsidP="007F49C2">
            <w:pPr>
              <w:pStyle w:val="NormalWeb"/>
              <w:spacing w:before="0" w:beforeAutospacing="0" w:after="0" w:afterAutospacing="0" w:line="360" w:lineRule="auto"/>
              <w:jc w:val="center"/>
              <w:rPr>
                <w:b/>
                <w:bCs/>
              </w:rPr>
            </w:pPr>
            <w:r w:rsidRPr="007F49C2">
              <w:rPr>
                <w:b/>
                <w:bCs/>
              </w:rPr>
              <w:t>Findings</w:t>
            </w:r>
          </w:p>
        </w:tc>
        <w:tc>
          <w:tcPr>
            <w:tcW w:w="2275" w:type="dxa"/>
            <w:vAlign w:val="center"/>
          </w:tcPr>
          <w:p w14:paraId="33751AB5" w14:textId="2F18CE47" w:rsidR="00C171B3" w:rsidRPr="007F49C2" w:rsidRDefault="00C171B3" w:rsidP="007F49C2">
            <w:pPr>
              <w:pStyle w:val="NormalWeb"/>
              <w:spacing w:before="0" w:beforeAutospacing="0" w:after="0" w:afterAutospacing="0" w:line="360" w:lineRule="auto"/>
              <w:jc w:val="center"/>
              <w:rPr>
                <w:b/>
                <w:bCs/>
              </w:rPr>
            </w:pPr>
            <w:r w:rsidRPr="007F49C2">
              <w:rPr>
                <w:b/>
                <w:bCs/>
              </w:rPr>
              <w:t>Recommendations</w:t>
            </w:r>
          </w:p>
        </w:tc>
        <w:tc>
          <w:tcPr>
            <w:tcW w:w="1982" w:type="dxa"/>
            <w:vAlign w:val="center"/>
          </w:tcPr>
          <w:p w14:paraId="2E8E5617" w14:textId="0FCC5001" w:rsidR="00C171B3" w:rsidRPr="007F49C2" w:rsidRDefault="00C171B3" w:rsidP="007F49C2">
            <w:pPr>
              <w:pStyle w:val="NormalWeb"/>
              <w:spacing w:before="0" w:beforeAutospacing="0" w:after="0" w:afterAutospacing="0" w:line="360" w:lineRule="auto"/>
              <w:jc w:val="center"/>
              <w:rPr>
                <w:b/>
                <w:bCs/>
              </w:rPr>
            </w:pPr>
            <w:r w:rsidRPr="007F49C2">
              <w:rPr>
                <w:b/>
                <w:bCs/>
              </w:rPr>
              <w:t>Responsible Person</w:t>
            </w:r>
          </w:p>
        </w:tc>
      </w:tr>
      <w:tr w:rsidR="00C171B3" w14:paraId="78DB9DC2" w14:textId="77777777" w:rsidTr="00371232">
        <w:tc>
          <w:tcPr>
            <w:tcW w:w="2160" w:type="dxa"/>
          </w:tcPr>
          <w:p w14:paraId="268D8899" w14:textId="38B23ACE" w:rsidR="00C171B3" w:rsidRDefault="00C171B3" w:rsidP="00C171B3">
            <w:pPr>
              <w:pStyle w:val="NormalWeb"/>
              <w:numPr>
                <w:ilvl w:val="0"/>
                <w:numId w:val="20"/>
              </w:numPr>
              <w:spacing w:before="0" w:beforeAutospacing="0" w:after="0" w:afterAutospacing="0" w:line="360" w:lineRule="auto"/>
              <w:ind w:left="162" w:hanging="270"/>
              <w:jc w:val="both"/>
            </w:pPr>
            <w:r>
              <w:t xml:space="preserve">Determine </w:t>
            </w:r>
            <w:r w:rsidR="00204BF1">
              <w:t xml:space="preserve">and explain </w:t>
            </w:r>
            <w:r>
              <w:t>the level of CPALE readiness of Accountancy students</w:t>
            </w:r>
          </w:p>
        </w:tc>
        <w:tc>
          <w:tcPr>
            <w:tcW w:w="1905" w:type="dxa"/>
          </w:tcPr>
          <w:p w14:paraId="1EBE2B61" w14:textId="5C378632" w:rsidR="00C171B3" w:rsidRDefault="00C171B3" w:rsidP="000C258B">
            <w:pPr>
              <w:pStyle w:val="NormalWeb"/>
              <w:spacing w:before="0" w:beforeAutospacing="0" w:after="0" w:afterAutospacing="0" w:line="360" w:lineRule="auto"/>
              <w:jc w:val="both"/>
            </w:pPr>
            <w:r>
              <w:t>Students are generally “ready” in resources (3.57) but only moderately ready in academic competence (3.22). Weaknesses exist in confidence and performance in CPALE-style exams.</w:t>
            </w:r>
          </w:p>
        </w:tc>
        <w:tc>
          <w:tcPr>
            <w:tcW w:w="2275" w:type="dxa"/>
          </w:tcPr>
          <w:p w14:paraId="0092DAE5" w14:textId="7678DDDC" w:rsidR="00C171B3" w:rsidRDefault="00C171B3" w:rsidP="000C258B">
            <w:pPr>
              <w:pStyle w:val="NormalWeb"/>
              <w:spacing w:before="0" w:beforeAutospacing="0" w:after="0" w:afterAutospacing="0" w:line="360" w:lineRule="auto"/>
              <w:jc w:val="both"/>
            </w:pPr>
            <w:r>
              <w:t>Strengthen application-based learning and integrate CPALE-type problem-solving in coursework; implement regular mock CPA board exams and simulations</w:t>
            </w:r>
          </w:p>
        </w:tc>
        <w:tc>
          <w:tcPr>
            <w:tcW w:w="1982" w:type="dxa"/>
          </w:tcPr>
          <w:p w14:paraId="1CE42E94" w14:textId="3FBC400D" w:rsidR="00C171B3" w:rsidRDefault="00C171B3" w:rsidP="000C258B">
            <w:pPr>
              <w:pStyle w:val="NormalWeb"/>
              <w:spacing w:before="0" w:beforeAutospacing="0" w:after="0" w:afterAutospacing="0" w:line="360" w:lineRule="auto"/>
              <w:jc w:val="both"/>
            </w:pPr>
            <w:r>
              <w:t>College Dean/Program Chair and Faculty Members</w:t>
            </w:r>
          </w:p>
        </w:tc>
      </w:tr>
      <w:tr w:rsidR="00C171B3" w14:paraId="6700D9B5" w14:textId="77777777" w:rsidTr="00371232">
        <w:tc>
          <w:tcPr>
            <w:tcW w:w="2160" w:type="dxa"/>
          </w:tcPr>
          <w:p w14:paraId="1C401773" w14:textId="77777777" w:rsidR="00C171B3" w:rsidRDefault="00C171B3" w:rsidP="000C258B">
            <w:pPr>
              <w:pStyle w:val="NormalWeb"/>
              <w:spacing w:before="0" w:beforeAutospacing="0" w:after="0" w:afterAutospacing="0" w:line="360" w:lineRule="auto"/>
              <w:jc w:val="both"/>
            </w:pPr>
          </w:p>
        </w:tc>
        <w:tc>
          <w:tcPr>
            <w:tcW w:w="1905" w:type="dxa"/>
          </w:tcPr>
          <w:p w14:paraId="61D04B4D" w14:textId="5CB0B622" w:rsidR="00C171B3" w:rsidRDefault="00C171B3" w:rsidP="000C258B">
            <w:pPr>
              <w:pStyle w:val="NormalWeb"/>
              <w:spacing w:before="0" w:beforeAutospacing="0" w:after="0" w:afterAutospacing="0" w:line="360" w:lineRule="auto"/>
              <w:jc w:val="both"/>
            </w:pPr>
            <w:r>
              <w:t xml:space="preserve">Qualitative data show readiness </w:t>
            </w:r>
            <w:r>
              <w:lastRenderedPageBreak/>
              <w:t>improves through early preparation, discipline, and active recall strategies</w:t>
            </w:r>
          </w:p>
        </w:tc>
        <w:tc>
          <w:tcPr>
            <w:tcW w:w="2275" w:type="dxa"/>
          </w:tcPr>
          <w:p w14:paraId="0EE5AF7A" w14:textId="45E61338" w:rsidR="00C171B3" w:rsidRDefault="00C171B3" w:rsidP="000C258B">
            <w:pPr>
              <w:pStyle w:val="NormalWeb"/>
              <w:spacing w:before="0" w:beforeAutospacing="0" w:after="0" w:afterAutospacing="0" w:line="360" w:lineRule="auto"/>
              <w:jc w:val="both"/>
            </w:pPr>
            <w:r>
              <w:lastRenderedPageBreak/>
              <w:t xml:space="preserve">Introduce early CPALE orientation </w:t>
            </w:r>
            <w:r>
              <w:lastRenderedPageBreak/>
              <w:t>(1</w:t>
            </w:r>
            <w:r w:rsidRPr="00C171B3">
              <w:rPr>
                <w:vertAlign w:val="superscript"/>
              </w:rPr>
              <w:t>st</w:t>
            </w:r>
            <w:r>
              <w:t xml:space="preserve"> year) and structured study programs</w:t>
            </w:r>
          </w:p>
        </w:tc>
        <w:tc>
          <w:tcPr>
            <w:tcW w:w="1982" w:type="dxa"/>
          </w:tcPr>
          <w:p w14:paraId="1C89A161" w14:textId="2A20728C" w:rsidR="00C171B3" w:rsidRDefault="00C171B3" w:rsidP="000C258B">
            <w:pPr>
              <w:pStyle w:val="NormalWeb"/>
              <w:spacing w:before="0" w:beforeAutospacing="0" w:after="0" w:afterAutospacing="0" w:line="360" w:lineRule="auto"/>
              <w:jc w:val="both"/>
            </w:pPr>
            <w:r>
              <w:lastRenderedPageBreak/>
              <w:t xml:space="preserve">Faculty members and academic </w:t>
            </w:r>
            <w:r>
              <w:lastRenderedPageBreak/>
              <w:t>program coordinators</w:t>
            </w:r>
          </w:p>
        </w:tc>
      </w:tr>
      <w:tr w:rsidR="00C171B3" w14:paraId="355DE079" w14:textId="77777777" w:rsidTr="00371232">
        <w:tc>
          <w:tcPr>
            <w:tcW w:w="2160" w:type="dxa"/>
          </w:tcPr>
          <w:p w14:paraId="26ACDBEF" w14:textId="493D8E87" w:rsidR="00C171B3" w:rsidRDefault="00C171B3" w:rsidP="00C171B3">
            <w:pPr>
              <w:pStyle w:val="NormalWeb"/>
              <w:numPr>
                <w:ilvl w:val="0"/>
                <w:numId w:val="20"/>
              </w:numPr>
              <w:spacing w:before="0" w:beforeAutospacing="0" w:after="0" w:afterAutospacing="0" w:line="360" w:lineRule="auto"/>
              <w:ind w:left="252" w:hanging="270"/>
              <w:jc w:val="both"/>
            </w:pPr>
            <w:r>
              <w:lastRenderedPageBreak/>
              <w:t>Analyze</w:t>
            </w:r>
            <w:r w:rsidR="00204BF1">
              <w:t xml:space="preserve"> the nature and extent of</w:t>
            </w:r>
            <w:r>
              <w:t xml:space="preserve"> institutional support mechanisms</w:t>
            </w:r>
            <w:r w:rsidR="00204BF1">
              <w:t xml:space="preserve"> to enhance CPALE preparation</w:t>
            </w:r>
          </w:p>
        </w:tc>
        <w:tc>
          <w:tcPr>
            <w:tcW w:w="1905" w:type="dxa"/>
          </w:tcPr>
          <w:p w14:paraId="507E17DF" w14:textId="2427FC91" w:rsidR="00C171B3" w:rsidRDefault="00C171B3" w:rsidP="000C258B">
            <w:pPr>
              <w:pStyle w:val="NormalWeb"/>
              <w:spacing w:before="0" w:beforeAutospacing="0" w:after="0" w:afterAutospacing="0" w:line="360" w:lineRule="auto"/>
              <w:jc w:val="both"/>
            </w:pPr>
            <w:r>
              <w:t>Institutional support is adequate (3.57) but inconsistent in implementation</w:t>
            </w:r>
            <w:r w:rsidR="00204BF1">
              <w:t>; strengths in faculty competence but gaps in planning, review materials, and scheduling</w:t>
            </w:r>
          </w:p>
        </w:tc>
        <w:tc>
          <w:tcPr>
            <w:tcW w:w="2275" w:type="dxa"/>
          </w:tcPr>
          <w:p w14:paraId="10669AC2" w14:textId="23E48E89" w:rsidR="00C171B3" w:rsidRDefault="00204BF1" w:rsidP="000C258B">
            <w:pPr>
              <w:pStyle w:val="NormalWeb"/>
              <w:spacing w:before="0" w:beforeAutospacing="0" w:after="0" w:afterAutospacing="0" w:line="360" w:lineRule="auto"/>
              <w:jc w:val="both"/>
            </w:pPr>
            <w:r>
              <w:t>Improve review scheduling, structured review and study programs, and resource allocation</w:t>
            </w:r>
          </w:p>
        </w:tc>
        <w:tc>
          <w:tcPr>
            <w:tcW w:w="1982" w:type="dxa"/>
          </w:tcPr>
          <w:p w14:paraId="4B4BC8A9" w14:textId="0DDB4E85" w:rsidR="00C171B3" w:rsidRDefault="00204BF1" w:rsidP="000C258B">
            <w:pPr>
              <w:pStyle w:val="NormalWeb"/>
              <w:spacing w:before="0" w:beforeAutospacing="0" w:after="0" w:afterAutospacing="0" w:line="360" w:lineRule="auto"/>
              <w:jc w:val="both"/>
            </w:pPr>
            <w:r>
              <w:t>School administrators; Program Head</w:t>
            </w:r>
          </w:p>
        </w:tc>
      </w:tr>
      <w:tr w:rsidR="00C171B3" w14:paraId="32CC0B69" w14:textId="77777777" w:rsidTr="00371232">
        <w:tc>
          <w:tcPr>
            <w:tcW w:w="2160" w:type="dxa"/>
          </w:tcPr>
          <w:p w14:paraId="6D795D11" w14:textId="77777777" w:rsidR="00C171B3" w:rsidRDefault="00C171B3" w:rsidP="000C258B">
            <w:pPr>
              <w:pStyle w:val="NormalWeb"/>
              <w:spacing w:before="0" w:beforeAutospacing="0" w:after="0" w:afterAutospacing="0" w:line="360" w:lineRule="auto"/>
              <w:jc w:val="both"/>
            </w:pPr>
          </w:p>
        </w:tc>
        <w:tc>
          <w:tcPr>
            <w:tcW w:w="1905" w:type="dxa"/>
          </w:tcPr>
          <w:p w14:paraId="63F45095" w14:textId="077124DD" w:rsidR="00C171B3" w:rsidRDefault="00204BF1" w:rsidP="000C258B">
            <w:pPr>
              <w:pStyle w:val="NormalWeb"/>
              <w:spacing w:before="0" w:beforeAutospacing="0" w:after="0" w:afterAutospacing="0" w:line="360" w:lineRule="auto"/>
              <w:jc w:val="both"/>
            </w:pPr>
            <w:r>
              <w:t>Faculty shortage and reliance on part-time instructors reduce effectiveness</w:t>
            </w:r>
          </w:p>
        </w:tc>
        <w:tc>
          <w:tcPr>
            <w:tcW w:w="2275" w:type="dxa"/>
          </w:tcPr>
          <w:p w14:paraId="2EC44443" w14:textId="7CA2C776" w:rsidR="00C171B3" w:rsidRDefault="00204BF1" w:rsidP="000C258B">
            <w:pPr>
              <w:pStyle w:val="NormalWeb"/>
              <w:spacing w:before="0" w:beforeAutospacing="0" w:after="0" w:afterAutospacing="0" w:line="360" w:lineRule="auto"/>
              <w:jc w:val="both"/>
            </w:pPr>
            <w:r>
              <w:t>Strengthen faculty recruitment, retention, and training programs</w:t>
            </w:r>
          </w:p>
        </w:tc>
        <w:tc>
          <w:tcPr>
            <w:tcW w:w="1982" w:type="dxa"/>
          </w:tcPr>
          <w:p w14:paraId="3A7B99E7" w14:textId="0868E5A5" w:rsidR="00C171B3" w:rsidRDefault="00204BF1" w:rsidP="000C258B">
            <w:pPr>
              <w:pStyle w:val="NormalWeb"/>
              <w:spacing w:before="0" w:beforeAutospacing="0" w:after="0" w:afterAutospacing="0" w:line="360" w:lineRule="auto"/>
              <w:jc w:val="both"/>
            </w:pPr>
            <w:r>
              <w:t>College Dean and HR recruiter</w:t>
            </w:r>
          </w:p>
        </w:tc>
      </w:tr>
      <w:tr w:rsidR="00C171B3" w14:paraId="14534809" w14:textId="77777777" w:rsidTr="00371232">
        <w:tc>
          <w:tcPr>
            <w:tcW w:w="2160" w:type="dxa"/>
          </w:tcPr>
          <w:p w14:paraId="58DE827A" w14:textId="77777777" w:rsidR="00C171B3" w:rsidRDefault="00C171B3" w:rsidP="000C258B">
            <w:pPr>
              <w:pStyle w:val="NormalWeb"/>
              <w:spacing w:before="0" w:beforeAutospacing="0" w:after="0" w:afterAutospacing="0" w:line="360" w:lineRule="auto"/>
              <w:jc w:val="both"/>
            </w:pPr>
          </w:p>
        </w:tc>
        <w:tc>
          <w:tcPr>
            <w:tcW w:w="1905" w:type="dxa"/>
          </w:tcPr>
          <w:p w14:paraId="6B405929" w14:textId="07FF4937" w:rsidR="00C171B3" w:rsidRDefault="00204BF1" w:rsidP="000C258B">
            <w:pPr>
              <w:pStyle w:val="NormalWeb"/>
              <w:spacing w:before="0" w:beforeAutospacing="0" w:after="0" w:afterAutospacing="0" w:line="360" w:lineRule="auto"/>
              <w:jc w:val="both"/>
            </w:pPr>
            <w:r>
              <w:t xml:space="preserve">Review centers </w:t>
            </w:r>
            <w:proofErr w:type="gramStart"/>
            <w:r>
              <w:t>serves</w:t>
            </w:r>
            <w:proofErr w:type="gramEnd"/>
            <w:r>
              <w:t xml:space="preserve"> as a complementary role in CPALE preparation </w:t>
            </w:r>
          </w:p>
        </w:tc>
        <w:tc>
          <w:tcPr>
            <w:tcW w:w="2275" w:type="dxa"/>
          </w:tcPr>
          <w:p w14:paraId="1EA967BE" w14:textId="5309BDC8" w:rsidR="00C171B3" w:rsidRDefault="00204BF1" w:rsidP="000C258B">
            <w:pPr>
              <w:pStyle w:val="NormalWeb"/>
              <w:spacing w:before="0" w:beforeAutospacing="0" w:after="0" w:afterAutospacing="0" w:line="360" w:lineRule="auto"/>
              <w:jc w:val="both"/>
            </w:pPr>
            <w:r>
              <w:t>Institutionalize integrated review programs within the BSA curriculum</w:t>
            </w:r>
          </w:p>
        </w:tc>
        <w:tc>
          <w:tcPr>
            <w:tcW w:w="1982" w:type="dxa"/>
          </w:tcPr>
          <w:p w14:paraId="63FDA296" w14:textId="5C5CFA73" w:rsidR="00C171B3" w:rsidRDefault="00204BF1" w:rsidP="000C258B">
            <w:pPr>
              <w:pStyle w:val="NormalWeb"/>
              <w:spacing w:before="0" w:beforeAutospacing="0" w:after="0" w:afterAutospacing="0" w:line="360" w:lineRule="auto"/>
              <w:jc w:val="both"/>
            </w:pPr>
            <w:r>
              <w:t>Faculty members and college dean</w:t>
            </w:r>
          </w:p>
        </w:tc>
      </w:tr>
      <w:tr w:rsidR="00204BF1" w14:paraId="27D384C1" w14:textId="77777777" w:rsidTr="00371232">
        <w:tc>
          <w:tcPr>
            <w:tcW w:w="2160" w:type="dxa"/>
          </w:tcPr>
          <w:p w14:paraId="4B691A30" w14:textId="5C4BEEEB" w:rsidR="00204BF1" w:rsidRDefault="00204BF1" w:rsidP="00204BF1">
            <w:pPr>
              <w:pStyle w:val="NormalWeb"/>
              <w:numPr>
                <w:ilvl w:val="0"/>
                <w:numId w:val="20"/>
              </w:numPr>
              <w:spacing w:before="0" w:beforeAutospacing="0" w:after="0" w:afterAutospacing="0" w:line="360" w:lineRule="auto"/>
              <w:ind w:left="252" w:hanging="270"/>
              <w:jc w:val="both"/>
            </w:pPr>
            <w:r>
              <w:lastRenderedPageBreak/>
              <w:t>Compare the differences in readiness factors and institutional support mechanisms</w:t>
            </w:r>
          </w:p>
        </w:tc>
        <w:tc>
          <w:tcPr>
            <w:tcW w:w="1905" w:type="dxa"/>
          </w:tcPr>
          <w:p w14:paraId="1A1E76E9" w14:textId="553F9AF4" w:rsidR="00204BF1" w:rsidRDefault="00204BF1" w:rsidP="000C258B">
            <w:pPr>
              <w:pStyle w:val="NormalWeb"/>
              <w:spacing w:before="0" w:beforeAutospacing="0" w:after="0" w:afterAutospacing="0" w:line="360" w:lineRule="auto"/>
              <w:jc w:val="both"/>
            </w:pPr>
            <w:r>
              <w:t>Significant differences exist; top performing schools like UP Diliman and PUP Sta. Mesa showed higher academic readiness and stronger institutional support</w:t>
            </w:r>
          </w:p>
        </w:tc>
        <w:tc>
          <w:tcPr>
            <w:tcW w:w="2275" w:type="dxa"/>
          </w:tcPr>
          <w:p w14:paraId="1DC48976" w14:textId="392A166C" w:rsidR="00204BF1" w:rsidRDefault="00204BF1" w:rsidP="000C258B">
            <w:pPr>
              <w:pStyle w:val="NormalWeb"/>
              <w:spacing w:before="0" w:beforeAutospacing="0" w:after="0" w:afterAutospacing="0" w:line="360" w:lineRule="auto"/>
              <w:jc w:val="both"/>
            </w:pPr>
            <w:r>
              <w:t>Adopt best practices from top-performing accountancy schools such as rigorous comprehensive and qualifying exams, consistent monitoring systems, and integrated review courses</w:t>
            </w:r>
          </w:p>
        </w:tc>
        <w:tc>
          <w:tcPr>
            <w:tcW w:w="1982" w:type="dxa"/>
          </w:tcPr>
          <w:p w14:paraId="17DA2BEB" w14:textId="63D97064" w:rsidR="00204BF1" w:rsidRDefault="00282840" w:rsidP="000C258B">
            <w:pPr>
              <w:pStyle w:val="NormalWeb"/>
              <w:spacing w:before="0" w:beforeAutospacing="0" w:after="0" w:afterAutospacing="0" w:line="360" w:lineRule="auto"/>
              <w:jc w:val="both"/>
            </w:pPr>
            <w:r>
              <w:t xml:space="preserve">College of Accountancy (COA) Dean; </w:t>
            </w:r>
            <w:r w:rsidR="00204BF1">
              <w:t>School administrators and policymakers</w:t>
            </w:r>
          </w:p>
        </w:tc>
      </w:tr>
      <w:tr w:rsidR="00204BF1" w14:paraId="52533BA9" w14:textId="77777777" w:rsidTr="00371232">
        <w:tc>
          <w:tcPr>
            <w:tcW w:w="2160" w:type="dxa"/>
          </w:tcPr>
          <w:p w14:paraId="13089328" w14:textId="77777777" w:rsidR="00204BF1" w:rsidRDefault="00204BF1" w:rsidP="000C258B">
            <w:pPr>
              <w:pStyle w:val="NormalWeb"/>
              <w:spacing w:before="0" w:beforeAutospacing="0" w:after="0" w:afterAutospacing="0" w:line="360" w:lineRule="auto"/>
              <w:jc w:val="both"/>
            </w:pPr>
          </w:p>
        </w:tc>
        <w:tc>
          <w:tcPr>
            <w:tcW w:w="1905" w:type="dxa"/>
          </w:tcPr>
          <w:p w14:paraId="4B021436" w14:textId="20107ECF" w:rsidR="00204BF1" w:rsidRDefault="00282840" w:rsidP="000C258B">
            <w:pPr>
              <w:pStyle w:val="NormalWeb"/>
              <w:spacing w:before="0" w:beforeAutospacing="0" w:after="0" w:afterAutospacing="0" w:line="360" w:lineRule="auto"/>
              <w:jc w:val="both"/>
            </w:pPr>
            <w:r>
              <w:t>Noted differences are due to system design and implementation, not just school facility and learning resources</w:t>
            </w:r>
          </w:p>
        </w:tc>
        <w:tc>
          <w:tcPr>
            <w:tcW w:w="2275" w:type="dxa"/>
          </w:tcPr>
          <w:p w14:paraId="29CE3BAD" w14:textId="400AF7A6" w:rsidR="00204BF1" w:rsidRDefault="00282840" w:rsidP="000C258B">
            <w:pPr>
              <w:pStyle w:val="NormalWeb"/>
              <w:spacing w:before="0" w:beforeAutospacing="0" w:after="0" w:afterAutospacing="0" w:line="360" w:lineRule="auto"/>
              <w:jc w:val="both"/>
            </w:pPr>
            <w:r>
              <w:t>Develop structured, systematic and long-term CPALE preparation</w:t>
            </w:r>
          </w:p>
        </w:tc>
        <w:tc>
          <w:tcPr>
            <w:tcW w:w="1982" w:type="dxa"/>
          </w:tcPr>
          <w:p w14:paraId="67D43071" w14:textId="73121310" w:rsidR="00204BF1" w:rsidRDefault="00282840" w:rsidP="000C258B">
            <w:pPr>
              <w:pStyle w:val="NormalWeb"/>
              <w:spacing w:before="0" w:beforeAutospacing="0" w:after="0" w:afterAutospacing="0" w:line="360" w:lineRule="auto"/>
              <w:jc w:val="both"/>
            </w:pPr>
            <w:r>
              <w:t>BSA Program Chair</w:t>
            </w:r>
          </w:p>
        </w:tc>
      </w:tr>
      <w:tr w:rsidR="00204BF1" w14:paraId="5A190998" w14:textId="77777777" w:rsidTr="00371232">
        <w:tc>
          <w:tcPr>
            <w:tcW w:w="2160" w:type="dxa"/>
          </w:tcPr>
          <w:p w14:paraId="37EEBB9F" w14:textId="6FAB61B6" w:rsidR="00204BF1" w:rsidRDefault="00282840" w:rsidP="00282840">
            <w:pPr>
              <w:pStyle w:val="NormalWeb"/>
              <w:numPr>
                <w:ilvl w:val="0"/>
                <w:numId w:val="20"/>
              </w:numPr>
              <w:spacing w:before="0" w:beforeAutospacing="0" w:after="0" w:afterAutospacing="0" w:line="360" w:lineRule="auto"/>
              <w:ind w:left="252" w:hanging="270"/>
              <w:jc w:val="both"/>
            </w:pPr>
            <w:r>
              <w:t xml:space="preserve">Evaluate the predictive influence of readiness factors and institutional support mechanisms when grouped as </w:t>
            </w:r>
            <w:r>
              <w:lastRenderedPageBreak/>
              <w:t>top/average/bottom-performing accountancy schools</w:t>
            </w:r>
          </w:p>
        </w:tc>
        <w:tc>
          <w:tcPr>
            <w:tcW w:w="1905" w:type="dxa"/>
          </w:tcPr>
          <w:p w14:paraId="5CA09C3A" w14:textId="16695DE5" w:rsidR="00204BF1" w:rsidRDefault="006F5DDC" w:rsidP="000C258B">
            <w:pPr>
              <w:pStyle w:val="NormalWeb"/>
              <w:spacing w:before="0" w:beforeAutospacing="0" w:after="0" w:afterAutospacing="0" w:line="360" w:lineRule="auto"/>
              <w:jc w:val="both"/>
            </w:pPr>
            <w:r>
              <w:lastRenderedPageBreak/>
              <w:t>Multiple linear regression system showed academic readiness is the strongest predictor (</w:t>
            </w:r>
            <w:r w:rsidRPr="006F5DDC">
              <w:t>β</w:t>
            </w:r>
            <w:r>
              <w:t xml:space="preserve">=0.502) and </w:t>
            </w:r>
            <w:r>
              <w:lastRenderedPageBreak/>
              <w:t>model explains 46.3% variance</w:t>
            </w:r>
          </w:p>
        </w:tc>
        <w:tc>
          <w:tcPr>
            <w:tcW w:w="2275" w:type="dxa"/>
          </w:tcPr>
          <w:p w14:paraId="18963244" w14:textId="7633C0BF" w:rsidR="00204BF1" w:rsidRDefault="006F5DDC" w:rsidP="000C258B">
            <w:pPr>
              <w:pStyle w:val="NormalWeb"/>
              <w:spacing w:before="0" w:beforeAutospacing="0" w:after="0" w:afterAutospacing="0" w:line="360" w:lineRule="auto"/>
              <w:jc w:val="both"/>
            </w:pPr>
            <w:r>
              <w:lastRenderedPageBreak/>
              <w:t>Focus on competency development and CPA licensure exam readiness training</w:t>
            </w:r>
          </w:p>
        </w:tc>
        <w:tc>
          <w:tcPr>
            <w:tcW w:w="1982" w:type="dxa"/>
          </w:tcPr>
          <w:p w14:paraId="55132255" w14:textId="7F442ECC" w:rsidR="00204BF1" w:rsidRDefault="006F5DDC" w:rsidP="000C258B">
            <w:pPr>
              <w:pStyle w:val="NormalWeb"/>
              <w:spacing w:before="0" w:beforeAutospacing="0" w:after="0" w:afterAutospacing="0" w:line="360" w:lineRule="auto"/>
              <w:jc w:val="both"/>
            </w:pPr>
            <w:r>
              <w:t>Faculty Members</w:t>
            </w:r>
          </w:p>
        </w:tc>
      </w:tr>
      <w:tr w:rsidR="00204BF1" w14:paraId="149F48CB" w14:textId="77777777" w:rsidTr="00371232">
        <w:tc>
          <w:tcPr>
            <w:tcW w:w="2160" w:type="dxa"/>
          </w:tcPr>
          <w:p w14:paraId="50E8B449" w14:textId="77777777" w:rsidR="00204BF1" w:rsidRDefault="00204BF1" w:rsidP="000C258B">
            <w:pPr>
              <w:pStyle w:val="NormalWeb"/>
              <w:spacing w:before="0" w:beforeAutospacing="0" w:after="0" w:afterAutospacing="0" w:line="360" w:lineRule="auto"/>
              <w:jc w:val="both"/>
            </w:pPr>
          </w:p>
        </w:tc>
        <w:tc>
          <w:tcPr>
            <w:tcW w:w="1905" w:type="dxa"/>
          </w:tcPr>
          <w:p w14:paraId="0A593D80" w14:textId="6F6D8EEB" w:rsidR="00204BF1" w:rsidRDefault="006F5DDC" w:rsidP="000C258B">
            <w:pPr>
              <w:pStyle w:val="NormalWeb"/>
              <w:spacing w:before="0" w:beforeAutospacing="0" w:after="0" w:afterAutospacing="0" w:line="360" w:lineRule="auto"/>
              <w:jc w:val="both"/>
            </w:pPr>
            <w:r>
              <w:t>Institutional support significantly influences CPALE readiness and outcomes</w:t>
            </w:r>
          </w:p>
        </w:tc>
        <w:tc>
          <w:tcPr>
            <w:tcW w:w="2275" w:type="dxa"/>
          </w:tcPr>
          <w:p w14:paraId="1C990DFA" w14:textId="6C79EB34" w:rsidR="00204BF1" w:rsidRDefault="006F5DDC" w:rsidP="000C258B">
            <w:pPr>
              <w:pStyle w:val="NormalWeb"/>
              <w:spacing w:before="0" w:beforeAutospacing="0" w:after="0" w:afterAutospacing="0" w:line="360" w:lineRule="auto"/>
              <w:jc w:val="both"/>
            </w:pPr>
            <w:r>
              <w:t xml:space="preserve">Strengthen institutional systems such academic coaching, curriculum alignment, </w:t>
            </w:r>
            <w:r w:rsidR="00532223">
              <w:t>quality instructions, rigorous examinations and assessments, and continuous monitoring</w:t>
            </w:r>
          </w:p>
        </w:tc>
        <w:tc>
          <w:tcPr>
            <w:tcW w:w="1982" w:type="dxa"/>
          </w:tcPr>
          <w:p w14:paraId="36B9E552" w14:textId="7DCD936D" w:rsidR="00204BF1" w:rsidRDefault="00532223" w:rsidP="000C258B">
            <w:pPr>
              <w:pStyle w:val="NormalWeb"/>
              <w:spacing w:before="0" w:beforeAutospacing="0" w:after="0" w:afterAutospacing="0" w:line="360" w:lineRule="auto"/>
              <w:jc w:val="both"/>
            </w:pPr>
            <w:r>
              <w:t>Accountancy school management backed by College Deans and program coordinators</w:t>
            </w:r>
          </w:p>
        </w:tc>
      </w:tr>
      <w:tr w:rsidR="00204BF1" w14:paraId="371A33BF" w14:textId="77777777" w:rsidTr="00371232">
        <w:tc>
          <w:tcPr>
            <w:tcW w:w="2160" w:type="dxa"/>
          </w:tcPr>
          <w:p w14:paraId="2E543EEA" w14:textId="77777777" w:rsidR="00204BF1" w:rsidRDefault="00204BF1" w:rsidP="000C258B">
            <w:pPr>
              <w:pStyle w:val="NormalWeb"/>
              <w:spacing w:before="0" w:beforeAutospacing="0" w:after="0" w:afterAutospacing="0" w:line="360" w:lineRule="auto"/>
              <w:jc w:val="both"/>
            </w:pPr>
          </w:p>
        </w:tc>
        <w:tc>
          <w:tcPr>
            <w:tcW w:w="1905" w:type="dxa"/>
          </w:tcPr>
          <w:p w14:paraId="70FE6382" w14:textId="48DA6068" w:rsidR="00204BF1" w:rsidRDefault="00532223" w:rsidP="000C258B">
            <w:pPr>
              <w:pStyle w:val="NormalWeb"/>
              <w:spacing w:before="0" w:beforeAutospacing="0" w:after="0" w:afterAutospacing="0" w:line="360" w:lineRule="auto"/>
              <w:jc w:val="both"/>
            </w:pPr>
            <w:r>
              <w:t>CPALE performance directly affects enrollment, school reputation, and sustainability</w:t>
            </w:r>
          </w:p>
        </w:tc>
        <w:tc>
          <w:tcPr>
            <w:tcW w:w="2275" w:type="dxa"/>
          </w:tcPr>
          <w:p w14:paraId="6A3C5D86" w14:textId="7D1266FB" w:rsidR="00204BF1" w:rsidRDefault="00532223" w:rsidP="000C258B">
            <w:pPr>
              <w:pStyle w:val="NormalWeb"/>
              <w:spacing w:before="0" w:beforeAutospacing="0" w:after="0" w:afterAutospacing="0" w:line="360" w:lineRule="auto"/>
              <w:jc w:val="both"/>
            </w:pPr>
            <w:r>
              <w:t>Align CPALE performance goals with strategic planning and quality assurance and monitoring</w:t>
            </w:r>
          </w:p>
        </w:tc>
        <w:tc>
          <w:tcPr>
            <w:tcW w:w="1982" w:type="dxa"/>
          </w:tcPr>
          <w:p w14:paraId="28DCBBB7" w14:textId="10D5C798" w:rsidR="00204BF1" w:rsidRDefault="00D15EC1" w:rsidP="000C258B">
            <w:pPr>
              <w:pStyle w:val="NormalWeb"/>
              <w:spacing w:before="0" w:beforeAutospacing="0" w:after="0" w:afterAutospacing="0" w:line="360" w:lineRule="auto"/>
              <w:jc w:val="both"/>
            </w:pPr>
            <w:r>
              <w:t>Accountancy School Administrators</w:t>
            </w:r>
          </w:p>
        </w:tc>
      </w:tr>
      <w:tr w:rsidR="00204BF1" w14:paraId="4292852E" w14:textId="77777777" w:rsidTr="00371232">
        <w:tc>
          <w:tcPr>
            <w:tcW w:w="2160" w:type="dxa"/>
          </w:tcPr>
          <w:p w14:paraId="033FFF2E" w14:textId="39A3019A" w:rsidR="00D15EC1" w:rsidRDefault="00D15EC1" w:rsidP="00D15EC1">
            <w:pPr>
              <w:pStyle w:val="NormalWeb"/>
              <w:numPr>
                <w:ilvl w:val="0"/>
                <w:numId w:val="20"/>
              </w:numPr>
              <w:spacing w:before="0" w:beforeAutospacing="0" w:after="0" w:afterAutospacing="0" w:line="360" w:lineRule="auto"/>
              <w:ind w:left="252" w:hanging="270"/>
              <w:jc w:val="both"/>
            </w:pPr>
            <w:r>
              <w:t xml:space="preserve">Create a framework that integrates school’s best practices to enhance CPALE readiness and sustainable </w:t>
            </w:r>
            <w:r>
              <w:lastRenderedPageBreak/>
              <w:t>accountancy programs</w:t>
            </w:r>
          </w:p>
        </w:tc>
        <w:tc>
          <w:tcPr>
            <w:tcW w:w="1905" w:type="dxa"/>
          </w:tcPr>
          <w:p w14:paraId="492D448D" w14:textId="06E24525" w:rsidR="00204BF1" w:rsidRDefault="0063148A" w:rsidP="000C258B">
            <w:pPr>
              <w:pStyle w:val="NormalWeb"/>
              <w:spacing w:before="0" w:beforeAutospacing="0" w:after="0" w:afterAutospacing="0" w:line="360" w:lineRule="auto"/>
              <w:jc w:val="both"/>
            </w:pPr>
            <w:r>
              <w:lastRenderedPageBreak/>
              <w:t xml:space="preserve">Best practices include: rigorous faculty selection and retention systems, curriculum mapping with CPALE table of </w:t>
            </w:r>
            <w:r>
              <w:lastRenderedPageBreak/>
              <w:t>specifications, scientific assessment design, regular and consistent mock/pre-board exams simulating CPALE conditions, performance tracking systems, integrated review courses, and engagement with industry partners</w:t>
            </w:r>
          </w:p>
        </w:tc>
        <w:tc>
          <w:tcPr>
            <w:tcW w:w="2275" w:type="dxa"/>
          </w:tcPr>
          <w:p w14:paraId="68ABC1F2" w14:textId="4912BC3D" w:rsidR="000B1009" w:rsidRDefault="009B5C3F" w:rsidP="000C258B">
            <w:pPr>
              <w:pStyle w:val="NormalWeb"/>
              <w:spacing w:before="0" w:beforeAutospacing="0" w:after="0" w:afterAutospacing="0" w:line="360" w:lineRule="auto"/>
              <w:jc w:val="both"/>
            </w:pPr>
            <w:r>
              <w:lastRenderedPageBreak/>
              <w:t xml:space="preserve">Implement a holistic CPALE preparation framework integrating the six (6) pillars: </w:t>
            </w:r>
            <w:r w:rsidR="000B1009">
              <w:t xml:space="preserve">faculty excellence, CPALE curriculum alignment and instructional </w:t>
            </w:r>
            <w:r w:rsidR="000B1009">
              <w:lastRenderedPageBreak/>
              <w:t>quality, rigorous screening and continuous assessment, integrated review and external linkages, student development and support systems through CPALE Board Operations and coaching/mentoring sessions, and learning resources and technological adaptation</w:t>
            </w:r>
          </w:p>
        </w:tc>
        <w:tc>
          <w:tcPr>
            <w:tcW w:w="1982" w:type="dxa"/>
          </w:tcPr>
          <w:p w14:paraId="203C40E6" w14:textId="5EA8A45A" w:rsidR="00204BF1" w:rsidRDefault="00D8513D" w:rsidP="000C258B">
            <w:pPr>
              <w:pStyle w:val="NormalWeb"/>
              <w:spacing w:before="0" w:beforeAutospacing="0" w:after="0" w:afterAutospacing="0" w:line="360" w:lineRule="auto"/>
              <w:jc w:val="both"/>
            </w:pPr>
            <w:r>
              <w:lastRenderedPageBreak/>
              <w:t>School Administrators and College of Accountancy Dean/Program Head with full-support from faculty members</w:t>
            </w:r>
          </w:p>
        </w:tc>
      </w:tr>
      <w:tr w:rsidR="00D8513D" w14:paraId="44F7DC96" w14:textId="77777777" w:rsidTr="00371232">
        <w:tc>
          <w:tcPr>
            <w:tcW w:w="2160" w:type="dxa"/>
          </w:tcPr>
          <w:p w14:paraId="39D5E78C" w14:textId="77777777" w:rsidR="00D8513D" w:rsidRDefault="00D8513D" w:rsidP="00D8513D">
            <w:pPr>
              <w:pStyle w:val="NormalWeb"/>
              <w:spacing w:before="0" w:beforeAutospacing="0" w:after="0" w:afterAutospacing="0" w:line="360" w:lineRule="auto"/>
              <w:ind w:left="252"/>
              <w:jc w:val="both"/>
            </w:pPr>
          </w:p>
        </w:tc>
        <w:tc>
          <w:tcPr>
            <w:tcW w:w="1905" w:type="dxa"/>
          </w:tcPr>
          <w:p w14:paraId="5E20B1D6" w14:textId="46C67DD0" w:rsidR="00D8513D" w:rsidRDefault="00D8513D" w:rsidP="000C258B">
            <w:pPr>
              <w:pStyle w:val="NormalWeb"/>
              <w:spacing w:before="0" w:beforeAutospacing="0" w:after="0" w:afterAutospacing="0" w:line="360" w:lineRule="auto"/>
              <w:jc w:val="both"/>
            </w:pPr>
            <w:r>
              <w:t>Success depends on holistic, consistent, and system-based implementation</w:t>
            </w:r>
          </w:p>
        </w:tc>
        <w:tc>
          <w:tcPr>
            <w:tcW w:w="2275" w:type="dxa"/>
          </w:tcPr>
          <w:p w14:paraId="27533FA0" w14:textId="194CE940" w:rsidR="00D8513D" w:rsidRDefault="00D8513D" w:rsidP="000C258B">
            <w:pPr>
              <w:pStyle w:val="NormalWeb"/>
              <w:spacing w:before="0" w:beforeAutospacing="0" w:after="0" w:afterAutospacing="0" w:line="360" w:lineRule="auto"/>
              <w:jc w:val="both"/>
            </w:pPr>
            <w:r>
              <w:t>Establish continuous improvement systems and performance monitoring tools</w:t>
            </w:r>
          </w:p>
        </w:tc>
        <w:tc>
          <w:tcPr>
            <w:tcW w:w="1982" w:type="dxa"/>
          </w:tcPr>
          <w:p w14:paraId="3FBCB1A5" w14:textId="36F8E65B" w:rsidR="00D8513D" w:rsidRDefault="00D8513D" w:rsidP="000C258B">
            <w:pPr>
              <w:pStyle w:val="NormalWeb"/>
              <w:spacing w:before="0" w:beforeAutospacing="0" w:after="0" w:afterAutospacing="0" w:line="360" w:lineRule="auto"/>
              <w:jc w:val="both"/>
            </w:pPr>
            <w:r>
              <w:t>Program Head</w:t>
            </w:r>
          </w:p>
        </w:tc>
      </w:tr>
      <w:tr w:rsidR="00D8513D" w14:paraId="0D04E8FC" w14:textId="77777777" w:rsidTr="00371232">
        <w:tc>
          <w:tcPr>
            <w:tcW w:w="2160" w:type="dxa"/>
          </w:tcPr>
          <w:p w14:paraId="4C215CC2" w14:textId="77777777" w:rsidR="00D8513D" w:rsidRDefault="00D8513D" w:rsidP="00D8513D">
            <w:pPr>
              <w:pStyle w:val="NormalWeb"/>
              <w:spacing w:before="0" w:beforeAutospacing="0" w:after="0" w:afterAutospacing="0" w:line="360" w:lineRule="auto"/>
              <w:ind w:left="252"/>
              <w:jc w:val="both"/>
            </w:pPr>
          </w:p>
        </w:tc>
        <w:tc>
          <w:tcPr>
            <w:tcW w:w="1905" w:type="dxa"/>
          </w:tcPr>
          <w:p w14:paraId="36F06880" w14:textId="4BE2287F" w:rsidR="00D8513D" w:rsidRDefault="00D8513D" w:rsidP="000C258B">
            <w:pPr>
              <w:pStyle w:val="NormalWeb"/>
              <w:spacing w:before="0" w:beforeAutospacing="0" w:after="0" w:afterAutospacing="0" w:line="360" w:lineRule="auto"/>
              <w:jc w:val="both"/>
            </w:pPr>
            <w:r>
              <w:t>Institutional sustainability is driven by CPALE performance outcomes</w:t>
            </w:r>
          </w:p>
        </w:tc>
        <w:tc>
          <w:tcPr>
            <w:tcW w:w="2275" w:type="dxa"/>
          </w:tcPr>
          <w:p w14:paraId="3FE5D12A" w14:textId="7A3099C6" w:rsidR="00D8513D" w:rsidRDefault="00D8513D" w:rsidP="000C258B">
            <w:pPr>
              <w:pStyle w:val="NormalWeb"/>
              <w:spacing w:before="0" w:beforeAutospacing="0" w:after="0" w:afterAutospacing="0" w:line="360" w:lineRule="auto"/>
              <w:jc w:val="both"/>
            </w:pPr>
            <w:r>
              <w:t>Link CPALE performance outcomes to institutional strategic planning and resource allocation</w:t>
            </w:r>
          </w:p>
        </w:tc>
        <w:tc>
          <w:tcPr>
            <w:tcW w:w="1982" w:type="dxa"/>
          </w:tcPr>
          <w:p w14:paraId="6E9609DA" w14:textId="2E636C1D" w:rsidR="00D8513D" w:rsidRDefault="00D8513D" w:rsidP="000C258B">
            <w:pPr>
              <w:pStyle w:val="NormalWeb"/>
              <w:spacing w:before="0" w:beforeAutospacing="0" w:after="0" w:afterAutospacing="0" w:line="360" w:lineRule="auto"/>
              <w:jc w:val="both"/>
            </w:pPr>
            <w:r>
              <w:t>School administrators, College of Accountancy dean and program head</w:t>
            </w:r>
          </w:p>
        </w:tc>
      </w:tr>
    </w:tbl>
    <w:p w14:paraId="7A3846C6" w14:textId="77777777" w:rsidR="00C171B3" w:rsidRDefault="00C171B3" w:rsidP="000C258B">
      <w:pPr>
        <w:pStyle w:val="NormalWeb"/>
        <w:spacing w:before="0" w:beforeAutospacing="0" w:after="0" w:afterAutospacing="0" w:line="360" w:lineRule="auto"/>
        <w:jc w:val="both"/>
      </w:pPr>
    </w:p>
    <w:p w14:paraId="51CACAF7" w14:textId="77777777" w:rsidR="003E7F0E" w:rsidRDefault="003E7F0E" w:rsidP="00AE2D17">
      <w:pPr>
        <w:pStyle w:val="NormalWeb"/>
        <w:spacing w:before="0" w:beforeAutospacing="0" w:after="0" w:afterAutospacing="0" w:line="360" w:lineRule="auto"/>
        <w:jc w:val="both"/>
      </w:pPr>
    </w:p>
    <w:p w14:paraId="47A2CC4C" w14:textId="77777777" w:rsidR="00F54C95" w:rsidRDefault="00F54C95" w:rsidP="00AE2D17">
      <w:pPr>
        <w:pStyle w:val="NormalWeb"/>
        <w:spacing w:before="0" w:beforeAutospacing="0" w:after="0" w:afterAutospacing="0" w:line="360" w:lineRule="auto"/>
        <w:jc w:val="both"/>
      </w:pPr>
    </w:p>
    <w:p w14:paraId="3CD15019" w14:textId="77777777" w:rsidR="005A19E1" w:rsidRDefault="005A19E1" w:rsidP="005A19E1">
      <w:pPr>
        <w:pStyle w:val="NormalWeb"/>
        <w:spacing w:before="0" w:beforeAutospacing="0" w:after="0" w:afterAutospacing="0" w:line="360" w:lineRule="auto"/>
        <w:ind w:firstLine="720"/>
        <w:jc w:val="center"/>
        <w:rPr>
          <w:b/>
          <w:bCs/>
        </w:rPr>
      </w:pPr>
      <w:r w:rsidRPr="00866AD7">
        <w:rPr>
          <w:b/>
          <w:bCs/>
        </w:rPr>
        <w:t>REFERENCES</w:t>
      </w:r>
    </w:p>
    <w:p w14:paraId="44FAA447" w14:textId="77777777" w:rsidR="005A19E1" w:rsidRDefault="005A19E1" w:rsidP="005A19E1">
      <w:pPr>
        <w:pStyle w:val="Default"/>
        <w:spacing w:line="360" w:lineRule="auto"/>
      </w:pPr>
    </w:p>
    <w:p w14:paraId="7C5FC4F2" w14:textId="33DF032D" w:rsidR="005A19E1" w:rsidRDefault="00960950" w:rsidP="005A19E1">
      <w:pPr>
        <w:pStyle w:val="NormalWeb"/>
        <w:spacing w:before="0" w:beforeAutospacing="0" w:after="0" w:afterAutospacing="0" w:line="360" w:lineRule="auto"/>
        <w:jc w:val="both"/>
      </w:pPr>
      <w:r w:rsidRPr="00960950">
        <w:t>Reyes, J. P., Eisma, J., &amp; Cruz, M.S. (2025). A systematic review of CPA licensure exam performance and its determinants in the Philippine context. Journal of Interdisciplinary Perspectives, 3(12), 66-72</w:t>
      </w:r>
    </w:p>
    <w:p w14:paraId="5F9D62AA" w14:textId="77777777" w:rsidR="00960950" w:rsidRPr="00A1621F" w:rsidRDefault="00960950" w:rsidP="005A19E1">
      <w:pPr>
        <w:pStyle w:val="NormalWeb"/>
        <w:spacing w:before="0" w:beforeAutospacing="0" w:after="0" w:afterAutospacing="0" w:line="360" w:lineRule="auto"/>
        <w:jc w:val="both"/>
      </w:pPr>
    </w:p>
    <w:p w14:paraId="637B02A4" w14:textId="17ACD128" w:rsidR="005A19E1" w:rsidRDefault="00960950" w:rsidP="005A19E1">
      <w:pPr>
        <w:autoSpaceDE w:val="0"/>
        <w:autoSpaceDN w:val="0"/>
        <w:adjustRightInd w:val="0"/>
        <w:spacing w:line="360" w:lineRule="auto"/>
        <w:jc w:val="both"/>
        <w:rPr>
          <w:rFonts w:eastAsia="SimSun"/>
        </w:rPr>
      </w:pPr>
      <w:r w:rsidRPr="00960950">
        <w:rPr>
          <w:rFonts w:eastAsia="SimSun"/>
        </w:rPr>
        <w:t xml:space="preserve">Roda, F., </w:t>
      </w:r>
      <w:proofErr w:type="spellStart"/>
      <w:r w:rsidRPr="00960950">
        <w:rPr>
          <w:rFonts w:eastAsia="SimSun"/>
        </w:rPr>
        <w:t>Villagonzalo</w:t>
      </w:r>
      <w:proofErr w:type="spellEnd"/>
      <w:r w:rsidRPr="00960950">
        <w:rPr>
          <w:rFonts w:eastAsia="SimSun"/>
        </w:rPr>
        <w:t xml:space="preserve"> Jr., B., </w:t>
      </w:r>
      <w:proofErr w:type="spellStart"/>
      <w:r w:rsidRPr="00960950">
        <w:rPr>
          <w:rFonts w:eastAsia="SimSun"/>
        </w:rPr>
        <w:t>Almacin</w:t>
      </w:r>
      <w:proofErr w:type="spellEnd"/>
      <w:r w:rsidRPr="00960950">
        <w:rPr>
          <w:rFonts w:eastAsia="SimSun"/>
        </w:rPr>
        <w:t>, K. M., Aranza, A. R., &amp; Mogar, R. M. (2025). The influence of school culture on the readiness of accounting graduates for the CPA licensure examination. Journal of Interdisciplinary Perspectives, 3(6), 286-294.</w:t>
      </w:r>
    </w:p>
    <w:p w14:paraId="682FF3D5" w14:textId="77777777" w:rsidR="00960950" w:rsidRDefault="00960950" w:rsidP="005A19E1">
      <w:pPr>
        <w:autoSpaceDE w:val="0"/>
        <w:autoSpaceDN w:val="0"/>
        <w:adjustRightInd w:val="0"/>
        <w:spacing w:line="360" w:lineRule="auto"/>
        <w:jc w:val="both"/>
        <w:rPr>
          <w:rFonts w:eastAsia="SimSun"/>
        </w:rPr>
      </w:pPr>
    </w:p>
    <w:p w14:paraId="269FB88D" w14:textId="4B065185" w:rsidR="00960950" w:rsidRDefault="00960950" w:rsidP="005A19E1">
      <w:pPr>
        <w:autoSpaceDE w:val="0"/>
        <w:autoSpaceDN w:val="0"/>
        <w:adjustRightInd w:val="0"/>
        <w:spacing w:line="360" w:lineRule="auto"/>
        <w:jc w:val="both"/>
        <w:rPr>
          <w:rFonts w:eastAsia="SimSun"/>
        </w:rPr>
      </w:pPr>
      <w:r w:rsidRPr="00960950">
        <w:rPr>
          <w:rFonts w:eastAsia="SimSun"/>
        </w:rPr>
        <w:t>Reyes, J. P., Eisma, J., &amp; Cruz, M.S. (2025). A systematic review of CPA licensure exam performance and its determinants in the Philippine context. Journal of Interdisciplinary Perspectives, 3(12), 66-72</w:t>
      </w:r>
    </w:p>
    <w:p w14:paraId="2275A0F8" w14:textId="77777777" w:rsidR="00960950" w:rsidRPr="00A1621F" w:rsidRDefault="00960950" w:rsidP="005A19E1">
      <w:pPr>
        <w:autoSpaceDE w:val="0"/>
        <w:autoSpaceDN w:val="0"/>
        <w:adjustRightInd w:val="0"/>
        <w:spacing w:line="360" w:lineRule="auto"/>
        <w:jc w:val="both"/>
        <w:rPr>
          <w:rFonts w:eastAsia="SimSun"/>
        </w:rPr>
      </w:pPr>
    </w:p>
    <w:p w14:paraId="01213309" w14:textId="714287C7" w:rsidR="005A19E1" w:rsidRPr="00A1621F" w:rsidRDefault="00960950" w:rsidP="005A19E1">
      <w:pPr>
        <w:autoSpaceDE w:val="0"/>
        <w:autoSpaceDN w:val="0"/>
        <w:adjustRightInd w:val="0"/>
        <w:spacing w:line="360" w:lineRule="auto"/>
        <w:jc w:val="both"/>
        <w:rPr>
          <w:rFonts w:eastAsia="SimSun"/>
        </w:rPr>
      </w:pPr>
      <w:r w:rsidRPr="00960950">
        <w:rPr>
          <w:rFonts w:eastAsia="SimSun"/>
        </w:rPr>
        <w:t>Chrislyn Bautista</w:t>
      </w:r>
      <w:r w:rsidR="00EF00AB">
        <w:rPr>
          <w:rFonts w:eastAsia="SimSun"/>
        </w:rPr>
        <w:t xml:space="preserve"> et al., (2025) Bachelor of Science in Accountancy Students’ Academic Performance in Taking the CPALE Through </w:t>
      </w:r>
      <w:proofErr w:type="gramStart"/>
      <w:r w:rsidR="00EF00AB">
        <w:rPr>
          <w:rFonts w:eastAsia="SimSun"/>
        </w:rPr>
        <w:t>The</w:t>
      </w:r>
      <w:proofErr w:type="gramEnd"/>
      <w:r w:rsidR="00EF00AB">
        <w:rPr>
          <w:rFonts w:eastAsia="SimSun"/>
        </w:rPr>
        <w:t xml:space="preserve"> Online Review</w:t>
      </w:r>
    </w:p>
    <w:p w14:paraId="71AF9CF5" w14:textId="77777777" w:rsidR="005A19E1" w:rsidRPr="00A1621F" w:rsidRDefault="005A19E1" w:rsidP="005A19E1">
      <w:pPr>
        <w:autoSpaceDE w:val="0"/>
        <w:autoSpaceDN w:val="0"/>
        <w:adjustRightInd w:val="0"/>
        <w:spacing w:line="360" w:lineRule="auto"/>
        <w:jc w:val="both"/>
        <w:rPr>
          <w:rFonts w:eastAsia="SimSun"/>
        </w:rPr>
      </w:pPr>
    </w:p>
    <w:p w14:paraId="56A40266" w14:textId="08850235" w:rsidR="00EF00AB" w:rsidRDefault="00EF00AB" w:rsidP="005A19E1">
      <w:pPr>
        <w:pStyle w:val="Default"/>
        <w:spacing w:line="360" w:lineRule="auto"/>
        <w:jc w:val="both"/>
      </w:pPr>
      <w:r w:rsidRPr="00EF00AB">
        <w:t>Erica M. Angeles</w:t>
      </w:r>
      <w:r>
        <w:t xml:space="preserve"> et </w:t>
      </w:r>
      <w:proofErr w:type="spellStart"/>
      <w:r>
        <w:t>al.m</w:t>
      </w:r>
      <w:proofErr w:type="spellEnd"/>
      <w:r>
        <w:t xml:space="preserve"> (2024): Determinants of CPA Licensure Examination Preparedness and Confidence Level of Reviewers</w:t>
      </w:r>
    </w:p>
    <w:p w14:paraId="62FFFC92" w14:textId="77777777" w:rsidR="00EF00AB" w:rsidRPr="00A1621F" w:rsidRDefault="00EF00AB" w:rsidP="005A19E1">
      <w:pPr>
        <w:pStyle w:val="Default"/>
        <w:spacing w:line="360" w:lineRule="auto"/>
        <w:jc w:val="both"/>
      </w:pPr>
    </w:p>
    <w:p w14:paraId="486A3DF1" w14:textId="1C2C21E1" w:rsidR="005A19E1" w:rsidRPr="00A1621F" w:rsidRDefault="00EF00AB" w:rsidP="005A19E1">
      <w:pPr>
        <w:pStyle w:val="Default"/>
        <w:spacing w:line="360" w:lineRule="auto"/>
        <w:jc w:val="both"/>
      </w:pPr>
      <w:proofErr w:type="spellStart"/>
      <w:r>
        <w:t>Timoleon</w:t>
      </w:r>
      <w:proofErr w:type="spellEnd"/>
      <w:r>
        <w:t xml:space="preserve"> </w:t>
      </w:r>
      <w:proofErr w:type="spellStart"/>
      <w:r>
        <w:t>Lianza</w:t>
      </w:r>
      <w:proofErr w:type="spellEnd"/>
      <w:r>
        <w:t xml:space="preserve"> (2025): Determinants of CPA Licensure Exam Performance: A Mixed Methods Evaluation in a Philippine State University</w:t>
      </w:r>
    </w:p>
    <w:p w14:paraId="2ED71FA4" w14:textId="77777777" w:rsidR="005A19E1" w:rsidRPr="00687684" w:rsidRDefault="005A19E1" w:rsidP="005A19E1">
      <w:pPr>
        <w:autoSpaceDE w:val="0"/>
        <w:autoSpaceDN w:val="0"/>
        <w:adjustRightInd w:val="0"/>
        <w:spacing w:line="360" w:lineRule="auto"/>
        <w:jc w:val="both"/>
        <w:rPr>
          <w:rFonts w:eastAsia="SimSun"/>
          <w:color w:val="000000"/>
        </w:rPr>
      </w:pPr>
    </w:p>
    <w:p w14:paraId="3F82AC7C" w14:textId="15329DB5" w:rsidR="005A19E1" w:rsidRDefault="00EF00AB" w:rsidP="005A19E1">
      <w:pPr>
        <w:pStyle w:val="Default"/>
        <w:spacing w:line="360" w:lineRule="auto"/>
        <w:jc w:val="both"/>
      </w:pPr>
      <w:r w:rsidRPr="00EF00AB">
        <w:t xml:space="preserve">Santos S, Gallardo, Jr. G, Santos-Recto </w:t>
      </w:r>
      <w:r>
        <w:t>(2025)</w:t>
      </w:r>
      <w:r w:rsidRPr="00EF00AB">
        <w:t xml:space="preserve"> Modeling the Determinants of Success for Accountants: Evidence from a Public University</w:t>
      </w:r>
      <w:r>
        <w:t xml:space="preserve"> </w:t>
      </w:r>
      <w:r w:rsidRPr="00EF00AB">
        <w:t xml:space="preserve">in the Philippines </w:t>
      </w:r>
    </w:p>
    <w:p w14:paraId="22B9A11A" w14:textId="77777777" w:rsidR="00D11E3F" w:rsidRDefault="00D11E3F" w:rsidP="005A19E1">
      <w:pPr>
        <w:autoSpaceDE w:val="0"/>
        <w:autoSpaceDN w:val="0"/>
        <w:adjustRightInd w:val="0"/>
        <w:spacing w:line="360" w:lineRule="auto"/>
        <w:jc w:val="both"/>
        <w:rPr>
          <w:rFonts w:eastAsia="SimSun"/>
        </w:rPr>
      </w:pPr>
    </w:p>
    <w:p w14:paraId="131FDB87" w14:textId="695CA883" w:rsidR="005A19E1" w:rsidRDefault="00EF00AB" w:rsidP="005A19E1">
      <w:pPr>
        <w:autoSpaceDE w:val="0"/>
        <w:autoSpaceDN w:val="0"/>
        <w:adjustRightInd w:val="0"/>
        <w:spacing w:line="360" w:lineRule="auto"/>
        <w:jc w:val="both"/>
        <w:rPr>
          <w:rFonts w:eastAsia="SimSun"/>
        </w:rPr>
      </w:pPr>
      <w:r>
        <w:rPr>
          <w:rFonts w:eastAsia="SimSun"/>
        </w:rPr>
        <w:lastRenderedPageBreak/>
        <w:t xml:space="preserve">Marichelle A. Cresencio et al., (2024) </w:t>
      </w:r>
      <w:r w:rsidR="007E2524">
        <w:rPr>
          <w:rFonts w:eastAsia="SimSun"/>
        </w:rPr>
        <w:t>Effectiveness of Mock Board Examination in Enhancing Academic Preparedness for LECPA of Fourth-Year Accountancy Students at Laguna University</w:t>
      </w:r>
    </w:p>
    <w:p w14:paraId="41E40594" w14:textId="77777777" w:rsidR="007E2524" w:rsidRPr="00A1621F" w:rsidRDefault="007E2524" w:rsidP="005A19E1">
      <w:pPr>
        <w:autoSpaceDE w:val="0"/>
        <w:autoSpaceDN w:val="0"/>
        <w:adjustRightInd w:val="0"/>
        <w:spacing w:line="360" w:lineRule="auto"/>
        <w:jc w:val="both"/>
        <w:rPr>
          <w:rFonts w:eastAsia="SimSun"/>
        </w:rPr>
      </w:pPr>
    </w:p>
    <w:p w14:paraId="2EFA41C8" w14:textId="2005A4E4" w:rsidR="007E2524" w:rsidRDefault="007E2524" w:rsidP="007E2524">
      <w:pPr>
        <w:autoSpaceDE w:val="0"/>
        <w:autoSpaceDN w:val="0"/>
        <w:adjustRightInd w:val="0"/>
        <w:spacing w:line="360" w:lineRule="auto"/>
        <w:jc w:val="both"/>
        <w:rPr>
          <w:rFonts w:eastAsia="SimSun"/>
        </w:rPr>
      </w:pPr>
      <w:r>
        <w:rPr>
          <w:rFonts w:eastAsia="SimSun"/>
        </w:rPr>
        <w:t xml:space="preserve">Carl Matthew Aborot et al., (2024) Factors Affecting the Performance of </w:t>
      </w:r>
      <w:proofErr w:type="spellStart"/>
      <w:r>
        <w:rPr>
          <w:rFonts w:eastAsia="SimSun"/>
        </w:rPr>
        <w:t>Baliuag</w:t>
      </w:r>
      <w:proofErr w:type="spellEnd"/>
      <w:r>
        <w:rPr>
          <w:rFonts w:eastAsia="SimSun"/>
        </w:rPr>
        <w:t xml:space="preserve"> University Takers in the Certified Public Accountant Licensure Examination</w:t>
      </w:r>
    </w:p>
    <w:p w14:paraId="3E4AF078" w14:textId="77777777" w:rsidR="005A19E1" w:rsidRDefault="005A19E1" w:rsidP="005A19E1">
      <w:pPr>
        <w:pStyle w:val="Default"/>
        <w:spacing w:line="360" w:lineRule="auto"/>
        <w:jc w:val="both"/>
      </w:pPr>
    </w:p>
    <w:p w14:paraId="20ABE0E5" w14:textId="4EDA4830" w:rsidR="007E2524" w:rsidRDefault="007E2524" w:rsidP="007E2524">
      <w:pPr>
        <w:autoSpaceDE w:val="0"/>
        <w:autoSpaceDN w:val="0"/>
        <w:adjustRightInd w:val="0"/>
        <w:spacing w:line="360" w:lineRule="auto"/>
        <w:jc w:val="both"/>
        <w:rPr>
          <w:rFonts w:eastAsia="SimSun"/>
        </w:rPr>
      </w:pPr>
      <w:r>
        <w:rPr>
          <w:rFonts w:eastAsia="SimSun"/>
        </w:rPr>
        <w:t>Michelle Lising et al., (2024) Factors Influencing the Preparedness of 4</w:t>
      </w:r>
      <w:r w:rsidRPr="007E2524">
        <w:rPr>
          <w:rFonts w:eastAsia="SimSun"/>
          <w:vertAlign w:val="superscript"/>
        </w:rPr>
        <w:t>th</w:t>
      </w:r>
      <w:r>
        <w:rPr>
          <w:rFonts w:eastAsia="SimSun"/>
        </w:rPr>
        <w:t xml:space="preserve"> Year BSA Students for Taking the Licensure Examination for Certified Public Accountants in the City of San Pedro, Laguna</w:t>
      </w:r>
    </w:p>
    <w:p w14:paraId="51CD8956" w14:textId="77777777" w:rsidR="005A19E1" w:rsidRPr="00A1621F" w:rsidRDefault="005A19E1" w:rsidP="005A19E1">
      <w:pPr>
        <w:autoSpaceDE w:val="0"/>
        <w:autoSpaceDN w:val="0"/>
        <w:adjustRightInd w:val="0"/>
        <w:spacing w:line="360" w:lineRule="auto"/>
        <w:jc w:val="both"/>
        <w:rPr>
          <w:rFonts w:eastAsia="SimSun"/>
        </w:rPr>
      </w:pPr>
    </w:p>
    <w:p w14:paraId="75FD05CA" w14:textId="19D40279" w:rsidR="005A19E1" w:rsidRDefault="007E2524" w:rsidP="005A19E1">
      <w:pPr>
        <w:autoSpaceDE w:val="0"/>
        <w:autoSpaceDN w:val="0"/>
        <w:adjustRightInd w:val="0"/>
        <w:spacing w:line="360" w:lineRule="auto"/>
        <w:jc w:val="both"/>
        <w:rPr>
          <w:rFonts w:eastAsia="SimSun"/>
          <w:color w:val="000000"/>
        </w:rPr>
      </w:pPr>
      <w:r w:rsidRPr="007E2524">
        <w:rPr>
          <w:rFonts w:eastAsia="SimSun"/>
          <w:color w:val="000000"/>
        </w:rPr>
        <w:t xml:space="preserve">Camacho </w:t>
      </w:r>
      <w:r>
        <w:rPr>
          <w:rFonts w:eastAsia="SimSun"/>
          <w:color w:val="000000"/>
        </w:rPr>
        <w:t>et al.,</w:t>
      </w:r>
      <w:r w:rsidRPr="007E2524">
        <w:rPr>
          <w:rFonts w:eastAsia="SimSun"/>
          <w:color w:val="000000"/>
        </w:rPr>
        <w:t xml:space="preserve"> (2024). Mock board examination results as predictors in the Licensure Examination for Certified Public Accountants</w:t>
      </w:r>
    </w:p>
    <w:p w14:paraId="543782FC" w14:textId="77777777" w:rsidR="007E2524" w:rsidRPr="00A1621F" w:rsidRDefault="007E2524" w:rsidP="005A19E1">
      <w:pPr>
        <w:autoSpaceDE w:val="0"/>
        <w:autoSpaceDN w:val="0"/>
        <w:adjustRightInd w:val="0"/>
        <w:spacing w:line="360" w:lineRule="auto"/>
        <w:jc w:val="both"/>
        <w:rPr>
          <w:rFonts w:eastAsia="SimSun"/>
        </w:rPr>
      </w:pPr>
    </w:p>
    <w:p w14:paraId="06D400A3" w14:textId="3C64EC9C" w:rsidR="005A19E1" w:rsidRPr="00A1621F" w:rsidRDefault="007E2524" w:rsidP="005A19E1">
      <w:pPr>
        <w:pStyle w:val="Default"/>
        <w:spacing w:line="360" w:lineRule="auto"/>
        <w:jc w:val="both"/>
      </w:pPr>
      <w:r>
        <w:t>Danica Cortez et al., (2024) Perceived Assessment on Academic Stress and Preparedness on Taking the LECPA of BSA Graduates</w:t>
      </w:r>
    </w:p>
    <w:p w14:paraId="0E291036" w14:textId="77777777" w:rsidR="005A19E1" w:rsidRPr="00A1621F" w:rsidRDefault="005A19E1" w:rsidP="005A19E1">
      <w:pPr>
        <w:pStyle w:val="Default"/>
        <w:spacing w:line="360" w:lineRule="auto"/>
        <w:jc w:val="both"/>
      </w:pPr>
    </w:p>
    <w:p w14:paraId="088E12EB" w14:textId="00EAD668" w:rsidR="007E2524" w:rsidRDefault="007E2524" w:rsidP="005A19E1">
      <w:pPr>
        <w:pStyle w:val="Default"/>
        <w:spacing w:line="360" w:lineRule="auto"/>
        <w:jc w:val="both"/>
      </w:pPr>
      <w:proofErr w:type="spellStart"/>
      <w:r>
        <w:t>Timolen</w:t>
      </w:r>
      <w:proofErr w:type="spellEnd"/>
      <w:r>
        <w:t xml:space="preserve"> </w:t>
      </w:r>
      <w:proofErr w:type="spellStart"/>
      <w:r>
        <w:t>Lianza</w:t>
      </w:r>
      <w:proofErr w:type="spellEnd"/>
      <w:r>
        <w:t xml:space="preserve"> (2025) The Lived Experiences of CPALE Passers During Their Preparation Journey</w:t>
      </w:r>
    </w:p>
    <w:p w14:paraId="1F4A4FF9" w14:textId="77777777" w:rsidR="007E2524" w:rsidRPr="00A1621F" w:rsidRDefault="007E2524" w:rsidP="005A19E1">
      <w:pPr>
        <w:pStyle w:val="Default"/>
        <w:spacing w:line="360" w:lineRule="auto"/>
        <w:jc w:val="both"/>
      </w:pPr>
    </w:p>
    <w:p w14:paraId="10762107" w14:textId="47380526" w:rsidR="005A19E1" w:rsidRPr="007B3119" w:rsidRDefault="0060546B" w:rsidP="005A19E1">
      <w:pPr>
        <w:autoSpaceDE w:val="0"/>
        <w:autoSpaceDN w:val="0"/>
        <w:adjustRightInd w:val="0"/>
        <w:spacing w:line="360" w:lineRule="auto"/>
        <w:jc w:val="both"/>
        <w:rPr>
          <w:rFonts w:eastAsia="SimSun"/>
          <w:color w:val="000000"/>
        </w:rPr>
      </w:pPr>
      <w:proofErr w:type="spellStart"/>
      <w:r w:rsidRPr="0060546B">
        <w:rPr>
          <w:rFonts w:eastAsia="SimSun"/>
          <w:color w:val="000000"/>
        </w:rPr>
        <w:t>Kingie</w:t>
      </w:r>
      <w:proofErr w:type="spellEnd"/>
      <w:r w:rsidRPr="0060546B">
        <w:rPr>
          <w:rFonts w:eastAsia="SimSun"/>
          <w:color w:val="000000"/>
        </w:rPr>
        <w:t xml:space="preserve"> G. </w:t>
      </w:r>
      <w:proofErr w:type="spellStart"/>
      <w:r w:rsidRPr="0060546B">
        <w:rPr>
          <w:rFonts w:eastAsia="SimSun"/>
          <w:color w:val="000000"/>
        </w:rPr>
        <w:t>Micabalo</w:t>
      </w:r>
      <w:proofErr w:type="spellEnd"/>
      <w:r w:rsidRPr="0060546B">
        <w:rPr>
          <w:rFonts w:eastAsia="SimSun"/>
          <w:color w:val="000000"/>
        </w:rPr>
        <w:t xml:space="preserve"> and Exequiel C. </w:t>
      </w:r>
      <w:proofErr w:type="spellStart"/>
      <w:r w:rsidRPr="0060546B">
        <w:rPr>
          <w:rFonts w:eastAsia="SimSun"/>
          <w:color w:val="000000"/>
        </w:rPr>
        <w:t>Cruspero</w:t>
      </w:r>
      <w:proofErr w:type="spellEnd"/>
      <w:r w:rsidRPr="0060546B">
        <w:rPr>
          <w:rFonts w:eastAsia="SimSun"/>
          <w:color w:val="000000"/>
        </w:rPr>
        <w:t>, Jr. (2022). FACTORS AFFECTING ACCOUNTANCY GRADUATES’ READINESS FOR THE CERTIFIED PUBLIC ACCOUNTANT LICENSURE EXAMINATION</w:t>
      </w:r>
    </w:p>
    <w:p w14:paraId="01C60096" w14:textId="77777777" w:rsidR="005A19E1" w:rsidRDefault="005A19E1" w:rsidP="005A19E1">
      <w:pPr>
        <w:pStyle w:val="Default"/>
        <w:spacing w:line="360" w:lineRule="auto"/>
        <w:jc w:val="both"/>
      </w:pPr>
    </w:p>
    <w:p w14:paraId="046F93D1" w14:textId="7B899D18" w:rsidR="0060546B" w:rsidRPr="00A1621F" w:rsidRDefault="0060546B" w:rsidP="005A19E1">
      <w:pPr>
        <w:pStyle w:val="Default"/>
        <w:spacing w:line="360" w:lineRule="auto"/>
        <w:jc w:val="both"/>
      </w:pPr>
      <w:r w:rsidRPr="0060546B">
        <w:t xml:space="preserve">Aniceto, M. J. A., </w:t>
      </w:r>
      <w:proofErr w:type="spellStart"/>
      <w:r w:rsidRPr="0060546B">
        <w:t>Gamozo</w:t>
      </w:r>
      <w:proofErr w:type="spellEnd"/>
      <w:r w:rsidRPr="0060546B">
        <w:t xml:space="preserve">, K. J. A., </w:t>
      </w:r>
      <w:proofErr w:type="spellStart"/>
      <w:r w:rsidRPr="0060546B">
        <w:t>Palicdon</w:t>
      </w:r>
      <w:proofErr w:type="spellEnd"/>
      <w:r w:rsidRPr="0060546B">
        <w:t>, C. R. P., &amp; Ollier, K. C. C. (2024). Influence of the Certified Public Accountant Licensure Examination on Accounting Students’ Attitudes</w:t>
      </w:r>
    </w:p>
    <w:p w14:paraId="42E0CBF9" w14:textId="77777777" w:rsidR="005A19E1" w:rsidRPr="00A1621F" w:rsidRDefault="005A19E1" w:rsidP="005A19E1">
      <w:pPr>
        <w:pStyle w:val="Default"/>
        <w:spacing w:line="360" w:lineRule="auto"/>
        <w:jc w:val="both"/>
      </w:pPr>
    </w:p>
    <w:p w14:paraId="44FDF429" w14:textId="00328690" w:rsidR="005A19E1" w:rsidRPr="00A1621F" w:rsidRDefault="0060546B" w:rsidP="005A19E1">
      <w:pPr>
        <w:autoSpaceDE w:val="0"/>
        <w:autoSpaceDN w:val="0"/>
        <w:adjustRightInd w:val="0"/>
        <w:spacing w:line="360" w:lineRule="auto"/>
        <w:jc w:val="both"/>
        <w:rPr>
          <w:rFonts w:eastAsia="SimSun"/>
        </w:rPr>
      </w:pPr>
      <w:r>
        <w:rPr>
          <w:rFonts w:eastAsia="SimSun"/>
        </w:rPr>
        <w:lastRenderedPageBreak/>
        <w:t>Lovely Abello et al., (2023) BS in Accountancy Program’s Proposed Intervention Measures for the Five-Year Development Plan of a Local College</w:t>
      </w:r>
    </w:p>
    <w:p w14:paraId="5D8CA787" w14:textId="77777777" w:rsidR="005A19E1" w:rsidRPr="00A1621F" w:rsidRDefault="005A19E1" w:rsidP="005A19E1">
      <w:pPr>
        <w:pStyle w:val="Default"/>
        <w:spacing w:line="360" w:lineRule="auto"/>
        <w:jc w:val="both"/>
      </w:pPr>
    </w:p>
    <w:p w14:paraId="511C9611" w14:textId="29D600C5" w:rsidR="005A19E1" w:rsidRDefault="0060546B" w:rsidP="00C125E0">
      <w:pPr>
        <w:spacing w:line="360" w:lineRule="auto"/>
        <w:jc w:val="both"/>
        <w:rPr>
          <w:rFonts w:eastAsia="SimSun"/>
        </w:rPr>
      </w:pPr>
      <w:r>
        <w:rPr>
          <w:rFonts w:eastAsia="SimSun"/>
        </w:rPr>
        <w:t>Jon Paul Reyes (2025) A Systematic Review of CPA Licensure Exam Performance and its Determinants in the Philippine Context</w:t>
      </w:r>
    </w:p>
    <w:p w14:paraId="190E7C90" w14:textId="77777777" w:rsidR="0060546B" w:rsidRDefault="0060546B" w:rsidP="00C125E0">
      <w:pPr>
        <w:spacing w:line="360" w:lineRule="auto"/>
        <w:jc w:val="both"/>
        <w:rPr>
          <w:rFonts w:eastAsia="SimSun"/>
        </w:rPr>
      </w:pPr>
    </w:p>
    <w:p w14:paraId="6F3C7C3E" w14:textId="51A767F0" w:rsidR="0060546B" w:rsidRDefault="00664455" w:rsidP="00C125E0">
      <w:pPr>
        <w:spacing w:line="360" w:lineRule="auto"/>
        <w:jc w:val="both"/>
        <w:rPr>
          <w:rFonts w:eastAsia="SimSun"/>
        </w:rPr>
      </w:pPr>
      <w:proofErr w:type="spellStart"/>
      <w:r>
        <w:rPr>
          <w:rFonts w:eastAsia="SimSun"/>
        </w:rPr>
        <w:t>Kemart</w:t>
      </w:r>
      <w:proofErr w:type="spellEnd"/>
      <w:r>
        <w:rPr>
          <w:rFonts w:eastAsia="SimSun"/>
        </w:rPr>
        <w:t xml:space="preserve"> Villegas (2025) Performance in the CPA Licensure Examination and the Impact of Developmental Activities in the Undergraduate Program</w:t>
      </w:r>
    </w:p>
    <w:p w14:paraId="220884C3" w14:textId="77777777" w:rsidR="0060546B" w:rsidRDefault="0060546B" w:rsidP="00C125E0">
      <w:pPr>
        <w:spacing w:line="360" w:lineRule="auto"/>
        <w:jc w:val="both"/>
      </w:pPr>
    </w:p>
    <w:p w14:paraId="4A166A03" w14:textId="77777777" w:rsidR="00664455" w:rsidRDefault="00664455" w:rsidP="0085135F">
      <w:pPr>
        <w:autoSpaceDE w:val="0"/>
        <w:autoSpaceDN w:val="0"/>
        <w:adjustRightInd w:val="0"/>
        <w:spacing w:line="360" w:lineRule="auto"/>
      </w:pPr>
    </w:p>
    <w:p w14:paraId="5982C0F1" w14:textId="77777777" w:rsidR="00D11E3F" w:rsidRDefault="00D11E3F" w:rsidP="0085135F">
      <w:pPr>
        <w:autoSpaceDE w:val="0"/>
        <w:autoSpaceDN w:val="0"/>
        <w:adjustRightInd w:val="0"/>
        <w:spacing w:line="360" w:lineRule="auto"/>
        <w:rPr>
          <w:rFonts w:eastAsia="SimSun"/>
        </w:rPr>
      </w:pPr>
    </w:p>
    <w:p w14:paraId="533703A0" w14:textId="77777777" w:rsidR="00D11E3F" w:rsidRDefault="00D11E3F" w:rsidP="0085135F">
      <w:pPr>
        <w:autoSpaceDE w:val="0"/>
        <w:autoSpaceDN w:val="0"/>
        <w:adjustRightInd w:val="0"/>
        <w:spacing w:line="360" w:lineRule="auto"/>
        <w:rPr>
          <w:rFonts w:eastAsia="SimSun"/>
        </w:rPr>
      </w:pPr>
    </w:p>
    <w:p w14:paraId="1EF97B28" w14:textId="77777777" w:rsidR="00D11E3F" w:rsidRDefault="00D11E3F" w:rsidP="0085135F">
      <w:pPr>
        <w:autoSpaceDE w:val="0"/>
        <w:autoSpaceDN w:val="0"/>
        <w:adjustRightInd w:val="0"/>
        <w:spacing w:line="360" w:lineRule="auto"/>
        <w:rPr>
          <w:rFonts w:eastAsia="SimSun"/>
        </w:rPr>
      </w:pPr>
    </w:p>
    <w:p w14:paraId="7E8CC00B" w14:textId="77777777" w:rsidR="00D11E3F" w:rsidRDefault="00D11E3F" w:rsidP="0085135F">
      <w:pPr>
        <w:autoSpaceDE w:val="0"/>
        <w:autoSpaceDN w:val="0"/>
        <w:adjustRightInd w:val="0"/>
        <w:spacing w:line="360" w:lineRule="auto"/>
        <w:rPr>
          <w:rFonts w:eastAsia="SimSun"/>
        </w:rPr>
      </w:pPr>
    </w:p>
    <w:p w14:paraId="207339B1" w14:textId="77777777" w:rsidR="00D11E3F" w:rsidRDefault="00D11E3F" w:rsidP="0085135F">
      <w:pPr>
        <w:autoSpaceDE w:val="0"/>
        <w:autoSpaceDN w:val="0"/>
        <w:adjustRightInd w:val="0"/>
        <w:spacing w:line="360" w:lineRule="auto"/>
        <w:rPr>
          <w:rFonts w:eastAsia="SimSun"/>
        </w:rPr>
      </w:pPr>
    </w:p>
    <w:p w14:paraId="5DE014CA" w14:textId="77777777" w:rsidR="00D11E3F" w:rsidRDefault="00D11E3F" w:rsidP="0085135F">
      <w:pPr>
        <w:autoSpaceDE w:val="0"/>
        <w:autoSpaceDN w:val="0"/>
        <w:adjustRightInd w:val="0"/>
        <w:spacing w:line="360" w:lineRule="auto"/>
        <w:rPr>
          <w:rFonts w:eastAsia="SimSun"/>
        </w:rPr>
      </w:pPr>
    </w:p>
    <w:p w14:paraId="740CA556" w14:textId="77777777" w:rsidR="00D11E3F" w:rsidRDefault="00D11E3F" w:rsidP="0085135F">
      <w:pPr>
        <w:autoSpaceDE w:val="0"/>
        <w:autoSpaceDN w:val="0"/>
        <w:adjustRightInd w:val="0"/>
        <w:spacing w:line="360" w:lineRule="auto"/>
        <w:rPr>
          <w:rFonts w:eastAsia="SimSun"/>
        </w:rPr>
      </w:pPr>
    </w:p>
    <w:p w14:paraId="5885FBB7" w14:textId="77777777" w:rsidR="00D11E3F" w:rsidRDefault="00D11E3F" w:rsidP="0085135F">
      <w:pPr>
        <w:autoSpaceDE w:val="0"/>
        <w:autoSpaceDN w:val="0"/>
        <w:adjustRightInd w:val="0"/>
        <w:spacing w:line="360" w:lineRule="auto"/>
        <w:rPr>
          <w:rFonts w:eastAsia="SimSun"/>
        </w:rPr>
      </w:pPr>
    </w:p>
    <w:p w14:paraId="2329C1C4" w14:textId="77777777" w:rsidR="00D11E3F" w:rsidRDefault="00D11E3F" w:rsidP="0085135F">
      <w:pPr>
        <w:autoSpaceDE w:val="0"/>
        <w:autoSpaceDN w:val="0"/>
        <w:adjustRightInd w:val="0"/>
        <w:spacing w:line="360" w:lineRule="auto"/>
        <w:rPr>
          <w:rFonts w:eastAsia="SimSun"/>
        </w:rPr>
      </w:pPr>
    </w:p>
    <w:p w14:paraId="28A2BDE4" w14:textId="77777777" w:rsidR="00D11E3F" w:rsidRDefault="00D11E3F" w:rsidP="0085135F">
      <w:pPr>
        <w:autoSpaceDE w:val="0"/>
        <w:autoSpaceDN w:val="0"/>
        <w:adjustRightInd w:val="0"/>
        <w:spacing w:line="360" w:lineRule="auto"/>
        <w:rPr>
          <w:rFonts w:eastAsia="SimSun"/>
        </w:rPr>
      </w:pPr>
    </w:p>
    <w:p w14:paraId="02AA12C2" w14:textId="77777777" w:rsidR="00D11E3F" w:rsidRDefault="00D11E3F" w:rsidP="0085135F">
      <w:pPr>
        <w:autoSpaceDE w:val="0"/>
        <w:autoSpaceDN w:val="0"/>
        <w:adjustRightInd w:val="0"/>
        <w:spacing w:line="360" w:lineRule="auto"/>
        <w:rPr>
          <w:rFonts w:eastAsia="SimSun"/>
        </w:rPr>
      </w:pPr>
    </w:p>
    <w:p w14:paraId="4279694A" w14:textId="77777777" w:rsidR="00D11E3F" w:rsidRDefault="00D11E3F" w:rsidP="0085135F">
      <w:pPr>
        <w:autoSpaceDE w:val="0"/>
        <w:autoSpaceDN w:val="0"/>
        <w:adjustRightInd w:val="0"/>
        <w:spacing w:line="360" w:lineRule="auto"/>
        <w:rPr>
          <w:rFonts w:eastAsia="SimSun"/>
        </w:rPr>
      </w:pPr>
    </w:p>
    <w:p w14:paraId="29030686" w14:textId="77777777" w:rsidR="00D11E3F" w:rsidRDefault="00D11E3F" w:rsidP="0085135F">
      <w:pPr>
        <w:autoSpaceDE w:val="0"/>
        <w:autoSpaceDN w:val="0"/>
        <w:adjustRightInd w:val="0"/>
        <w:spacing w:line="360" w:lineRule="auto"/>
        <w:rPr>
          <w:rFonts w:eastAsia="SimSun"/>
        </w:rPr>
      </w:pPr>
    </w:p>
    <w:p w14:paraId="3D25A672" w14:textId="77777777" w:rsidR="00D11E3F" w:rsidRDefault="00D11E3F" w:rsidP="0085135F">
      <w:pPr>
        <w:autoSpaceDE w:val="0"/>
        <w:autoSpaceDN w:val="0"/>
        <w:adjustRightInd w:val="0"/>
        <w:spacing w:line="360" w:lineRule="auto"/>
        <w:rPr>
          <w:rFonts w:eastAsia="SimSun"/>
        </w:rPr>
      </w:pPr>
    </w:p>
    <w:p w14:paraId="0BF2D64B" w14:textId="77777777" w:rsidR="00D11E3F" w:rsidRDefault="00D11E3F" w:rsidP="0085135F">
      <w:pPr>
        <w:autoSpaceDE w:val="0"/>
        <w:autoSpaceDN w:val="0"/>
        <w:adjustRightInd w:val="0"/>
        <w:spacing w:line="360" w:lineRule="auto"/>
        <w:rPr>
          <w:rFonts w:eastAsia="SimSun"/>
        </w:rPr>
      </w:pPr>
    </w:p>
    <w:p w14:paraId="1CCF712E" w14:textId="77777777" w:rsidR="00FC61C7" w:rsidRDefault="00FC61C7" w:rsidP="0085135F">
      <w:pPr>
        <w:autoSpaceDE w:val="0"/>
        <w:autoSpaceDN w:val="0"/>
        <w:adjustRightInd w:val="0"/>
        <w:spacing w:line="360" w:lineRule="auto"/>
        <w:rPr>
          <w:rFonts w:eastAsia="SimSun"/>
        </w:rPr>
      </w:pPr>
    </w:p>
    <w:p w14:paraId="6E34526D" w14:textId="77777777" w:rsidR="00FC61C7" w:rsidRDefault="00FC61C7" w:rsidP="0085135F">
      <w:pPr>
        <w:autoSpaceDE w:val="0"/>
        <w:autoSpaceDN w:val="0"/>
        <w:adjustRightInd w:val="0"/>
        <w:spacing w:line="360" w:lineRule="auto"/>
        <w:rPr>
          <w:rFonts w:eastAsia="SimSun"/>
        </w:rPr>
      </w:pPr>
    </w:p>
    <w:p w14:paraId="22B70853" w14:textId="77777777" w:rsidR="00FC61C7" w:rsidRDefault="00FC61C7" w:rsidP="0085135F">
      <w:pPr>
        <w:autoSpaceDE w:val="0"/>
        <w:autoSpaceDN w:val="0"/>
        <w:adjustRightInd w:val="0"/>
        <w:spacing w:line="360" w:lineRule="auto"/>
        <w:rPr>
          <w:rFonts w:eastAsia="SimSun"/>
        </w:rPr>
      </w:pPr>
    </w:p>
    <w:p w14:paraId="539E86D4" w14:textId="77777777" w:rsidR="00D11E3F" w:rsidRDefault="00D11E3F" w:rsidP="0085135F">
      <w:pPr>
        <w:autoSpaceDE w:val="0"/>
        <w:autoSpaceDN w:val="0"/>
        <w:adjustRightInd w:val="0"/>
        <w:spacing w:line="360" w:lineRule="auto"/>
        <w:rPr>
          <w:rFonts w:eastAsia="SimSun"/>
        </w:rPr>
      </w:pPr>
    </w:p>
    <w:p w14:paraId="352D952B" w14:textId="7E13AB46" w:rsidR="0085135F" w:rsidRDefault="0085135F" w:rsidP="0085135F">
      <w:pPr>
        <w:autoSpaceDE w:val="0"/>
        <w:autoSpaceDN w:val="0"/>
        <w:adjustRightInd w:val="0"/>
        <w:spacing w:line="360" w:lineRule="auto"/>
        <w:rPr>
          <w:rFonts w:eastAsia="SimSun"/>
        </w:rPr>
      </w:pPr>
      <w:r>
        <w:rPr>
          <w:rFonts w:eastAsia="SimSun"/>
        </w:rPr>
        <w:lastRenderedPageBreak/>
        <w:t>Appendix B: Survey Questionnaire</w:t>
      </w:r>
    </w:p>
    <w:p w14:paraId="30C0747B" w14:textId="77777777" w:rsidR="0085135F" w:rsidRDefault="0085135F" w:rsidP="0085135F">
      <w:pPr>
        <w:autoSpaceDE w:val="0"/>
        <w:autoSpaceDN w:val="0"/>
        <w:adjustRightInd w:val="0"/>
        <w:spacing w:line="360" w:lineRule="auto"/>
        <w:rPr>
          <w:rFonts w:eastAsia="SimSun"/>
        </w:rPr>
      </w:pPr>
    </w:p>
    <w:p w14:paraId="4D316964" w14:textId="77777777" w:rsidR="00D11E3F" w:rsidRPr="00100D80" w:rsidRDefault="00D11E3F" w:rsidP="00D11E3F">
      <w:pPr>
        <w:jc w:val="both"/>
      </w:pPr>
      <w:r w:rsidRPr="009A71AF">
        <w:t xml:space="preserve">Research Title: </w:t>
      </w:r>
      <w:r w:rsidRPr="009A71AF">
        <w:rPr>
          <w:i/>
          <w:iCs/>
        </w:rPr>
        <w:t>"A Comparative Analysis of Readiness Factors and Institutional Support Mechanisms as Predictors of CPALE Performance Outcomes and Academic Business Model Sustainability Among Selected Accountancy Schools in NCR and Laguna Province"</w:t>
      </w:r>
      <w:r w:rsidRPr="00100D80">
        <w:br/>
      </w:r>
    </w:p>
    <w:p w14:paraId="7BA5122B" w14:textId="77777777" w:rsidR="00D11E3F" w:rsidRPr="00100D80" w:rsidRDefault="00D11E3F" w:rsidP="00F67D60">
      <w:pPr>
        <w:pStyle w:val="Heading2"/>
        <w:ind w:left="0"/>
        <w:rPr>
          <w:sz w:val="24"/>
        </w:rPr>
      </w:pPr>
      <w:r w:rsidRPr="00100D80">
        <w:rPr>
          <w:sz w:val="24"/>
        </w:rPr>
        <w:t>Instructions to Respondents</w:t>
      </w:r>
    </w:p>
    <w:p w14:paraId="06B6EA98" w14:textId="77777777" w:rsidR="00D11E3F" w:rsidRPr="00100D80" w:rsidRDefault="00D11E3F" w:rsidP="00D11E3F">
      <w:r w:rsidRPr="00100D80">
        <w:t>Please rate each statement using the scale below by placing a check (</w:t>
      </w:r>
      <w:r w:rsidRPr="00100D80">
        <w:rPr>
          <w:rFonts w:ascii="Segoe UI Symbol" w:hAnsi="Segoe UI Symbol" w:cs="Segoe UI Symbol"/>
        </w:rPr>
        <w:t>✓</w:t>
      </w:r>
      <w:r w:rsidRPr="00100D80">
        <w:t>) on the column that best represents your answer.</w:t>
      </w:r>
      <w:r w:rsidRPr="00100D80">
        <w:br/>
      </w:r>
      <w:r w:rsidRPr="00100D80">
        <w:br/>
        <w:t>5 – Strongly Agree</w:t>
      </w:r>
      <w:r w:rsidRPr="00100D80">
        <w:br/>
        <w:t>4 – Agree</w:t>
      </w:r>
      <w:r w:rsidRPr="00100D80">
        <w:br/>
        <w:t>3 – Neutral</w:t>
      </w:r>
      <w:r w:rsidRPr="00100D80">
        <w:br/>
        <w:t>2 – Disagree</w:t>
      </w:r>
      <w:r w:rsidRPr="00100D80">
        <w:br/>
        <w:t>1 – Strongly Disagree</w:t>
      </w:r>
      <w:r w:rsidRPr="00100D80">
        <w:br/>
      </w:r>
    </w:p>
    <w:p w14:paraId="32527D25" w14:textId="77777777" w:rsidR="00D11E3F" w:rsidRPr="00100D80" w:rsidRDefault="00D11E3F" w:rsidP="00D11E3F">
      <w:pPr>
        <w:pStyle w:val="Heading2"/>
        <w:rPr>
          <w:sz w:val="24"/>
        </w:rPr>
      </w:pPr>
      <w:r w:rsidRPr="00100D80">
        <w:rPr>
          <w:sz w:val="24"/>
        </w:rPr>
        <w:t>SECTION A: RESPONDENT PROFILE</w:t>
      </w:r>
    </w:p>
    <w:p w14:paraId="2197C990" w14:textId="77777777" w:rsidR="00D11E3F" w:rsidRPr="00100D80" w:rsidRDefault="00D11E3F" w:rsidP="00D11E3F">
      <w:r w:rsidRPr="00100D80">
        <w:t>Age: ____________</w:t>
      </w:r>
    </w:p>
    <w:p w14:paraId="571C59F9" w14:textId="77777777" w:rsidR="00D11E3F" w:rsidRPr="00100D80" w:rsidRDefault="00D11E3F" w:rsidP="00D11E3F">
      <w:r w:rsidRPr="00100D80">
        <w:t xml:space="preserve">Sex: </w:t>
      </w:r>
      <w:r w:rsidRPr="00100D80">
        <w:rPr>
          <w:rFonts w:ascii="Segoe UI Symbol" w:hAnsi="Segoe UI Symbol" w:cs="Segoe UI Symbol"/>
        </w:rPr>
        <w:t>☐</w:t>
      </w:r>
      <w:r w:rsidRPr="00100D80">
        <w:t xml:space="preserve"> Male    </w:t>
      </w:r>
      <w:r w:rsidRPr="00100D80">
        <w:rPr>
          <w:rFonts w:ascii="Segoe UI Symbol" w:hAnsi="Segoe UI Symbol" w:cs="Segoe UI Symbol"/>
        </w:rPr>
        <w:t>☐</w:t>
      </w:r>
      <w:r w:rsidRPr="00100D80">
        <w:t xml:space="preserve"> Female    </w:t>
      </w:r>
      <w:r w:rsidRPr="00100D80">
        <w:rPr>
          <w:rFonts w:ascii="Segoe UI Symbol" w:hAnsi="Segoe UI Symbol" w:cs="Segoe UI Symbol"/>
        </w:rPr>
        <w:t>☐</w:t>
      </w:r>
      <w:r w:rsidRPr="00100D80">
        <w:t xml:space="preserve"> Prefer not to say</w:t>
      </w:r>
    </w:p>
    <w:p w14:paraId="75B49C4A" w14:textId="77777777" w:rsidR="00D11E3F" w:rsidRPr="00100D80" w:rsidRDefault="00D11E3F" w:rsidP="00D11E3F">
      <w:r w:rsidRPr="00100D80">
        <w:t xml:space="preserve">Year Level: </w:t>
      </w:r>
      <w:r w:rsidRPr="00100D80">
        <w:rPr>
          <w:rFonts w:ascii="Segoe UI Symbol" w:hAnsi="Segoe UI Symbol" w:cs="Segoe UI Symbol"/>
        </w:rPr>
        <w:t>☐</w:t>
      </w:r>
      <w:r w:rsidRPr="00100D80">
        <w:t xml:space="preserve"> 3rd Year    </w:t>
      </w:r>
      <w:r w:rsidRPr="00100D80">
        <w:rPr>
          <w:rFonts w:ascii="Segoe UI Symbol" w:hAnsi="Segoe UI Symbol" w:cs="Segoe UI Symbol"/>
        </w:rPr>
        <w:t>☐</w:t>
      </w:r>
      <w:r w:rsidRPr="00100D80">
        <w:t xml:space="preserve"> 4th Year</w:t>
      </w:r>
    </w:p>
    <w:p w14:paraId="2CDCC63C" w14:textId="77777777" w:rsidR="00D11E3F" w:rsidRPr="00100D80" w:rsidRDefault="00D11E3F" w:rsidP="00D11E3F">
      <w:r w:rsidRPr="00100D80">
        <w:t>School: ________________________________</w:t>
      </w:r>
    </w:p>
    <w:p w14:paraId="2CADAF4F" w14:textId="77777777" w:rsidR="00D11E3F" w:rsidRPr="00100D80" w:rsidRDefault="00D11E3F" w:rsidP="00D11E3F">
      <w:r w:rsidRPr="00100D80">
        <w:t xml:space="preserve">Academic Standing: </w:t>
      </w:r>
      <w:r w:rsidRPr="00100D80">
        <w:rPr>
          <w:rFonts w:ascii="Segoe UI Symbol" w:hAnsi="Segoe UI Symbol" w:cs="Segoe UI Symbol"/>
        </w:rPr>
        <w:t>☐</w:t>
      </w:r>
      <w:r w:rsidRPr="00100D80">
        <w:t xml:space="preserve"> Top 25%    </w:t>
      </w:r>
      <w:r w:rsidRPr="00100D80">
        <w:rPr>
          <w:rFonts w:ascii="Segoe UI Symbol" w:hAnsi="Segoe UI Symbol" w:cs="Segoe UI Symbol"/>
        </w:rPr>
        <w:t>☐</w:t>
      </w:r>
      <w:r w:rsidRPr="00100D80">
        <w:t xml:space="preserve"> Average    </w:t>
      </w:r>
      <w:r w:rsidRPr="00100D80">
        <w:rPr>
          <w:rFonts w:ascii="Segoe UI Symbol" w:hAnsi="Segoe UI Symbol" w:cs="Segoe UI Symbol"/>
        </w:rPr>
        <w:t>☐</w:t>
      </w:r>
      <w:r w:rsidRPr="00100D80">
        <w:t xml:space="preserve"> Below Average</w:t>
      </w:r>
    </w:p>
    <w:p w14:paraId="1E2B366E" w14:textId="77777777" w:rsidR="00D11E3F" w:rsidRPr="00100D80" w:rsidRDefault="00D11E3F" w:rsidP="00D11E3F">
      <w:pPr>
        <w:ind w:right="-180"/>
      </w:pPr>
      <w:r w:rsidRPr="00100D80">
        <w:t xml:space="preserve">Do you plan to take the CPALE immediately after graduation? </w:t>
      </w:r>
      <w:r w:rsidRPr="00100D80">
        <w:rPr>
          <w:rFonts w:ascii="Segoe UI Symbol" w:hAnsi="Segoe UI Symbol" w:cs="Segoe UI Symbol"/>
        </w:rPr>
        <w:t>☐</w:t>
      </w:r>
      <w:r w:rsidRPr="00100D80">
        <w:t xml:space="preserve"> Yes </w:t>
      </w:r>
      <w:r w:rsidRPr="00100D80">
        <w:rPr>
          <w:rFonts w:ascii="Segoe UI Symbol" w:hAnsi="Segoe UI Symbol" w:cs="Segoe UI Symbol"/>
        </w:rPr>
        <w:t>☐</w:t>
      </w:r>
      <w:r w:rsidRPr="00100D80">
        <w:t xml:space="preserve"> No </w:t>
      </w:r>
      <w:r w:rsidRPr="00100D80">
        <w:rPr>
          <w:rFonts w:ascii="Segoe UI Symbol" w:hAnsi="Segoe UI Symbol" w:cs="Segoe UI Symbol"/>
        </w:rPr>
        <w:t>☐</w:t>
      </w:r>
      <w:r w:rsidRPr="00100D80">
        <w:t xml:space="preserve"> Undecided</w:t>
      </w:r>
    </w:p>
    <w:p w14:paraId="7AD3CD6F" w14:textId="77777777" w:rsidR="00D11E3F" w:rsidRPr="00100D80" w:rsidRDefault="00D11E3F" w:rsidP="00D11E3F">
      <w:pPr>
        <w:pStyle w:val="Heading2"/>
        <w:rPr>
          <w:sz w:val="24"/>
        </w:rPr>
      </w:pPr>
      <w:r w:rsidRPr="00100D80">
        <w:rPr>
          <w:sz w:val="24"/>
        </w:rPr>
        <w:t>SECTION B1: Academic Knowledge &amp; Technical Competence</w:t>
      </w:r>
    </w:p>
    <w:tbl>
      <w:tblPr>
        <w:tblW w:w="8370" w:type="dxa"/>
        <w:tblInd w:w="-270" w:type="dxa"/>
        <w:tblLook w:val="04A0" w:firstRow="1" w:lastRow="0" w:firstColumn="1" w:lastColumn="0" w:noHBand="0" w:noVBand="1"/>
      </w:tblPr>
      <w:tblGrid>
        <w:gridCol w:w="5040"/>
        <w:gridCol w:w="720"/>
        <w:gridCol w:w="720"/>
        <w:gridCol w:w="720"/>
        <w:gridCol w:w="720"/>
        <w:gridCol w:w="450"/>
      </w:tblGrid>
      <w:tr w:rsidR="00D11E3F" w:rsidRPr="00100D80" w14:paraId="02821D69" w14:textId="77777777" w:rsidTr="003F7CDD">
        <w:tc>
          <w:tcPr>
            <w:tcW w:w="5040" w:type="dxa"/>
          </w:tcPr>
          <w:p w14:paraId="2A7D135C" w14:textId="77777777" w:rsidR="00D11E3F" w:rsidRPr="00100D80" w:rsidRDefault="00D11E3F" w:rsidP="00823809">
            <w:r w:rsidRPr="00100D80">
              <w:t>Statement</w:t>
            </w:r>
          </w:p>
        </w:tc>
        <w:tc>
          <w:tcPr>
            <w:tcW w:w="720" w:type="dxa"/>
          </w:tcPr>
          <w:p w14:paraId="1B5C89F7" w14:textId="77777777" w:rsidR="00D11E3F" w:rsidRPr="00100D80" w:rsidRDefault="00D11E3F" w:rsidP="00823809">
            <w:r w:rsidRPr="00100D80">
              <w:t>5</w:t>
            </w:r>
          </w:p>
        </w:tc>
        <w:tc>
          <w:tcPr>
            <w:tcW w:w="720" w:type="dxa"/>
          </w:tcPr>
          <w:p w14:paraId="48257E87" w14:textId="77777777" w:rsidR="00D11E3F" w:rsidRPr="00100D80" w:rsidRDefault="00D11E3F" w:rsidP="00823809">
            <w:r w:rsidRPr="00100D80">
              <w:t>4</w:t>
            </w:r>
          </w:p>
        </w:tc>
        <w:tc>
          <w:tcPr>
            <w:tcW w:w="720" w:type="dxa"/>
          </w:tcPr>
          <w:p w14:paraId="6173EAEA" w14:textId="77777777" w:rsidR="00D11E3F" w:rsidRPr="00100D80" w:rsidRDefault="00D11E3F" w:rsidP="00823809">
            <w:r w:rsidRPr="00100D80">
              <w:t>3</w:t>
            </w:r>
          </w:p>
        </w:tc>
        <w:tc>
          <w:tcPr>
            <w:tcW w:w="720" w:type="dxa"/>
          </w:tcPr>
          <w:p w14:paraId="37080619" w14:textId="77777777" w:rsidR="00D11E3F" w:rsidRPr="00100D80" w:rsidRDefault="00D11E3F" w:rsidP="00823809">
            <w:r w:rsidRPr="00100D80">
              <w:t>2</w:t>
            </w:r>
          </w:p>
        </w:tc>
        <w:tc>
          <w:tcPr>
            <w:tcW w:w="450" w:type="dxa"/>
          </w:tcPr>
          <w:p w14:paraId="49DEC6EC" w14:textId="77777777" w:rsidR="00D11E3F" w:rsidRPr="00100D80" w:rsidRDefault="00D11E3F" w:rsidP="00823809">
            <w:r w:rsidRPr="00100D80">
              <w:t>1</w:t>
            </w:r>
          </w:p>
        </w:tc>
      </w:tr>
      <w:tr w:rsidR="00D11E3F" w:rsidRPr="00100D80" w14:paraId="09EB4522" w14:textId="77777777" w:rsidTr="003F7CDD">
        <w:tc>
          <w:tcPr>
            <w:tcW w:w="5040" w:type="dxa"/>
          </w:tcPr>
          <w:p w14:paraId="54AEF82B" w14:textId="77777777" w:rsidR="00D11E3F" w:rsidRPr="00100D80" w:rsidRDefault="00D11E3F" w:rsidP="00823809">
            <w:r w:rsidRPr="00100D80">
              <w:t>I have strong foundational knowledge in major accounting subjects.</w:t>
            </w:r>
          </w:p>
        </w:tc>
        <w:tc>
          <w:tcPr>
            <w:tcW w:w="720" w:type="dxa"/>
          </w:tcPr>
          <w:p w14:paraId="57737E36" w14:textId="77777777" w:rsidR="00D11E3F" w:rsidRPr="00100D80" w:rsidRDefault="00D11E3F" w:rsidP="00823809">
            <w:r w:rsidRPr="00100D80">
              <w:rPr>
                <w:rFonts w:ascii="Segoe UI Symbol" w:hAnsi="Segoe UI Symbol" w:cs="Segoe UI Symbol"/>
              </w:rPr>
              <w:t>☐</w:t>
            </w:r>
          </w:p>
        </w:tc>
        <w:tc>
          <w:tcPr>
            <w:tcW w:w="720" w:type="dxa"/>
          </w:tcPr>
          <w:p w14:paraId="04BDC060" w14:textId="77777777" w:rsidR="00D11E3F" w:rsidRPr="00100D80" w:rsidRDefault="00D11E3F" w:rsidP="00823809">
            <w:r w:rsidRPr="00100D80">
              <w:rPr>
                <w:rFonts w:ascii="Segoe UI Symbol" w:hAnsi="Segoe UI Symbol" w:cs="Segoe UI Symbol"/>
              </w:rPr>
              <w:t>☐</w:t>
            </w:r>
          </w:p>
        </w:tc>
        <w:tc>
          <w:tcPr>
            <w:tcW w:w="720" w:type="dxa"/>
          </w:tcPr>
          <w:p w14:paraId="7E89E5C8" w14:textId="77777777" w:rsidR="00D11E3F" w:rsidRPr="00100D80" w:rsidRDefault="00D11E3F" w:rsidP="00823809">
            <w:r w:rsidRPr="00100D80">
              <w:rPr>
                <w:rFonts w:ascii="Segoe UI Symbol" w:hAnsi="Segoe UI Symbol" w:cs="Segoe UI Symbol"/>
              </w:rPr>
              <w:t>☐</w:t>
            </w:r>
          </w:p>
        </w:tc>
        <w:tc>
          <w:tcPr>
            <w:tcW w:w="720" w:type="dxa"/>
          </w:tcPr>
          <w:p w14:paraId="0B4131BB" w14:textId="77777777" w:rsidR="00D11E3F" w:rsidRPr="00100D80" w:rsidRDefault="00D11E3F" w:rsidP="00823809">
            <w:r w:rsidRPr="00100D80">
              <w:rPr>
                <w:rFonts w:ascii="Segoe UI Symbol" w:hAnsi="Segoe UI Symbol" w:cs="Segoe UI Symbol"/>
              </w:rPr>
              <w:t>☐</w:t>
            </w:r>
          </w:p>
        </w:tc>
        <w:tc>
          <w:tcPr>
            <w:tcW w:w="450" w:type="dxa"/>
          </w:tcPr>
          <w:p w14:paraId="5F1D8103" w14:textId="77777777" w:rsidR="00D11E3F" w:rsidRPr="00100D80" w:rsidRDefault="00D11E3F" w:rsidP="00823809">
            <w:r w:rsidRPr="00100D80">
              <w:rPr>
                <w:rFonts w:ascii="Segoe UI Symbol" w:hAnsi="Segoe UI Symbol" w:cs="Segoe UI Symbol"/>
              </w:rPr>
              <w:t>☐</w:t>
            </w:r>
          </w:p>
        </w:tc>
      </w:tr>
      <w:tr w:rsidR="00D11E3F" w:rsidRPr="00100D80" w14:paraId="40654304" w14:textId="77777777" w:rsidTr="003F7CDD">
        <w:tc>
          <w:tcPr>
            <w:tcW w:w="5040" w:type="dxa"/>
          </w:tcPr>
          <w:p w14:paraId="21C7D231" w14:textId="77777777" w:rsidR="00D11E3F" w:rsidRPr="00100D80" w:rsidRDefault="00D11E3F" w:rsidP="00823809">
            <w:r w:rsidRPr="00100D80">
              <w:t>I can apply accounting concepts to complex problem-solving situations.</w:t>
            </w:r>
          </w:p>
        </w:tc>
        <w:tc>
          <w:tcPr>
            <w:tcW w:w="720" w:type="dxa"/>
          </w:tcPr>
          <w:p w14:paraId="09D7550E" w14:textId="77777777" w:rsidR="00D11E3F" w:rsidRPr="00100D80" w:rsidRDefault="00D11E3F" w:rsidP="00823809">
            <w:r w:rsidRPr="00100D80">
              <w:rPr>
                <w:rFonts w:ascii="Segoe UI Symbol" w:hAnsi="Segoe UI Symbol" w:cs="Segoe UI Symbol"/>
              </w:rPr>
              <w:t>☐</w:t>
            </w:r>
          </w:p>
        </w:tc>
        <w:tc>
          <w:tcPr>
            <w:tcW w:w="720" w:type="dxa"/>
          </w:tcPr>
          <w:p w14:paraId="24E6B6DB" w14:textId="77777777" w:rsidR="00D11E3F" w:rsidRPr="00100D80" w:rsidRDefault="00D11E3F" w:rsidP="00823809">
            <w:r w:rsidRPr="00100D80">
              <w:rPr>
                <w:rFonts w:ascii="Segoe UI Symbol" w:hAnsi="Segoe UI Symbol" w:cs="Segoe UI Symbol"/>
              </w:rPr>
              <w:t>☐</w:t>
            </w:r>
          </w:p>
        </w:tc>
        <w:tc>
          <w:tcPr>
            <w:tcW w:w="720" w:type="dxa"/>
          </w:tcPr>
          <w:p w14:paraId="4201AEF3" w14:textId="77777777" w:rsidR="00D11E3F" w:rsidRPr="00100D80" w:rsidRDefault="00D11E3F" w:rsidP="00823809">
            <w:r w:rsidRPr="00100D80">
              <w:rPr>
                <w:rFonts w:ascii="Segoe UI Symbol" w:hAnsi="Segoe UI Symbol" w:cs="Segoe UI Symbol"/>
              </w:rPr>
              <w:t>☐</w:t>
            </w:r>
          </w:p>
        </w:tc>
        <w:tc>
          <w:tcPr>
            <w:tcW w:w="720" w:type="dxa"/>
          </w:tcPr>
          <w:p w14:paraId="55A16D61" w14:textId="77777777" w:rsidR="00D11E3F" w:rsidRPr="00100D80" w:rsidRDefault="00D11E3F" w:rsidP="00823809">
            <w:r w:rsidRPr="00100D80">
              <w:rPr>
                <w:rFonts w:ascii="Segoe UI Symbol" w:hAnsi="Segoe UI Symbol" w:cs="Segoe UI Symbol"/>
              </w:rPr>
              <w:t>☐</w:t>
            </w:r>
          </w:p>
        </w:tc>
        <w:tc>
          <w:tcPr>
            <w:tcW w:w="450" w:type="dxa"/>
          </w:tcPr>
          <w:p w14:paraId="2CEDF88F" w14:textId="77777777" w:rsidR="00D11E3F" w:rsidRPr="00100D80" w:rsidRDefault="00D11E3F" w:rsidP="00823809">
            <w:r w:rsidRPr="00100D80">
              <w:rPr>
                <w:rFonts w:ascii="Segoe UI Symbol" w:hAnsi="Segoe UI Symbol" w:cs="Segoe UI Symbol"/>
              </w:rPr>
              <w:t>☐</w:t>
            </w:r>
          </w:p>
        </w:tc>
      </w:tr>
      <w:tr w:rsidR="00D11E3F" w:rsidRPr="00100D80" w14:paraId="124CFC82" w14:textId="77777777" w:rsidTr="003F7CDD">
        <w:tc>
          <w:tcPr>
            <w:tcW w:w="5040" w:type="dxa"/>
          </w:tcPr>
          <w:p w14:paraId="07C8CBB8" w14:textId="77777777" w:rsidR="00D11E3F" w:rsidRPr="00100D80" w:rsidRDefault="00D11E3F" w:rsidP="00823809">
            <w:r w:rsidRPr="00100D80">
              <w:t>I feel confident in answering CPALE-style questions.</w:t>
            </w:r>
          </w:p>
        </w:tc>
        <w:tc>
          <w:tcPr>
            <w:tcW w:w="720" w:type="dxa"/>
          </w:tcPr>
          <w:p w14:paraId="3D3C0E76" w14:textId="77777777" w:rsidR="00D11E3F" w:rsidRPr="00100D80" w:rsidRDefault="00D11E3F" w:rsidP="00823809">
            <w:r w:rsidRPr="00100D80">
              <w:rPr>
                <w:rFonts w:ascii="Segoe UI Symbol" w:hAnsi="Segoe UI Symbol" w:cs="Segoe UI Symbol"/>
              </w:rPr>
              <w:t>☐</w:t>
            </w:r>
          </w:p>
        </w:tc>
        <w:tc>
          <w:tcPr>
            <w:tcW w:w="720" w:type="dxa"/>
          </w:tcPr>
          <w:p w14:paraId="44039CAF" w14:textId="77777777" w:rsidR="00D11E3F" w:rsidRPr="00100D80" w:rsidRDefault="00D11E3F" w:rsidP="00823809">
            <w:r w:rsidRPr="00100D80">
              <w:rPr>
                <w:rFonts w:ascii="Segoe UI Symbol" w:hAnsi="Segoe UI Symbol" w:cs="Segoe UI Symbol"/>
              </w:rPr>
              <w:t>☐</w:t>
            </w:r>
          </w:p>
        </w:tc>
        <w:tc>
          <w:tcPr>
            <w:tcW w:w="720" w:type="dxa"/>
          </w:tcPr>
          <w:p w14:paraId="599EBAEB" w14:textId="77777777" w:rsidR="00D11E3F" w:rsidRPr="00100D80" w:rsidRDefault="00D11E3F" w:rsidP="00823809">
            <w:r w:rsidRPr="00100D80">
              <w:rPr>
                <w:rFonts w:ascii="Segoe UI Symbol" w:hAnsi="Segoe UI Symbol" w:cs="Segoe UI Symbol"/>
              </w:rPr>
              <w:t>☐</w:t>
            </w:r>
          </w:p>
        </w:tc>
        <w:tc>
          <w:tcPr>
            <w:tcW w:w="720" w:type="dxa"/>
          </w:tcPr>
          <w:p w14:paraId="39759EF1" w14:textId="77777777" w:rsidR="00D11E3F" w:rsidRPr="00100D80" w:rsidRDefault="00D11E3F" w:rsidP="00823809">
            <w:r w:rsidRPr="00100D80">
              <w:rPr>
                <w:rFonts w:ascii="Segoe UI Symbol" w:hAnsi="Segoe UI Symbol" w:cs="Segoe UI Symbol"/>
              </w:rPr>
              <w:t>☐</w:t>
            </w:r>
          </w:p>
        </w:tc>
        <w:tc>
          <w:tcPr>
            <w:tcW w:w="450" w:type="dxa"/>
          </w:tcPr>
          <w:p w14:paraId="705F47A8" w14:textId="77777777" w:rsidR="00D11E3F" w:rsidRPr="00100D80" w:rsidRDefault="00D11E3F" w:rsidP="00823809">
            <w:r w:rsidRPr="00100D80">
              <w:rPr>
                <w:rFonts w:ascii="Segoe UI Symbol" w:hAnsi="Segoe UI Symbol" w:cs="Segoe UI Symbol"/>
              </w:rPr>
              <w:t>☐</w:t>
            </w:r>
          </w:p>
        </w:tc>
      </w:tr>
      <w:tr w:rsidR="00D11E3F" w:rsidRPr="00100D80" w14:paraId="7CEB4909" w14:textId="77777777" w:rsidTr="003F7CDD">
        <w:tc>
          <w:tcPr>
            <w:tcW w:w="5040" w:type="dxa"/>
          </w:tcPr>
          <w:p w14:paraId="2E7FC019" w14:textId="77777777" w:rsidR="00D11E3F" w:rsidRPr="00100D80" w:rsidRDefault="00D11E3F" w:rsidP="00823809">
            <w:r w:rsidRPr="00100D80">
              <w:t>My academic training adequately prepares me for board exam difficulty.</w:t>
            </w:r>
          </w:p>
        </w:tc>
        <w:tc>
          <w:tcPr>
            <w:tcW w:w="720" w:type="dxa"/>
          </w:tcPr>
          <w:p w14:paraId="75F953BF" w14:textId="77777777" w:rsidR="00D11E3F" w:rsidRPr="00100D80" w:rsidRDefault="00D11E3F" w:rsidP="00823809">
            <w:r w:rsidRPr="00100D80">
              <w:rPr>
                <w:rFonts w:ascii="Segoe UI Symbol" w:hAnsi="Segoe UI Symbol" w:cs="Segoe UI Symbol"/>
              </w:rPr>
              <w:t>☐</w:t>
            </w:r>
          </w:p>
        </w:tc>
        <w:tc>
          <w:tcPr>
            <w:tcW w:w="720" w:type="dxa"/>
          </w:tcPr>
          <w:p w14:paraId="790ED054" w14:textId="77777777" w:rsidR="00D11E3F" w:rsidRPr="00100D80" w:rsidRDefault="00D11E3F" w:rsidP="00823809">
            <w:r w:rsidRPr="00100D80">
              <w:rPr>
                <w:rFonts w:ascii="Segoe UI Symbol" w:hAnsi="Segoe UI Symbol" w:cs="Segoe UI Symbol"/>
              </w:rPr>
              <w:t>☐</w:t>
            </w:r>
          </w:p>
        </w:tc>
        <w:tc>
          <w:tcPr>
            <w:tcW w:w="720" w:type="dxa"/>
          </w:tcPr>
          <w:p w14:paraId="485B0FCA" w14:textId="77777777" w:rsidR="00D11E3F" w:rsidRPr="00100D80" w:rsidRDefault="00D11E3F" w:rsidP="00823809">
            <w:r w:rsidRPr="00100D80">
              <w:rPr>
                <w:rFonts w:ascii="Segoe UI Symbol" w:hAnsi="Segoe UI Symbol" w:cs="Segoe UI Symbol"/>
              </w:rPr>
              <w:t>☐</w:t>
            </w:r>
          </w:p>
        </w:tc>
        <w:tc>
          <w:tcPr>
            <w:tcW w:w="720" w:type="dxa"/>
          </w:tcPr>
          <w:p w14:paraId="68799A29" w14:textId="77777777" w:rsidR="00D11E3F" w:rsidRPr="00100D80" w:rsidRDefault="00D11E3F" w:rsidP="00823809">
            <w:r w:rsidRPr="00100D80">
              <w:rPr>
                <w:rFonts w:ascii="Segoe UI Symbol" w:hAnsi="Segoe UI Symbol" w:cs="Segoe UI Symbol"/>
              </w:rPr>
              <w:t>☐</w:t>
            </w:r>
          </w:p>
        </w:tc>
        <w:tc>
          <w:tcPr>
            <w:tcW w:w="450" w:type="dxa"/>
          </w:tcPr>
          <w:p w14:paraId="1C1C18AC" w14:textId="77777777" w:rsidR="00D11E3F" w:rsidRPr="00100D80" w:rsidRDefault="00D11E3F" w:rsidP="00823809">
            <w:r w:rsidRPr="00100D80">
              <w:rPr>
                <w:rFonts w:ascii="Segoe UI Symbol" w:hAnsi="Segoe UI Symbol" w:cs="Segoe UI Symbol"/>
              </w:rPr>
              <w:t>☐</w:t>
            </w:r>
          </w:p>
        </w:tc>
      </w:tr>
      <w:tr w:rsidR="00D11E3F" w:rsidRPr="00100D80" w14:paraId="6E4EC2B6" w14:textId="77777777" w:rsidTr="003F7CDD">
        <w:tc>
          <w:tcPr>
            <w:tcW w:w="5040" w:type="dxa"/>
          </w:tcPr>
          <w:p w14:paraId="695DD434" w14:textId="77777777" w:rsidR="00D11E3F" w:rsidRPr="00100D80" w:rsidRDefault="00D11E3F" w:rsidP="00823809">
            <w:r w:rsidRPr="00100D80">
              <w:t>I consistently perform well in comprehensive or mock examinations.</w:t>
            </w:r>
          </w:p>
        </w:tc>
        <w:tc>
          <w:tcPr>
            <w:tcW w:w="720" w:type="dxa"/>
          </w:tcPr>
          <w:p w14:paraId="4FA2CB7F" w14:textId="77777777" w:rsidR="00D11E3F" w:rsidRPr="00100D80" w:rsidRDefault="00D11E3F" w:rsidP="00823809">
            <w:r w:rsidRPr="00100D80">
              <w:rPr>
                <w:rFonts w:ascii="Segoe UI Symbol" w:hAnsi="Segoe UI Symbol" w:cs="Segoe UI Symbol"/>
              </w:rPr>
              <w:t>☐</w:t>
            </w:r>
          </w:p>
        </w:tc>
        <w:tc>
          <w:tcPr>
            <w:tcW w:w="720" w:type="dxa"/>
          </w:tcPr>
          <w:p w14:paraId="3365A399" w14:textId="77777777" w:rsidR="00D11E3F" w:rsidRPr="00100D80" w:rsidRDefault="00D11E3F" w:rsidP="00823809">
            <w:r w:rsidRPr="00100D80">
              <w:rPr>
                <w:rFonts w:ascii="Segoe UI Symbol" w:hAnsi="Segoe UI Symbol" w:cs="Segoe UI Symbol"/>
              </w:rPr>
              <w:t>☐</w:t>
            </w:r>
          </w:p>
        </w:tc>
        <w:tc>
          <w:tcPr>
            <w:tcW w:w="720" w:type="dxa"/>
          </w:tcPr>
          <w:p w14:paraId="5D4203F7" w14:textId="77777777" w:rsidR="00D11E3F" w:rsidRPr="00100D80" w:rsidRDefault="00D11E3F" w:rsidP="00823809">
            <w:r w:rsidRPr="00100D80">
              <w:rPr>
                <w:rFonts w:ascii="Segoe UI Symbol" w:hAnsi="Segoe UI Symbol" w:cs="Segoe UI Symbol"/>
              </w:rPr>
              <w:t>☐</w:t>
            </w:r>
          </w:p>
        </w:tc>
        <w:tc>
          <w:tcPr>
            <w:tcW w:w="720" w:type="dxa"/>
          </w:tcPr>
          <w:p w14:paraId="489EFD56" w14:textId="77777777" w:rsidR="00D11E3F" w:rsidRPr="00100D80" w:rsidRDefault="00D11E3F" w:rsidP="00823809">
            <w:r w:rsidRPr="00100D80">
              <w:rPr>
                <w:rFonts w:ascii="Segoe UI Symbol" w:hAnsi="Segoe UI Symbol" w:cs="Segoe UI Symbol"/>
              </w:rPr>
              <w:t>☐</w:t>
            </w:r>
          </w:p>
        </w:tc>
        <w:tc>
          <w:tcPr>
            <w:tcW w:w="450" w:type="dxa"/>
          </w:tcPr>
          <w:p w14:paraId="1669A795" w14:textId="77777777" w:rsidR="00D11E3F" w:rsidRPr="00100D80" w:rsidRDefault="00D11E3F" w:rsidP="00823809">
            <w:r w:rsidRPr="00100D80">
              <w:rPr>
                <w:rFonts w:ascii="Segoe UI Symbol" w:hAnsi="Segoe UI Symbol" w:cs="Segoe UI Symbol"/>
              </w:rPr>
              <w:t>☐</w:t>
            </w:r>
          </w:p>
        </w:tc>
      </w:tr>
      <w:tr w:rsidR="00D11E3F" w:rsidRPr="00100D80" w14:paraId="229331F6" w14:textId="77777777" w:rsidTr="003F7CDD">
        <w:tc>
          <w:tcPr>
            <w:tcW w:w="5040" w:type="dxa"/>
          </w:tcPr>
          <w:p w14:paraId="5E90BA2D" w14:textId="77777777" w:rsidR="00D11E3F" w:rsidRPr="00100D80" w:rsidRDefault="00D11E3F" w:rsidP="00823809">
            <w:r w:rsidRPr="00100D80">
              <w:t>I can integrate concepts across accounting areas.</w:t>
            </w:r>
          </w:p>
        </w:tc>
        <w:tc>
          <w:tcPr>
            <w:tcW w:w="720" w:type="dxa"/>
          </w:tcPr>
          <w:p w14:paraId="71432623" w14:textId="77777777" w:rsidR="00D11E3F" w:rsidRPr="00100D80" w:rsidRDefault="00D11E3F" w:rsidP="00823809">
            <w:r w:rsidRPr="00100D80">
              <w:rPr>
                <w:rFonts w:ascii="Segoe UI Symbol" w:hAnsi="Segoe UI Symbol" w:cs="Segoe UI Symbol"/>
              </w:rPr>
              <w:t>☐</w:t>
            </w:r>
          </w:p>
        </w:tc>
        <w:tc>
          <w:tcPr>
            <w:tcW w:w="720" w:type="dxa"/>
          </w:tcPr>
          <w:p w14:paraId="381B0C18" w14:textId="77777777" w:rsidR="00D11E3F" w:rsidRPr="00100D80" w:rsidRDefault="00D11E3F" w:rsidP="00823809">
            <w:r w:rsidRPr="00100D80">
              <w:rPr>
                <w:rFonts w:ascii="Segoe UI Symbol" w:hAnsi="Segoe UI Symbol" w:cs="Segoe UI Symbol"/>
              </w:rPr>
              <w:t>☐</w:t>
            </w:r>
          </w:p>
        </w:tc>
        <w:tc>
          <w:tcPr>
            <w:tcW w:w="720" w:type="dxa"/>
          </w:tcPr>
          <w:p w14:paraId="00ABC678" w14:textId="77777777" w:rsidR="00D11E3F" w:rsidRPr="00100D80" w:rsidRDefault="00D11E3F" w:rsidP="00823809">
            <w:r w:rsidRPr="00100D80">
              <w:rPr>
                <w:rFonts w:ascii="Segoe UI Symbol" w:hAnsi="Segoe UI Symbol" w:cs="Segoe UI Symbol"/>
              </w:rPr>
              <w:t>☐</w:t>
            </w:r>
          </w:p>
        </w:tc>
        <w:tc>
          <w:tcPr>
            <w:tcW w:w="720" w:type="dxa"/>
          </w:tcPr>
          <w:p w14:paraId="58E9A396" w14:textId="77777777" w:rsidR="00D11E3F" w:rsidRPr="00100D80" w:rsidRDefault="00D11E3F" w:rsidP="00823809">
            <w:r w:rsidRPr="00100D80">
              <w:rPr>
                <w:rFonts w:ascii="Segoe UI Symbol" w:hAnsi="Segoe UI Symbol" w:cs="Segoe UI Symbol"/>
              </w:rPr>
              <w:t>☐</w:t>
            </w:r>
          </w:p>
        </w:tc>
        <w:tc>
          <w:tcPr>
            <w:tcW w:w="450" w:type="dxa"/>
          </w:tcPr>
          <w:p w14:paraId="1635A1F7" w14:textId="77777777" w:rsidR="00D11E3F" w:rsidRPr="00100D80" w:rsidRDefault="00D11E3F" w:rsidP="00823809">
            <w:r w:rsidRPr="00100D80">
              <w:rPr>
                <w:rFonts w:ascii="Segoe UI Symbol" w:hAnsi="Segoe UI Symbol" w:cs="Segoe UI Symbol"/>
              </w:rPr>
              <w:t>☐</w:t>
            </w:r>
          </w:p>
        </w:tc>
      </w:tr>
    </w:tbl>
    <w:p w14:paraId="08AA43CB" w14:textId="77777777" w:rsidR="00BA549F" w:rsidRDefault="00BA549F" w:rsidP="00D11E3F">
      <w:pPr>
        <w:pStyle w:val="Heading2"/>
        <w:rPr>
          <w:sz w:val="24"/>
        </w:rPr>
      </w:pPr>
    </w:p>
    <w:p w14:paraId="03F06ACF" w14:textId="25960E2B" w:rsidR="00D11E3F" w:rsidRPr="00100D80" w:rsidRDefault="00D11E3F" w:rsidP="00BA549F">
      <w:pPr>
        <w:pStyle w:val="Heading2"/>
        <w:ind w:left="0"/>
        <w:rPr>
          <w:sz w:val="24"/>
        </w:rPr>
      </w:pPr>
      <w:r w:rsidRPr="00100D80">
        <w:rPr>
          <w:sz w:val="24"/>
        </w:rPr>
        <w:t>SECTION B</w:t>
      </w:r>
      <w:r>
        <w:rPr>
          <w:sz w:val="24"/>
        </w:rPr>
        <w:t>2</w:t>
      </w:r>
      <w:r w:rsidRPr="00100D80">
        <w:rPr>
          <w:sz w:val="24"/>
        </w:rPr>
        <w:t>: Financial Capability &amp; Access to Resources</w:t>
      </w:r>
    </w:p>
    <w:tbl>
      <w:tblPr>
        <w:tblW w:w="8370" w:type="dxa"/>
        <w:tblInd w:w="-270" w:type="dxa"/>
        <w:tblLook w:val="04A0" w:firstRow="1" w:lastRow="0" w:firstColumn="1" w:lastColumn="0" w:noHBand="0" w:noVBand="1"/>
      </w:tblPr>
      <w:tblGrid>
        <w:gridCol w:w="5040"/>
        <w:gridCol w:w="810"/>
        <w:gridCol w:w="720"/>
        <w:gridCol w:w="720"/>
        <w:gridCol w:w="630"/>
        <w:gridCol w:w="450"/>
      </w:tblGrid>
      <w:tr w:rsidR="00D11E3F" w:rsidRPr="00100D80" w14:paraId="173843B2" w14:textId="77777777" w:rsidTr="003F7CDD">
        <w:tc>
          <w:tcPr>
            <w:tcW w:w="5040" w:type="dxa"/>
          </w:tcPr>
          <w:p w14:paraId="393E42C5" w14:textId="77777777" w:rsidR="00D11E3F" w:rsidRPr="00100D80" w:rsidRDefault="00D11E3F" w:rsidP="00823809">
            <w:r w:rsidRPr="00100D80">
              <w:t>Statement</w:t>
            </w:r>
          </w:p>
        </w:tc>
        <w:tc>
          <w:tcPr>
            <w:tcW w:w="810" w:type="dxa"/>
          </w:tcPr>
          <w:p w14:paraId="2494428E" w14:textId="77777777" w:rsidR="00D11E3F" w:rsidRPr="00100D80" w:rsidRDefault="00D11E3F" w:rsidP="00823809">
            <w:r w:rsidRPr="00100D80">
              <w:t>5</w:t>
            </w:r>
          </w:p>
        </w:tc>
        <w:tc>
          <w:tcPr>
            <w:tcW w:w="720" w:type="dxa"/>
          </w:tcPr>
          <w:p w14:paraId="66CA03E5" w14:textId="77777777" w:rsidR="00D11E3F" w:rsidRPr="00100D80" w:rsidRDefault="00D11E3F" w:rsidP="00823809">
            <w:r w:rsidRPr="00100D80">
              <w:t>4</w:t>
            </w:r>
          </w:p>
        </w:tc>
        <w:tc>
          <w:tcPr>
            <w:tcW w:w="720" w:type="dxa"/>
          </w:tcPr>
          <w:p w14:paraId="6F045EE0" w14:textId="77777777" w:rsidR="00D11E3F" w:rsidRPr="00100D80" w:rsidRDefault="00D11E3F" w:rsidP="00823809">
            <w:r w:rsidRPr="00100D80">
              <w:t>3</w:t>
            </w:r>
          </w:p>
        </w:tc>
        <w:tc>
          <w:tcPr>
            <w:tcW w:w="630" w:type="dxa"/>
          </w:tcPr>
          <w:p w14:paraId="15B8ACCA" w14:textId="77777777" w:rsidR="00D11E3F" w:rsidRPr="00100D80" w:rsidRDefault="00D11E3F" w:rsidP="00823809">
            <w:r w:rsidRPr="00100D80">
              <w:t>2</w:t>
            </w:r>
          </w:p>
        </w:tc>
        <w:tc>
          <w:tcPr>
            <w:tcW w:w="450" w:type="dxa"/>
          </w:tcPr>
          <w:p w14:paraId="68C98D22" w14:textId="77777777" w:rsidR="00D11E3F" w:rsidRPr="00100D80" w:rsidRDefault="00D11E3F" w:rsidP="00823809">
            <w:r w:rsidRPr="00100D80">
              <w:t>1</w:t>
            </w:r>
          </w:p>
        </w:tc>
      </w:tr>
      <w:tr w:rsidR="00D11E3F" w:rsidRPr="00100D80" w14:paraId="6965B947" w14:textId="77777777" w:rsidTr="003F7CDD">
        <w:tc>
          <w:tcPr>
            <w:tcW w:w="5040" w:type="dxa"/>
          </w:tcPr>
          <w:p w14:paraId="6489BE2E" w14:textId="77777777" w:rsidR="00D11E3F" w:rsidRPr="00100D80" w:rsidRDefault="00D11E3F" w:rsidP="00823809">
            <w:r w:rsidRPr="00100D80">
              <w:lastRenderedPageBreak/>
              <w:t>I can afford review materials needed for CPALE preparation.</w:t>
            </w:r>
          </w:p>
        </w:tc>
        <w:tc>
          <w:tcPr>
            <w:tcW w:w="810" w:type="dxa"/>
          </w:tcPr>
          <w:p w14:paraId="1351E599" w14:textId="77777777" w:rsidR="00D11E3F" w:rsidRPr="00100D80" w:rsidRDefault="00D11E3F" w:rsidP="00823809">
            <w:r w:rsidRPr="00100D80">
              <w:rPr>
                <w:rFonts w:ascii="Segoe UI Symbol" w:hAnsi="Segoe UI Symbol" w:cs="Segoe UI Symbol"/>
              </w:rPr>
              <w:t>☐</w:t>
            </w:r>
          </w:p>
        </w:tc>
        <w:tc>
          <w:tcPr>
            <w:tcW w:w="720" w:type="dxa"/>
          </w:tcPr>
          <w:p w14:paraId="47E1CDDD" w14:textId="77777777" w:rsidR="00D11E3F" w:rsidRPr="00100D80" w:rsidRDefault="00D11E3F" w:rsidP="00823809">
            <w:r w:rsidRPr="00100D80">
              <w:rPr>
                <w:rFonts w:ascii="Segoe UI Symbol" w:hAnsi="Segoe UI Symbol" w:cs="Segoe UI Symbol"/>
              </w:rPr>
              <w:t>☐</w:t>
            </w:r>
          </w:p>
        </w:tc>
        <w:tc>
          <w:tcPr>
            <w:tcW w:w="720" w:type="dxa"/>
          </w:tcPr>
          <w:p w14:paraId="3CA3625D" w14:textId="77777777" w:rsidR="00D11E3F" w:rsidRPr="00100D80" w:rsidRDefault="00D11E3F" w:rsidP="00823809">
            <w:r w:rsidRPr="00100D80">
              <w:rPr>
                <w:rFonts w:ascii="Segoe UI Symbol" w:hAnsi="Segoe UI Symbol" w:cs="Segoe UI Symbol"/>
              </w:rPr>
              <w:t>☐</w:t>
            </w:r>
          </w:p>
        </w:tc>
        <w:tc>
          <w:tcPr>
            <w:tcW w:w="630" w:type="dxa"/>
          </w:tcPr>
          <w:p w14:paraId="630163C6" w14:textId="77777777" w:rsidR="00D11E3F" w:rsidRPr="00100D80" w:rsidRDefault="00D11E3F" w:rsidP="00823809">
            <w:r w:rsidRPr="00100D80">
              <w:rPr>
                <w:rFonts w:ascii="Segoe UI Symbol" w:hAnsi="Segoe UI Symbol" w:cs="Segoe UI Symbol"/>
              </w:rPr>
              <w:t>☐</w:t>
            </w:r>
          </w:p>
        </w:tc>
        <w:tc>
          <w:tcPr>
            <w:tcW w:w="450" w:type="dxa"/>
          </w:tcPr>
          <w:p w14:paraId="475D828A" w14:textId="77777777" w:rsidR="00D11E3F" w:rsidRPr="00100D80" w:rsidRDefault="00D11E3F" w:rsidP="00823809">
            <w:r w:rsidRPr="00100D80">
              <w:rPr>
                <w:rFonts w:ascii="Segoe UI Symbol" w:hAnsi="Segoe UI Symbol" w:cs="Segoe UI Symbol"/>
              </w:rPr>
              <w:t>☐</w:t>
            </w:r>
          </w:p>
        </w:tc>
      </w:tr>
      <w:tr w:rsidR="00D11E3F" w:rsidRPr="00100D80" w14:paraId="472B6A1F" w14:textId="77777777" w:rsidTr="003F7CDD">
        <w:tc>
          <w:tcPr>
            <w:tcW w:w="5040" w:type="dxa"/>
          </w:tcPr>
          <w:p w14:paraId="7E81CE21" w14:textId="77777777" w:rsidR="00D11E3F" w:rsidRPr="00100D80" w:rsidRDefault="00D11E3F" w:rsidP="00823809">
            <w:r w:rsidRPr="00100D80">
              <w:t>I have access to quality textbooks and learning resources.</w:t>
            </w:r>
          </w:p>
        </w:tc>
        <w:tc>
          <w:tcPr>
            <w:tcW w:w="810" w:type="dxa"/>
          </w:tcPr>
          <w:p w14:paraId="54CDB30F" w14:textId="77777777" w:rsidR="00D11E3F" w:rsidRPr="00100D80" w:rsidRDefault="00D11E3F" w:rsidP="00823809">
            <w:r w:rsidRPr="00100D80">
              <w:rPr>
                <w:rFonts w:ascii="Segoe UI Symbol" w:hAnsi="Segoe UI Symbol" w:cs="Segoe UI Symbol"/>
              </w:rPr>
              <w:t>☐</w:t>
            </w:r>
          </w:p>
        </w:tc>
        <w:tc>
          <w:tcPr>
            <w:tcW w:w="720" w:type="dxa"/>
          </w:tcPr>
          <w:p w14:paraId="725B3604" w14:textId="77777777" w:rsidR="00D11E3F" w:rsidRPr="00100D80" w:rsidRDefault="00D11E3F" w:rsidP="00823809">
            <w:r w:rsidRPr="00100D80">
              <w:rPr>
                <w:rFonts w:ascii="Segoe UI Symbol" w:hAnsi="Segoe UI Symbol" w:cs="Segoe UI Symbol"/>
              </w:rPr>
              <w:t>☐</w:t>
            </w:r>
          </w:p>
        </w:tc>
        <w:tc>
          <w:tcPr>
            <w:tcW w:w="720" w:type="dxa"/>
          </w:tcPr>
          <w:p w14:paraId="3034230D" w14:textId="77777777" w:rsidR="00D11E3F" w:rsidRPr="00100D80" w:rsidRDefault="00D11E3F" w:rsidP="00823809">
            <w:r w:rsidRPr="00100D80">
              <w:rPr>
                <w:rFonts w:ascii="Segoe UI Symbol" w:hAnsi="Segoe UI Symbol" w:cs="Segoe UI Symbol"/>
              </w:rPr>
              <w:t>☐</w:t>
            </w:r>
          </w:p>
        </w:tc>
        <w:tc>
          <w:tcPr>
            <w:tcW w:w="630" w:type="dxa"/>
          </w:tcPr>
          <w:p w14:paraId="5B317D44" w14:textId="77777777" w:rsidR="00D11E3F" w:rsidRPr="00100D80" w:rsidRDefault="00D11E3F" w:rsidP="00823809">
            <w:r w:rsidRPr="00100D80">
              <w:rPr>
                <w:rFonts w:ascii="Segoe UI Symbol" w:hAnsi="Segoe UI Symbol" w:cs="Segoe UI Symbol"/>
              </w:rPr>
              <w:t>☐</w:t>
            </w:r>
          </w:p>
        </w:tc>
        <w:tc>
          <w:tcPr>
            <w:tcW w:w="450" w:type="dxa"/>
          </w:tcPr>
          <w:p w14:paraId="149F87DA" w14:textId="77777777" w:rsidR="00D11E3F" w:rsidRPr="00100D80" w:rsidRDefault="00D11E3F" w:rsidP="00823809">
            <w:r w:rsidRPr="00100D80">
              <w:rPr>
                <w:rFonts w:ascii="Segoe UI Symbol" w:hAnsi="Segoe UI Symbol" w:cs="Segoe UI Symbol"/>
              </w:rPr>
              <w:t>☐</w:t>
            </w:r>
          </w:p>
        </w:tc>
      </w:tr>
      <w:tr w:rsidR="00D11E3F" w:rsidRPr="00100D80" w14:paraId="3A79FA0E" w14:textId="77777777" w:rsidTr="003F7CDD">
        <w:tc>
          <w:tcPr>
            <w:tcW w:w="5040" w:type="dxa"/>
          </w:tcPr>
          <w:p w14:paraId="6792FC61" w14:textId="77777777" w:rsidR="00D11E3F" w:rsidRPr="00100D80" w:rsidRDefault="00D11E3F" w:rsidP="00823809">
            <w:r w:rsidRPr="00100D80">
              <w:t>Financial limitations do not hinder my CPALE preparation.</w:t>
            </w:r>
          </w:p>
        </w:tc>
        <w:tc>
          <w:tcPr>
            <w:tcW w:w="810" w:type="dxa"/>
          </w:tcPr>
          <w:p w14:paraId="0CE8FC45" w14:textId="77777777" w:rsidR="00D11E3F" w:rsidRPr="00100D80" w:rsidRDefault="00D11E3F" w:rsidP="00823809">
            <w:r w:rsidRPr="00100D80">
              <w:rPr>
                <w:rFonts w:ascii="Segoe UI Symbol" w:hAnsi="Segoe UI Symbol" w:cs="Segoe UI Symbol"/>
              </w:rPr>
              <w:t>☐</w:t>
            </w:r>
          </w:p>
        </w:tc>
        <w:tc>
          <w:tcPr>
            <w:tcW w:w="720" w:type="dxa"/>
          </w:tcPr>
          <w:p w14:paraId="61228D2D" w14:textId="77777777" w:rsidR="00D11E3F" w:rsidRPr="00100D80" w:rsidRDefault="00D11E3F" w:rsidP="00823809">
            <w:r w:rsidRPr="00100D80">
              <w:rPr>
                <w:rFonts w:ascii="Segoe UI Symbol" w:hAnsi="Segoe UI Symbol" w:cs="Segoe UI Symbol"/>
              </w:rPr>
              <w:t>☐</w:t>
            </w:r>
          </w:p>
        </w:tc>
        <w:tc>
          <w:tcPr>
            <w:tcW w:w="720" w:type="dxa"/>
          </w:tcPr>
          <w:p w14:paraId="058ED456" w14:textId="77777777" w:rsidR="00D11E3F" w:rsidRPr="00100D80" w:rsidRDefault="00D11E3F" w:rsidP="00823809">
            <w:r w:rsidRPr="00100D80">
              <w:rPr>
                <w:rFonts w:ascii="Segoe UI Symbol" w:hAnsi="Segoe UI Symbol" w:cs="Segoe UI Symbol"/>
              </w:rPr>
              <w:t>☐</w:t>
            </w:r>
          </w:p>
        </w:tc>
        <w:tc>
          <w:tcPr>
            <w:tcW w:w="630" w:type="dxa"/>
          </w:tcPr>
          <w:p w14:paraId="5374AAAD" w14:textId="77777777" w:rsidR="00D11E3F" w:rsidRPr="00100D80" w:rsidRDefault="00D11E3F" w:rsidP="00823809">
            <w:r w:rsidRPr="00100D80">
              <w:rPr>
                <w:rFonts w:ascii="Segoe UI Symbol" w:hAnsi="Segoe UI Symbol" w:cs="Segoe UI Symbol"/>
              </w:rPr>
              <w:t>☐</w:t>
            </w:r>
          </w:p>
        </w:tc>
        <w:tc>
          <w:tcPr>
            <w:tcW w:w="450" w:type="dxa"/>
          </w:tcPr>
          <w:p w14:paraId="3DC49AF8" w14:textId="77777777" w:rsidR="00D11E3F" w:rsidRPr="00100D80" w:rsidRDefault="00D11E3F" w:rsidP="00823809">
            <w:r w:rsidRPr="00100D80">
              <w:rPr>
                <w:rFonts w:ascii="Segoe UI Symbol" w:hAnsi="Segoe UI Symbol" w:cs="Segoe UI Symbol"/>
              </w:rPr>
              <w:t>☐</w:t>
            </w:r>
          </w:p>
        </w:tc>
      </w:tr>
      <w:tr w:rsidR="00D11E3F" w:rsidRPr="00100D80" w14:paraId="27B721BB" w14:textId="77777777" w:rsidTr="003F7CDD">
        <w:tc>
          <w:tcPr>
            <w:tcW w:w="5040" w:type="dxa"/>
          </w:tcPr>
          <w:p w14:paraId="747ABC61" w14:textId="77777777" w:rsidR="00D11E3F" w:rsidRPr="00100D80" w:rsidRDefault="00D11E3F" w:rsidP="00823809">
            <w:r w:rsidRPr="00100D80">
              <w:t>I can enroll in formal review programs if needed.</w:t>
            </w:r>
          </w:p>
        </w:tc>
        <w:tc>
          <w:tcPr>
            <w:tcW w:w="810" w:type="dxa"/>
          </w:tcPr>
          <w:p w14:paraId="2399D884" w14:textId="77777777" w:rsidR="00D11E3F" w:rsidRPr="00100D80" w:rsidRDefault="00D11E3F" w:rsidP="00823809">
            <w:r w:rsidRPr="00100D80">
              <w:rPr>
                <w:rFonts w:ascii="Segoe UI Symbol" w:hAnsi="Segoe UI Symbol" w:cs="Segoe UI Symbol"/>
              </w:rPr>
              <w:t>☐</w:t>
            </w:r>
          </w:p>
        </w:tc>
        <w:tc>
          <w:tcPr>
            <w:tcW w:w="720" w:type="dxa"/>
          </w:tcPr>
          <w:p w14:paraId="6013FC6B" w14:textId="77777777" w:rsidR="00D11E3F" w:rsidRPr="00100D80" w:rsidRDefault="00D11E3F" w:rsidP="00823809">
            <w:r w:rsidRPr="00100D80">
              <w:rPr>
                <w:rFonts w:ascii="Segoe UI Symbol" w:hAnsi="Segoe UI Symbol" w:cs="Segoe UI Symbol"/>
              </w:rPr>
              <w:t>☐</w:t>
            </w:r>
          </w:p>
        </w:tc>
        <w:tc>
          <w:tcPr>
            <w:tcW w:w="720" w:type="dxa"/>
          </w:tcPr>
          <w:p w14:paraId="79C7851C" w14:textId="77777777" w:rsidR="00D11E3F" w:rsidRPr="00100D80" w:rsidRDefault="00D11E3F" w:rsidP="00823809">
            <w:r w:rsidRPr="00100D80">
              <w:rPr>
                <w:rFonts w:ascii="Segoe UI Symbol" w:hAnsi="Segoe UI Symbol" w:cs="Segoe UI Symbol"/>
              </w:rPr>
              <w:t>☐</w:t>
            </w:r>
          </w:p>
        </w:tc>
        <w:tc>
          <w:tcPr>
            <w:tcW w:w="630" w:type="dxa"/>
          </w:tcPr>
          <w:p w14:paraId="764A871E" w14:textId="77777777" w:rsidR="00D11E3F" w:rsidRPr="00100D80" w:rsidRDefault="00D11E3F" w:rsidP="00823809">
            <w:r w:rsidRPr="00100D80">
              <w:rPr>
                <w:rFonts w:ascii="Segoe UI Symbol" w:hAnsi="Segoe UI Symbol" w:cs="Segoe UI Symbol"/>
              </w:rPr>
              <w:t>☐</w:t>
            </w:r>
          </w:p>
        </w:tc>
        <w:tc>
          <w:tcPr>
            <w:tcW w:w="450" w:type="dxa"/>
          </w:tcPr>
          <w:p w14:paraId="242E8528" w14:textId="77777777" w:rsidR="00D11E3F" w:rsidRPr="00100D80" w:rsidRDefault="00D11E3F" w:rsidP="00823809">
            <w:r w:rsidRPr="00100D80">
              <w:rPr>
                <w:rFonts w:ascii="Segoe UI Symbol" w:hAnsi="Segoe UI Symbol" w:cs="Segoe UI Symbol"/>
              </w:rPr>
              <w:t>☐</w:t>
            </w:r>
          </w:p>
        </w:tc>
      </w:tr>
      <w:tr w:rsidR="00D11E3F" w:rsidRPr="00100D80" w14:paraId="0E4266F0" w14:textId="77777777" w:rsidTr="003F7CDD">
        <w:tc>
          <w:tcPr>
            <w:tcW w:w="5040" w:type="dxa"/>
          </w:tcPr>
          <w:p w14:paraId="3795C060" w14:textId="77777777" w:rsidR="00D11E3F" w:rsidRPr="00100D80" w:rsidRDefault="00D11E3F" w:rsidP="00823809">
            <w:r w:rsidRPr="00100D80">
              <w:t>I have access to online accounting review platforms.</w:t>
            </w:r>
          </w:p>
        </w:tc>
        <w:tc>
          <w:tcPr>
            <w:tcW w:w="810" w:type="dxa"/>
          </w:tcPr>
          <w:p w14:paraId="0701FA9F" w14:textId="77777777" w:rsidR="00D11E3F" w:rsidRPr="00100D80" w:rsidRDefault="00D11E3F" w:rsidP="00823809">
            <w:r w:rsidRPr="00100D80">
              <w:rPr>
                <w:rFonts w:ascii="Segoe UI Symbol" w:hAnsi="Segoe UI Symbol" w:cs="Segoe UI Symbol"/>
              </w:rPr>
              <w:t>☐</w:t>
            </w:r>
          </w:p>
        </w:tc>
        <w:tc>
          <w:tcPr>
            <w:tcW w:w="720" w:type="dxa"/>
          </w:tcPr>
          <w:p w14:paraId="71F84DC5" w14:textId="77777777" w:rsidR="00D11E3F" w:rsidRPr="00100D80" w:rsidRDefault="00D11E3F" w:rsidP="00823809">
            <w:r w:rsidRPr="00100D80">
              <w:rPr>
                <w:rFonts w:ascii="Segoe UI Symbol" w:hAnsi="Segoe UI Symbol" w:cs="Segoe UI Symbol"/>
              </w:rPr>
              <w:t>☐</w:t>
            </w:r>
          </w:p>
        </w:tc>
        <w:tc>
          <w:tcPr>
            <w:tcW w:w="720" w:type="dxa"/>
          </w:tcPr>
          <w:p w14:paraId="5DCC7E9E" w14:textId="77777777" w:rsidR="00D11E3F" w:rsidRPr="00100D80" w:rsidRDefault="00D11E3F" w:rsidP="00823809">
            <w:r w:rsidRPr="00100D80">
              <w:rPr>
                <w:rFonts w:ascii="Segoe UI Symbol" w:hAnsi="Segoe UI Symbol" w:cs="Segoe UI Symbol"/>
              </w:rPr>
              <w:t>☐</w:t>
            </w:r>
          </w:p>
        </w:tc>
        <w:tc>
          <w:tcPr>
            <w:tcW w:w="630" w:type="dxa"/>
          </w:tcPr>
          <w:p w14:paraId="09225D93" w14:textId="77777777" w:rsidR="00D11E3F" w:rsidRPr="00100D80" w:rsidRDefault="00D11E3F" w:rsidP="00823809">
            <w:r w:rsidRPr="00100D80">
              <w:rPr>
                <w:rFonts w:ascii="Segoe UI Symbol" w:hAnsi="Segoe UI Symbol" w:cs="Segoe UI Symbol"/>
              </w:rPr>
              <w:t>☐</w:t>
            </w:r>
          </w:p>
        </w:tc>
        <w:tc>
          <w:tcPr>
            <w:tcW w:w="450" w:type="dxa"/>
          </w:tcPr>
          <w:p w14:paraId="066C92A5" w14:textId="77777777" w:rsidR="00D11E3F" w:rsidRPr="00100D80" w:rsidRDefault="00D11E3F" w:rsidP="00823809">
            <w:r w:rsidRPr="00100D80">
              <w:rPr>
                <w:rFonts w:ascii="Segoe UI Symbol" w:hAnsi="Segoe UI Symbol" w:cs="Segoe UI Symbol"/>
              </w:rPr>
              <w:t>☐</w:t>
            </w:r>
          </w:p>
        </w:tc>
      </w:tr>
    </w:tbl>
    <w:p w14:paraId="2473B1FF" w14:textId="77777777" w:rsidR="00D11E3F" w:rsidRPr="00100D80" w:rsidRDefault="00D11E3F" w:rsidP="00BA549F">
      <w:pPr>
        <w:pStyle w:val="Heading2"/>
        <w:ind w:left="0"/>
        <w:rPr>
          <w:sz w:val="24"/>
        </w:rPr>
      </w:pPr>
      <w:r w:rsidRPr="00100D80">
        <w:rPr>
          <w:sz w:val="24"/>
        </w:rPr>
        <w:t>SECTION C: Institutional Strategies &amp; Support Mechanisms</w:t>
      </w:r>
    </w:p>
    <w:tbl>
      <w:tblPr>
        <w:tblW w:w="8280" w:type="dxa"/>
        <w:tblInd w:w="-270" w:type="dxa"/>
        <w:tblLook w:val="04A0" w:firstRow="1" w:lastRow="0" w:firstColumn="1" w:lastColumn="0" w:noHBand="0" w:noVBand="1"/>
      </w:tblPr>
      <w:tblGrid>
        <w:gridCol w:w="4860"/>
        <w:gridCol w:w="810"/>
        <w:gridCol w:w="720"/>
        <w:gridCol w:w="720"/>
        <w:gridCol w:w="720"/>
        <w:gridCol w:w="450"/>
      </w:tblGrid>
      <w:tr w:rsidR="00D11E3F" w:rsidRPr="00100D80" w14:paraId="60875ED8" w14:textId="77777777" w:rsidTr="003F7CDD">
        <w:tc>
          <w:tcPr>
            <w:tcW w:w="4860" w:type="dxa"/>
          </w:tcPr>
          <w:p w14:paraId="05804EF2" w14:textId="77777777" w:rsidR="00D11E3F" w:rsidRPr="00100D80" w:rsidRDefault="00D11E3F" w:rsidP="00823809">
            <w:r w:rsidRPr="00100D80">
              <w:t>Statement</w:t>
            </w:r>
          </w:p>
        </w:tc>
        <w:tc>
          <w:tcPr>
            <w:tcW w:w="810" w:type="dxa"/>
          </w:tcPr>
          <w:p w14:paraId="26613C15" w14:textId="77777777" w:rsidR="00D11E3F" w:rsidRPr="00100D80" w:rsidRDefault="00D11E3F" w:rsidP="00823809">
            <w:r w:rsidRPr="00100D80">
              <w:t>5</w:t>
            </w:r>
          </w:p>
        </w:tc>
        <w:tc>
          <w:tcPr>
            <w:tcW w:w="720" w:type="dxa"/>
          </w:tcPr>
          <w:p w14:paraId="7B4AC4DF" w14:textId="77777777" w:rsidR="00D11E3F" w:rsidRPr="00100D80" w:rsidRDefault="00D11E3F" w:rsidP="00823809">
            <w:r w:rsidRPr="00100D80">
              <w:t>4</w:t>
            </w:r>
          </w:p>
        </w:tc>
        <w:tc>
          <w:tcPr>
            <w:tcW w:w="720" w:type="dxa"/>
          </w:tcPr>
          <w:p w14:paraId="7E6F97A5" w14:textId="77777777" w:rsidR="00D11E3F" w:rsidRPr="00100D80" w:rsidRDefault="00D11E3F" w:rsidP="00823809">
            <w:r w:rsidRPr="00100D80">
              <w:t>3</w:t>
            </w:r>
          </w:p>
        </w:tc>
        <w:tc>
          <w:tcPr>
            <w:tcW w:w="720" w:type="dxa"/>
          </w:tcPr>
          <w:p w14:paraId="1A197FDE" w14:textId="77777777" w:rsidR="00D11E3F" w:rsidRPr="00100D80" w:rsidRDefault="00D11E3F" w:rsidP="00823809">
            <w:r w:rsidRPr="00100D80">
              <w:t>2</w:t>
            </w:r>
          </w:p>
        </w:tc>
        <w:tc>
          <w:tcPr>
            <w:tcW w:w="450" w:type="dxa"/>
          </w:tcPr>
          <w:p w14:paraId="5F4B22EA" w14:textId="77777777" w:rsidR="00D11E3F" w:rsidRPr="00100D80" w:rsidRDefault="00D11E3F" w:rsidP="00823809">
            <w:r w:rsidRPr="00100D80">
              <w:t>1</w:t>
            </w:r>
          </w:p>
        </w:tc>
      </w:tr>
      <w:tr w:rsidR="00D11E3F" w:rsidRPr="00100D80" w14:paraId="6F072E85" w14:textId="77777777" w:rsidTr="003F7CDD">
        <w:tc>
          <w:tcPr>
            <w:tcW w:w="4860" w:type="dxa"/>
          </w:tcPr>
          <w:p w14:paraId="444E7DA1" w14:textId="77777777" w:rsidR="00D11E3F" w:rsidRPr="00100D80" w:rsidRDefault="00D11E3F" w:rsidP="00823809">
            <w:r w:rsidRPr="00100D80">
              <w:t>My school provides organized CPALE review classes.</w:t>
            </w:r>
          </w:p>
        </w:tc>
        <w:tc>
          <w:tcPr>
            <w:tcW w:w="810" w:type="dxa"/>
          </w:tcPr>
          <w:p w14:paraId="12365851" w14:textId="77777777" w:rsidR="00D11E3F" w:rsidRPr="00100D80" w:rsidRDefault="00D11E3F" w:rsidP="00823809">
            <w:r w:rsidRPr="00100D80">
              <w:rPr>
                <w:rFonts w:ascii="Segoe UI Symbol" w:hAnsi="Segoe UI Symbol" w:cs="Segoe UI Symbol"/>
              </w:rPr>
              <w:t>☐</w:t>
            </w:r>
          </w:p>
        </w:tc>
        <w:tc>
          <w:tcPr>
            <w:tcW w:w="720" w:type="dxa"/>
          </w:tcPr>
          <w:p w14:paraId="49E6D233" w14:textId="77777777" w:rsidR="00D11E3F" w:rsidRPr="00100D80" w:rsidRDefault="00D11E3F" w:rsidP="00823809">
            <w:r w:rsidRPr="00100D80">
              <w:rPr>
                <w:rFonts w:ascii="Segoe UI Symbol" w:hAnsi="Segoe UI Symbol" w:cs="Segoe UI Symbol"/>
              </w:rPr>
              <w:t>☐</w:t>
            </w:r>
          </w:p>
        </w:tc>
        <w:tc>
          <w:tcPr>
            <w:tcW w:w="720" w:type="dxa"/>
          </w:tcPr>
          <w:p w14:paraId="371ABFE6" w14:textId="77777777" w:rsidR="00D11E3F" w:rsidRPr="00100D80" w:rsidRDefault="00D11E3F" w:rsidP="00823809">
            <w:r w:rsidRPr="00100D80">
              <w:rPr>
                <w:rFonts w:ascii="Segoe UI Symbol" w:hAnsi="Segoe UI Symbol" w:cs="Segoe UI Symbol"/>
              </w:rPr>
              <w:t>☐</w:t>
            </w:r>
          </w:p>
        </w:tc>
        <w:tc>
          <w:tcPr>
            <w:tcW w:w="720" w:type="dxa"/>
          </w:tcPr>
          <w:p w14:paraId="1840BE70" w14:textId="77777777" w:rsidR="00D11E3F" w:rsidRPr="00100D80" w:rsidRDefault="00D11E3F" w:rsidP="00823809">
            <w:r w:rsidRPr="00100D80">
              <w:rPr>
                <w:rFonts w:ascii="Segoe UI Symbol" w:hAnsi="Segoe UI Symbol" w:cs="Segoe UI Symbol"/>
              </w:rPr>
              <w:t>☐</w:t>
            </w:r>
          </w:p>
        </w:tc>
        <w:tc>
          <w:tcPr>
            <w:tcW w:w="450" w:type="dxa"/>
          </w:tcPr>
          <w:p w14:paraId="06D6870A" w14:textId="77777777" w:rsidR="00D11E3F" w:rsidRPr="00100D80" w:rsidRDefault="00D11E3F" w:rsidP="00823809">
            <w:r w:rsidRPr="00100D80">
              <w:rPr>
                <w:rFonts w:ascii="Segoe UI Symbol" w:hAnsi="Segoe UI Symbol" w:cs="Segoe UI Symbol"/>
              </w:rPr>
              <w:t>☐</w:t>
            </w:r>
          </w:p>
        </w:tc>
      </w:tr>
      <w:tr w:rsidR="00D11E3F" w:rsidRPr="00100D80" w14:paraId="2F6EA579" w14:textId="77777777" w:rsidTr="003F7CDD">
        <w:tc>
          <w:tcPr>
            <w:tcW w:w="4860" w:type="dxa"/>
          </w:tcPr>
          <w:p w14:paraId="0190A4BF" w14:textId="77777777" w:rsidR="00D11E3F" w:rsidRPr="00100D80" w:rsidRDefault="00D11E3F" w:rsidP="00823809">
            <w:r w:rsidRPr="00100D80">
              <w:t>The review schedule is systematic and well-planned.</w:t>
            </w:r>
          </w:p>
        </w:tc>
        <w:tc>
          <w:tcPr>
            <w:tcW w:w="810" w:type="dxa"/>
          </w:tcPr>
          <w:p w14:paraId="250CF3C1" w14:textId="77777777" w:rsidR="00D11E3F" w:rsidRPr="00100D80" w:rsidRDefault="00D11E3F" w:rsidP="00823809">
            <w:r w:rsidRPr="00100D80">
              <w:rPr>
                <w:rFonts w:ascii="Segoe UI Symbol" w:hAnsi="Segoe UI Symbol" w:cs="Segoe UI Symbol"/>
              </w:rPr>
              <w:t>☐</w:t>
            </w:r>
          </w:p>
        </w:tc>
        <w:tc>
          <w:tcPr>
            <w:tcW w:w="720" w:type="dxa"/>
          </w:tcPr>
          <w:p w14:paraId="7CEFE7B6" w14:textId="77777777" w:rsidR="00D11E3F" w:rsidRPr="00100D80" w:rsidRDefault="00D11E3F" w:rsidP="00823809">
            <w:r w:rsidRPr="00100D80">
              <w:rPr>
                <w:rFonts w:ascii="Segoe UI Symbol" w:hAnsi="Segoe UI Symbol" w:cs="Segoe UI Symbol"/>
              </w:rPr>
              <w:t>☐</w:t>
            </w:r>
          </w:p>
        </w:tc>
        <w:tc>
          <w:tcPr>
            <w:tcW w:w="720" w:type="dxa"/>
          </w:tcPr>
          <w:p w14:paraId="1A992A17" w14:textId="77777777" w:rsidR="00D11E3F" w:rsidRPr="00100D80" w:rsidRDefault="00D11E3F" w:rsidP="00823809">
            <w:r w:rsidRPr="00100D80">
              <w:rPr>
                <w:rFonts w:ascii="Segoe UI Symbol" w:hAnsi="Segoe UI Symbol" w:cs="Segoe UI Symbol"/>
              </w:rPr>
              <w:t>☐</w:t>
            </w:r>
          </w:p>
        </w:tc>
        <w:tc>
          <w:tcPr>
            <w:tcW w:w="720" w:type="dxa"/>
          </w:tcPr>
          <w:p w14:paraId="00F0850F" w14:textId="77777777" w:rsidR="00D11E3F" w:rsidRPr="00100D80" w:rsidRDefault="00D11E3F" w:rsidP="00823809">
            <w:r w:rsidRPr="00100D80">
              <w:rPr>
                <w:rFonts w:ascii="Segoe UI Symbol" w:hAnsi="Segoe UI Symbol" w:cs="Segoe UI Symbol"/>
              </w:rPr>
              <w:t>☐</w:t>
            </w:r>
          </w:p>
        </w:tc>
        <w:tc>
          <w:tcPr>
            <w:tcW w:w="450" w:type="dxa"/>
          </w:tcPr>
          <w:p w14:paraId="262D359E" w14:textId="77777777" w:rsidR="00D11E3F" w:rsidRPr="00100D80" w:rsidRDefault="00D11E3F" w:rsidP="00823809">
            <w:r w:rsidRPr="00100D80">
              <w:rPr>
                <w:rFonts w:ascii="Segoe UI Symbol" w:hAnsi="Segoe UI Symbol" w:cs="Segoe UI Symbol"/>
              </w:rPr>
              <w:t>☐</w:t>
            </w:r>
          </w:p>
        </w:tc>
      </w:tr>
      <w:tr w:rsidR="00D11E3F" w:rsidRPr="00100D80" w14:paraId="1529AFFD" w14:textId="77777777" w:rsidTr="003F7CDD">
        <w:tc>
          <w:tcPr>
            <w:tcW w:w="4860" w:type="dxa"/>
          </w:tcPr>
          <w:p w14:paraId="42CEE557" w14:textId="77777777" w:rsidR="00D11E3F" w:rsidRPr="00100D80" w:rsidRDefault="00D11E3F" w:rsidP="00823809">
            <w:r w:rsidRPr="00100D80">
              <w:t>The review coverage is aligned with CPALE topics.</w:t>
            </w:r>
          </w:p>
        </w:tc>
        <w:tc>
          <w:tcPr>
            <w:tcW w:w="810" w:type="dxa"/>
          </w:tcPr>
          <w:p w14:paraId="16411CA7" w14:textId="77777777" w:rsidR="00D11E3F" w:rsidRPr="00100D80" w:rsidRDefault="00D11E3F" w:rsidP="00823809">
            <w:r w:rsidRPr="00100D80">
              <w:rPr>
                <w:rFonts w:ascii="Segoe UI Symbol" w:hAnsi="Segoe UI Symbol" w:cs="Segoe UI Symbol"/>
              </w:rPr>
              <w:t>☐</w:t>
            </w:r>
          </w:p>
        </w:tc>
        <w:tc>
          <w:tcPr>
            <w:tcW w:w="720" w:type="dxa"/>
          </w:tcPr>
          <w:p w14:paraId="5AF4ECF6" w14:textId="77777777" w:rsidR="00D11E3F" w:rsidRPr="00100D80" w:rsidRDefault="00D11E3F" w:rsidP="00823809">
            <w:r w:rsidRPr="00100D80">
              <w:rPr>
                <w:rFonts w:ascii="Segoe UI Symbol" w:hAnsi="Segoe UI Symbol" w:cs="Segoe UI Symbol"/>
              </w:rPr>
              <w:t>☐</w:t>
            </w:r>
          </w:p>
        </w:tc>
        <w:tc>
          <w:tcPr>
            <w:tcW w:w="720" w:type="dxa"/>
          </w:tcPr>
          <w:p w14:paraId="01337F59" w14:textId="77777777" w:rsidR="00D11E3F" w:rsidRPr="00100D80" w:rsidRDefault="00D11E3F" w:rsidP="00823809">
            <w:r w:rsidRPr="00100D80">
              <w:rPr>
                <w:rFonts w:ascii="Segoe UI Symbol" w:hAnsi="Segoe UI Symbol" w:cs="Segoe UI Symbol"/>
              </w:rPr>
              <w:t>☐</w:t>
            </w:r>
          </w:p>
        </w:tc>
        <w:tc>
          <w:tcPr>
            <w:tcW w:w="720" w:type="dxa"/>
          </w:tcPr>
          <w:p w14:paraId="2FA934FA" w14:textId="77777777" w:rsidR="00D11E3F" w:rsidRPr="00100D80" w:rsidRDefault="00D11E3F" w:rsidP="00823809">
            <w:r w:rsidRPr="00100D80">
              <w:rPr>
                <w:rFonts w:ascii="Segoe UI Symbol" w:hAnsi="Segoe UI Symbol" w:cs="Segoe UI Symbol"/>
              </w:rPr>
              <w:t>☐</w:t>
            </w:r>
          </w:p>
        </w:tc>
        <w:tc>
          <w:tcPr>
            <w:tcW w:w="450" w:type="dxa"/>
          </w:tcPr>
          <w:p w14:paraId="096224C8" w14:textId="77777777" w:rsidR="00D11E3F" w:rsidRPr="00100D80" w:rsidRDefault="00D11E3F" w:rsidP="00823809">
            <w:r w:rsidRPr="00100D80">
              <w:rPr>
                <w:rFonts w:ascii="Segoe UI Symbol" w:hAnsi="Segoe UI Symbol" w:cs="Segoe UI Symbol"/>
              </w:rPr>
              <w:t>☐</w:t>
            </w:r>
          </w:p>
        </w:tc>
      </w:tr>
      <w:tr w:rsidR="00D11E3F" w:rsidRPr="00100D80" w14:paraId="12921928" w14:textId="77777777" w:rsidTr="003F7CDD">
        <w:tc>
          <w:tcPr>
            <w:tcW w:w="4860" w:type="dxa"/>
          </w:tcPr>
          <w:p w14:paraId="7B5135E4" w14:textId="77777777" w:rsidR="00D11E3F" w:rsidRPr="00100D80" w:rsidRDefault="00D11E3F" w:rsidP="00823809">
            <w:r w:rsidRPr="00100D80">
              <w:t>Faculty members demonstrate strong subject mastery.</w:t>
            </w:r>
          </w:p>
        </w:tc>
        <w:tc>
          <w:tcPr>
            <w:tcW w:w="810" w:type="dxa"/>
          </w:tcPr>
          <w:p w14:paraId="758D5E21" w14:textId="77777777" w:rsidR="00D11E3F" w:rsidRPr="00100D80" w:rsidRDefault="00D11E3F" w:rsidP="00823809">
            <w:r w:rsidRPr="00100D80">
              <w:rPr>
                <w:rFonts w:ascii="Segoe UI Symbol" w:hAnsi="Segoe UI Symbol" w:cs="Segoe UI Symbol"/>
              </w:rPr>
              <w:t>☐</w:t>
            </w:r>
          </w:p>
        </w:tc>
        <w:tc>
          <w:tcPr>
            <w:tcW w:w="720" w:type="dxa"/>
          </w:tcPr>
          <w:p w14:paraId="4B61089B" w14:textId="77777777" w:rsidR="00D11E3F" w:rsidRPr="00100D80" w:rsidRDefault="00D11E3F" w:rsidP="00823809">
            <w:r w:rsidRPr="00100D80">
              <w:rPr>
                <w:rFonts w:ascii="Segoe UI Symbol" w:hAnsi="Segoe UI Symbol" w:cs="Segoe UI Symbol"/>
              </w:rPr>
              <w:t>☐</w:t>
            </w:r>
          </w:p>
        </w:tc>
        <w:tc>
          <w:tcPr>
            <w:tcW w:w="720" w:type="dxa"/>
          </w:tcPr>
          <w:p w14:paraId="6493FC72" w14:textId="77777777" w:rsidR="00D11E3F" w:rsidRPr="00100D80" w:rsidRDefault="00D11E3F" w:rsidP="00823809">
            <w:r w:rsidRPr="00100D80">
              <w:rPr>
                <w:rFonts w:ascii="Segoe UI Symbol" w:hAnsi="Segoe UI Symbol" w:cs="Segoe UI Symbol"/>
              </w:rPr>
              <w:t>☐</w:t>
            </w:r>
          </w:p>
        </w:tc>
        <w:tc>
          <w:tcPr>
            <w:tcW w:w="720" w:type="dxa"/>
          </w:tcPr>
          <w:p w14:paraId="1C488EF6" w14:textId="77777777" w:rsidR="00D11E3F" w:rsidRPr="00100D80" w:rsidRDefault="00D11E3F" w:rsidP="00823809">
            <w:r w:rsidRPr="00100D80">
              <w:rPr>
                <w:rFonts w:ascii="Segoe UI Symbol" w:hAnsi="Segoe UI Symbol" w:cs="Segoe UI Symbol"/>
              </w:rPr>
              <w:t>☐</w:t>
            </w:r>
          </w:p>
        </w:tc>
        <w:tc>
          <w:tcPr>
            <w:tcW w:w="450" w:type="dxa"/>
          </w:tcPr>
          <w:p w14:paraId="26A13C46" w14:textId="77777777" w:rsidR="00D11E3F" w:rsidRPr="00100D80" w:rsidRDefault="00D11E3F" w:rsidP="00823809">
            <w:r w:rsidRPr="00100D80">
              <w:rPr>
                <w:rFonts w:ascii="Segoe UI Symbol" w:hAnsi="Segoe UI Symbol" w:cs="Segoe UI Symbol"/>
              </w:rPr>
              <w:t>☐</w:t>
            </w:r>
          </w:p>
        </w:tc>
      </w:tr>
      <w:tr w:rsidR="00D11E3F" w:rsidRPr="00100D80" w14:paraId="130B2C73" w14:textId="77777777" w:rsidTr="003F7CDD">
        <w:tc>
          <w:tcPr>
            <w:tcW w:w="4860" w:type="dxa"/>
          </w:tcPr>
          <w:p w14:paraId="09DBD133" w14:textId="77777777" w:rsidR="00D11E3F" w:rsidRPr="00100D80" w:rsidRDefault="00D11E3F" w:rsidP="00823809">
            <w:r w:rsidRPr="00100D80">
              <w:t>Instructors effectively explain complex accounting topics.</w:t>
            </w:r>
          </w:p>
        </w:tc>
        <w:tc>
          <w:tcPr>
            <w:tcW w:w="810" w:type="dxa"/>
          </w:tcPr>
          <w:p w14:paraId="50F557CF" w14:textId="77777777" w:rsidR="00D11E3F" w:rsidRPr="00100D80" w:rsidRDefault="00D11E3F" w:rsidP="00823809">
            <w:r w:rsidRPr="00100D80">
              <w:rPr>
                <w:rFonts w:ascii="Segoe UI Symbol" w:hAnsi="Segoe UI Symbol" w:cs="Segoe UI Symbol"/>
              </w:rPr>
              <w:t>☐</w:t>
            </w:r>
          </w:p>
        </w:tc>
        <w:tc>
          <w:tcPr>
            <w:tcW w:w="720" w:type="dxa"/>
          </w:tcPr>
          <w:p w14:paraId="6F368892" w14:textId="77777777" w:rsidR="00D11E3F" w:rsidRPr="00100D80" w:rsidRDefault="00D11E3F" w:rsidP="00823809">
            <w:r w:rsidRPr="00100D80">
              <w:rPr>
                <w:rFonts w:ascii="Segoe UI Symbol" w:hAnsi="Segoe UI Symbol" w:cs="Segoe UI Symbol"/>
              </w:rPr>
              <w:t>☐</w:t>
            </w:r>
          </w:p>
        </w:tc>
        <w:tc>
          <w:tcPr>
            <w:tcW w:w="720" w:type="dxa"/>
          </w:tcPr>
          <w:p w14:paraId="1A224A38" w14:textId="77777777" w:rsidR="00D11E3F" w:rsidRPr="00100D80" w:rsidRDefault="00D11E3F" w:rsidP="00823809">
            <w:r w:rsidRPr="00100D80">
              <w:rPr>
                <w:rFonts w:ascii="Segoe UI Symbol" w:hAnsi="Segoe UI Symbol" w:cs="Segoe UI Symbol"/>
              </w:rPr>
              <w:t>☐</w:t>
            </w:r>
          </w:p>
        </w:tc>
        <w:tc>
          <w:tcPr>
            <w:tcW w:w="720" w:type="dxa"/>
          </w:tcPr>
          <w:p w14:paraId="3085FF84" w14:textId="77777777" w:rsidR="00D11E3F" w:rsidRPr="00100D80" w:rsidRDefault="00D11E3F" w:rsidP="00823809">
            <w:r w:rsidRPr="00100D80">
              <w:rPr>
                <w:rFonts w:ascii="Segoe UI Symbol" w:hAnsi="Segoe UI Symbol" w:cs="Segoe UI Symbol"/>
              </w:rPr>
              <w:t>☐</w:t>
            </w:r>
          </w:p>
        </w:tc>
        <w:tc>
          <w:tcPr>
            <w:tcW w:w="450" w:type="dxa"/>
          </w:tcPr>
          <w:p w14:paraId="1FA83522" w14:textId="77777777" w:rsidR="00D11E3F" w:rsidRPr="00100D80" w:rsidRDefault="00D11E3F" w:rsidP="00823809">
            <w:r w:rsidRPr="00100D80">
              <w:rPr>
                <w:rFonts w:ascii="Segoe UI Symbol" w:hAnsi="Segoe UI Symbol" w:cs="Segoe UI Symbol"/>
              </w:rPr>
              <w:t>☐</w:t>
            </w:r>
          </w:p>
        </w:tc>
      </w:tr>
      <w:tr w:rsidR="00D11E3F" w:rsidRPr="00100D80" w14:paraId="7343147E" w14:textId="77777777" w:rsidTr="003F7CDD">
        <w:tc>
          <w:tcPr>
            <w:tcW w:w="4860" w:type="dxa"/>
          </w:tcPr>
          <w:p w14:paraId="2EB4FC1D" w14:textId="77777777" w:rsidR="00D11E3F" w:rsidRPr="00100D80" w:rsidRDefault="00D11E3F" w:rsidP="00823809">
            <w:r w:rsidRPr="00100D80">
              <w:t>The school provides adequate review materials.</w:t>
            </w:r>
          </w:p>
        </w:tc>
        <w:tc>
          <w:tcPr>
            <w:tcW w:w="810" w:type="dxa"/>
          </w:tcPr>
          <w:p w14:paraId="7038B12F" w14:textId="77777777" w:rsidR="00D11E3F" w:rsidRPr="00100D80" w:rsidRDefault="00D11E3F" w:rsidP="00823809">
            <w:r w:rsidRPr="00100D80">
              <w:rPr>
                <w:rFonts w:ascii="Segoe UI Symbol" w:hAnsi="Segoe UI Symbol" w:cs="Segoe UI Symbol"/>
              </w:rPr>
              <w:t>☐</w:t>
            </w:r>
          </w:p>
        </w:tc>
        <w:tc>
          <w:tcPr>
            <w:tcW w:w="720" w:type="dxa"/>
          </w:tcPr>
          <w:p w14:paraId="49F2514F" w14:textId="77777777" w:rsidR="00D11E3F" w:rsidRPr="00100D80" w:rsidRDefault="00D11E3F" w:rsidP="00823809">
            <w:r w:rsidRPr="00100D80">
              <w:rPr>
                <w:rFonts w:ascii="Segoe UI Symbol" w:hAnsi="Segoe UI Symbol" w:cs="Segoe UI Symbol"/>
              </w:rPr>
              <w:t>☐</w:t>
            </w:r>
          </w:p>
        </w:tc>
        <w:tc>
          <w:tcPr>
            <w:tcW w:w="720" w:type="dxa"/>
          </w:tcPr>
          <w:p w14:paraId="702619A4" w14:textId="77777777" w:rsidR="00D11E3F" w:rsidRPr="00100D80" w:rsidRDefault="00D11E3F" w:rsidP="00823809">
            <w:r w:rsidRPr="00100D80">
              <w:rPr>
                <w:rFonts w:ascii="Segoe UI Symbol" w:hAnsi="Segoe UI Symbol" w:cs="Segoe UI Symbol"/>
              </w:rPr>
              <w:t>☐</w:t>
            </w:r>
          </w:p>
        </w:tc>
        <w:tc>
          <w:tcPr>
            <w:tcW w:w="720" w:type="dxa"/>
          </w:tcPr>
          <w:p w14:paraId="00B28F89" w14:textId="77777777" w:rsidR="00D11E3F" w:rsidRPr="00100D80" w:rsidRDefault="00D11E3F" w:rsidP="00823809">
            <w:r w:rsidRPr="00100D80">
              <w:rPr>
                <w:rFonts w:ascii="Segoe UI Symbol" w:hAnsi="Segoe UI Symbol" w:cs="Segoe UI Symbol"/>
              </w:rPr>
              <w:t>☐</w:t>
            </w:r>
          </w:p>
        </w:tc>
        <w:tc>
          <w:tcPr>
            <w:tcW w:w="450" w:type="dxa"/>
          </w:tcPr>
          <w:p w14:paraId="5D391E0F" w14:textId="77777777" w:rsidR="00D11E3F" w:rsidRPr="00100D80" w:rsidRDefault="00D11E3F" w:rsidP="00823809">
            <w:r w:rsidRPr="00100D80">
              <w:rPr>
                <w:rFonts w:ascii="Segoe UI Symbol" w:hAnsi="Segoe UI Symbol" w:cs="Segoe UI Symbol"/>
              </w:rPr>
              <w:t>☐</w:t>
            </w:r>
          </w:p>
        </w:tc>
      </w:tr>
      <w:tr w:rsidR="00D11E3F" w:rsidRPr="00100D80" w14:paraId="1B5F5288" w14:textId="77777777" w:rsidTr="003F7CDD">
        <w:tc>
          <w:tcPr>
            <w:tcW w:w="4860" w:type="dxa"/>
          </w:tcPr>
          <w:p w14:paraId="6F76126B" w14:textId="77777777" w:rsidR="00D11E3F" w:rsidRPr="00100D80" w:rsidRDefault="00D11E3F" w:rsidP="00823809">
            <w:r w:rsidRPr="00100D80">
              <w:t>Mock board exams simulate actual CPALE difficulty.</w:t>
            </w:r>
          </w:p>
        </w:tc>
        <w:tc>
          <w:tcPr>
            <w:tcW w:w="810" w:type="dxa"/>
          </w:tcPr>
          <w:p w14:paraId="1FAD7B66" w14:textId="77777777" w:rsidR="00D11E3F" w:rsidRPr="00100D80" w:rsidRDefault="00D11E3F" w:rsidP="00823809">
            <w:r w:rsidRPr="00100D80">
              <w:rPr>
                <w:rFonts w:ascii="Segoe UI Symbol" w:hAnsi="Segoe UI Symbol" w:cs="Segoe UI Symbol"/>
              </w:rPr>
              <w:t>☐</w:t>
            </w:r>
          </w:p>
        </w:tc>
        <w:tc>
          <w:tcPr>
            <w:tcW w:w="720" w:type="dxa"/>
          </w:tcPr>
          <w:p w14:paraId="5D63BA84" w14:textId="77777777" w:rsidR="00D11E3F" w:rsidRPr="00100D80" w:rsidRDefault="00D11E3F" w:rsidP="00823809">
            <w:r w:rsidRPr="00100D80">
              <w:rPr>
                <w:rFonts w:ascii="Segoe UI Symbol" w:hAnsi="Segoe UI Symbol" w:cs="Segoe UI Symbol"/>
              </w:rPr>
              <w:t>☐</w:t>
            </w:r>
          </w:p>
        </w:tc>
        <w:tc>
          <w:tcPr>
            <w:tcW w:w="720" w:type="dxa"/>
          </w:tcPr>
          <w:p w14:paraId="55F73836" w14:textId="77777777" w:rsidR="00D11E3F" w:rsidRPr="00100D80" w:rsidRDefault="00D11E3F" w:rsidP="00823809">
            <w:r w:rsidRPr="00100D80">
              <w:rPr>
                <w:rFonts w:ascii="Segoe UI Symbol" w:hAnsi="Segoe UI Symbol" w:cs="Segoe UI Symbol"/>
              </w:rPr>
              <w:t>☐</w:t>
            </w:r>
          </w:p>
        </w:tc>
        <w:tc>
          <w:tcPr>
            <w:tcW w:w="720" w:type="dxa"/>
          </w:tcPr>
          <w:p w14:paraId="08345CCB" w14:textId="77777777" w:rsidR="00D11E3F" w:rsidRPr="00100D80" w:rsidRDefault="00D11E3F" w:rsidP="00823809">
            <w:r w:rsidRPr="00100D80">
              <w:rPr>
                <w:rFonts w:ascii="Segoe UI Symbol" w:hAnsi="Segoe UI Symbol" w:cs="Segoe UI Symbol"/>
              </w:rPr>
              <w:t>☐</w:t>
            </w:r>
          </w:p>
        </w:tc>
        <w:tc>
          <w:tcPr>
            <w:tcW w:w="450" w:type="dxa"/>
          </w:tcPr>
          <w:p w14:paraId="5BD87DCF" w14:textId="77777777" w:rsidR="00D11E3F" w:rsidRPr="00100D80" w:rsidRDefault="00D11E3F" w:rsidP="00823809">
            <w:r w:rsidRPr="00100D80">
              <w:rPr>
                <w:rFonts w:ascii="Segoe UI Symbol" w:hAnsi="Segoe UI Symbol" w:cs="Segoe UI Symbol"/>
              </w:rPr>
              <w:t>☐</w:t>
            </w:r>
          </w:p>
        </w:tc>
      </w:tr>
      <w:tr w:rsidR="00D11E3F" w:rsidRPr="00100D80" w14:paraId="19D5275B" w14:textId="77777777" w:rsidTr="003F7CDD">
        <w:tc>
          <w:tcPr>
            <w:tcW w:w="4860" w:type="dxa"/>
          </w:tcPr>
          <w:p w14:paraId="32EDE733" w14:textId="77777777" w:rsidR="00D11E3F" w:rsidRPr="00100D80" w:rsidRDefault="00D11E3F" w:rsidP="00823809">
            <w:r w:rsidRPr="00100D80">
              <w:t>Faculty members provide academic coaching and mentoring.</w:t>
            </w:r>
          </w:p>
        </w:tc>
        <w:tc>
          <w:tcPr>
            <w:tcW w:w="810" w:type="dxa"/>
          </w:tcPr>
          <w:p w14:paraId="6BCB676A" w14:textId="77777777" w:rsidR="00D11E3F" w:rsidRPr="00100D80" w:rsidRDefault="00D11E3F" w:rsidP="00823809">
            <w:r w:rsidRPr="00100D80">
              <w:rPr>
                <w:rFonts w:ascii="Segoe UI Symbol" w:hAnsi="Segoe UI Symbol" w:cs="Segoe UI Symbol"/>
              </w:rPr>
              <w:t>☐</w:t>
            </w:r>
          </w:p>
        </w:tc>
        <w:tc>
          <w:tcPr>
            <w:tcW w:w="720" w:type="dxa"/>
          </w:tcPr>
          <w:p w14:paraId="754B502E" w14:textId="77777777" w:rsidR="00D11E3F" w:rsidRPr="00100D80" w:rsidRDefault="00D11E3F" w:rsidP="00823809">
            <w:r w:rsidRPr="00100D80">
              <w:rPr>
                <w:rFonts w:ascii="Segoe UI Symbol" w:hAnsi="Segoe UI Symbol" w:cs="Segoe UI Symbol"/>
              </w:rPr>
              <w:t>☐</w:t>
            </w:r>
          </w:p>
        </w:tc>
        <w:tc>
          <w:tcPr>
            <w:tcW w:w="720" w:type="dxa"/>
          </w:tcPr>
          <w:p w14:paraId="654FEC85" w14:textId="77777777" w:rsidR="00D11E3F" w:rsidRPr="00100D80" w:rsidRDefault="00D11E3F" w:rsidP="00823809">
            <w:r w:rsidRPr="00100D80">
              <w:rPr>
                <w:rFonts w:ascii="Segoe UI Symbol" w:hAnsi="Segoe UI Symbol" w:cs="Segoe UI Symbol"/>
              </w:rPr>
              <w:t>☐</w:t>
            </w:r>
          </w:p>
        </w:tc>
        <w:tc>
          <w:tcPr>
            <w:tcW w:w="720" w:type="dxa"/>
          </w:tcPr>
          <w:p w14:paraId="4631953D" w14:textId="77777777" w:rsidR="00D11E3F" w:rsidRPr="00100D80" w:rsidRDefault="00D11E3F" w:rsidP="00823809">
            <w:r w:rsidRPr="00100D80">
              <w:rPr>
                <w:rFonts w:ascii="Segoe UI Symbol" w:hAnsi="Segoe UI Symbol" w:cs="Segoe UI Symbol"/>
              </w:rPr>
              <w:t>☐</w:t>
            </w:r>
          </w:p>
        </w:tc>
        <w:tc>
          <w:tcPr>
            <w:tcW w:w="450" w:type="dxa"/>
          </w:tcPr>
          <w:p w14:paraId="773726B7" w14:textId="77777777" w:rsidR="00D11E3F" w:rsidRPr="00100D80" w:rsidRDefault="00D11E3F" w:rsidP="00823809">
            <w:r w:rsidRPr="00100D80">
              <w:rPr>
                <w:rFonts w:ascii="Segoe UI Symbol" w:hAnsi="Segoe UI Symbol" w:cs="Segoe UI Symbol"/>
              </w:rPr>
              <w:t>☐</w:t>
            </w:r>
          </w:p>
        </w:tc>
      </w:tr>
      <w:tr w:rsidR="00D11E3F" w:rsidRPr="00100D80" w14:paraId="7955589F" w14:textId="77777777" w:rsidTr="003F7CDD">
        <w:tc>
          <w:tcPr>
            <w:tcW w:w="4860" w:type="dxa"/>
          </w:tcPr>
          <w:p w14:paraId="21537EB0" w14:textId="77777777" w:rsidR="00D11E3F" w:rsidRPr="00100D80" w:rsidRDefault="00D11E3F" w:rsidP="00823809">
            <w:r w:rsidRPr="00100D80">
              <w:t>The school monitors students’ readiness for the CPALE.</w:t>
            </w:r>
          </w:p>
        </w:tc>
        <w:tc>
          <w:tcPr>
            <w:tcW w:w="810" w:type="dxa"/>
          </w:tcPr>
          <w:p w14:paraId="1B2FFB5C" w14:textId="77777777" w:rsidR="00D11E3F" w:rsidRPr="00100D80" w:rsidRDefault="00D11E3F" w:rsidP="00823809">
            <w:r w:rsidRPr="00100D80">
              <w:rPr>
                <w:rFonts w:ascii="Segoe UI Symbol" w:hAnsi="Segoe UI Symbol" w:cs="Segoe UI Symbol"/>
              </w:rPr>
              <w:t>☐</w:t>
            </w:r>
          </w:p>
        </w:tc>
        <w:tc>
          <w:tcPr>
            <w:tcW w:w="720" w:type="dxa"/>
          </w:tcPr>
          <w:p w14:paraId="1ACAAE99" w14:textId="77777777" w:rsidR="00D11E3F" w:rsidRPr="00100D80" w:rsidRDefault="00D11E3F" w:rsidP="00823809">
            <w:r w:rsidRPr="00100D80">
              <w:rPr>
                <w:rFonts w:ascii="Segoe UI Symbol" w:hAnsi="Segoe UI Symbol" w:cs="Segoe UI Symbol"/>
              </w:rPr>
              <w:t>☐</w:t>
            </w:r>
          </w:p>
        </w:tc>
        <w:tc>
          <w:tcPr>
            <w:tcW w:w="720" w:type="dxa"/>
          </w:tcPr>
          <w:p w14:paraId="6C98E392" w14:textId="77777777" w:rsidR="00D11E3F" w:rsidRPr="00100D80" w:rsidRDefault="00D11E3F" w:rsidP="00823809">
            <w:r w:rsidRPr="00100D80">
              <w:rPr>
                <w:rFonts w:ascii="Segoe UI Symbol" w:hAnsi="Segoe UI Symbol" w:cs="Segoe UI Symbol"/>
              </w:rPr>
              <w:t>☐</w:t>
            </w:r>
          </w:p>
        </w:tc>
        <w:tc>
          <w:tcPr>
            <w:tcW w:w="720" w:type="dxa"/>
          </w:tcPr>
          <w:p w14:paraId="405F3686" w14:textId="77777777" w:rsidR="00D11E3F" w:rsidRPr="00100D80" w:rsidRDefault="00D11E3F" w:rsidP="00823809">
            <w:r w:rsidRPr="00100D80">
              <w:rPr>
                <w:rFonts w:ascii="Segoe UI Symbol" w:hAnsi="Segoe UI Symbol" w:cs="Segoe UI Symbol"/>
              </w:rPr>
              <w:t>☐</w:t>
            </w:r>
          </w:p>
        </w:tc>
        <w:tc>
          <w:tcPr>
            <w:tcW w:w="450" w:type="dxa"/>
          </w:tcPr>
          <w:p w14:paraId="1FBB8E78" w14:textId="77777777" w:rsidR="00D11E3F" w:rsidRPr="00100D80" w:rsidRDefault="00D11E3F" w:rsidP="00823809">
            <w:r w:rsidRPr="00100D80">
              <w:rPr>
                <w:rFonts w:ascii="Segoe UI Symbol" w:hAnsi="Segoe UI Symbol" w:cs="Segoe UI Symbol"/>
              </w:rPr>
              <w:t>☐</w:t>
            </w:r>
          </w:p>
        </w:tc>
      </w:tr>
      <w:tr w:rsidR="00D11E3F" w:rsidRPr="00100D80" w14:paraId="46E75F9C" w14:textId="77777777" w:rsidTr="003F7CDD">
        <w:tc>
          <w:tcPr>
            <w:tcW w:w="4860" w:type="dxa"/>
          </w:tcPr>
          <w:p w14:paraId="5A35D375" w14:textId="77777777" w:rsidR="00D11E3F" w:rsidRPr="00100D80" w:rsidRDefault="00D11E3F" w:rsidP="00823809">
            <w:r w:rsidRPr="00100D80">
              <w:t>The institution invests resources in CPALE readiness initiatives.</w:t>
            </w:r>
          </w:p>
        </w:tc>
        <w:tc>
          <w:tcPr>
            <w:tcW w:w="810" w:type="dxa"/>
          </w:tcPr>
          <w:p w14:paraId="5DFE078B" w14:textId="77777777" w:rsidR="00D11E3F" w:rsidRPr="00100D80" w:rsidRDefault="00D11E3F" w:rsidP="00823809">
            <w:r w:rsidRPr="00100D80">
              <w:rPr>
                <w:rFonts w:ascii="Segoe UI Symbol" w:hAnsi="Segoe UI Symbol" w:cs="Segoe UI Symbol"/>
              </w:rPr>
              <w:t>☐</w:t>
            </w:r>
          </w:p>
        </w:tc>
        <w:tc>
          <w:tcPr>
            <w:tcW w:w="720" w:type="dxa"/>
          </w:tcPr>
          <w:p w14:paraId="757449BE" w14:textId="77777777" w:rsidR="00D11E3F" w:rsidRPr="00100D80" w:rsidRDefault="00D11E3F" w:rsidP="00823809">
            <w:r w:rsidRPr="00100D80">
              <w:rPr>
                <w:rFonts w:ascii="Segoe UI Symbol" w:hAnsi="Segoe UI Symbol" w:cs="Segoe UI Symbol"/>
              </w:rPr>
              <w:t>☐</w:t>
            </w:r>
          </w:p>
        </w:tc>
        <w:tc>
          <w:tcPr>
            <w:tcW w:w="720" w:type="dxa"/>
          </w:tcPr>
          <w:p w14:paraId="093DED98" w14:textId="77777777" w:rsidR="00D11E3F" w:rsidRPr="00100D80" w:rsidRDefault="00D11E3F" w:rsidP="00823809">
            <w:r w:rsidRPr="00100D80">
              <w:rPr>
                <w:rFonts w:ascii="Segoe UI Symbol" w:hAnsi="Segoe UI Symbol" w:cs="Segoe UI Symbol"/>
              </w:rPr>
              <w:t>☐</w:t>
            </w:r>
          </w:p>
        </w:tc>
        <w:tc>
          <w:tcPr>
            <w:tcW w:w="720" w:type="dxa"/>
          </w:tcPr>
          <w:p w14:paraId="27D0A587" w14:textId="77777777" w:rsidR="00D11E3F" w:rsidRPr="00100D80" w:rsidRDefault="00D11E3F" w:rsidP="00823809">
            <w:r w:rsidRPr="00100D80">
              <w:rPr>
                <w:rFonts w:ascii="Segoe UI Symbol" w:hAnsi="Segoe UI Symbol" w:cs="Segoe UI Symbol"/>
              </w:rPr>
              <w:t>☐</w:t>
            </w:r>
          </w:p>
        </w:tc>
        <w:tc>
          <w:tcPr>
            <w:tcW w:w="450" w:type="dxa"/>
          </w:tcPr>
          <w:p w14:paraId="0A6B068F" w14:textId="77777777" w:rsidR="00D11E3F" w:rsidRPr="00100D80" w:rsidRDefault="00D11E3F" w:rsidP="00823809">
            <w:r w:rsidRPr="00100D80">
              <w:rPr>
                <w:rFonts w:ascii="Segoe UI Symbol" w:hAnsi="Segoe UI Symbol" w:cs="Segoe UI Symbol"/>
              </w:rPr>
              <w:t>☐</w:t>
            </w:r>
          </w:p>
        </w:tc>
      </w:tr>
    </w:tbl>
    <w:p w14:paraId="354BBE56" w14:textId="77777777" w:rsidR="00D11E3F" w:rsidRPr="00100D80" w:rsidRDefault="00D11E3F" w:rsidP="00BA549F">
      <w:pPr>
        <w:pStyle w:val="Heading2"/>
        <w:ind w:left="0"/>
        <w:rPr>
          <w:sz w:val="24"/>
        </w:rPr>
      </w:pPr>
      <w:r w:rsidRPr="00100D80">
        <w:rPr>
          <w:sz w:val="24"/>
        </w:rPr>
        <w:t>SECTION D: Perceived CPALE Performance Readiness</w:t>
      </w:r>
    </w:p>
    <w:tbl>
      <w:tblPr>
        <w:tblW w:w="8280" w:type="dxa"/>
        <w:tblInd w:w="-270" w:type="dxa"/>
        <w:tblLook w:val="04A0" w:firstRow="1" w:lastRow="0" w:firstColumn="1" w:lastColumn="0" w:noHBand="0" w:noVBand="1"/>
      </w:tblPr>
      <w:tblGrid>
        <w:gridCol w:w="4860"/>
        <w:gridCol w:w="810"/>
        <w:gridCol w:w="720"/>
        <w:gridCol w:w="720"/>
        <w:gridCol w:w="720"/>
        <w:gridCol w:w="450"/>
      </w:tblGrid>
      <w:tr w:rsidR="00D11E3F" w:rsidRPr="00100D80" w14:paraId="0ECE9450" w14:textId="77777777" w:rsidTr="003F7CDD">
        <w:tc>
          <w:tcPr>
            <w:tcW w:w="4860" w:type="dxa"/>
          </w:tcPr>
          <w:p w14:paraId="35D1BAD7" w14:textId="77777777" w:rsidR="00D11E3F" w:rsidRPr="00100D80" w:rsidRDefault="00D11E3F" w:rsidP="00823809">
            <w:r w:rsidRPr="00100D80">
              <w:t>Statement</w:t>
            </w:r>
          </w:p>
        </w:tc>
        <w:tc>
          <w:tcPr>
            <w:tcW w:w="810" w:type="dxa"/>
          </w:tcPr>
          <w:p w14:paraId="49F99C87" w14:textId="77777777" w:rsidR="00D11E3F" w:rsidRPr="00100D80" w:rsidRDefault="00D11E3F" w:rsidP="00823809">
            <w:r w:rsidRPr="00100D80">
              <w:t>5</w:t>
            </w:r>
          </w:p>
        </w:tc>
        <w:tc>
          <w:tcPr>
            <w:tcW w:w="720" w:type="dxa"/>
          </w:tcPr>
          <w:p w14:paraId="07F6B965" w14:textId="77777777" w:rsidR="00D11E3F" w:rsidRPr="00100D80" w:rsidRDefault="00D11E3F" w:rsidP="00823809">
            <w:r w:rsidRPr="00100D80">
              <w:t>4</w:t>
            </w:r>
          </w:p>
        </w:tc>
        <w:tc>
          <w:tcPr>
            <w:tcW w:w="720" w:type="dxa"/>
          </w:tcPr>
          <w:p w14:paraId="1F32FCB5" w14:textId="77777777" w:rsidR="00D11E3F" w:rsidRPr="00100D80" w:rsidRDefault="00D11E3F" w:rsidP="00823809">
            <w:r w:rsidRPr="00100D80">
              <w:t>3</w:t>
            </w:r>
          </w:p>
        </w:tc>
        <w:tc>
          <w:tcPr>
            <w:tcW w:w="720" w:type="dxa"/>
          </w:tcPr>
          <w:p w14:paraId="02157B42" w14:textId="77777777" w:rsidR="00D11E3F" w:rsidRPr="00100D80" w:rsidRDefault="00D11E3F" w:rsidP="00823809">
            <w:r w:rsidRPr="00100D80">
              <w:t>2</w:t>
            </w:r>
          </w:p>
        </w:tc>
        <w:tc>
          <w:tcPr>
            <w:tcW w:w="450" w:type="dxa"/>
          </w:tcPr>
          <w:p w14:paraId="0D263BBE" w14:textId="77777777" w:rsidR="00D11E3F" w:rsidRPr="00100D80" w:rsidRDefault="00D11E3F" w:rsidP="00823809">
            <w:r w:rsidRPr="00100D80">
              <w:t>1</w:t>
            </w:r>
          </w:p>
        </w:tc>
      </w:tr>
      <w:tr w:rsidR="00D11E3F" w:rsidRPr="00100D80" w14:paraId="6089C61D" w14:textId="77777777" w:rsidTr="003F7CDD">
        <w:tc>
          <w:tcPr>
            <w:tcW w:w="4860" w:type="dxa"/>
          </w:tcPr>
          <w:p w14:paraId="261C7295" w14:textId="77777777" w:rsidR="00D11E3F" w:rsidRPr="00100D80" w:rsidRDefault="00D11E3F" w:rsidP="00823809">
            <w:r w:rsidRPr="00100D80">
              <w:t>I believe I am likely to pass the CPALE on my first attempt.</w:t>
            </w:r>
          </w:p>
        </w:tc>
        <w:tc>
          <w:tcPr>
            <w:tcW w:w="810" w:type="dxa"/>
          </w:tcPr>
          <w:p w14:paraId="2C648B32" w14:textId="77777777" w:rsidR="00D11E3F" w:rsidRPr="00100D80" w:rsidRDefault="00D11E3F" w:rsidP="00823809">
            <w:r w:rsidRPr="00100D80">
              <w:rPr>
                <w:rFonts w:ascii="Segoe UI Symbol" w:hAnsi="Segoe UI Symbol" w:cs="Segoe UI Symbol"/>
              </w:rPr>
              <w:t>☐</w:t>
            </w:r>
          </w:p>
        </w:tc>
        <w:tc>
          <w:tcPr>
            <w:tcW w:w="720" w:type="dxa"/>
          </w:tcPr>
          <w:p w14:paraId="283CBCD1" w14:textId="77777777" w:rsidR="00D11E3F" w:rsidRPr="00100D80" w:rsidRDefault="00D11E3F" w:rsidP="00823809">
            <w:r w:rsidRPr="00100D80">
              <w:rPr>
                <w:rFonts w:ascii="Segoe UI Symbol" w:hAnsi="Segoe UI Symbol" w:cs="Segoe UI Symbol"/>
              </w:rPr>
              <w:t>☐</w:t>
            </w:r>
          </w:p>
        </w:tc>
        <w:tc>
          <w:tcPr>
            <w:tcW w:w="720" w:type="dxa"/>
          </w:tcPr>
          <w:p w14:paraId="3D24703C" w14:textId="77777777" w:rsidR="00D11E3F" w:rsidRPr="00100D80" w:rsidRDefault="00D11E3F" w:rsidP="00823809">
            <w:r w:rsidRPr="00100D80">
              <w:rPr>
                <w:rFonts w:ascii="Segoe UI Symbol" w:hAnsi="Segoe UI Symbol" w:cs="Segoe UI Symbol"/>
              </w:rPr>
              <w:t>☐</w:t>
            </w:r>
          </w:p>
        </w:tc>
        <w:tc>
          <w:tcPr>
            <w:tcW w:w="720" w:type="dxa"/>
          </w:tcPr>
          <w:p w14:paraId="39F288DF" w14:textId="77777777" w:rsidR="00D11E3F" w:rsidRPr="00100D80" w:rsidRDefault="00D11E3F" w:rsidP="00823809">
            <w:r w:rsidRPr="00100D80">
              <w:rPr>
                <w:rFonts w:ascii="Segoe UI Symbol" w:hAnsi="Segoe UI Symbol" w:cs="Segoe UI Symbol"/>
              </w:rPr>
              <w:t>☐</w:t>
            </w:r>
          </w:p>
        </w:tc>
        <w:tc>
          <w:tcPr>
            <w:tcW w:w="450" w:type="dxa"/>
          </w:tcPr>
          <w:p w14:paraId="2879B7B8" w14:textId="77777777" w:rsidR="00D11E3F" w:rsidRPr="00100D80" w:rsidRDefault="00D11E3F" w:rsidP="00823809">
            <w:r w:rsidRPr="00100D80">
              <w:rPr>
                <w:rFonts w:ascii="Segoe UI Symbol" w:hAnsi="Segoe UI Symbol" w:cs="Segoe UI Symbol"/>
              </w:rPr>
              <w:t>☐</w:t>
            </w:r>
          </w:p>
        </w:tc>
      </w:tr>
      <w:tr w:rsidR="00D11E3F" w:rsidRPr="00100D80" w14:paraId="56D09236" w14:textId="77777777" w:rsidTr="003F7CDD">
        <w:tc>
          <w:tcPr>
            <w:tcW w:w="4860" w:type="dxa"/>
          </w:tcPr>
          <w:p w14:paraId="20823030" w14:textId="77777777" w:rsidR="00D11E3F" w:rsidRPr="00100D80" w:rsidRDefault="00D11E3F" w:rsidP="00823809">
            <w:r w:rsidRPr="00100D80">
              <w:t>My preparation level meets CPALE standards.</w:t>
            </w:r>
          </w:p>
        </w:tc>
        <w:tc>
          <w:tcPr>
            <w:tcW w:w="810" w:type="dxa"/>
          </w:tcPr>
          <w:p w14:paraId="3D7F5942" w14:textId="77777777" w:rsidR="00D11E3F" w:rsidRPr="00100D80" w:rsidRDefault="00D11E3F" w:rsidP="00823809">
            <w:r w:rsidRPr="00100D80">
              <w:rPr>
                <w:rFonts w:ascii="Segoe UI Symbol" w:hAnsi="Segoe UI Symbol" w:cs="Segoe UI Symbol"/>
              </w:rPr>
              <w:t>☐</w:t>
            </w:r>
          </w:p>
        </w:tc>
        <w:tc>
          <w:tcPr>
            <w:tcW w:w="720" w:type="dxa"/>
          </w:tcPr>
          <w:p w14:paraId="59901F2D" w14:textId="77777777" w:rsidR="00D11E3F" w:rsidRPr="00100D80" w:rsidRDefault="00D11E3F" w:rsidP="00823809">
            <w:r w:rsidRPr="00100D80">
              <w:rPr>
                <w:rFonts w:ascii="Segoe UI Symbol" w:hAnsi="Segoe UI Symbol" w:cs="Segoe UI Symbol"/>
              </w:rPr>
              <w:t>☐</w:t>
            </w:r>
          </w:p>
        </w:tc>
        <w:tc>
          <w:tcPr>
            <w:tcW w:w="720" w:type="dxa"/>
          </w:tcPr>
          <w:p w14:paraId="0908F843" w14:textId="77777777" w:rsidR="00D11E3F" w:rsidRPr="00100D80" w:rsidRDefault="00D11E3F" w:rsidP="00823809">
            <w:r w:rsidRPr="00100D80">
              <w:rPr>
                <w:rFonts w:ascii="Segoe UI Symbol" w:hAnsi="Segoe UI Symbol" w:cs="Segoe UI Symbol"/>
              </w:rPr>
              <w:t>☐</w:t>
            </w:r>
          </w:p>
        </w:tc>
        <w:tc>
          <w:tcPr>
            <w:tcW w:w="720" w:type="dxa"/>
          </w:tcPr>
          <w:p w14:paraId="3828DFEF" w14:textId="77777777" w:rsidR="00D11E3F" w:rsidRPr="00100D80" w:rsidRDefault="00D11E3F" w:rsidP="00823809">
            <w:r w:rsidRPr="00100D80">
              <w:rPr>
                <w:rFonts w:ascii="Segoe UI Symbol" w:hAnsi="Segoe UI Symbol" w:cs="Segoe UI Symbol"/>
              </w:rPr>
              <w:t>☐</w:t>
            </w:r>
          </w:p>
        </w:tc>
        <w:tc>
          <w:tcPr>
            <w:tcW w:w="450" w:type="dxa"/>
          </w:tcPr>
          <w:p w14:paraId="13239324" w14:textId="77777777" w:rsidR="00D11E3F" w:rsidRPr="00100D80" w:rsidRDefault="00D11E3F" w:rsidP="00823809">
            <w:r w:rsidRPr="00100D80">
              <w:rPr>
                <w:rFonts w:ascii="Segoe UI Symbol" w:hAnsi="Segoe UI Symbol" w:cs="Segoe UI Symbol"/>
              </w:rPr>
              <w:t>☐</w:t>
            </w:r>
          </w:p>
        </w:tc>
      </w:tr>
      <w:tr w:rsidR="00D11E3F" w:rsidRPr="00100D80" w14:paraId="57A6A7E8" w14:textId="77777777" w:rsidTr="003F7CDD">
        <w:tc>
          <w:tcPr>
            <w:tcW w:w="4860" w:type="dxa"/>
          </w:tcPr>
          <w:p w14:paraId="1A85FC0F" w14:textId="77777777" w:rsidR="00D11E3F" w:rsidRPr="00100D80" w:rsidRDefault="00D11E3F" w:rsidP="00823809">
            <w:r w:rsidRPr="00100D80">
              <w:t>My academic training gives me a competitive advantage.</w:t>
            </w:r>
          </w:p>
        </w:tc>
        <w:tc>
          <w:tcPr>
            <w:tcW w:w="810" w:type="dxa"/>
          </w:tcPr>
          <w:p w14:paraId="21238825" w14:textId="77777777" w:rsidR="00D11E3F" w:rsidRPr="00100D80" w:rsidRDefault="00D11E3F" w:rsidP="00823809">
            <w:r w:rsidRPr="00100D80">
              <w:rPr>
                <w:rFonts w:ascii="Segoe UI Symbol" w:hAnsi="Segoe UI Symbol" w:cs="Segoe UI Symbol"/>
              </w:rPr>
              <w:t>☐</w:t>
            </w:r>
          </w:p>
        </w:tc>
        <w:tc>
          <w:tcPr>
            <w:tcW w:w="720" w:type="dxa"/>
          </w:tcPr>
          <w:p w14:paraId="6B2AABDC" w14:textId="77777777" w:rsidR="00D11E3F" w:rsidRPr="00100D80" w:rsidRDefault="00D11E3F" w:rsidP="00823809">
            <w:r w:rsidRPr="00100D80">
              <w:rPr>
                <w:rFonts w:ascii="Segoe UI Symbol" w:hAnsi="Segoe UI Symbol" w:cs="Segoe UI Symbol"/>
              </w:rPr>
              <w:t>☐</w:t>
            </w:r>
          </w:p>
        </w:tc>
        <w:tc>
          <w:tcPr>
            <w:tcW w:w="720" w:type="dxa"/>
          </w:tcPr>
          <w:p w14:paraId="5F100E81" w14:textId="77777777" w:rsidR="00D11E3F" w:rsidRPr="00100D80" w:rsidRDefault="00D11E3F" w:rsidP="00823809">
            <w:r w:rsidRPr="00100D80">
              <w:rPr>
                <w:rFonts w:ascii="Segoe UI Symbol" w:hAnsi="Segoe UI Symbol" w:cs="Segoe UI Symbol"/>
              </w:rPr>
              <w:t>☐</w:t>
            </w:r>
          </w:p>
        </w:tc>
        <w:tc>
          <w:tcPr>
            <w:tcW w:w="720" w:type="dxa"/>
          </w:tcPr>
          <w:p w14:paraId="0609672C" w14:textId="77777777" w:rsidR="00D11E3F" w:rsidRPr="00100D80" w:rsidRDefault="00D11E3F" w:rsidP="00823809">
            <w:r w:rsidRPr="00100D80">
              <w:rPr>
                <w:rFonts w:ascii="Segoe UI Symbol" w:hAnsi="Segoe UI Symbol" w:cs="Segoe UI Symbol"/>
              </w:rPr>
              <w:t>☐</w:t>
            </w:r>
          </w:p>
        </w:tc>
        <w:tc>
          <w:tcPr>
            <w:tcW w:w="450" w:type="dxa"/>
          </w:tcPr>
          <w:p w14:paraId="31C7C393" w14:textId="77777777" w:rsidR="00D11E3F" w:rsidRPr="00100D80" w:rsidRDefault="00D11E3F" w:rsidP="00823809">
            <w:r w:rsidRPr="00100D80">
              <w:rPr>
                <w:rFonts w:ascii="Segoe UI Symbol" w:hAnsi="Segoe UI Symbol" w:cs="Segoe UI Symbol"/>
              </w:rPr>
              <w:t>☐</w:t>
            </w:r>
          </w:p>
        </w:tc>
      </w:tr>
      <w:tr w:rsidR="00D11E3F" w:rsidRPr="00100D80" w14:paraId="5D9027B0" w14:textId="77777777" w:rsidTr="003F7CDD">
        <w:tc>
          <w:tcPr>
            <w:tcW w:w="4860" w:type="dxa"/>
          </w:tcPr>
          <w:p w14:paraId="2F845064" w14:textId="77777777" w:rsidR="00D11E3F" w:rsidRPr="00100D80" w:rsidRDefault="00D11E3F" w:rsidP="00823809">
            <w:r w:rsidRPr="00100D80">
              <w:t>My school environment improves my chances of passing.</w:t>
            </w:r>
          </w:p>
        </w:tc>
        <w:tc>
          <w:tcPr>
            <w:tcW w:w="810" w:type="dxa"/>
          </w:tcPr>
          <w:p w14:paraId="020CCF65" w14:textId="77777777" w:rsidR="00D11E3F" w:rsidRPr="00100D80" w:rsidRDefault="00D11E3F" w:rsidP="00823809">
            <w:r w:rsidRPr="00100D80">
              <w:rPr>
                <w:rFonts w:ascii="Segoe UI Symbol" w:hAnsi="Segoe UI Symbol" w:cs="Segoe UI Symbol"/>
              </w:rPr>
              <w:t>☐</w:t>
            </w:r>
          </w:p>
        </w:tc>
        <w:tc>
          <w:tcPr>
            <w:tcW w:w="720" w:type="dxa"/>
          </w:tcPr>
          <w:p w14:paraId="407CF89C" w14:textId="77777777" w:rsidR="00D11E3F" w:rsidRPr="00100D80" w:rsidRDefault="00D11E3F" w:rsidP="00823809">
            <w:r w:rsidRPr="00100D80">
              <w:rPr>
                <w:rFonts w:ascii="Segoe UI Symbol" w:hAnsi="Segoe UI Symbol" w:cs="Segoe UI Symbol"/>
              </w:rPr>
              <w:t>☐</w:t>
            </w:r>
          </w:p>
        </w:tc>
        <w:tc>
          <w:tcPr>
            <w:tcW w:w="720" w:type="dxa"/>
          </w:tcPr>
          <w:p w14:paraId="155A44E1" w14:textId="77777777" w:rsidR="00D11E3F" w:rsidRPr="00100D80" w:rsidRDefault="00D11E3F" w:rsidP="00823809">
            <w:r w:rsidRPr="00100D80">
              <w:rPr>
                <w:rFonts w:ascii="Segoe UI Symbol" w:hAnsi="Segoe UI Symbol" w:cs="Segoe UI Symbol"/>
              </w:rPr>
              <w:t>☐</w:t>
            </w:r>
          </w:p>
        </w:tc>
        <w:tc>
          <w:tcPr>
            <w:tcW w:w="720" w:type="dxa"/>
          </w:tcPr>
          <w:p w14:paraId="43112BCD" w14:textId="77777777" w:rsidR="00D11E3F" w:rsidRPr="00100D80" w:rsidRDefault="00D11E3F" w:rsidP="00823809">
            <w:r w:rsidRPr="00100D80">
              <w:rPr>
                <w:rFonts w:ascii="Segoe UI Symbol" w:hAnsi="Segoe UI Symbol" w:cs="Segoe UI Symbol"/>
              </w:rPr>
              <w:t>☐</w:t>
            </w:r>
          </w:p>
        </w:tc>
        <w:tc>
          <w:tcPr>
            <w:tcW w:w="450" w:type="dxa"/>
          </w:tcPr>
          <w:p w14:paraId="04CA3CEE" w14:textId="77777777" w:rsidR="00D11E3F" w:rsidRPr="00100D80" w:rsidRDefault="00D11E3F" w:rsidP="00823809">
            <w:r w:rsidRPr="00100D80">
              <w:rPr>
                <w:rFonts w:ascii="Segoe UI Symbol" w:hAnsi="Segoe UI Symbol" w:cs="Segoe UI Symbol"/>
              </w:rPr>
              <w:t>☐</w:t>
            </w:r>
          </w:p>
        </w:tc>
      </w:tr>
      <w:tr w:rsidR="00D11E3F" w:rsidRPr="00100D80" w14:paraId="268221A4" w14:textId="77777777" w:rsidTr="003F7CDD">
        <w:tc>
          <w:tcPr>
            <w:tcW w:w="4860" w:type="dxa"/>
          </w:tcPr>
          <w:p w14:paraId="7E4F71BC" w14:textId="77777777" w:rsidR="00D11E3F" w:rsidRPr="00100D80" w:rsidRDefault="00D11E3F" w:rsidP="00823809">
            <w:r w:rsidRPr="00100D80">
              <w:t>I feel ready to take the CPALE within one year after graduation.</w:t>
            </w:r>
          </w:p>
        </w:tc>
        <w:tc>
          <w:tcPr>
            <w:tcW w:w="810" w:type="dxa"/>
          </w:tcPr>
          <w:p w14:paraId="48CB4197" w14:textId="77777777" w:rsidR="00D11E3F" w:rsidRPr="00100D80" w:rsidRDefault="00D11E3F" w:rsidP="00823809">
            <w:r w:rsidRPr="00100D80">
              <w:rPr>
                <w:rFonts w:ascii="Segoe UI Symbol" w:hAnsi="Segoe UI Symbol" w:cs="Segoe UI Symbol"/>
              </w:rPr>
              <w:t>☐</w:t>
            </w:r>
          </w:p>
        </w:tc>
        <w:tc>
          <w:tcPr>
            <w:tcW w:w="720" w:type="dxa"/>
          </w:tcPr>
          <w:p w14:paraId="38A02748" w14:textId="77777777" w:rsidR="00D11E3F" w:rsidRPr="00100D80" w:rsidRDefault="00D11E3F" w:rsidP="00823809">
            <w:r w:rsidRPr="00100D80">
              <w:rPr>
                <w:rFonts w:ascii="Segoe UI Symbol" w:hAnsi="Segoe UI Symbol" w:cs="Segoe UI Symbol"/>
              </w:rPr>
              <w:t>☐</w:t>
            </w:r>
          </w:p>
        </w:tc>
        <w:tc>
          <w:tcPr>
            <w:tcW w:w="720" w:type="dxa"/>
          </w:tcPr>
          <w:p w14:paraId="730FBE6F" w14:textId="77777777" w:rsidR="00D11E3F" w:rsidRPr="00100D80" w:rsidRDefault="00D11E3F" w:rsidP="00823809">
            <w:r w:rsidRPr="00100D80">
              <w:rPr>
                <w:rFonts w:ascii="Segoe UI Symbol" w:hAnsi="Segoe UI Symbol" w:cs="Segoe UI Symbol"/>
              </w:rPr>
              <w:t>☐</w:t>
            </w:r>
          </w:p>
        </w:tc>
        <w:tc>
          <w:tcPr>
            <w:tcW w:w="720" w:type="dxa"/>
          </w:tcPr>
          <w:p w14:paraId="3E099AE4" w14:textId="77777777" w:rsidR="00D11E3F" w:rsidRPr="00100D80" w:rsidRDefault="00D11E3F" w:rsidP="00823809">
            <w:r w:rsidRPr="00100D80">
              <w:rPr>
                <w:rFonts w:ascii="Segoe UI Symbol" w:hAnsi="Segoe UI Symbol" w:cs="Segoe UI Symbol"/>
              </w:rPr>
              <w:t>☐</w:t>
            </w:r>
          </w:p>
        </w:tc>
        <w:tc>
          <w:tcPr>
            <w:tcW w:w="450" w:type="dxa"/>
          </w:tcPr>
          <w:p w14:paraId="1187EC55" w14:textId="77777777" w:rsidR="00D11E3F" w:rsidRPr="00100D80" w:rsidRDefault="00D11E3F" w:rsidP="00823809">
            <w:r w:rsidRPr="00100D80">
              <w:rPr>
                <w:rFonts w:ascii="Segoe UI Symbol" w:hAnsi="Segoe UI Symbol" w:cs="Segoe UI Symbol"/>
              </w:rPr>
              <w:t>☐</w:t>
            </w:r>
          </w:p>
        </w:tc>
      </w:tr>
    </w:tbl>
    <w:p w14:paraId="69516339" w14:textId="77777777" w:rsidR="00D11E3F" w:rsidRPr="00100D80" w:rsidRDefault="00D11E3F" w:rsidP="00BA549F">
      <w:pPr>
        <w:pStyle w:val="Heading2"/>
        <w:ind w:left="0"/>
        <w:rPr>
          <w:sz w:val="24"/>
        </w:rPr>
      </w:pPr>
      <w:r w:rsidRPr="00100D80">
        <w:rPr>
          <w:sz w:val="24"/>
        </w:rPr>
        <w:t>SECTION E: Business Model Sustainability Indicators</w:t>
      </w:r>
    </w:p>
    <w:tbl>
      <w:tblPr>
        <w:tblW w:w="8370" w:type="dxa"/>
        <w:tblInd w:w="-270" w:type="dxa"/>
        <w:tblLook w:val="04A0" w:firstRow="1" w:lastRow="0" w:firstColumn="1" w:lastColumn="0" w:noHBand="0" w:noVBand="1"/>
      </w:tblPr>
      <w:tblGrid>
        <w:gridCol w:w="4860"/>
        <w:gridCol w:w="810"/>
        <w:gridCol w:w="720"/>
        <w:gridCol w:w="720"/>
        <w:gridCol w:w="720"/>
        <w:gridCol w:w="540"/>
      </w:tblGrid>
      <w:tr w:rsidR="00D11E3F" w:rsidRPr="00100D80" w14:paraId="56B7CBE1" w14:textId="77777777" w:rsidTr="003F7CDD">
        <w:tc>
          <w:tcPr>
            <w:tcW w:w="4860" w:type="dxa"/>
          </w:tcPr>
          <w:p w14:paraId="725868F5" w14:textId="77777777" w:rsidR="00D11E3F" w:rsidRPr="00100D80" w:rsidRDefault="00D11E3F" w:rsidP="00823809">
            <w:r w:rsidRPr="00100D80">
              <w:t>Statement</w:t>
            </w:r>
          </w:p>
        </w:tc>
        <w:tc>
          <w:tcPr>
            <w:tcW w:w="810" w:type="dxa"/>
          </w:tcPr>
          <w:p w14:paraId="44BF6462" w14:textId="77777777" w:rsidR="00D11E3F" w:rsidRPr="00100D80" w:rsidRDefault="00D11E3F" w:rsidP="00823809">
            <w:r w:rsidRPr="00100D80">
              <w:t>5</w:t>
            </w:r>
          </w:p>
        </w:tc>
        <w:tc>
          <w:tcPr>
            <w:tcW w:w="720" w:type="dxa"/>
          </w:tcPr>
          <w:p w14:paraId="7D7AD44C" w14:textId="77777777" w:rsidR="00D11E3F" w:rsidRPr="00100D80" w:rsidRDefault="00D11E3F" w:rsidP="00823809">
            <w:r w:rsidRPr="00100D80">
              <w:t>4</w:t>
            </w:r>
          </w:p>
        </w:tc>
        <w:tc>
          <w:tcPr>
            <w:tcW w:w="720" w:type="dxa"/>
          </w:tcPr>
          <w:p w14:paraId="6C2F597F" w14:textId="77777777" w:rsidR="00D11E3F" w:rsidRPr="00100D80" w:rsidRDefault="00D11E3F" w:rsidP="00823809">
            <w:r w:rsidRPr="00100D80">
              <w:t>3</w:t>
            </w:r>
          </w:p>
        </w:tc>
        <w:tc>
          <w:tcPr>
            <w:tcW w:w="720" w:type="dxa"/>
          </w:tcPr>
          <w:p w14:paraId="6F8960EF" w14:textId="77777777" w:rsidR="00D11E3F" w:rsidRPr="00100D80" w:rsidRDefault="00D11E3F" w:rsidP="00823809">
            <w:r w:rsidRPr="00100D80">
              <w:t>2</w:t>
            </w:r>
          </w:p>
        </w:tc>
        <w:tc>
          <w:tcPr>
            <w:tcW w:w="540" w:type="dxa"/>
          </w:tcPr>
          <w:p w14:paraId="04589E26" w14:textId="77777777" w:rsidR="00D11E3F" w:rsidRPr="00100D80" w:rsidRDefault="00D11E3F" w:rsidP="00823809">
            <w:r w:rsidRPr="00100D80">
              <w:t>1</w:t>
            </w:r>
          </w:p>
        </w:tc>
      </w:tr>
      <w:tr w:rsidR="00D11E3F" w:rsidRPr="00100D80" w14:paraId="333C79B3" w14:textId="77777777" w:rsidTr="003F7CDD">
        <w:tc>
          <w:tcPr>
            <w:tcW w:w="4860" w:type="dxa"/>
          </w:tcPr>
          <w:p w14:paraId="641559CB" w14:textId="77777777" w:rsidR="00D11E3F" w:rsidRPr="00100D80" w:rsidRDefault="00D11E3F" w:rsidP="00823809">
            <w:r w:rsidRPr="00100D80">
              <w:lastRenderedPageBreak/>
              <w:t>Strong CPALE performance attracts more students to the program.</w:t>
            </w:r>
          </w:p>
        </w:tc>
        <w:tc>
          <w:tcPr>
            <w:tcW w:w="810" w:type="dxa"/>
          </w:tcPr>
          <w:p w14:paraId="22229F88" w14:textId="77777777" w:rsidR="00D11E3F" w:rsidRPr="00100D80" w:rsidRDefault="00D11E3F" w:rsidP="00823809">
            <w:r w:rsidRPr="00100D80">
              <w:rPr>
                <w:rFonts w:ascii="Segoe UI Symbol" w:hAnsi="Segoe UI Symbol" w:cs="Segoe UI Symbol"/>
              </w:rPr>
              <w:t>☐</w:t>
            </w:r>
          </w:p>
        </w:tc>
        <w:tc>
          <w:tcPr>
            <w:tcW w:w="720" w:type="dxa"/>
          </w:tcPr>
          <w:p w14:paraId="254EF5A1" w14:textId="77777777" w:rsidR="00D11E3F" w:rsidRPr="00100D80" w:rsidRDefault="00D11E3F" w:rsidP="00823809">
            <w:r w:rsidRPr="00100D80">
              <w:rPr>
                <w:rFonts w:ascii="Segoe UI Symbol" w:hAnsi="Segoe UI Symbol" w:cs="Segoe UI Symbol"/>
              </w:rPr>
              <w:t>☐</w:t>
            </w:r>
          </w:p>
        </w:tc>
        <w:tc>
          <w:tcPr>
            <w:tcW w:w="720" w:type="dxa"/>
          </w:tcPr>
          <w:p w14:paraId="6131F76E" w14:textId="77777777" w:rsidR="00D11E3F" w:rsidRPr="00100D80" w:rsidRDefault="00D11E3F" w:rsidP="00823809">
            <w:r w:rsidRPr="00100D80">
              <w:rPr>
                <w:rFonts w:ascii="Segoe UI Symbol" w:hAnsi="Segoe UI Symbol" w:cs="Segoe UI Symbol"/>
              </w:rPr>
              <w:t>☐</w:t>
            </w:r>
          </w:p>
        </w:tc>
        <w:tc>
          <w:tcPr>
            <w:tcW w:w="720" w:type="dxa"/>
          </w:tcPr>
          <w:p w14:paraId="54EE1DE9" w14:textId="77777777" w:rsidR="00D11E3F" w:rsidRPr="00100D80" w:rsidRDefault="00D11E3F" w:rsidP="00823809">
            <w:r w:rsidRPr="00100D80">
              <w:rPr>
                <w:rFonts w:ascii="Segoe UI Symbol" w:hAnsi="Segoe UI Symbol" w:cs="Segoe UI Symbol"/>
              </w:rPr>
              <w:t>☐</w:t>
            </w:r>
          </w:p>
        </w:tc>
        <w:tc>
          <w:tcPr>
            <w:tcW w:w="540" w:type="dxa"/>
          </w:tcPr>
          <w:p w14:paraId="4DFE6383" w14:textId="77777777" w:rsidR="00D11E3F" w:rsidRPr="00100D80" w:rsidRDefault="00D11E3F" w:rsidP="00823809">
            <w:r w:rsidRPr="00100D80">
              <w:rPr>
                <w:rFonts w:ascii="Segoe UI Symbol" w:hAnsi="Segoe UI Symbol" w:cs="Segoe UI Symbol"/>
              </w:rPr>
              <w:t>☐</w:t>
            </w:r>
          </w:p>
        </w:tc>
      </w:tr>
      <w:tr w:rsidR="00D11E3F" w:rsidRPr="00100D80" w14:paraId="7E72582B" w14:textId="77777777" w:rsidTr="003F7CDD">
        <w:tc>
          <w:tcPr>
            <w:tcW w:w="4860" w:type="dxa"/>
          </w:tcPr>
          <w:p w14:paraId="32158B17" w14:textId="77777777" w:rsidR="00D11E3F" w:rsidRPr="00100D80" w:rsidRDefault="00D11E3F" w:rsidP="00823809">
            <w:r w:rsidRPr="00100D80">
              <w:t>Board exam results influence school choice among applicants.</w:t>
            </w:r>
          </w:p>
        </w:tc>
        <w:tc>
          <w:tcPr>
            <w:tcW w:w="810" w:type="dxa"/>
          </w:tcPr>
          <w:p w14:paraId="7F85BAA2" w14:textId="77777777" w:rsidR="00D11E3F" w:rsidRPr="00100D80" w:rsidRDefault="00D11E3F" w:rsidP="00823809">
            <w:r w:rsidRPr="00100D80">
              <w:rPr>
                <w:rFonts w:ascii="Segoe UI Symbol" w:hAnsi="Segoe UI Symbol" w:cs="Segoe UI Symbol"/>
              </w:rPr>
              <w:t>☐</w:t>
            </w:r>
          </w:p>
        </w:tc>
        <w:tc>
          <w:tcPr>
            <w:tcW w:w="720" w:type="dxa"/>
          </w:tcPr>
          <w:p w14:paraId="4855CB6B" w14:textId="77777777" w:rsidR="00D11E3F" w:rsidRPr="00100D80" w:rsidRDefault="00D11E3F" w:rsidP="00823809">
            <w:r w:rsidRPr="00100D80">
              <w:rPr>
                <w:rFonts w:ascii="Segoe UI Symbol" w:hAnsi="Segoe UI Symbol" w:cs="Segoe UI Symbol"/>
              </w:rPr>
              <w:t>☐</w:t>
            </w:r>
          </w:p>
        </w:tc>
        <w:tc>
          <w:tcPr>
            <w:tcW w:w="720" w:type="dxa"/>
          </w:tcPr>
          <w:p w14:paraId="1E69975F" w14:textId="77777777" w:rsidR="00D11E3F" w:rsidRPr="00100D80" w:rsidRDefault="00D11E3F" w:rsidP="00823809">
            <w:r w:rsidRPr="00100D80">
              <w:rPr>
                <w:rFonts w:ascii="Segoe UI Symbol" w:hAnsi="Segoe UI Symbol" w:cs="Segoe UI Symbol"/>
              </w:rPr>
              <w:t>☐</w:t>
            </w:r>
          </w:p>
        </w:tc>
        <w:tc>
          <w:tcPr>
            <w:tcW w:w="720" w:type="dxa"/>
          </w:tcPr>
          <w:p w14:paraId="53E0E6A3" w14:textId="77777777" w:rsidR="00D11E3F" w:rsidRPr="00100D80" w:rsidRDefault="00D11E3F" w:rsidP="00823809">
            <w:r w:rsidRPr="00100D80">
              <w:rPr>
                <w:rFonts w:ascii="Segoe UI Symbol" w:hAnsi="Segoe UI Symbol" w:cs="Segoe UI Symbol"/>
              </w:rPr>
              <w:t>☐</w:t>
            </w:r>
          </w:p>
        </w:tc>
        <w:tc>
          <w:tcPr>
            <w:tcW w:w="540" w:type="dxa"/>
          </w:tcPr>
          <w:p w14:paraId="75FCCDDC" w14:textId="77777777" w:rsidR="00D11E3F" w:rsidRPr="00100D80" w:rsidRDefault="00D11E3F" w:rsidP="00823809">
            <w:r w:rsidRPr="00100D80">
              <w:rPr>
                <w:rFonts w:ascii="Segoe UI Symbol" w:hAnsi="Segoe UI Symbol" w:cs="Segoe UI Symbol"/>
              </w:rPr>
              <w:t>☐</w:t>
            </w:r>
          </w:p>
        </w:tc>
      </w:tr>
      <w:tr w:rsidR="00D11E3F" w:rsidRPr="00100D80" w14:paraId="556828DA" w14:textId="77777777" w:rsidTr="003F7CDD">
        <w:tc>
          <w:tcPr>
            <w:tcW w:w="4860" w:type="dxa"/>
          </w:tcPr>
          <w:p w14:paraId="03AD7584" w14:textId="77777777" w:rsidR="00D11E3F" w:rsidRPr="00100D80" w:rsidRDefault="00D11E3F" w:rsidP="00823809">
            <w:r w:rsidRPr="00100D80">
              <w:t>CPALE preparation programs encourage students to stay in the course.</w:t>
            </w:r>
          </w:p>
        </w:tc>
        <w:tc>
          <w:tcPr>
            <w:tcW w:w="810" w:type="dxa"/>
          </w:tcPr>
          <w:p w14:paraId="3082013A" w14:textId="77777777" w:rsidR="00D11E3F" w:rsidRPr="00100D80" w:rsidRDefault="00D11E3F" w:rsidP="00823809">
            <w:r w:rsidRPr="00100D80">
              <w:rPr>
                <w:rFonts w:ascii="Segoe UI Symbol" w:hAnsi="Segoe UI Symbol" w:cs="Segoe UI Symbol"/>
              </w:rPr>
              <w:t>☐</w:t>
            </w:r>
          </w:p>
        </w:tc>
        <w:tc>
          <w:tcPr>
            <w:tcW w:w="720" w:type="dxa"/>
          </w:tcPr>
          <w:p w14:paraId="0675D15C" w14:textId="77777777" w:rsidR="00D11E3F" w:rsidRPr="00100D80" w:rsidRDefault="00D11E3F" w:rsidP="00823809">
            <w:r w:rsidRPr="00100D80">
              <w:rPr>
                <w:rFonts w:ascii="Segoe UI Symbol" w:hAnsi="Segoe UI Symbol" w:cs="Segoe UI Symbol"/>
              </w:rPr>
              <w:t>☐</w:t>
            </w:r>
          </w:p>
        </w:tc>
        <w:tc>
          <w:tcPr>
            <w:tcW w:w="720" w:type="dxa"/>
          </w:tcPr>
          <w:p w14:paraId="70ED6E3E" w14:textId="77777777" w:rsidR="00D11E3F" w:rsidRPr="00100D80" w:rsidRDefault="00D11E3F" w:rsidP="00823809">
            <w:r w:rsidRPr="00100D80">
              <w:rPr>
                <w:rFonts w:ascii="Segoe UI Symbol" w:hAnsi="Segoe UI Symbol" w:cs="Segoe UI Symbol"/>
              </w:rPr>
              <w:t>☐</w:t>
            </w:r>
          </w:p>
        </w:tc>
        <w:tc>
          <w:tcPr>
            <w:tcW w:w="720" w:type="dxa"/>
          </w:tcPr>
          <w:p w14:paraId="5FAB26B9" w14:textId="77777777" w:rsidR="00D11E3F" w:rsidRPr="00100D80" w:rsidRDefault="00D11E3F" w:rsidP="00823809">
            <w:r w:rsidRPr="00100D80">
              <w:rPr>
                <w:rFonts w:ascii="Segoe UI Symbol" w:hAnsi="Segoe UI Symbol" w:cs="Segoe UI Symbol"/>
              </w:rPr>
              <w:t>☐</w:t>
            </w:r>
          </w:p>
        </w:tc>
        <w:tc>
          <w:tcPr>
            <w:tcW w:w="540" w:type="dxa"/>
          </w:tcPr>
          <w:p w14:paraId="43F97E1E" w14:textId="77777777" w:rsidR="00D11E3F" w:rsidRPr="00100D80" w:rsidRDefault="00D11E3F" w:rsidP="00823809">
            <w:r w:rsidRPr="00100D80">
              <w:rPr>
                <w:rFonts w:ascii="Segoe UI Symbol" w:hAnsi="Segoe UI Symbol" w:cs="Segoe UI Symbol"/>
              </w:rPr>
              <w:t>☐</w:t>
            </w:r>
          </w:p>
        </w:tc>
      </w:tr>
      <w:tr w:rsidR="00D11E3F" w:rsidRPr="00100D80" w14:paraId="35BB3688" w14:textId="77777777" w:rsidTr="003F7CDD">
        <w:tc>
          <w:tcPr>
            <w:tcW w:w="4860" w:type="dxa"/>
          </w:tcPr>
          <w:p w14:paraId="17F418E0" w14:textId="77777777" w:rsidR="00D11E3F" w:rsidRPr="00100D80" w:rsidRDefault="00D11E3F" w:rsidP="00823809">
            <w:r w:rsidRPr="00100D80">
              <w:t>High CPALE passing rates improve graduate employability.</w:t>
            </w:r>
          </w:p>
        </w:tc>
        <w:tc>
          <w:tcPr>
            <w:tcW w:w="810" w:type="dxa"/>
          </w:tcPr>
          <w:p w14:paraId="0A6B0F83" w14:textId="77777777" w:rsidR="00D11E3F" w:rsidRPr="00100D80" w:rsidRDefault="00D11E3F" w:rsidP="00823809">
            <w:r w:rsidRPr="00100D80">
              <w:rPr>
                <w:rFonts w:ascii="Segoe UI Symbol" w:hAnsi="Segoe UI Symbol" w:cs="Segoe UI Symbol"/>
              </w:rPr>
              <w:t>☐</w:t>
            </w:r>
          </w:p>
        </w:tc>
        <w:tc>
          <w:tcPr>
            <w:tcW w:w="720" w:type="dxa"/>
          </w:tcPr>
          <w:p w14:paraId="483EC8AA" w14:textId="77777777" w:rsidR="00D11E3F" w:rsidRPr="00100D80" w:rsidRDefault="00D11E3F" w:rsidP="00823809">
            <w:r w:rsidRPr="00100D80">
              <w:rPr>
                <w:rFonts w:ascii="Segoe UI Symbol" w:hAnsi="Segoe UI Symbol" w:cs="Segoe UI Symbol"/>
              </w:rPr>
              <w:t>☐</w:t>
            </w:r>
          </w:p>
        </w:tc>
        <w:tc>
          <w:tcPr>
            <w:tcW w:w="720" w:type="dxa"/>
          </w:tcPr>
          <w:p w14:paraId="2BA504D1" w14:textId="77777777" w:rsidR="00D11E3F" w:rsidRPr="00100D80" w:rsidRDefault="00D11E3F" w:rsidP="00823809">
            <w:r w:rsidRPr="00100D80">
              <w:rPr>
                <w:rFonts w:ascii="Segoe UI Symbol" w:hAnsi="Segoe UI Symbol" w:cs="Segoe UI Symbol"/>
              </w:rPr>
              <w:t>☐</w:t>
            </w:r>
          </w:p>
        </w:tc>
        <w:tc>
          <w:tcPr>
            <w:tcW w:w="720" w:type="dxa"/>
          </w:tcPr>
          <w:p w14:paraId="74B67E58" w14:textId="77777777" w:rsidR="00D11E3F" w:rsidRPr="00100D80" w:rsidRDefault="00D11E3F" w:rsidP="00823809">
            <w:r w:rsidRPr="00100D80">
              <w:rPr>
                <w:rFonts w:ascii="Segoe UI Symbol" w:hAnsi="Segoe UI Symbol" w:cs="Segoe UI Symbol"/>
              </w:rPr>
              <w:t>☐</w:t>
            </w:r>
          </w:p>
        </w:tc>
        <w:tc>
          <w:tcPr>
            <w:tcW w:w="540" w:type="dxa"/>
          </w:tcPr>
          <w:p w14:paraId="1819ED8F" w14:textId="77777777" w:rsidR="00D11E3F" w:rsidRPr="00100D80" w:rsidRDefault="00D11E3F" w:rsidP="00823809">
            <w:r w:rsidRPr="00100D80">
              <w:rPr>
                <w:rFonts w:ascii="Segoe UI Symbol" w:hAnsi="Segoe UI Symbol" w:cs="Segoe UI Symbol"/>
              </w:rPr>
              <w:t>☐</w:t>
            </w:r>
          </w:p>
        </w:tc>
      </w:tr>
      <w:tr w:rsidR="00D11E3F" w:rsidRPr="00100D80" w14:paraId="75A47B58" w14:textId="77777777" w:rsidTr="003F7CDD">
        <w:tc>
          <w:tcPr>
            <w:tcW w:w="4860" w:type="dxa"/>
          </w:tcPr>
          <w:p w14:paraId="6A27BFFE" w14:textId="77777777" w:rsidR="00D11E3F" w:rsidRPr="00100D80" w:rsidRDefault="00D11E3F" w:rsidP="00823809">
            <w:r w:rsidRPr="00100D80">
              <w:t>CPALE results strengthen the reputation of the school.</w:t>
            </w:r>
          </w:p>
        </w:tc>
        <w:tc>
          <w:tcPr>
            <w:tcW w:w="810" w:type="dxa"/>
          </w:tcPr>
          <w:p w14:paraId="11FD6325" w14:textId="77777777" w:rsidR="00D11E3F" w:rsidRPr="00100D80" w:rsidRDefault="00D11E3F" w:rsidP="00823809">
            <w:r w:rsidRPr="00100D80">
              <w:rPr>
                <w:rFonts w:ascii="Segoe UI Symbol" w:hAnsi="Segoe UI Symbol" w:cs="Segoe UI Symbol"/>
              </w:rPr>
              <w:t>☐</w:t>
            </w:r>
          </w:p>
        </w:tc>
        <w:tc>
          <w:tcPr>
            <w:tcW w:w="720" w:type="dxa"/>
          </w:tcPr>
          <w:p w14:paraId="40D13D2F" w14:textId="77777777" w:rsidR="00D11E3F" w:rsidRPr="00100D80" w:rsidRDefault="00D11E3F" w:rsidP="00823809">
            <w:r w:rsidRPr="00100D80">
              <w:rPr>
                <w:rFonts w:ascii="Segoe UI Symbol" w:hAnsi="Segoe UI Symbol" w:cs="Segoe UI Symbol"/>
              </w:rPr>
              <w:t>☐</w:t>
            </w:r>
          </w:p>
        </w:tc>
        <w:tc>
          <w:tcPr>
            <w:tcW w:w="720" w:type="dxa"/>
          </w:tcPr>
          <w:p w14:paraId="36251D80" w14:textId="77777777" w:rsidR="00D11E3F" w:rsidRPr="00100D80" w:rsidRDefault="00D11E3F" w:rsidP="00823809">
            <w:r w:rsidRPr="00100D80">
              <w:rPr>
                <w:rFonts w:ascii="Segoe UI Symbol" w:hAnsi="Segoe UI Symbol" w:cs="Segoe UI Symbol"/>
              </w:rPr>
              <w:t>☐</w:t>
            </w:r>
          </w:p>
        </w:tc>
        <w:tc>
          <w:tcPr>
            <w:tcW w:w="720" w:type="dxa"/>
          </w:tcPr>
          <w:p w14:paraId="48E980C8" w14:textId="77777777" w:rsidR="00D11E3F" w:rsidRPr="00100D80" w:rsidRDefault="00D11E3F" w:rsidP="00823809">
            <w:r w:rsidRPr="00100D80">
              <w:rPr>
                <w:rFonts w:ascii="Segoe UI Symbol" w:hAnsi="Segoe UI Symbol" w:cs="Segoe UI Symbol"/>
              </w:rPr>
              <w:t>☐</w:t>
            </w:r>
          </w:p>
        </w:tc>
        <w:tc>
          <w:tcPr>
            <w:tcW w:w="540" w:type="dxa"/>
          </w:tcPr>
          <w:p w14:paraId="40FE44DC" w14:textId="77777777" w:rsidR="00D11E3F" w:rsidRPr="00100D80" w:rsidRDefault="00D11E3F" w:rsidP="00823809">
            <w:r w:rsidRPr="00100D80">
              <w:rPr>
                <w:rFonts w:ascii="Segoe UI Symbol" w:hAnsi="Segoe UI Symbol" w:cs="Segoe UI Symbol"/>
              </w:rPr>
              <w:t>☐</w:t>
            </w:r>
          </w:p>
        </w:tc>
      </w:tr>
      <w:tr w:rsidR="00D11E3F" w:rsidRPr="00100D80" w14:paraId="6919B1FF" w14:textId="77777777" w:rsidTr="003F7CDD">
        <w:tc>
          <w:tcPr>
            <w:tcW w:w="4860" w:type="dxa"/>
          </w:tcPr>
          <w:p w14:paraId="421CCD7D" w14:textId="77777777" w:rsidR="00D11E3F" w:rsidRPr="00100D80" w:rsidRDefault="00D11E3F" w:rsidP="00823809">
            <w:r w:rsidRPr="00100D80">
              <w:t>The BSA program’s success contributes to institutional prestige.</w:t>
            </w:r>
          </w:p>
        </w:tc>
        <w:tc>
          <w:tcPr>
            <w:tcW w:w="810" w:type="dxa"/>
          </w:tcPr>
          <w:p w14:paraId="66040B40" w14:textId="77777777" w:rsidR="00D11E3F" w:rsidRPr="00100D80" w:rsidRDefault="00D11E3F" w:rsidP="00823809">
            <w:r w:rsidRPr="00100D80">
              <w:rPr>
                <w:rFonts w:ascii="Segoe UI Symbol" w:hAnsi="Segoe UI Symbol" w:cs="Segoe UI Symbol"/>
              </w:rPr>
              <w:t>☐</w:t>
            </w:r>
          </w:p>
        </w:tc>
        <w:tc>
          <w:tcPr>
            <w:tcW w:w="720" w:type="dxa"/>
          </w:tcPr>
          <w:p w14:paraId="44308418" w14:textId="77777777" w:rsidR="00D11E3F" w:rsidRPr="00100D80" w:rsidRDefault="00D11E3F" w:rsidP="00823809">
            <w:r w:rsidRPr="00100D80">
              <w:rPr>
                <w:rFonts w:ascii="Segoe UI Symbol" w:hAnsi="Segoe UI Symbol" w:cs="Segoe UI Symbol"/>
              </w:rPr>
              <w:t>☐</w:t>
            </w:r>
          </w:p>
        </w:tc>
        <w:tc>
          <w:tcPr>
            <w:tcW w:w="720" w:type="dxa"/>
          </w:tcPr>
          <w:p w14:paraId="14487180" w14:textId="77777777" w:rsidR="00D11E3F" w:rsidRPr="00100D80" w:rsidRDefault="00D11E3F" w:rsidP="00823809">
            <w:r w:rsidRPr="00100D80">
              <w:rPr>
                <w:rFonts w:ascii="Segoe UI Symbol" w:hAnsi="Segoe UI Symbol" w:cs="Segoe UI Symbol"/>
              </w:rPr>
              <w:t>☐</w:t>
            </w:r>
          </w:p>
        </w:tc>
        <w:tc>
          <w:tcPr>
            <w:tcW w:w="720" w:type="dxa"/>
          </w:tcPr>
          <w:p w14:paraId="3A36FABD" w14:textId="77777777" w:rsidR="00D11E3F" w:rsidRPr="00100D80" w:rsidRDefault="00D11E3F" w:rsidP="00823809">
            <w:r w:rsidRPr="00100D80">
              <w:rPr>
                <w:rFonts w:ascii="Segoe UI Symbol" w:hAnsi="Segoe UI Symbol" w:cs="Segoe UI Symbol"/>
              </w:rPr>
              <w:t>☐</w:t>
            </w:r>
          </w:p>
        </w:tc>
        <w:tc>
          <w:tcPr>
            <w:tcW w:w="540" w:type="dxa"/>
          </w:tcPr>
          <w:p w14:paraId="6A3E0A30" w14:textId="77777777" w:rsidR="00D11E3F" w:rsidRPr="00100D80" w:rsidRDefault="00D11E3F" w:rsidP="00823809">
            <w:r w:rsidRPr="00100D80">
              <w:rPr>
                <w:rFonts w:ascii="Segoe UI Symbol" w:hAnsi="Segoe UI Symbol" w:cs="Segoe UI Symbol"/>
              </w:rPr>
              <w:t>☐</w:t>
            </w:r>
          </w:p>
        </w:tc>
      </w:tr>
    </w:tbl>
    <w:p w14:paraId="19CE6652" w14:textId="77777777" w:rsidR="00D11E3F" w:rsidRPr="00100D80" w:rsidRDefault="00D11E3F" w:rsidP="00D11E3F"/>
    <w:p w14:paraId="12FE9F49" w14:textId="77777777" w:rsidR="00D11E3F" w:rsidRDefault="00D11E3F" w:rsidP="0085135F">
      <w:pPr>
        <w:autoSpaceDE w:val="0"/>
        <w:autoSpaceDN w:val="0"/>
        <w:adjustRightInd w:val="0"/>
        <w:spacing w:line="360" w:lineRule="auto"/>
        <w:rPr>
          <w:rFonts w:eastAsia="SimSun"/>
        </w:rPr>
      </w:pPr>
    </w:p>
    <w:p w14:paraId="3922E886" w14:textId="77777777" w:rsidR="00D11E3F" w:rsidRDefault="00D11E3F" w:rsidP="0085135F">
      <w:pPr>
        <w:autoSpaceDE w:val="0"/>
        <w:autoSpaceDN w:val="0"/>
        <w:adjustRightInd w:val="0"/>
        <w:spacing w:line="360" w:lineRule="auto"/>
        <w:rPr>
          <w:rFonts w:eastAsia="SimSun"/>
        </w:rPr>
      </w:pPr>
    </w:p>
    <w:p w14:paraId="4F421507" w14:textId="77777777" w:rsidR="0085135F" w:rsidRDefault="0085135F" w:rsidP="00C125E0">
      <w:pPr>
        <w:spacing w:line="360" w:lineRule="auto"/>
        <w:jc w:val="both"/>
      </w:pPr>
    </w:p>
    <w:p w14:paraId="6B4FD243" w14:textId="77777777" w:rsidR="005A19E1" w:rsidRDefault="005A19E1" w:rsidP="00C125E0">
      <w:pPr>
        <w:spacing w:line="360" w:lineRule="auto"/>
        <w:jc w:val="both"/>
      </w:pPr>
    </w:p>
    <w:p w14:paraId="3B0B71BF" w14:textId="77777777" w:rsidR="005A19E1" w:rsidRDefault="005A19E1" w:rsidP="00C125E0">
      <w:pPr>
        <w:spacing w:line="360" w:lineRule="auto"/>
        <w:jc w:val="both"/>
      </w:pPr>
    </w:p>
    <w:p w14:paraId="560EE557" w14:textId="70425032" w:rsidR="006D5880" w:rsidRPr="00363973" w:rsidRDefault="00F36C4F" w:rsidP="00C125E0">
      <w:pPr>
        <w:spacing w:line="360" w:lineRule="auto"/>
        <w:jc w:val="both"/>
      </w:pPr>
      <w:r>
        <w:t>.</w:t>
      </w:r>
    </w:p>
    <w:sectPr w:rsidR="006D5880" w:rsidRPr="00363973" w:rsidSect="00037AC9">
      <w:headerReference w:type="default" r:id="rId25"/>
      <w:footerReference w:type="default" r:id="rId26"/>
      <w:pgSz w:w="12240" w:h="15840"/>
      <w:pgMar w:top="2126" w:right="2036" w:bottom="1559" w:left="2126" w:header="425"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B987" w14:textId="77777777" w:rsidR="00565FE4" w:rsidRDefault="00565FE4">
      <w:r>
        <w:separator/>
      </w:r>
    </w:p>
  </w:endnote>
  <w:endnote w:type="continuationSeparator" w:id="0">
    <w:p w14:paraId="438A624C" w14:textId="77777777" w:rsidR="00565FE4" w:rsidRDefault="0056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6603809"/>
      <w:docPartObj>
        <w:docPartGallery w:val="Page Numbers (Bottom of Page)"/>
        <w:docPartUnique/>
      </w:docPartObj>
    </w:sdtPr>
    <w:sdtContent>
      <w:p w14:paraId="7D0203A8" w14:textId="011D329B" w:rsidR="00E03AA0" w:rsidRDefault="00E03AA0" w:rsidP="00E10F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4AD39" w14:textId="77777777" w:rsidR="00E03AA0" w:rsidRDefault="00E03AA0" w:rsidP="00E03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989538"/>
      <w:docPartObj>
        <w:docPartGallery w:val="Page Numbers (Bottom of Page)"/>
        <w:docPartUnique/>
      </w:docPartObj>
    </w:sdtPr>
    <w:sdtContent>
      <w:p w14:paraId="244AD99D" w14:textId="541EC413" w:rsidR="00E10F18" w:rsidRDefault="00E10F18" w:rsidP="00035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11531E3B" w14:textId="402A0746" w:rsidR="007F7BED" w:rsidRPr="007F7BED" w:rsidRDefault="00C0578E" w:rsidP="00A50656">
    <w:pPr>
      <w:pStyle w:val="Footer"/>
      <w:tabs>
        <w:tab w:val="left" w:pos="240"/>
        <w:tab w:val="left" w:pos="787"/>
        <w:tab w:val="center" w:pos="3859"/>
      </w:tabs>
      <w:ind w:right="360"/>
      <w:rPr>
        <w:sz w:val="24"/>
        <w:szCs w:val="24"/>
      </w:rPr>
    </w:pPr>
    <w:r>
      <w:rPr>
        <w:sz w:val="24"/>
        <w:szCs w:val="24"/>
      </w:rPr>
      <w:tab/>
    </w:r>
    <w:r>
      <w:rPr>
        <w:sz w:val="24"/>
        <w:szCs w:val="24"/>
      </w:rPr>
      <w:tab/>
    </w:r>
    <w:r w:rsidR="00A50656">
      <w:rPr>
        <w:sz w:val="24"/>
        <w:szCs w:val="24"/>
      </w:rPr>
      <w:tab/>
    </w:r>
    <w:r w:rsidR="005259F1" w:rsidRPr="007F7BED">
      <w:rPr>
        <w:noProof/>
        <w:sz w:val="24"/>
        <w:szCs w:val="24"/>
        <w:lang w:eastAsia="en-PH"/>
      </w:rPr>
      <mc:AlternateContent>
        <mc:Choice Requires="wps">
          <w:drawing>
            <wp:anchor distT="0" distB="0" distL="114300" distR="114300" simplePos="0" relativeHeight="251666432" behindDoc="1" locked="0" layoutInCell="1" allowOverlap="1" wp14:anchorId="02E4F377" wp14:editId="791F18A0">
              <wp:simplePos x="0" y="0"/>
              <wp:positionH relativeFrom="margin">
                <wp:posOffset>-144558</wp:posOffset>
              </wp:positionH>
              <wp:positionV relativeFrom="page">
                <wp:posOffset>9299782</wp:posOffset>
              </wp:positionV>
              <wp:extent cx="4912109" cy="285293"/>
              <wp:effectExtent l="0" t="0" r="3175" b="635"/>
              <wp:wrapNone/>
              <wp:docPr id="25" name="Text Box 25"/>
              <wp:cNvGraphicFramePr/>
              <a:graphic xmlns:a="http://schemas.openxmlformats.org/drawingml/2006/main">
                <a:graphicData uri="http://schemas.microsoft.com/office/word/2010/wordprocessingShape">
                  <wps:wsp>
                    <wps:cNvSpPr txBox="1"/>
                    <wps:spPr>
                      <a:xfrm>
                        <a:off x="0" y="0"/>
                        <a:ext cx="4912109" cy="2852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4C068" w14:textId="789DEFFA" w:rsidR="007F7BED" w:rsidRPr="007F7BED" w:rsidRDefault="00D731C5" w:rsidP="007F7BED">
                          <w:pPr>
                            <w:tabs>
                              <w:tab w:val="center" w:pos="4550"/>
                              <w:tab w:val="left" w:pos="5818"/>
                            </w:tabs>
                            <w:ind w:right="-1"/>
                            <w:rPr>
                              <w:b/>
                              <w:bCs/>
                              <w:color w:val="323E4F" w:themeColor="text2" w:themeShade="BF"/>
                            </w:rPr>
                          </w:pPr>
                          <w:r>
                            <w:rPr>
                              <w:b/>
                              <w:bCs/>
                              <w:lang w:val="en-PH"/>
                            </w:rPr>
                            <w:t>Capistrano</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2E4F377" id="_x0000_t202" coordsize="21600,21600" o:spt="202" path="m,l,21600r21600,l21600,xe">
              <v:stroke joinstyle="miter"/>
              <v:path gradientshapeok="t" o:connecttype="rect"/>
            </v:shapetype>
            <v:shape id="Text Box 25" o:spid="_x0000_s1028" type="#_x0000_t202" style="position:absolute;margin-left:-11.4pt;margin-top:732.25pt;width:386.8pt;height:22.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" filled="f" stroked="f" strokeweight=".5pt">
              <v:textbox inset="0,0,0,0">
                <w:txbxContent>
                  <w:p w14:paraId="2454C068" w14:textId="789DEFFA" w:rsidR="007F7BED" w:rsidRPr="007F7BED" w:rsidRDefault="00D731C5" w:rsidP="007F7BED">
                    <w:pPr>
                      <w:tabs>
                        <w:tab w:val="center" w:pos="4550"/>
                        <w:tab w:val="left" w:pos="5818"/>
                      </w:tabs>
                      <w:ind w:right="-1"/>
                      <w:rPr>
                        <w:b/>
                        <w:bCs/>
                        <w:color w:val="323E4F" w:themeColor="text2" w:themeShade="BF"/>
                      </w:rPr>
                    </w:pPr>
                    <w:r>
                      <w:rPr>
                        <w:b/>
                        <w:bCs/>
                        <w:lang w:val="en-PH"/>
                      </w:rPr>
                      <w:t>Capistrano</w:t>
                    </w:r>
                  </w:p>
                </w:txbxContent>
              </v:textbox>
              <w10:wrap anchorx="margin" anchory="page"/>
            </v:shape>
          </w:pict>
        </mc:Fallback>
      </mc:AlternateContent>
    </w:r>
  </w:p>
  <w:p w14:paraId="09718919" w14:textId="51D534D0" w:rsidR="00961D9A" w:rsidRDefault="000F2041" w:rsidP="000F2041">
    <w:pPr>
      <w:tabs>
        <w:tab w:val="center" w:pos="4550"/>
        <w:tab w:val="left" w:pos="5818"/>
        <w:tab w:val="left" w:pos="6876"/>
      </w:tabs>
      <w:ind w:right="-1"/>
      <w:rPr>
        <w:color w:val="222A35" w:themeColor="text2" w:themeShade="80"/>
        <w:lang w:val="en-PH"/>
      </w:rPr>
    </w:pPr>
    <w:r>
      <w:rPr>
        <w:color w:val="222A35" w:themeColor="text2" w:themeShade="80"/>
        <w:lang w:val="en-PH"/>
      </w:rPr>
      <w:tab/>
    </w:r>
    <w:r>
      <w:rPr>
        <w:color w:val="222A35" w:themeColor="text2" w:themeShade="80"/>
        <w:lang w:val="en-PH"/>
      </w:rPr>
      <w:tab/>
    </w:r>
    <w:r>
      <w:rPr>
        <w:color w:val="222A35" w:themeColor="text2" w:themeShade="80"/>
        <w:lang w:val="en-P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625" w14:textId="0CB56C08" w:rsidR="00EC7F20" w:rsidRDefault="00EC7F20">
    <w:pPr>
      <w:pStyle w:val="Footer"/>
      <w:jc w:val="right"/>
    </w:pPr>
    <w:r w:rsidRPr="007F7BED">
      <w:rPr>
        <w:noProof/>
        <w:lang w:eastAsia="en-PH"/>
      </w:rPr>
      <mc:AlternateContent>
        <mc:Choice Requires="wps">
          <w:drawing>
            <wp:anchor distT="0" distB="0" distL="114300" distR="114300" simplePos="0" relativeHeight="251673600" behindDoc="1" locked="0" layoutInCell="1" allowOverlap="1" wp14:anchorId="26FE1605" wp14:editId="0B4E33BD">
              <wp:simplePos x="0" y="0"/>
              <wp:positionH relativeFrom="margin">
                <wp:posOffset>471805</wp:posOffset>
              </wp:positionH>
              <wp:positionV relativeFrom="page">
                <wp:posOffset>9246177</wp:posOffset>
              </wp:positionV>
              <wp:extent cx="4236720" cy="285115"/>
              <wp:effectExtent l="0" t="0" r="11430" b="635"/>
              <wp:wrapNone/>
              <wp:docPr id="1592040246" name="Text Box 1592040246"/>
              <wp:cNvGraphicFramePr/>
              <a:graphic xmlns:a="http://schemas.openxmlformats.org/drawingml/2006/main">
                <a:graphicData uri="http://schemas.microsoft.com/office/word/2010/wordprocessingShape">
                  <wps:wsp>
                    <wps:cNvSpPr txBox="1"/>
                    <wps:spPr>
                      <a:xfrm>
                        <a:off x="0" y="0"/>
                        <a:ext cx="423672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004F2" w14:textId="796E487E" w:rsidR="00EC7F20" w:rsidRPr="007F7BED" w:rsidRDefault="0066172C" w:rsidP="000816BE">
                          <w:pPr>
                            <w:tabs>
                              <w:tab w:val="center" w:pos="4550"/>
                              <w:tab w:val="left" w:pos="5818"/>
                            </w:tabs>
                            <w:ind w:right="-1"/>
                            <w:jc w:val="center"/>
                            <w:rPr>
                              <w:b/>
                              <w:bCs/>
                              <w:color w:val="323E4F" w:themeColor="text2" w:themeShade="BF"/>
                            </w:rPr>
                          </w:pPr>
                          <w:r>
                            <w:rPr>
                              <w:b/>
                              <w:bCs/>
                              <w:lang w:val="en-PH"/>
                            </w:rPr>
                            <w:t>Capistrano</w:t>
                          </w:r>
                          <w:r w:rsidR="00EC0E3A">
                            <w:rPr>
                              <w:b/>
                              <w:bCs/>
                              <w:lang w:val="en-PH"/>
                            </w:rPr>
                            <w:t>, Jayson M.</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6FE1605" id="_x0000_t202" coordsize="21600,21600" o:spt="202" path="m,l,21600r21600,l21600,xe">
              <v:stroke joinstyle="miter"/>
              <v:path gradientshapeok="t" o:connecttype="rect"/>
            </v:shapetype>
            <v:shape id="Text Box 1592040246" o:spid="_x0000_s1031" type="#_x0000_t202" style="position:absolute;left:0;text-align:left;margin-left:37.15pt;margin-top:728.05pt;width:333.6pt;height:2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" filled="f" stroked="f" strokeweight=".5pt">
              <v:textbox inset="0,0,0,0">
                <w:txbxContent>
                  <w:p w14:paraId="7EC004F2" w14:textId="796E487E" w:rsidR="00EC7F20" w:rsidRPr="007F7BED" w:rsidRDefault="0066172C" w:rsidP="000816BE">
                    <w:pPr>
                      <w:tabs>
                        <w:tab w:val="center" w:pos="4550"/>
                        <w:tab w:val="left" w:pos="5818"/>
                      </w:tabs>
                      <w:ind w:right="-1"/>
                      <w:jc w:val="center"/>
                      <w:rPr>
                        <w:b/>
                        <w:bCs/>
                        <w:color w:val="323E4F" w:themeColor="text2" w:themeShade="BF"/>
                      </w:rPr>
                    </w:pPr>
                    <w:r>
                      <w:rPr>
                        <w:b/>
                        <w:bCs/>
                        <w:lang w:val="en-PH"/>
                      </w:rPr>
                      <w:t>Capistrano</w:t>
                    </w:r>
                    <w:r w:rsidR="00EC0E3A">
                      <w:rPr>
                        <w:b/>
                        <w:bCs/>
                        <w:lang w:val="en-PH"/>
                      </w:rPr>
                      <w:t>, Jayson M.</w:t>
                    </w:r>
                  </w:p>
                </w:txbxContent>
              </v:textbox>
              <w10:wrap anchorx="margin" anchory="page"/>
            </v:shape>
          </w:pict>
        </mc:Fallback>
      </mc:AlternateContent>
    </w:r>
    <w:sdt>
      <w:sdtPr>
        <w:id w:val="-20984018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F198" w14:textId="77777777" w:rsidR="00565FE4" w:rsidRDefault="00565FE4">
      <w:r>
        <w:separator/>
      </w:r>
    </w:p>
  </w:footnote>
  <w:footnote w:type="continuationSeparator" w:id="0">
    <w:p w14:paraId="5B0232F2" w14:textId="77777777" w:rsidR="00565FE4" w:rsidRDefault="0056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6602" w14:textId="16265CAA" w:rsidR="00961D9A" w:rsidRDefault="00A6546A" w:rsidP="0059203D">
    <w:pPr>
      <w:pStyle w:val="Header"/>
      <w:tabs>
        <w:tab w:val="clear" w:pos="9360"/>
        <w:tab w:val="right" w:pos="8221"/>
      </w:tabs>
      <w:rPr>
        <w:rFonts w:ascii="Times New Roman" w:hAnsi="Times New Roman" w:cs="Times New Roman"/>
        <w:b/>
        <w:bCs/>
        <w:sz w:val="24"/>
        <w:szCs w:val="24"/>
      </w:rPr>
    </w:pPr>
    <w:r>
      <w:rPr>
        <w:noProof/>
        <w:lang w:eastAsia="en-PH"/>
      </w:rPr>
      <mc:AlternateContent>
        <mc:Choice Requires="wps">
          <w:drawing>
            <wp:anchor distT="0" distB="0" distL="114300" distR="114300" simplePos="0" relativeHeight="251664384" behindDoc="0" locked="0" layoutInCell="1" allowOverlap="1" wp14:anchorId="27DA0B47" wp14:editId="2214F380">
              <wp:simplePos x="0" y="0"/>
              <wp:positionH relativeFrom="margin">
                <wp:posOffset>-384810</wp:posOffset>
              </wp:positionH>
              <wp:positionV relativeFrom="paragraph">
                <wp:posOffset>-252942</wp:posOffset>
              </wp:positionV>
              <wp:extent cx="5698067" cy="1026584"/>
              <wp:effectExtent l="0" t="0" r="0" b="2540"/>
              <wp:wrapNone/>
              <wp:docPr id="26" name="Rectangles 26"/>
              <wp:cNvGraphicFramePr/>
              <a:graphic xmlns:a="http://schemas.openxmlformats.org/drawingml/2006/main">
                <a:graphicData uri="http://schemas.microsoft.com/office/word/2010/wordprocessingShape">
                  <wps:wsp>
                    <wps:cNvSpPr/>
                    <wps:spPr>
                      <a:xfrm>
                        <a:off x="0" y="0"/>
                        <a:ext cx="5698067" cy="102658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679F3AB" w14:textId="32FB40E3" w:rsidR="000D13E9" w:rsidRPr="00A6546A" w:rsidRDefault="006C6773" w:rsidP="000D13E9">
                          <w:pPr>
                            <w:pStyle w:val="NormalWeb"/>
                            <w:spacing w:before="0" w:beforeAutospacing="0" w:after="0" w:afterAutospacing="0" w:line="480" w:lineRule="auto"/>
                            <w:jc w:val="center"/>
                            <w:rPr>
                              <w:b/>
                              <w:bCs/>
                              <w:sz w:val="20"/>
                              <w:szCs w:val="20"/>
                            </w:rPr>
                          </w:pPr>
                          <w:r>
                            <w:rPr>
                              <w:b/>
                              <w:bCs/>
                              <w:color w:val="000000"/>
                              <w:sz w:val="20"/>
                              <w:szCs w:val="20"/>
                            </w:rPr>
                            <w:t>Comparative Analysis of Readiness Factors and Institutional Support Mechanisms as Predictors of CPALE Performance Outcomes and Academic Business Model Sustainability Among Selected Accountancy Schools in NCR and Laguna Province</w:t>
                          </w:r>
                        </w:p>
                        <w:p w14:paraId="39A5341E" w14:textId="2551A56E" w:rsidR="00961D9A" w:rsidRPr="00F802A6" w:rsidRDefault="00961D9A" w:rsidP="00F802A6">
                          <w:pPr>
                            <w:pStyle w:val="NormalWeb"/>
                            <w:spacing w:before="0" w:beforeAutospacing="0" w:after="0" w:afterAutospacing="0" w:line="480" w:lineRule="auto"/>
                            <w:jc w:val="both"/>
                          </w:pPr>
                        </w:p>
                        <w:p w14:paraId="074FCAFA" w14:textId="77777777" w:rsidR="00961D9A" w:rsidRPr="0059203D" w:rsidRDefault="00961D9A" w:rsidP="0059203D">
                          <w:pPr>
                            <w:jc w:val="both"/>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7DA0B47" id="Rectangles 26" o:spid="_x0000_s1026" style="position:absolute;margin-left:-30.3pt;margin-top:-19.9pt;width:448.65pt;height:80.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" filled="f" stroked="f" strokeweight="1pt">
              <v:textbox>
                <w:txbxContent>
                  <w:p w14:paraId="3679F3AB" w14:textId="32FB40E3" w:rsidR="000D13E9" w:rsidRPr="00A6546A" w:rsidRDefault="006C6773" w:rsidP="000D13E9">
                    <w:pPr>
                      <w:pStyle w:val="NormalWeb"/>
                      <w:spacing w:before="0" w:beforeAutospacing="0" w:after="0" w:afterAutospacing="0" w:line="480" w:lineRule="auto"/>
                      <w:jc w:val="center"/>
                      <w:rPr>
                        <w:b/>
                        <w:bCs/>
                        <w:sz w:val="20"/>
                        <w:szCs w:val="20"/>
                      </w:rPr>
                    </w:pPr>
                    <w:r>
                      <w:rPr>
                        <w:b/>
                        <w:bCs/>
                        <w:color w:val="000000"/>
                        <w:sz w:val="20"/>
                        <w:szCs w:val="20"/>
                      </w:rPr>
                      <w:t>Comparative Analysis of Readiness Factors and Institutional Support Mechanisms as Predictors of CPALE Performance Outcomes and Academic Business Model Sustainability Among Selected Accountancy Schools in NCR and Laguna Province</w:t>
                    </w:r>
                  </w:p>
                  <w:p w14:paraId="39A5341E" w14:textId="2551A56E" w:rsidR="00961D9A" w:rsidRPr="00F802A6" w:rsidRDefault="00961D9A" w:rsidP="00F802A6">
                    <w:pPr>
                      <w:pStyle w:val="NormalWeb"/>
                      <w:spacing w:before="0" w:beforeAutospacing="0" w:after="0" w:afterAutospacing="0" w:line="480" w:lineRule="auto"/>
                      <w:jc w:val="both"/>
                    </w:pPr>
                  </w:p>
                  <w:p w14:paraId="074FCAFA" w14:textId="77777777" w:rsidR="00961D9A" w:rsidRPr="0059203D" w:rsidRDefault="00961D9A" w:rsidP="0059203D">
                    <w:pPr>
                      <w:jc w:val="both"/>
                      <w:rPr>
                        <w:b/>
                        <w:bCs/>
                      </w:rPr>
                    </w:pPr>
                  </w:p>
                </w:txbxContent>
              </v:textbox>
              <w10:wrap anchorx="margin"/>
            </v:rect>
          </w:pict>
        </mc:Fallback>
      </mc:AlternateContent>
    </w:r>
    <w:r w:rsidR="006830AD">
      <w:rPr>
        <w:b/>
        <w:bCs/>
        <w:noProof/>
        <w:lang w:eastAsia="en-PH"/>
      </w:rPr>
      <mc:AlternateContent>
        <mc:Choice Requires="wpg">
          <w:drawing>
            <wp:anchor distT="0" distB="0" distL="114300" distR="114300" simplePos="0" relativeHeight="251659264" behindDoc="0" locked="0" layoutInCell="1" allowOverlap="1" wp14:anchorId="0CF8D2A8" wp14:editId="5A95D351">
              <wp:simplePos x="0" y="0"/>
              <wp:positionH relativeFrom="page">
                <wp:align>center</wp:align>
              </wp:positionH>
              <wp:positionV relativeFrom="paragraph">
                <wp:posOffset>-602615</wp:posOffset>
              </wp:positionV>
              <wp:extent cx="7968615" cy="10526395"/>
              <wp:effectExtent l="19050" t="0" r="13335" b="27305"/>
              <wp:wrapNone/>
              <wp:docPr id="11" name="Group 11"/>
              <wp:cNvGraphicFramePr/>
              <a:graphic xmlns:a="http://schemas.openxmlformats.org/drawingml/2006/main">
                <a:graphicData uri="http://schemas.microsoft.com/office/word/2010/wordprocessingGroup">
                  <wpg:wgp>
                    <wpg:cNvGrpSpPr/>
                    <wpg:grpSpPr>
                      <a:xfrm>
                        <a:off x="0" y="0"/>
                        <a:ext cx="7968615" cy="10526395"/>
                        <a:chOff x="39757" y="0"/>
                        <a:chExt cx="7968871" cy="10526233"/>
                      </a:xfrm>
                    </wpg:grpSpPr>
                    <wpg:grpSp>
                      <wpg:cNvPr id="1" name="Group 1"/>
                      <wpg:cNvGrpSpPr/>
                      <wpg:grpSpPr>
                        <a:xfrm>
                          <a:off x="50800" y="0"/>
                          <a:ext cx="7889248" cy="10525760"/>
                          <a:chOff x="50800" y="0"/>
                          <a:chExt cx="7889248" cy="10525760"/>
                        </a:xfrm>
                      </wpg:grpSpPr>
                      <wps:wsp>
                        <wps:cNvPr id="3" name="Straight Connector 3"/>
                        <wps:cNvCnPr/>
                        <wps:spPr>
                          <a:xfrm>
                            <a:off x="1272209" y="0"/>
                            <a:ext cx="0" cy="1052576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97398686" name="Straight Connector 5"/>
                        <wps:cNvCnPr/>
                        <wps:spPr>
                          <a:xfrm>
                            <a:off x="50800" y="1025509"/>
                            <a:ext cx="7889248" cy="82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wpg:cNvPr id="2" name="Group 10"/>
                      <wpg:cNvGrpSpPr/>
                      <wpg:grpSpPr>
                        <a:xfrm>
                          <a:off x="39757" y="0"/>
                          <a:ext cx="7968871" cy="10526233"/>
                          <a:chOff x="0" y="0"/>
                          <a:chExt cx="7968871" cy="10526233"/>
                        </a:xfrm>
                      </wpg:grpSpPr>
                      <wpg:grpSp>
                        <wpg:cNvPr id="1703516785" name="Group 9"/>
                        <wpg:cNvGrpSpPr/>
                        <wpg:grpSpPr>
                          <a:xfrm>
                            <a:off x="0" y="0"/>
                            <a:ext cx="7889358" cy="10526233"/>
                            <a:chOff x="0" y="0"/>
                            <a:chExt cx="7889358" cy="10526233"/>
                          </a:xfrm>
                        </wpg:grpSpPr>
                        <wps:wsp>
                          <wps:cNvPr id="1908710764" name="Straight Connector 4"/>
                          <wps:cNvCnPr/>
                          <wps:spPr>
                            <a:xfrm>
                              <a:off x="6708913" y="0"/>
                              <a:ext cx="0" cy="10526233"/>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7913477" name="Straight Connector 6"/>
                          <wps:cNvCnPr/>
                          <wps:spPr>
                            <a:xfrm>
                              <a:off x="0" y="1600200"/>
                              <a:ext cx="7889358" cy="7974"/>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s:wsp>
                        <wps:cNvPr id="2128549303" name="Straight Connector 7"/>
                        <wps:cNvCnPr/>
                        <wps:spPr>
                          <a:xfrm>
                            <a:off x="79513" y="9959009"/>
                            <a:ext cx="7889358" cy="7974"/>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32574429" name="Straight Connector 8"/>
                        <wps:cNvCnPr/>
                        <wps:spPr>
                          <a:xfrm>
                            <a:off x="79513" y="9394464"/>
                            <a:ext cx="7889358" cy="7974"/>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26D4C3F" id="Group 11" o:spid="_x0000_s1026" style="position:absolute;margin-left:0;margin-top:-47.45pt;width:627.45pt;height:828.85pt;z-index:251659264;mso-position-horizontal:center;mso-position-horizontal-relative:page" coordorigin="397" coordsize="79688,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">
              <v:group id="Group 1" o:spid="_x0000_s1027" style="position:absolute;left:508;width:78892;height:105257" coordorigin="508" coordsize="78892,10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Straight Connector 3" o:spid="_x0000_s1028" style="position:absolute;visibility:visible;mso-wrap-style:square" from="12722,0" to="12722,10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" strokecolor="red" strokeweight="2.25pt">
                  <v:stroke joinstyle="miter"/>
                </v:line>
                <v:line id="Straight Connector 5" o:spid="_x0000_s1029" style="position:absolute;visibility:visible;mso-wrap-style:square" from="508,10255" to="79400,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" strokecolor="red" strokeweight="2.25pt">
                  <v:stroke joinstyle="miter"/>
                </v:line>
              </v:group>
              <v:group id="Group 10" o:spid="_x0000_s1030" style="position:absolute;left:397;width:79689;height:105262" coordsize="79688,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9" o:spid="_x0000_s1031" style="position:absolute;width:78893;height:105262" coordsize="78893,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">
                  <v:line id="Straight Connector 4" o:spid="_x0000_s1032" style="position:absolute;visibility:visible;mso-wrap-style:square" from="67089,0" to="67089,105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" strokecolor="red" strokeweight="2.25pt">
                    <v:stroke joinstyle="miter"/>
                  </v:line>
                  <v:line id="Straight Connector 6" o:spid="_x0000_s1033" style="position:absolute;visibility:visible;mso-wrap-style:square" from="0,16002" to="78893,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" strokecolor="red" strokeweight="2.25pt">
                    <v:stroke joinstyle="miter"/>
                  </v:line>
                </v:group>
                <v:line id="Straight Connector 7" o:spid="_x0000_s1034" style="position:absolute;visibility:visible;mso-wrap-style:square" from="795,99590" to="79688,9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" strokecolor="red" strokeweight="2.25pt">
                  <v:stroke joinstyle="miter"/>
                </v:line>
                <v:line id="Straight Connector 8" o:spid="_x0000_s1035" style="position:absolute;visibility:visible;mso-wrap-style:square" from="795,93944" to="79688,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" strokecolor="red" strokeweight="2.25pt">
                  <v:stroke joinstyle="miter"/>
                </v:line>
              </v:group>
              <w10:wrap anchorx="page"/>
            </v:group>
          </w:pict>
        </mc:Fallback>
      </mc:AlternateContent>
    </w:r>
    <w:r w:rsidR="00961D9A">
      <w:rPr>
        <w:b/>
        <w:bCs/>
        <w:noProof/>
        <w:lang w:eastAsia="en-PH"/>
      </w:rPr>
      <w:drawing>
        <wp:anchor distT="0" distB="0" distL="114300" distR="114300" simplePos="0" relativeHeight="251661312" behindDoc="0" locked="0" layoutInCell="1" allowOverlap="1" wp14:anchorId="687065D1" wp14:editId="23A7573C">
          <wp:simplePos x="0" y="0"/>
          <wp:positionH relativeFrom="column">
            <wp:posOffset>-255270</wp:posOffset>
          </wp:positionH>
          <wp:positionV relativeFrom="paragraph">
            <wp:posOffset>442595</wp:posOffset>
          </wp:positionV>
          <wp:extent cx="660400" cy="510540"/>
          <wp:effectExtent l="0" t="0" r="0" b="3810"/>
          <wp:wrapNone/>
          <wp:docPr id="1667960170" name="Picture 166796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0400" cy="510540"/>
                  </a:xfrm>
                  <a:prstGeom prst="rect">
                    <a:avLst/>
                  </a:prstGeom>
                  <a:noFill/>
                  <a:ln>
                    <a:noFill/>
                  </a:ln>
                </pic:spPr>
              </pic:pic>
            </a:graphicData>
          </a:graphic>
        </wp:anchor>
      </w:drawing>
    </w:r>
    <w:r w:rsidR="00961D9A">
      <w:rPr>
        <w:b/>
        <w:bCs/>
        <w:noProof/>
        <w:lang w:eastAsia="en-PH"/>
      </w:rPr>
      <mc:AlternateContent>
        <mc:Choice Requires="wps">
          <w:drawing>
            <wp:anchor distT="0" distB="0" distL="114300" distR="114300" simplePos="0" relativeHeight="251660288" behindDoc="1" locked="0" layoutInCell="1" allowOverlap="1" wp14:anchorId="5EC418BC" wp14:editId="1E38BB75">
              <wp:simplePos x="0" y="0"/>
              <wp:positionH relativeFrom="column">
                <wp:posOffset>-438150</wp:posOffset>
              </wp:positionH>
              <wp:positionV relativeFrom="paragraph">
                <wp:posOffset>481965</wp:posOffset>
              </wp:positionV>
              <wp:extent cx="6271260" cy="6908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271260" cy="690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39BDD" w14:textId="77777777" w:rsidR="00961D9A" w:rsidRDefault="00961D9A">
                          <w:pPr>
                            <w:jc w:val="center"/>
                            <w:rPr>
                              <w:b/>
                              <w:color w:val="C00000"/>
                              <w:sz w:val="50"/>
                            </w:rPr>
                          </w:pPr>
                          <w:r>
                            <w:rPr>
                              <w:b/>
                              <w:color w:val="C00000"/>
                              <w:sz w:val="50"/>
                            </w:rPr>
                            <w:t>Central Colleges of the Philippines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C418BC" id="_x0000_t202" coordsize="21600,21600" o:spt="202" path="m,l,21600r21600,l21600,xe">
              <v:stroke joinstyle="miter"/>
              <v:path gradientshapeok="t" o:connecttype="rect"/>
            </v:shapetype>
            <v:shape id="Text Box 13" o:spid="_x0000_s1027" type="#_x0000_t202" style="position:absolute;margin-left:-34.5pt;margin-top:37.95pt;width:493.8pt;height:5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" fillcolor="white [3201]" stroked="f" strokeweight=".5pt">
              <v:textbox>
                <w:txbxContent>
                  <w:p w14:paraId="7B939BDD" w14:textId="77777777" w:rsidR="00961D9A" w:rsidRDefault="00961D9A">
                    <w:pPr>
                      <w:jc w:val="center"/>
                      <w:rPr>
                        <w:b/>
                        <w:color w:val="C00000"/>
                        <w:sz w:val="50"/>
                      </w:rPr>
                    </w:pPr>
                    <w:r>
                      <w:rPr>
                        <w:b/>
                        <w:color w:val="C00000"/>
                        <w:sz w:val="50"/>
                      </w:rPr>
                      <w:t>Central Colleges of the Philippines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9678" w14:textId="55C369BE" w:rsidR="00EC7F20" w:rsidRDefault="009E2BCA" w:rsidP="0059203D">
    <w:pPr>
      <w:pStyle w:val="Header"/>
      <w:tabs>
        <w:tab w:val="clear" w:pos="9360"/>
        <w:tab w:val="right" w:pos="8221"/>
      </w:tabs>
      <w:rPr>
        <w:rFonts w:ascii="Times New Roman" w:hAnsi="Times New Roman" w:cs="Times New Roman"/>
        <w:b/>
        <w:bCs/>
        <w:sz w:val="24"/>
        <w:szCs w:val="24"/>
      </w:rPr>
    </w:pPr>
    <w:r>
      <w:rPr>
        <w:noProof/>
        <w:lang w:eastAsia="en-PH"/>
      </w:rPr>
      <mc:AlternateContent>
        <mc:Choice Requires="wps">
          <w:drawing>
            <wp:anchor distT="0" distB="0" distL="114300" distR="114300" simplePos="0" relativeHeight="251671552" behindDoc="0" locked="0" layoutInCell="1" allowOverlap="1" wp14:anchorId="3E2EF9F0" wp14:editId="3B3F8B26">
              <wp:simplePos x="0" y="0"/>
              <wp:positionH relativeFrom="margin">
                <wp:posOffset>-181610</wp:posOffset>
              </wp:positionH>
              <wp:positionV relativeFrom="paragraph">
                <wp:posOffset>-811742</wp:posOffset>
              </wp:positionV>
              <wp:extent cx="5259705" cy="1862244"/>
              <wp:effectExtent l="0" t="0" r="0" b="0"/>
              <wp:wrapNone/>
              <wp:docPr id="840750442" name="Rectangles 26"/>
              <wp:cNvGraphicFramePr/>
              <a:graphic xmlns:a="http://schemas.openxmlformats.org/drawingml/2006/main">
                <a:graphicData uri="http://schemas.microsoft.com/office/word/2010/wordprocessingShape">
                  <wps:wsp>
                    <wps:cNvSpPr/>
                    <wps:spPr>
                      <a:xfrm>
                        <a:off x="0" y="0"/>
                        <a:ext cx="5259705" cy="18622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CD7771A" w14:textId="30311666" w:rsidR="00EC7F20" w:rsidRPr="0059203D" w:rsidRDefault="009E2BCA" w:rsidP="009E2BCA">
                          <w:pPr>
                            <w:jc w:val="center"/>
                            <w:rPr>
                              <w:b/>
                              <w:bCs/>
                            </w:rPr>
                          </w:pPr>
                          <w:r>
                            <w:rPr>
                              <w:b/>
                              <w:bCs/>
                              <w:color w:val="000000"/>
                              <w:sz w:val="20"/>
                              <w:szCs w:val="20"/>
                            </w:rPr>
                            <w:t>Comparative Analysis of Readiness Factors and Institutional Support Mechanisms as Predictors of CPALE Performance Outcomes and Academic Business Model Sustainability Among Selected Accountancy Schools in NCR and Laguna Province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E2EF9F0" id="_x0000_s1029" style="position:absolute;margin-left:-14.3pt;margin-top:-63.9pt;width:414.15pt;height:146.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" filled="f" stroked="f" strokeweight="1pt">
              <v:textbox>
                <w:txbxContent>
                  <w:p w14:paraId="6CD7771A" w14:textId="30311666" w:rsidR="00EC7F20" w:rsidRPr="0059203D" w:rsidRDefault="009E2BCA" w:rsidP="009E2BCA">
                    <w:pPr>
                      <w:jc w:val="center"/>
                      <w:rPr>
                        <w:b/>
                        <w:bCs/>
                      </w:rPr>
                    </w:pPr>
                    <w:r>
                      <w:rPr>
                        <w:b/>
                        <w:bCs/>
                        <w:color w:val="000000"/>
                        <w:sz w:val="20"/>
                        <w:szCs w:val="20"/>
                      </w:rPr>
                      <w:t>Comparative Analysis of Readiness Factors and Institutional Support Mechanisms as Predictors of CPALE Performance Outcomes and Academic Business Model Sustainability Among Selected Accountancy Schools in NCR and Laguna Province</w:t>
                    </w:r>
                  </w:p>
                </w:txbxContent>
              </v:textbox>
              <w10:wrap anchorx="margin"/>
            </v:rect>
          </w:pict>
        </mc:Fallback>
      </mc:AlternateContent>
    </w:r>
    <w:r w:rsidR="00EC7F20">
      <w:rPr>
        <w:b/>
        <w:bCs/>
        <w:noProof/>
        <w:lang w:eastAsia="en-PH"/>
      </w:rPr>
      <mc:AlternateContent>
        <mc:Choice Requires="wpg">
          <w:drawing>
            <wp:anchor distT="0" distB="0" distL="114300" distR="114300" simplePos="0" relativeHeight="251668480" behindDoc="0" locked="0" layoutInCell="1" allowOverlap="1" wp14:anchorId="236741AD" wp14:editId="7B9EDD94">
              <wp:simplePos x="0" y="0"/>
              <wp:positionH relativeFrom="page">
                <wp:align>center</wp:align>
              </wp:positionH>
              <wp:positionV relativeFrom="paragraph">
                <wp:posOffset>-596265</wp:posOffset>
              </wp:positionV>
              <wp:extent cx="7968615" cy="10526395"/>
              <wp:effectExtent l="19050" t="0" r="13335" b="27305"/>
              <wp:wrapNone/>
              <wp:docPr id="606096551" name="Group 606096551"/>
              <wp:cNvGraphicFramePr/>
              <a:graphic xmlns:a="http://schemas.openxmlformats.org/drawingml/2006/main">
                <a:graphicData uri="http://schemas.microsoft.com/office/word/2010/wordprocessingGroup">
                  <wpg:wgp>
                    <wpg:cNvGrpSpPr/>
                    <wpg:grpSpPr>
                      <a:xfrm>
                        <a:off x="0" y="0"/>
                        <a:ext cx="7968615" cy="10526395"/>
                        <a:chOff x="39757" y="0"/>
                        <a:chExt cx="7968871" cy="10526233"/>
                      </a:xfrm>
                    </wpg:grpSpPr>
                    <wpg:grpSp>
                      <wpg:cNvPr id="1864914746" name="Group 1864914746"/>
                      <wpg:cNvGrpSpPr/>
                      <wpg:grpSpPr>
                        <a:xfrm>
                          <a:off x="50800" y="0"/>
                          <a:ext cx="7889248" cy="10525760"/>
                          <a:chOff x="50800" y="0"/>
                          <a:chExt cx="7889248" cy="10525760"/>
                        </a:xfrm>
                      </wpg:grpSpPr>
                      <wps:wsp>
                        <wps:cNvPr id="1498380882" name="Straight Connector 1498380882"/>
                        <wps:cNvCnPr/>
                        <wps:spPr>
                          <a:xfrm>
                            <a:off x="1272209" y="0"/>
                            <a:ext cx="0" cy="1052576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51021485" name="Straight Connector 5"/>
                        <wps:cNvCnPr/>
                        <wps:spPr>
                          <a:xfrm>
                            <a:off x="50800" y="1025509"/>
                            <a:ext cx="7889248" cy="82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wpg:cNvPr id="1652052666" name="Group 10"/>
                      <wpg:cNvGrpSpPr/>
                      <wpg:grpSpPr>
                        <a:xfrm>
                          <a:off x="39757" y="0"/>
                          <a:ext cx="7968871" cy="10526233"/>
                          <a:chOff x="0" y="0"/>
                          <a:chExt cx="7968871" cy="10526233"/>
                        </a:xfrm>
                      </wpg:grpSpPr>
                      <wpg:grpSp>
                        <wpg:cNvPr id="638950319" name="Group 9"/>
                        <wpg:cNvGrpSpPr/>
                        <wpg:grpSpPr>
                          <a:xfrm>
                            <a:off x="0" y="0"/>
                            <a:ext cx="7889358" cy="10526233"/>
                            <a:chOff x="0" y="0"/>
                            <a:chExt cx="7889358" cy="10526233"/>
                          </a:xfrm>
                        </wpg:grpSpPr>
                        <wps:wsp>
                          <wps:cNvPr id="375988348" name="Straight Connector 4"/>
                          <wps:cNvCnPr/>
                          <wps:spPr>
                            <a:xfrm>
                              <a:off x="6708913" y="0"/>
                              <a:ext cx="0" cy="10526233"/>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41168388" name="Straight Connector 6"/>
                          <wps:cNvCnPr/>
                          <wps:spPr>
                            <a:xfrm>
                              <a:off x="0" y="1600200"/>
                              <a:ext cx="7889358" cy="7974"/>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s:wsp>
                        <wps:cNvPr id="159424939" name="Straight Connector 7"/>
                        <wps:cNvCnPr/>
                        <wps:spPr>
                          <a:xfrm>
                            <a:off x="79513" y="9959009"/>
                            <a:ext cx="7889358" cy="7974"/>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7759606" name="Straight Connector 8"/>
                        <wps:cNvCnPr/>
                        <wps:spPr>
                          <a:xfrm>
                            <a:off x="79513" y="9394464"/>
                            <a:ext cx="7889358" cy="7974"/>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A5E90F7" id="Group 606096551" o:spid="_x0000_s1026" style="position:absolute;margin-left:0;margin-top:-46.95pt;width:627.45pt;height:828.85pt;z-index:251668480;mso-position-horizontal:center;mso-position-horizontal-relative:page" coordorigin="397" coordsize="79688,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">
              <v:group id="Group 1864914746" o:spid="_x0000_s1027" style="position:absolute;left:508;width:78892;height:105257" coordorigin="508" coordsize="78892,10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">
                <v:line id="Straight Connector 1498380882" o:spid="_x0000_s1028" style="position:absolute;visibility:visible;mso-wrap-style:square" from="12722,0" to="12722,10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" strokecolor="red" strokeweight="2.25pt">
                  <v:stroke joinstyle="miter"/>
                </v:line>
                <v:line id="Straight Connector 5" o:spid="_x0000_s1029" style="position:absolute;visibility:visible;mso-wrap-style:square" from="508,10255" to="79400,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" strokecolor="red" strokeweight="2.25pt">
                  <v:stroke joinstyle="miter"/>
                </v:line>
              </v:group>
              <v:group id="Group 10" o:spid="_x0000_s1030" style="position:absolute;left:397;width:79689;height:105262" coordsize="79688,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">
                <v:group id="Group 9" o:spid="_x0000_s1031" style="position:absolute;width:78893;height:105262" coordsize="78893,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">
                  <v:line id="Straight Connector 4" o:spid="_x0000_s1032" style="position:absolute;visibility:visible;mso-wrap-style:square" from="67089,0" to="67089,105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" strokecolor="red" strokeweight="2.25pt">
                    <v:stroke joinstyle="miter"/>
                  </v:line>
                  <v:line id="Straight Connector 6" o:spid="_x0000_s1033" style="position:absolute;visibility:visible;mso-wrap-style:square" from="0,16002" to="78893,16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" strokecolor="red" strokeweight="2.25pt">
                    <v:stroke joinstyle="miter"/>
                  </v:line>
                </v:group>
                <v:line id="Straight Connector 7" o:spid="_x0000_s1034" style="position:absolute;visibility:visible;mso-wrap-style:square" from="795,99590" to="79688,9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" strokecolor="red" strokeweight="2.25pt">
                  <v:stroke joinstyle="miter"/>
                </v:line>
                <v:line id="Straight Connector 8" o:spid="_x0000_s1035" style="position:absolute;visibility:visible;mso-wrap-style:square" from="795,93944" to="79688,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" strokecolor="red" strokeweight="2.25pt">
                  <v:stroke joinstyle="miter"/>
                </v:line>
              </v:group>
              <w10:wrap anchorx="page"/>
            </v:group>
          </w:pict>
        </mc:Fallback>
      </mc:AlternateContent>
    </w:r>
    <w:r w:rsidR="00EC7F20">
      <w:rPr>
        <w:b/>
        <w:bCs/>
        <w:noProof/>
        <w:lang w:eastAsia="en-PH"/>
      </w:rPr>
      <w:drawing>
        <wp:anchor distT="0" distB="0" distL="114300" distR="114300" simplePos="0" relativeHeight="251670528" behindDoc="0" locked="0" layoutInCell="1" allowOverlap="1" wp14:anchorId="04B9B2DF" wp14:editId="630FC5F0">
          <wp:simplePos x="0" y="0"/>
          <wp:positionH relativeFrom="column">
            <wp:posOffset>-255270</wp:posOffset>
          </wp:positionH>
          <wp:positionV relativeFrom="paragraph">
            <wp:posOffset>442595</wp:posOffset>
          </wp:positionV>
          <wp:extent cx="660400" cy="510540"/>
          <wp:effectExtent l="0" t="0" r="0" b="3810"/>
          <wp:wrapNone/>
          <wp:docPr id="1391879267" name="Picture 139187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0400" cy="510540"/>
                  </a:xfrm>
                  <a:prstGeom prst="rect">
                    <a:avLst/>
                  </a:prstGeom>
                  <a:noFill/>
                  <a:ln>
                    <a:noFill/>
                  </a:ln>
                </pic:spPr>
              </pic:pic>
            </a:graphicData>
          </a:graphic>
        </wp:anchor>
      </w:drawing>
    </w:r>
    <w:r w:rsidR="00EC7F20">
      <w:rPr>
        <w:b/>
        <w:bCs/>
        <w:noProof/>
        <w:lang w:eastAsia="en-PH"/>
      </w:rPr>
      <mc:AlternateContent>
        <mc:Choice Requires="wps">
          <w:drawing>
            <wp:anchor distT="0" distB="0" distL="114300" distR="114300" simplePos="0" relativeHeight="251669504" behindDoc="1" locked="0" layoutInCell="1" allowOverlap="1" wp14:anchorId="6F29797A" wp14:editId="25262FBD">
              <wp:simplePos x="0" y="0"/>
              <wp:positionH relativeFrom="column">
                <wp:posOffset>-438150</wp:posOffset>
              </wp:positionH>
              <wp:positionV relativeFrom="paragraph">
                <wp:posOffset>481965</wp:posOffset>
              </wp:positionV>
              <wp:extent cx="6271260" cy="690880"/>
              <wp:effectExtent l="0" t="0" r="0" b="0"/>
              <wp:wrapNone/>
              <wp:docPr id="774801433" name="Text Box 774801433"/>
              <wp:cNvGraphicFramePr/>
              <a:graphic xmlns:a="http://schemas.openxmlformats.org/drawingml/2006/main">
                <a:graphicData uri="http://schemas.microsoft.com/office/word/2010/wordprocessingShape">
                  <wps:wsp>
                    <wps:cNvSpPr txBox="1"/>
                    <wps:spPr>
                      <a:xfrm>
                        <a:off x="0" y="0"/>
                        <a:ext cx="6271260" cy="690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10B98" w14:textId="77777777" w:rsidR="00EC7F20" w:rsidRDefault="00EC7F20">
                          <w:pPr>
                            <w:jc w:val="center"/>
                            <w:rPr>
                              <w:b/>
                              <w:color w:val="C00000"/>
                              <w:sz w:val="50"/>
                            </w:rPr>
                          </w:pPr>
                          <w:r>
                            <w:rPr>
                              <w:b/>
                              <w:color w:val="C00000"/>
                              <w:sz w:val="50"/>
                            </w:rPr>
                            <w:t>Central Colleges of the Philippines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29797A" id="_x0000_t202" coordsize="21600,21600" o:spt="202" path="m,l,21600r21600,l21600,xe">
              <v:stroke joinstyle="miter"/>
              <v:path gradientshapeok="t" o:connecttype="rect"/>
            </v:shapetype>
            <v:shape id="Text Box 774801433" o:spid="_x0000_s1030" type="#_x0000_t202" style="position:absolute;margin-left:-34.5pt;margin-top:37.95pt;width:493.8pt;height:54.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" fillcolor="white [3201]" stroked="f" strokeweight=".5pt">
              <v:textbox>
                <w:txbxContent>
                  <w:p w14:paraId="21010B98" w14:textId="77777777" w:rsidR="00EC7F20" w:rsidRDefault="00EC7F20">
                    <w:pPr>
                      <w:jc w:val="center"/>
                      <w:rPr>
                        <w:b/>
                        <w:color w:val="C00000"/>
                        <w:sz w:val="50"/>
                      </w:rPr>
                    </w:pPr>
                    <w:r>
                      <w:rPr>
                        <w:b/>
                        <w:color w:val="C00000"/>
                        <w:sz w:val="50"/>
                      </w:rPr>
                      <w:t>Central Colleges of the Philippines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E08"/>
    <w:multiLevelType w:val="hybridMultilevel"/>
    <w:tmpl w:val="7AB4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00602"/>
    <w:multiLevelType w:val="hybridMultilevel"/>
    <w:tmpl w:val="3496B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524999"/>
    <w:multiLevelType w:val="hybridMultilevel"/>
    <w:tmpl w:val="E2964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51844"/>
    <w:multiLevelType w:val="hybridMultilevel"/>
    <w:tmpl w:val="5128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7692E"/>
    <w:multiLevelType w:val="hybridMultilevel"/>
    <w:tmpl w:val="D3A4B916"/>
    <w:lvl w:ilvl="0" w:tplc="89226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03004"/>
    <w:multiLevelType w:val="hybridMultilevel"/>
    <w:tmpl w:val="7964885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3D2CEB"/>
    <w:multiLevelType w:val="hybridMultilevel"/>
    <w:tmpl w:val="D2D821D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F6095C"/>
    <w:multiLevelType w:val="hybridMultilevel"/>
    <w:tmpl w:val="92B6E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083EAC"/>
    <w:multiLevelType w:val="hybridMultilevel"/>
    <w:tmpl w:val="07A00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F5FA7"/>
    <w:multiLevelType w:val="hybridMultilevel"/>
    <w:tmpl w:val="A6323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791DB0"/>
    <w:multiLevelType w:val="hybridMultilevel"/>
    <w:tmpl w:val="2544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609A3"/>
    <w:multiLevelType w:val="hybridMultilevel"/>
    <w:tmpl w:val="BD26E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91A74"/>
    <w:multiLevelType w:val="hybridMultilevel"/>
    <w:tmpl w:val="DE92114E"/>
    <w:lvl w:ilvl="0" w:tplc="2EB2E3C4">
      <w:start w:val="1"/>
      <w:numFmt w:val="decimal"/>
      <w:pStyle w:val="LabReport-References"/>
      <w:lvlText w:val="[%1] "/>
      <w:lvlJc w:val="left"/>
      <w:pPr>
        <w:ind w:left="800" w:hanging="400"/>
      </w:pPr>
      <w:rPr>
        <w:rFonts w:ascii="Times New Roman" w:hAnsi="Times New Roman" w:cs="Times New Roman" w:hint="default"/>
        <w:color w:val="auto"/>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722026A"/>
    <w:multiLevelType w:val="hybridMultilevel"/>
    <w:tmpl w:val="A986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8C633F"/>
    <w:multiLevelType w:val="hybridMultilevel"/>
    <w:tmpl w:val="4F7EF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E24C78"/>
    <w:multiLevelType w:val="hybridMultilevel"/>
    <w:tmpl w:val="983A970C"/>
    <w:lvl w:ilvl="0" w:tplc="892263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DB62E75"/>
    <w:multiLevelType w:val="hybridMultilevel"/>
    <w:tmpl w:val="7EE8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E7412"/>
    <w:multiLevelType w:val="hybridMultilevel"/>
    <w:tmpl w:val="F5A0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47927"/>
    <w:multiLevelType w:val="hybridMultilevel"/>
    <w:tmpl w:val="5F22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506F9E"/>
    <w:multiLevelType w:val="hybridMultilevel"/>
    <w:tmpl w:val="C324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1510061">
    <w:abstractNumId w:val="12"/>
  </w:num>
  <w:num w:numId="2" w16cid:durableId="1309093602">
    <w:abstractNumId w:val="4"/>
  </w:num>
  <w:num w:numId="3" w16cid:durableId="1278944609">
    <w:abstractNumId w:val="8"/>
  </w:num>
  <w:num w:numId="4" w16cid:durableId="594288479">
    <w:abstractNumId w:val="0"/>
  </w:num>
  <w:num w:numId="5" w16cid:durableId="840852255">
    <w:abstractNumId w:val="17"/>
  </w:num>
  <w:num w:numId="6" w16cid:durableId="888493981">
    <w:abstractNumId w:val="2"/>
  </w:num>
  <w:num w:numId="7" w16cid:durableId="299574022">
    <w:abstractNumId w:val="14"/>
  </w:num>
  <w:num w:numId="8" w16cid:durableId="42680486">
    <w:abstractNumId w:val="18"/>
  </w:num>
  <w:num w:numId="9" w16cid:durableId="1822189809">
    <w:abstractNumId w:val="10"/>
  </w:num>
  <w:num w:numId="10" w16cid:durableId="1396319320">
    <w:abstractNumId w:val="1"/>
  </w:num>
  <w:num w:numId="11" w16cid:durableId="229732223">
    <w:abstractNumId w:val="9"/>
  </w:num>
  <w:num w:numId="12" w16cid:durableId="984776339">
    <w:abstractNumId w:val="7"/>
  </w:num>
  <w:num w:numId="13" w16cid:durableId="1091001268">
    <w:abstractNumId w:val="11"/>
  </w:num>
  <w:num w:numId="14" w16cid:durableId="885679006">
    <w:abstractNumId w:val="19"/>
  </w:num>
  <w:num w:numId="15" w16cid:durableId="1933201353">
    <w:abstractNumId w:val="6"/>
  </w:num>
  <w:num w:numId="16" w16cid:durableId="359357431">
    <w:abstractNumId w:val="13"/>
  </w:num>
  <w:num w:numId="17" w16cid:durableId="1920166309">
    <w:abstractNumId w:val="5"/>
  </w:num>
  <w:num w:numId="18" w16cid:durableId="1824156287">
    <w:abstractNumId w:val="15"/>
  </w:num>
  <w:num w:numId="19" w16cid:durableId="1400591580">
    <w:abstractNumId w:val="16"/>
  </w:num>
  <w:num w:numId="20" w16cid:durableId="10461739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C3A"/>
    <w:rsid w:val="00002390"/>
    <w:rsid w:val="00002911"/>
    <w:rsid w:val="00003DE0"/>
    <w:rsid w:val="00004154"/>
    <w:rsid w:val="000073AA"/>
    <w:rsid w:val="00007515"/>
    <w:rsid w:val="0000789D"/>
    <w:rsid w:val="0001063B"/>
    <w:rsid w:val="00011DBB"/>
    <w:rsid w:val="000125EA"/>
    <w:rsid w:val="00012B5B"/>
    <w:rsid w:val="0001341E"/>
    <w:rsid w:val="00013DCA"/>
    <w:rsid w:val="00013E0E"/>
    <w:rsid w:val="0001401D"/>
    <w:rsid w:val="00015632"/>
    <w:rsid w:val="00015BB6"/>
    <w:rsid w:val="0001671E"/>
    <w:rsid w:val="00016F0B"/>
    <w:rsid w:val="000177D4"/>
    <w:rsid w:val="00022681"/>
    <w:rsid w:val="00022EEE"/>
    <w:rsid w:val="00023909"/>
    <w:rsid w:val="00023990"/>
    <w:rsid w:val="000242A3"/>
    <w:rsid w:val="00024834"/>
    <w:rsid w:val="0003002A"/>
    <w:rsid w:val="00031F22"/>
    <w:rsid w:val="00032C28"/>
    <w:rsid w:val="000357FF"/>
    <w:rsid w:val="00036DC9"/>
    <w:rsid w:val="00037AC9"/>
    <w:rsid w:val="00041816"/>
    <w:rsid w:val="00042174"/>
    <w:rsid w:val="00042844"/>
    <w:rsid w:val="0004452A"/>
    <w:rsid w:val="00045457"/>
    <w:rsid w:val="000469F3"/>
    <w:rsid w:val="00047068"/>
    <w:rsid w:val="00047D1D"/>
    <w:rsid w:val="0005227B"/>
    <w:rsid w:val="00053344"/>
    <w:rsid w:val="00053D0E"/>
    <w:rsid w:val="000566F8"/>
    <w:rsid w:val="00057F09"/>
    <w:rsid w:val="000602BB"/>
    <w:rsid w:val="00060E9F"/>
    <w:rsid w:val="0006151D"/>
    <w:rsid w:val="00063E18"/>
    <w:rsid w:val="000653D1"/>
    <w:rsid w:val="000656D4"/>
    <w:rsid w:val="00065A94"/>
    <w:rsid w:val="00065D08"/>
    <w:rsid w:val="00066004"/>
    <w:rsid w:val="00071D04"/>
    <w:rsid w:val="00075787"/>
    <w:rsid w:val="0007666B"/>
    <w:rsid w:val="00076B80"/>
    <w:rsid w:val="00077892"/>
    <w:rsid w:val="000778D8"/>
    <w:rsid w:val="000810D5"/>
    <w:rsid w:val="00081237"/>
    <w:rsid w:val="000816BE"/>
    <w:rsid w:val="00085226"/>
    <w:rsid w:val="00085758"/>
    <w:rsid w:val="00085E4E"/>
    <w:rsid w:val="00086488"/>
    <w:rsid w:val="00086B2A"/>
    <w:rsid w:val="000919E8"/>
    <w:rsid w:val="0009304B"/>
    <w:rsid w:val="00093325"/>
    <w:rsid w:val="00095265"/>
    <w:rsid w:val="00095588"/>
    <w:rsid w:val="0009743C"/>
    <w:rsid w:val="00097808"/>
    <w:rsid w:val="000A17FB"/>
    <w:rsid w:val="000A4017"/>
    <w:rsid w:val="000A4D9F"/>
    <w:rsid w:val="000A531F"/>
    <w:rsid w:val="000A620A"/>
    <w:rsid w:val="000A7A2A"/>
    <w:rsid w:val="000B0069"/>
    <w:rsid w:val="000B0A31"/>
    <w:rsid w:val="000B0E31"/>
    <w:rsid w:val="000B1009"/>
    <w:rsid w:val="000B1178"/>
    <w:rsid w:val="000B129C"/>
    <w:rsid w:val="000B209A"/>
    <w:rsid w:val="000B2E90"/>
    <w:rsid w:val="000B5BEA"/>
    <w:rsid w:val="000B6D12"/>
    <w:rsid w:val="000B72D8"/>
    <w:rsid w:val="000B7368"/>
    <w:rsid w:val="000B749D"/>
    <w:rsid w:val="000C0149"/>
    <w:rsid w:val="000C1143"/>
    <w:rsid w:val="000C258B"/>
    <w:rsid w:val="000C2F4E"/>
    <w:rsid w:val="000C3054"/>
    <w:rsid w:val="000C32C5"/>
    <w:rsid w:val="000C361C"/>
    <w:rsid w:val="000C7434"/>
    <w:rsid w:val="000C7AD4"/>
    <w:rsid w:val="000D08C2"/>
    <w:rsid w:val="000D127A"/>
    <w:rsid w:val="000D13E9"/>
    <w:rsid w:val="000D1CC0"/>
    <w:rsid w:val="000D1D00"/>
    <w:rsid w:val="000D284E"/>
    <w:rsid w:val="000D2E6E"/>
    <w:rsid w:val="000D342C"/>
    <w:rsid w:val="000D443E"/>
    <w:rsid w:val="000D5418"/>
    <w:rsid w:val="000D58E4"/>
    <w:rsid w:val="000D5A8B"/>
    <w:rsid w:val="000E1747"/>
    <w:rsid w:val="000E19BB"/>
    <w:rsid w:val="000E25A7"/>
    <w:rsid w:val="000E4DD9"/>
    <w:rsid w:val="000E5A82"/>
    <w:rsid w:val="000E64FC"/>
    <w:rsid w:val="000E65D8"/>
    <w:rsid w:val="000E67E3"/>
    <w:rsid w:val="000E7721"/>
    <w:rsid w:val="000E7CF6"/>
    <w:rsid w:val="000F0189"/>
    <w:rsid w:val="000F12F9"/>
    <w:rsid w:val="000F2041"/>
    <w:rsid w:val="000F2072"/>
    <w:rsid w:val="000F470E"/>
    <w:rsid w:val="000F6293"/>
    <w:rsid w:val="00101AF3"/>
    <w:rsid w:val="00103014"/>
    <w:rsid w:val="0010367F"/>
    <w:rsid w:val="00103AFC"/>
    <w:rsid w:val="00106543"/>
    <w:rsid w:val="0010767A"/>
    <w:rsid w:val="001109B5"/>
    <w:rsid w:val="00112542"/>
    <w:rsid w:val="00113655"/>
    <w:rsid w:val="001144CF"/>
    <w:rsid w:val="001155A7"/>
    <w:rsid w:val="00116687"/>
    <w:rsid w:val="001166F3"/>
    <w:rsid w:val="001205F2"/>
    <w:rsid w:val="001237CC"/>
    <w:rsid w:val="00124CCB"/>
    <w:rsid w:val="00125D16"/>
    <w:rsid w:val="0012611E"/>
    <w:rsid w:val="001264F4"/>
    <w:rsid w:val="00126795"/>
    <w:rsid w:val="0012788F"/>
    <w:rsid w:val="00132B25"/>
    <w:rsid w:val="001330E9"/>
    <w:rsid w:val="0013343B"/>
    <w:rsid w:val="00133969"/>
    <w:rsid w:val="00135B0D"/>
    <w:rsid w:val="00135EA7"/>
    <w:rsid w:val="00136E9F"/>
    <w:rsid w:val="00140042"/>
    <w:rsid w:val="00140299"/>
    <w:rsid w:val="001431AF"/>
    <w:rsid w:val="00144A24"/>
    <w:rsid w:val="00146695"/>
    <w:rsid w:val="00146CB8"/>
    <w:rsid w:val="00147406"/>
    <w:rsid w:val="00147A17"/>
    <w:rsid w:val="00147B8B"/>
    <w:rsid w:val="00150F53"/>
    <w:rsid w:val="001527AC"/>
    <w:rsid w:val="0015418E"/>
    <w:rsid w:val="00155C79"/>
    <w:rsid w:val="00155D64"/>
    <w:rsid w:val="00163CF3"/>
    <w:rsid w:val="0016606A"/>
    <w:rsid w:val="00171115"/>
    <w:rsid w:val="00171A1E"/>
    <w:rsid w:val="00171A30"/>
    <w:rsid w:val="00172A27"/>
    <w:rsid w:val="00175784"/>
    <w:rsid w:val="00175C0B"/>
    <w:rsid w:val="00175C4F"/>
    <w:rsid w:val="00176A55"/>
    <w:rsid w:val="00180EE8"/>
    <w:rsid w:val="001813CA"/>
    <w:rsid w:val="0018212A"/>
    <w:rsid w:val="001825A1"/>
    <w:rsid w:val="00183B6C"/>
    <w:rsid w:val="0018423A"/>
    <w:rsid w:val="001874AE"/>
    <w:rsid w:val="001877FB"/>
    <w:rsid w:val="00187E5A"/>
    <w:rsid w:val="0019086B"/>
    <w:rsid w:val="00192062"/>
    <w:rsid w:val="0019299D"/>
    <w:rsid w:val="0019493D"/>
    <w:rsid w:val="00195757"/>
    <w:rsid w:val="00195D25"/>
    <w:rsid w:val="001977DD"/>
    <w:rsid w:val="001A2C5F"/>
    <w:rsid w:val="001A2E88"/>
    <w:rsid w:val="001A397C"/>
    <w:rsid w:val="001A68DB"/>
    <w:rsid w:val="001A7772"/>
    <w:rsid w:val="001A78C0"/>
    <w:rsid w:val="001B1626"/>
    <w:rsid w:val="001B2001"/>
    <w:rsid w:val="001B3311"/>
    <w:rsid w:val="001B3E88"/>
    <w:rsid w:val="001B43CB"/>
    <w:rsid w:val="001B56B1"/>
    <w:rsid w:val="001B5CB0"/>
    <w:rsid w:val="001B7CB6"/>
    <w:rsid w:val="001B7F69"/>
    <w:rsid w:val="001C006A"/>
    <w:rsid w:val="001C113B"/>
    <w:rsid w:val="001C2FA8"/>
    <w:rsid w:val="001C3C03"/>
    <w:rsid w:val="001C5791"/>
    <w:rsid w:val="001C7897"/>
    <w:rsid w:val="001D0980"/>
    <w:rsid w:val="001D0E01"/>
    <w:rsid w:val="001D197E"/>
    <w:rsid w:val="001D46E8"/>
    <w:rsid w:val="001D504D"/>
    <w:rsid w:val="001D557C"/>
    <w:rsid w:val="001D6F0E"/>
    <w:rsid w:val="001D7015"/>
    <w:rsid w:val="001E082B"/>
    <w:rsid w:val="001E1351"/>
    <w:rsid w:val="001E2979"/>
    <w:rsid w:val="001E3E24"/>
    <w:rsid w:val="001E5C23"/>
    <w:rsid w:val="001F00CE"/>
    <w:rsid w:val="001F232C"/>
    <w:rsid w:val="001F26A3"/>
    <w:rsid w:val="001F3E3E"/>
    <w:rsid w:val="0020023A"/>
    <w:rsid w:val="00200BA8"/>
    <w:rsid w:val="00202BF5"/>
    <w:rsid w:val="0020329F"/>
    <w:rsid w:val="00203696"/>
    <w:rsid w:val="00203FEC"/>
    <w:rsid w:val="002044BB"/>
    <w:rsid w:val="002047E4"/>
    <w:rsid w:val="00204BF1"/>
    <w:rsid w:val="00205373"/>
    <w:rsid w:val="002060AA"/>
    <w:rsid w:val="00206145"/>
    <w:rsid w:val="00210EF5"/>
    <w:rsid w:val="00213275"/>
    <w:rsid w:val="00213E7D"/>
    <w:rsid w:val="00214ABD"/>
    <w:rsid w:val="00215484"/>
    <w:rsid w:val="002155FF"/>
    <w:rsid w:val="00215ACB"/>
    <w:rsid w:val="00220B78"/>
    <w:rsid w:val="0022100A"/>
    <w:rsid w:val="00225D07"/>
    <w:rsid w:val="002267AC"/>
    <w:rsid w:val="00230859"/>
    <w:rsid w:val="00231552"/>
    <w:rsid w:val="0023230D"/>
    <w:rsid w:val="00234541"/>
    <w:rsid w:val="002348D9"/>
    <w:rsid w:val="00234BD0"/>
    <w:rsid w:val="00235829"/>
    <w:rsid w:val="0023642D"/>
    <w:rsid w:val="00241086"/>
    <w:rsid w:val="00244591"/>
    <w:rsid w:val="00244844"/>
    <w:rsid w:val="00246580"/>
    <w:rsid w:val="00247ACE"/>
    <w:rsid w:val="00250F3E"/>
    <w:rsid w:val="002521D2"/>
    <w:rsid w:val="00252DE0"/>
    <w:rsid w:val="00255960"/>
    <w:rsid w:val="002559CF"/>
    <w:rsid w:val="002604E2"/>
    <w:rsid w:val="00260D2C"/>
    <w:rsid w:val="00262C9E"/>
    <w:rsid w:val="00266F7A"/>
    <w:rsid w:val="00267C70"/>
    <w:rsid w:val="002731BE"/>
    <w:rsid w:val="002758E3"/>
    <w:rsid w:val="00276C1B"/>
    <w:rsid w:val="00277118"/>
    <w:rsid w:val="00280196"/>
    <w:rsid w:val="00282840"/>
    <w:rsid w:val="00283143"/>
    <w:rsid w:val="0028324E"/>
    <w:rsid w:val="00283A82"/>
    <w:rsid w:val="00283AC1"/>
    <w:rsid w:val="002849D9"/>
    <w:rsid w:val="0028650E"/>
    <w:rsid w:val="00286A89"/>
    <w:rsid w:val="002875DD"/>
    <w:rsid w:val="002905EE"/>
    <w:rsid w:val="00290EDD"/>
    <w:rsid w:val="00293888"/>
    <w:rsid w:val="00294426"/>
    <w:rsid w:val="002A0972"/>
    <w:rsid w:val="002A2643"/>
    <w:rsid w:val="002A35E5"/>
    <w:rsid w:val="002A3998"/>
    <w:rsid w:val="002A4070"/>
    <w:rsid w:val="002A49AF"/>
    <w:rsid w:val="002A696D"/>
    <w:rsid w:val="002A6D5D"/>
    <w:rsid w:val="002A73C1"/>
    <w:rsid w:val="002A7913"/>
    <w:rsid w:val="002B0D10"/>
    <w:rsid w:val="002B28D2"/>
    <w:rsid w:val="002B314F"/>
    <w:rsid w:val="002B3259"/>
    <w:rsid w:val="002B5A46"/>
    <w:rsid w:val="002B6ECD"/>
    <w:rsid w:val="002C0641"/>
    <w:rsid w:val="002C1CFE"/>
    <w:rsid w:val="002C2815"/>
    <w:rsid w:val="002C2E70"/>
    <w:rsid w:val="002C3679"/>
    <w:rsid w:val="002C36B6"/>
    <w:rsid w:val="002C5587"/>
    <w:rsid w:val="002C58CA"/>
    <w:rsid w:val="002C6661"/>
    <w:rsid w:val="002C7FFA"/>
    <w:rsid w:val="002D1CD1"/>
    <w:rsid w:val="002D2E92"/>
    <w:rsid w:val="002D333E"/>
    <w:rsid w:val="002D3595"/>
    <w:rsid w:val="002D4561"/>
    <w:rsid w:val="002D76BB"/>
    <w:rsid w:val="002E28FA"/>
    <w:rsid w:val="002E2A1D"/>
    <w:rsid w:val="002E3055"/>
    <w:rsid w:val="002E347B"/>
    <w:rsid w:val="002E62AD"/>
    <w:rsid w:val="002E6A24"/>
    <w:rsid w:val="002E789B"/>
    <w:rsid w:val="002E7928"/>
    <w:rsid w:val="002F0CD9"/>
    <w:rsid w:val="002F2362"/>
    <w:rsid w:val="002F2BA0"/>
    <w:rsid w:val="002F402C"/>
    <w:rsid w:val="002F46A6"/>
    <w:rsid w:val="002F5431"/>
    <w:rsid w:val="002F58BF"/>
    <w:rsid w:val="002F73A9"/>
    <w:rsid w:val="002F774F"/>
    <w:rsid w:val="00300EBA"/>
    <w:rsid w:val="0030192E"/>
    <w:rsid w:val="003056D6"/>
    <w:rsid w:val="00305CB0"/>
    <w:rsid w:val="00307FA8"/>
    <w:rsid w:val="00311192"/>
    <w:rsid w:val="003131E6"/>
    <w:rsid w:val="00313AD3"/>
    <w:rsid w:val="003141E6"/>
    <w:rsid w:val="00314DDA"/>
    <w:rsid w:val="00315223"/>
    <w:rsid w:val="0032028F"/>
    <w:rsid w:val="00321E83"/>
    <w:rsid w:val="003233BE"/>
    <w:rsid w:val="00325223"/>
    <w:rsid w:val="00325590"/>
    <w:rsid w:val="00332DF3"/>
    <w:rsid w:val="0033330F"/>
    <w:rsid w:val="0033331C"/>
    <w:rsid w:val="00333FDF"/>
    <w:rsid w:val="00334930"/>
    <w:rsid w:val="0034014B"/>
    <w:rsid w:val="0034078F"/>
    <w:rsid w:val="00340843"/>
    <w:rsid w:val="00341B3F"/>
    <w:rsid w:val="00341F3A"/>
    <w:rsid w:val="0034253F"/>
    <w:rsid w:val="00343571"/>
    <w:rsid w:val="003441A0"/>
    <w:rsid w:val="00344EA4"/>
    <w:rsid w:val="0034682D"/>
    <w:rsid w:val="0034789A"/>
    <w:rsid w:val="003514A7"/>
    <w:rsid w:val="00351F0B"/>
    <w:rsid w:val="00354B93"/>
    <w:rsid w:val="003601BA"/>
    <w:rsid w:val="003607FD"/>
    <w:rsid w:val="0036103F"/>
    <w:rsid w:val="00361049"/>
    <w:rsid w:val="00361E10"/>
    <w:rsid w:val="0036231F"/>
    <w:rsid w:val="00362BFA"/>
    <w:rsid w:val="00362F7B"/>
    <w:rsid w:val="003631B0"/>
    <w:rsid w:val="00363973"/>
    <w:rsid w:val="00364F27"/>
    <w:rsid w:val="003655C6"/>
    <w:rsid w:val="00365BC9"/>
    <w:rsid w:val="0036688C"/>
    <w:rsid w:val="003704A6"/>
    <w:rsid w:val="00370F94"/>
    <w:rsid w:val="00371232"/>
    <w:rsid w:val="00375C2F"/>
    <w:rsid w:val="00382EA2"/>
    <w:rsid w:val="0038337A"/>
    <w:rsid w:val="003834CB"/>
    <w:rsid w:val="00383569"/>
    <w:rsid w:val="00385963"/>
    <w:rsid w:val="00386542"/>
    <w:rsid w:val="00386DD1"/>
    <w:rsid w:val="00387C21"/>
    <w:rsid w:val="00391027"/>
    <w:rsid w:val="00391200"/>
    <w:rsid w:val="00392437"/>
    <w:rsid w:val="00393A2D"/>
    <w:rsid w:val="00394057"/>
    <w:rsid w:val="003969AF"/>
    <w:rsid w:val="00396AC3"/>
    <w:rsid w:val="00397132"/>
    <w:rsid w:val="0039764D"/>
    <w:rsid w:val="003A0B93"/>
    <w:rsid w:val="003A101F"/>
    <w:rsid w:val="003A167C"/>
    <w:rsid w:val="003A2138"/>
    <w:rsid w:val="003A2465"/>
    <w:rsid w:val="003A2D22"/>
    <w:rsid w:val="003A451F"/>
    <w:rsid w:val="003A6688"/>
    <w:rsid w:val="003A6F09"/>
    <w:rsid w:val="003A7194"/>
    <w:rsid w:val="003B1865"/>
    <w:rsid w:val="003B2F65"/>
    <w:rsid w:val="003B3D9B"/>
    <w:rsid w:val="003B7C0C"/>
    <w:rsid w:val="003B7EE2"/>
    <w:rsid w:val="003C32D0"/>
    <w:rsid w:val="003C3491"/>
    <w:rsid w:val="003C3C9B"/>
    <w:rsid w:val="003C441A"/>
    <w:rsid w:val="003C45A7"/>
    <w:rsid w:val="003C4A71"/>
    <w:rsid w:val="003C4EF8"/>
    <w:rsid w:val="003D0454"/>
    <w:rsid w:val="003D0FF4"/>
    <w:rsid w:val="003D5895"/>
    <w:rsid w:val="003D5C7A"/>
    <w:rsid w:val="003D65E6"/>
    <w:rsid w:val="003D7657"/>
    <w:rsid w:val="003D796C"/>
    <w:rsid w:val="003E1615"/>
    <w:rsid w:val="003E3E3D"/>
    <w:rsid w:val="003E53FC"/>
    <w:rsid w:val="003E6870"/>
    <w:rsid w:val="003E696C"/>
    <w:rsid w:val="003E7F0E"/>
    <w:rsid w:val="003F018D"/>
    <w:rsid w:val="003F08D9"/>
    <w:rsid w:val="003F2703"/>
    <w:rsid w:val="003F3460"/>
    <w:rsid w:val="003F3F1B"/>
    <w:rsid w:val="003F46BB"/>
    <w:rsid w:val="003F52A1"/>
    <w:rsid w:val="003F622E"/>
    <w:rsid w:val="003F6F98"/>
    <w:rsid w:val="003F7CDD"/>
    <w:rsid w:val="003F7EF0"/>
    <w:rsid w:val="004007AB"/>
    <w:rsid w:val="004014AE"/>
    <w:rsid w:val="004052DD"/>
    <w:rsid w:val="0040574E"/>
    <w:rsid w:val="0040670A"/>
    <w:rsid w:val="00406B6C"/>
    <w:rsid w:val="00407A0C"/>
    <w:rsid w:val="00411FEC"/>
    <w:rsid w:val="004122EB"/>
    <w:rsid w:val="00412DA9"/>
    <w:rsid w:val="0041594F"/>
    <w:rsid w:val="00416450"/>
    <w:rsid w:val="00417952"/>
    <w:rsid w:val="00420DB2"/>
    <w:rsid w:val="004236B9"/>
    <w:rsid w:val="00423A21"/>
    <w:rsid w:val="00426078"/>
    <w:rsid w:val="004277CB"/>
    <w:rsid w:val="004305EB"/>
    <w:rsid w:val="00435804"/>
    <w:rsid w:val="00436FE5"/>
    <w:rsid w:val="004373A3"/>
    <w:rsid w:val="0044090A"/>
    <w:rsid w:val="00440CDA"/>
    <w:rsid w:val="00441BC4"/>
    <w:rsid w:val="00442E66"/>
    <w:rsid w:val="00443B8B"/>
    <w:rsid w:val="0044690B"/>
    <w:rsid w:val="00446FE3"/>
    <w:rsid w:val="00451F3A"/>
    <w:rsid w:val="004528C9"/>
    <w:rsid w:val="004530DF"/>
    <w:rsid w:val="00455385"/>
    <w:rsid w:val="00456193"/>
    <w:rsid w:val="004601B2"/>
    <w:rsid w:val="00460670"/>
    <w:rsid w:val="00460FF0"/>
    <w:rsid w:val="004658B0"/>
    <w:rsid w:val="00465ADB"/>
    <w:rsid w:val="004723F9"/>
    <w:rsid w:val="004750C6"/>
    <w:rsid w:val="004754BB"/>
    <w:rsid w:val="00482343"/>
    <w:rsid w:val="004826F0"/>
    <w:rsid w:val="00482BF2"/>
    <w:rsid w:val="00482DDD"/>
    <w:rsid w:val="00485C57"/>
    <w:rsid w:val="00486080"/>
    <w:rsid w:val="00487E27"/>
    <w:rsid w:val="00490CA5"/>
    <w:rsid w:val="00490EF1"/>
    <w:rsid w:val="004930B3"/>
    <w:rsid w:val="004938DB"/>
    <w:rsid w:val="004940C1"/>
    <w:rsid w:val="004A0191"/>
    <w:rsid w:val="004A0EE8"/>
    <w:rsid w:val="004A0F86"/>
    <w:rsid w:val="004A2875"/>
    <w:rsid w:val="004A2A57"/>
    <w:rsid w:val="004A5EB8"/>
    <w:rsid w:val="004A75E7"/>
    <w:rsid w:val="004B0205"/>
    <w:rsid w:val="004B0E96"/>
    <w:rsid w:val="004B26B4"/>
    <w:rsid w:val="004B2A6A"/>
    <w:rsid w:val="004B5544"/>
    <w:rsid w:val="004C12E0"/>
    <w:rsid w:val="004C1B8F"/>
    <w:rsid w:val="004C2065"/>
    <w:rsid w:val="004C76F4"/>
    <w:rsid w:val="004D078F"/>
    <w:rsid w:val="004D2C6E"/>
    <w:rsid w:val="004D2E1C"/>
    <w:rsid w:val="004D311D"/>
    <w:rsid w:val="004D3301"/>
    <w:rsid w:val="004D4AE9"/>
    <w:rsid w:val="004D5EEA"/>
    <w:rsid w:val="004D7E86"/>
    <w:rsid w:val="004E08F4"/>
    <w:rsid w:val="004E0FF5"/>
    <w:rsid w:val="004E3932"/>
    <w:rsid w:val="004E4F80"/>
    <w:rsid w:val="004F066F"/>
    <w:rsid w:val="004F1F49"/>
    <w:rsid w:val="004F2345"/>
    <w:rsid w:val="004F58F6"/>
    <w:rsid w:val="004F634F"/>
    <w:rsid w:val="00500A61"/>
    <w:rsid w:val="0050168A"/>
    <w:rsid w:val="00503BD7"/>
    <w:rsid w:val="00503E25"/>
    <w:rsid w:val="00504E50"/>
    <w:rsid w:val="00506CC1"/>
    <w:rsid w:val="00510DE0"/>
    <w:rsid w:val="005119C7"/>
    <w:rsid w:val="00511B43"/>
    <w:rsid w:val="005125C5"/>
    <w:rsid w:val="00512A1C"/>
    <w:rsid w:val="00513523"/>
    <w:rsid w:val="00513727"/>
    <w:rsid w:val="00514297"/>
    <w:rsid w:val="005143C1"/>
    <w:rsid w:val="0051525D"/>
    <w:rsid w:val="00516497"/>
    <w:rsid w:val="00517DAC"/>
    <w:rsid w:val="00523782"/>
    <w:rsid w:val="005259F1"/>
    <w:rsid w:val="005271FC"/>
    <w:rsid w:val="005277C2"/>
    <w:rsid w:val="0053038D"/>
    <w:rsid w:val="005311CC"/>
    <w:rsid w:val="005315D3"/>
    <w:rsid w:val="00531AA4"/>
    <w:rsid w:val="00532223"/>
    <w:rsid w:val="00534100"/>
    <w:rsid w:val="005347C1"/>
    <w:rsid w:val="00535CE7"/>
    <w:rsid w:val="005375BE"/>
    <w:rsid w:val="00537894"/>
    <w:rsid w:val="005452E3"/>
    <w:rsid w:val="005456DA"/>
    <w:rsid w:val="00545B68"/>
    <w:rsid w:val="00546C10"/>
    <w:rsid w:val="00550A82"/>
    <w:rsid w:val="005518D3"/>
    <w:rsid w:val="00551B61"/>
    <w:rsid w:val="005542FE"/>
    <w:rsid w:val="00557051"/>
    <w:rsid w:val="00557B5F"/>
    <w:rsid w:val="005610C0"/>
    <w:rsid w:val="0056243F"/>
    <w:rsid w:val="00562DC0"/>
    <w:rsid w:val="005637E7"/>
    <w:rsid w:val="00565FE4"/>
    <w:rsid w:val="00567C0D"/>
    <w:rsid w:val="005710A0"/>
    <w:rsid w:val="00572C7D"/>
    <w:rsid w:val="005744D6"/>
    <w:rsid w:val="0057471B"/>
    <w:rsid w:val="005761FA"/>
    <w:rsid w:val="00577178"/>
    <w:rsid w:val="005777DB"/>
    <w:rsid w:val="00581F17"/>
    <w:rsid w:val="00583238"/>
    <w:rsid w:val="00585AF6"/>
    <w:rsid w:val="005902DE"/>
    <w:rsid w:val="0059099A"/>
    <w:rsid w:val="00591131"/>
    <w:rsid w:val="00591983"/>
    <w:rsid w:val="0059203D"/>
    <w:rsid w:val="00593AA7"/>
    <w:rsid w:val="00596780"/>
    <w:rsid w:val="005A19E1"/>
    <w:rsid w:val="005A1E83"/>
    <w:rsid w:val="005A2F60"/>
    <w:rsid w:val="005A38F4"/>
    <w:rsid w:val="005A3EF9"/>
    <w:rsid w:val="005A67F9"/>
    <w:rsid w:val="005A7001"/>
    <w:rsid w:val="005A7016"/>
    <w:rsid w:val="005B328F"/>
    <w:rsid w:val="005B347B"/>
    <w:rsid w:val="005B35A4"/>
    <w:rsid w:val="005B4B75"/>
    <w:rsid w:val="005B6966"/>
    <w:rsid w:val="005B6D36"/>
    <w:rsid w:val="005C1EE4"/>
    <w:rsid w:val="005C2031"/>
    <w:rsid w:val="005C241D"/>
    <w:rsid w:val="005C261D"/>
    <w:rsid w:val="005C2AD6"/>
    <w:rsid w:val="005C37A3"/>
    <w:rsid w:val="005C3DBE"/>
    <w:rsid w:val="005D0312"/>
    <w:rsid w:val="005D05EA"/>
    <w:rsid w:val="005D1926"/>
    <w:rsid w:val="005D3AA8"/>
    <w:rsid w:val="005D3CE2"/>
    <w:rsid w:val="005D5A4C"/>
    <w:rsid w:val="005D5B2B"/>
    <w:rsid w:val="005D6C1F"/>
    <w:rsid w:val="005D769E"/>
    <w:rsid w:val="005E27A8"/>
    <w:rsid w:val="005E345E"/>
    <w:rsid w:val="005E3ACB"/>
    <w:rsid w:val="005E582E"/>
    <w:rsid w:val="005E5C21"/>
    <w:rsid w:val="005F0721"/>
    <w:rsid w:val="005F07E3"/>
    <w:rsid w:val="005F19FC"/>
    <w:rsid w:val="005F2BE4"/>
    <w:rsid w:val="005F3800"/>
    <w:rsid w:val="005F644E"/>
    <w:rsid w:val="00604366"/>
    <w:rsid w:val="0060510A"/>
    <w:rsid w:val="0060546B"/>
    <w:rsid w:val="00606423"/>
    <w:rsid w:val="0060774E"/>
    <w:rsid w:val="00610602"/>
    <w:rsid w:val="006127AE"/>
    <w:rsid w:val="006131D9"/>
    <w:rsid w:val="00614128"/>
    <w:rsid w:val="00615DA2"/>
    <w:rsid w:val="006163F9"/>
    <w:rsid w:val="00616999"/>
    <w:rsid w:val="00620107"/>
    <w:rsid w:val="00620433"/>
    <w:rsid w:val="00621470"/>
    <w:rsid w:val="00621FE6"/>
    <w:rsid w:val="00622325"/>
    <w:rsid w:val="00622828"/>
    <w:rsid w:val="00622B82"/>
    <w:rsid w:val="00622BB5"/>
    <w:rsid w:val="006242D3"/>
    <w:rsid w:val="00624714"/>
    <w:rsid w:val="0063148A"/>
    <w:rsid w:val="00632290"/>
    <w:rsid w:val="00632BBC"/>
    <w:rsid w:val="00632DA1"/>
    <w:rsid w:val="006352EE"/>
    <w:rsid w:val="00635E52"/>
    <w:rsid w:val="006365CF"/>
    <w:rsid w:val="00640357"/>
    <w:rsid w:val="006438FB"/>
    <w:rsid w:val="00646E98"/>
    <w:rsid w:val="006473FF"/>
    <w:rsid w:val="00650D7B"/>
    <w:rsid w:val="00650DC8"/>
    <w:rsid w:val="006519EE"/>
    <w:rsid w:val="006522AC"/>
    <w:rsid w:val="00657C8E"/>
    <w:rsid w:val="00660783"/>
    <w:rsid w:val="0066172C"/>
    <w:rsid w:val="00661B9C"/>
    <w:rsid w:val="00664455"/>
    <w:rsid w:val="00664F6D"/>
    <w:rsid w:val="006651C3"/>
    <w:rsid w:val="00665748"/>
    <w:rsid w:val="0066616A"/>
    <w:rsid w:val="00666C0F"/>
    <w:rsid w:val="006671A5"/>
    <w:rsid w:val="006723AF"/>
    <w:rsid w:val="00672D7D"/>
    <w:rsid w:val="00672EF3"/>
    <w:rsid w:val="006759CB"/>
    <w:rsid w:val="00675AE2"/>
    <w:rsid w:val="006760B6"/>
    <w:rsid w:val="006764AA"/>
    <w:rsid w:val="00676DF9"/>
    <w:rsid w:val="0068016B"/>
    <w:rsid w:val="006830AD"/>
    <w:rsid w:val="006858F1"/>
    <w:rsid w:val="0068591C"/>
    <w:rsid w:val="00686F09"/>
    <w:rsid w:val="00687684"/>
    <w:rsid w:val="0068788E"/>
    <w:rsid w:val="006913D0"/>
    <w:rsid w:val="00691A2D"/>
    <w:rsid w:val="00695DE6"/>
    <w:rsid w:val="006963A3"/>
    <w:rsid w:val="00696B8E"/>
    <w:rsid w:val="0069706A"/>
    <w:rsid w:val="0069766A"/>
    <w:rsid w:val="006A2093"/>
    <w:rsid w:val="006A3420"/>
    <w:rsid w:val="006A4EBE"/>
    <w:rsid w:val="006A6975"/>
    <w:rsid w:val="006B03F5"/>
    <w:rsid w:val="006B18B0"/>
    <w:rsid w:val="006B2789"/>
    <w:rsid w:val="006B40A2"/>
    <w:rsid w:val="006B4C92"/>
    <w:rsid w:val="006B7716"/>
    <w:rsid w:val="006C0050"/>
    <w:rsid w:val="006C0235"/>
    <w:rsid w:val="006C03FF"/>
    <w:rsid w:val="006C1AD2"/>
    <w:rsid w:val="006C5CAA"/>
    <w:rsid w:val="006C6773"/>
    <w:rsid w:val="006C6869"/>
    <w:rsid w:val="006C7840"/>
    <w:rsid w:val="006C7FB3"/>
    <w:rsid w:val="006D13B9"/>
    <w:rsid w:val="006D1EE5"/>
    <w:rsid w:val="006D2BB1"/>
    <w:rsid w:val="006D5880"/>
    <w:rsid w:val="006D6758"/>
    <w:rsid w:val="006E25CD"/>
    <w:rsid w:val="006E37FB"/>
    <w:rsid w:val="006F1188"/>
    <w:rsid w:val="006F12C6"/>
    <w:rsid w:val="006F143E"/>
    <w:rsid w:val="006F2072"/>
    <w:rsid w:val="006F31D8"/>
    <w:rsid w:val="006F4657"/>
    <w:rsid w:val="006F57E5"/>
    <w:rsid w:val="006F5DDC"/>
    <w:rsid w:val="00700C38"/>
    <w:rsid w:val="007023C8"/>
    <w:rsid w:val="00703C39"/>
    <w:rsid w:val="00705BE2"/>
    <w:rsid w:val="0070692D"/>
    <w:rsid w:val="00707FA9"/>
    <w:rsid w:val="00710907"/>
    <w:rsid w:val="00711542"/>
    <w:rsid w:val="00711E5D"/>
    <w:rsid w:val="00711EBA"/>
    <w:rsid w:val="00712192"/>
    <w:rsid w:val="007147DA"/>
    <w:rsid w:val="00714FDD"/>
    <w:rsid w:val="007203A3"/>
    <w:rsid w:val="00721C82"/>
    <w:rsid w:val="00722076"/>
    <w:rsid w:val="007238A2"/>
    <w:rsid w:val="00725C9E"/>
    <w:rsid w:val="007262F0"/>
    <w:rsid w:val="007270C3"/>
    <w:rsid w:val="00730733"/>
    <w:rsid w:val="00730C17"/>
    <w:rsid w:val="00730E21"/>
    <w:rsid w:val="007337F4"/>
    <w:rsid w:val="007344DC"/>
    <w:rsid w:val="007367B4"/>
    <w:rsid w:val="007369D4"/>
    <w:rsid w:val="00740643"/>
    <w:rsid w:val="0074125B"/>
    <w:rsid w:val="007424FC"/>
    <w:rsid w:val="00744BF2"/>
    <w:rsid w:val="007452EE"/>
    <w:rsid w:val="0074609C"/>
    <w:rsid w:val="007471B2"/>
    <w:rsid w:val="007476A3"/>
    <w:rsid w:val="0075090A"/>
    <w:rsid w:val="00751AEA"/>
    <w:rsid w:val="0075498B"/>
    <w:rsid w:val="00755EF0"/>
    <w:rsid w:val="00761390"/>
    <w:rsid w:val="00761E94"/>
    <w:rsid w:val="00763A1F"/>
    <w:rsid w:val="00767215"/>
    <w:rsid w:val="00772162"/>
    <w:rsid w:val="00772EE8"/>
    <w:rsid w:val="00774ECB"/>
    <w:rsid w:val="00776EC3"/>
    <w:rsid w:val="00777F72"/>
    <w:rsid w:val="00783625"/>
    <w:rsid w:val="007849D0"/>
    <w:rsid w:val="00786E82"/>
    <w:rsid w:val="00786EC1"/>
    <w:rsid w:val="007910B9"/>
    <w:rsid w:val="007915A1"/>
    <w:rsid w:val="007932B6"/>
    <w:rsid w:val="00793F51"/>
    <w:rsid w:val="00794C43"/>
    <w:rsid w:val="00796991"/>
    <w:rsid w:val="00796C34"/>
    <w:rsid w:val="007A16DC"/>
    <w:rsid w:val="007A460D"/>
    <w:rsid w:val="007B13B8"/>
    <w:rsid w:val="007B2FAE"/>
    <w:rsid w:val="007B3119"/>
    <w:rsid w:val="007B66C4"/>
    <w:rsid w:val="007B6ECE"/>
    <w:rsid w:val="007C0E55"/>
    <w:rsid w:val="007C1ACA"/>
    <w:rsid w:val="007C5E61"/>
    <w:rsid w:val="007C6137"/>
    <w:rsid w:val="007C70A3"/>
    <w:rsid w:val="007D1841"/>
    <w:rsid w:val="007D3EC7"/>
    <w:rsid w:val="007D4453"/>
    <w:rsid w:val="007D5D73"/>
    <w:rsid w:val="007D6C5A"/>
    <w:rsid w:val="007D6FA0"/>
    <w:rsid w:val="007E037D"/>
    <w:rsid w:val="007E2524"/>
    <w:rsid w:val="007E378A"/>
    <w:rsid w:val="007E39BD"/>
    <w:rsid w:val="007E3C94"/>
    <w:rsid w:val="007E631C"/>
    <w:rsid w:val="007F0A9C"/>
    <w:rsid w:val="007F11E6"/>
    <w:rsid w:val="007F18AB"/>
    <w:rsid w:val="007F3BBF"/>
    <w:rsid w:val="007F49C2"/>
    <w:rsid w:val="007F7331"/>
    <w:rsid w:val="007F7BED"/>
    <w:rsid w:val="00800B3A"/>
    <w:rsid w:val="00801612"/>
    <w:rsid w:val="008019F4"/>
    <w:rsid w:val="00802C5B"/>
    <w:rsid w:val="008062E9"/>
    <w:rsid w:val="00806FF6"/>
    <w:rsid w:val="00806FF8"/>
    <w:rsid w:val="0081159C"/>
    <w:rsid w:val="008124FB"/>
    <w:rsid w:val="0081552B"/>
    <w:rsid w:val="00816FB8"/>
    <w:rsid w:val="008205A3"/>
    <w:rsid w:val="008222A5"/>
    <w:rsid w:val="008225F0"/>
    <w:rsid w:val="00830324"/>
    <w:rsid w:val="00834412"/>
    <w:rsid w:val="00834B00"/>
    <w:rsid w:val="008360A0"/>
    <w:rsid w:val="00837552"/>
    <w:rsid w:val="008416B7"/>
    <w:rsid w:val="00842EA5"/>
    <w:rsid w:val="008437C8"/>
    <w:rsid w:val="00843F35"/>
    <w:rsid w:val="00846001"/>
    <w:rsid w:val="0084722A"/>
    <w:rsid w:val="00847DEB"/>
    <w:rsid w:val="00850AD1"/>
    <w:rsid w:val="0085135F"/>
    <w:rsid w:val="00851F6E"/>
    <w:rsid w:val="00852743"/>
    <w:rsid w:val="008556DA"/>
    <w:rsid w:val="00857997"/>
    <w:rsid w:val="00857DBC"/>
    <w:rsid w:val="0086250B"/>
    <w:rsid w:val="00863227"/>
    <w:rsid w:val="008633A1"/>
    <w:rsid w:val="00863DB4"/>
    <w:rsid w:val="00865C10"/>
    <w:rsid w:val="0086640F"/>
    <w:rsid w:val="00866AD7"/>
    <w:rsid w:val="008735F2"/>
    <w:rsid w:val="008738AF"/>
    <w:rsid w:val="00873DAC"/>
    <w:rsid w:val="00875575"/>
    <w:rsid w:val="008776CA"/>
    <w:rsid w:val="008777FF"/>
    <w:rsid w:val="008804C8"/>
    <w:rsid w:val="0088116D"/>
    <w:rsid w:val="00882B01"/>
    <w:rsid w:val="00882CEB"/>
    <w:rsid w:val="008839D3"/>
    <w:rsid w:val="00884106"/>
    <w:rsid w:val="0088476B"/>
    <w:rsid w:val="00890A36"/>
    <w:rsid w:val="0089302C"/>
    <w:rsid w:val="0089537D"/>
    <w:rsid w:val="00896125"/>
    <w:rsid w:val="008963E7"/>
    <w:rsid w:val="008A32DA"/>
    <w:rsid w:val="008A6468"/>
    <w:rsid w:val="008B196C"/>
    <w:rsid w:val="008B1C73"/>
    <w:rsid w:val="008B3B36"/>
    <w:rsid w:val="008B4258"/>
    <w:rsid w:val="008B5A17"/>
    <w:rsid w:val="008B5C01"/>
    <w:rsid w:val="008B5C5C"/>
    <w:rsid w:val="008C224A"/>
    <w:rsid w:val="008C4DB6"/>
    <w:rsid w:val="008C6035"/>
    <w:rsid w:val="008C7325"/>
    <w:rsid w:val="008C7CA0"/>
    <w:rsid w:val="008D1C44"/>
    <w:rsid w:val="008D2F1B"/>
    <w:rsid w:val="008D7327"/>
    <w:rsid w:val="008D7A70"/>
    <w:rsid w:val="008D7E85"/>
    <w:rsid w:val="008E3953"/>
    <w:rsid w:val="008E5515"/>
    <w:rsid w:val="008E5A97"/>
    <w:rsid w:val="008F082E"/>
    <w:rsid w:val="008F0DC5"/>
    <w:rsid w:val="008F44EF"/>
    <w:rsid w:val="008F48E4"/>
    <w:rsid w:val="008F5D0C"/>
    <w:rsid w:val="00900B20"/>
    <w:rsid w:val="00900FC2"/>
    <w:rsid w:val="00902CB3"/>
    <w:rsid w:val="009048F1"/>
    <w:rsid w:val="00904FCF"/>
    <w:rsid w:val="00906CC1"/>
    <w:rsid w:val="009074AC"/>
    <w:rsid w:val="00907536"/>
    <w:rsid w:val="00907B6C"/>
    <w:rsid w:val="00911CED"/>
    <w:rsid w:val="00913A05"/>
    <w:rsid w:val="009142FA"/>
    <w:rsid w:val="00914888"/>
    <w:rsid w:val="00917CBC"/>
    <w:rsid w:val="009252A9"/>
    <w:rsid w:val="00926E9A"/>
    <w:rsid w:val="0093111B"/>
    <w:rsid w:val="00931E3D"/>
    <w:rsid w:val="00935315"/>
    <w:rsid w:val="00936808"/>
    <w:rsid w:val="00940302"/>
    <w:rsid w:val="00940898"/>
    <w:rsid w:val="00940A6E"/>
    <w:rsid w:val="00940A93"/>
    <w:rsid w:val="00944A18"/>
    <w:rsid w:val="00945B35"/>
    <w:rsid w:val="00945BE0"/>
    <w:rsid w:val="0094616D"/>
    <w:rsid w:val="00947B08"/>
    <w:rsid w:val="0095013C"/>
    <w:rsid w:val="0095033C"/>
    <w:rsid w:val="00950A42"/>
    <w:rsid w:val="009544E0"/>
    <w:rsid w:val="00954A91"/>
    <w:rsid w:val="00955129"/>
    <w:rsid w:val="00955986"/>
    <w:rsid w:val="00960950"/>
    <w:rsid w:val="00961427"/>
    <w:rsid w:val="00961464"/>
    <w:rsid w:val="00961D9A"/>
    <w:rsid w:val="00963262"/>
    <w:rsid w:val="00963626"/>
    <w:rsid w:val="00964942"/>
    <w:rsid w:val="00965BA0"/>
    <w:rsid w:val="00965CDD"/>
    <w:rsid w:val="00966424"/>
    <w:rsid w:val="0096752D"/>
    <w:rsid w:val="00970526"/>
    <w:rsid w:val="00970AA3"/>
    <w:rsid w:val="00975E11"/>
    <w:rsid w:val="009766FF"/>
    <w:rsid w:val="00976D43"/>
    <w:rsid w:val="00977494"/>
    <w:rsid w:val="00980FCB"/>
    <w:rsid w:val="00982322"/>
    <w:rsid w:val="00982393"/>
    <w:rsid w:val="00982738"/>
    <w:rsid w:val="00984702"/>
    <w:rsid w:val="00984F08"/>
    <w:rsid w:val="00986FD4"/>
    <w:rsid w:val="00987733"/>
    <w:rsid w:val="0099032F"/>
    <w:rsid w:val="009909AB"/>
    <w:rsid w:val="00993D60"/>
    <w:rsid w:val="00994246"/>
    <w:rsid w:val="00994D68"/>
    <w:rsid w:val="009A1F9C"/>
    <w:rsid w:val="009A3BB6"/>
    <w:rsid w:val="009B1688"/>
    <w:rsid w:val="009B1744"/>
    <w:rsid w:val="009B1ECF"/>
    <w:rsid w:val="009B39F3"/>
    <w:rsid w:val="009B44C7"/>
    <w:rsid w:val="009B4DB4"/>
    <w:rsid w:val="009B5488"/>
    <w:rsid w:val="009B5C3F"/>
    <w:rsid w:val="009B73C2"/>
    <w:rsid w:val="009B7FA6"/>
    <w:rsid w:val="009C176A"/>
    <w:rsid w:val="009C3D7C"/>
    <w:rsid w:val="009C60FD"/>
    <w:rsid w:val="009C6816"/>
    <w:rsid w:val="009C7259"/>
    <w:rsid w:val="009C745C"/>
    <w:rsid w:val="009D23D0"/>
    <w:rsid w:val="009D35CF"/>
    <w:rsid w:val="009D3777"/>
    <w:rsid w:val="009D5210"/>
    <w:rsid w:val="009D5689"/>
    <w:rsid w:val="009D681F"/>
    <w:rsid w:val="009D685C"/>
    <w:rsid w:val="009E1919"/>
    <w:rsid w:val="009E2991"/>
    <w:rsid w:val="009E2BCA"/>
    <w:rsid w:val="009E4825"/>
    <w:rsid w:val="009E4CA4"/>
    <w:rsid w:val="009E5770"/>
    <w:rsid w:val="009E6EE6"/>
    <w:rsid w:val="009F0C97"/>
    <w:rsid w:val="009F1E69"/>
    <w:rsid w:val="00A01A4C"/>
    <w:rsid w:val="00A027A4"/>
    <w:rsid w:val="00A10989"/>
    <w:rsid w:val="00A10CC7"/>
    <w:rsid w:val="00A1213F"/>
    <w:rsid w:val="00A16052"/>
    <w:rsid w:val="00A1621F"/>
    <w:rsid w:val="00A21B40"/>
    <w:rsid w:val="00A23721"/>
    <w:rsid w:val="00A25B33"/>
    <w:rsid w:val="00A25C1B"/>
    <w:rsid w:val="00A26080"/>
    <w:rsid w:val="00A26B6C"/>
    <w:rsid w:val="00A30357"/>
    <w:rsid w:val="00A31A9B"/>
    <w:rsid w:val="00A31F4C"/>
    <w:rsid w:val="00A33981"/>
    <w:rsid w:val="00A33A59"/>
    <w:rsid w:val="00A343EF"/>
    <w:rsid w:val="00A34FE3"/>
    <w:rsid w:val="00A360EF"/>
    <w:rsid w:val="00A3627D"/>
    <w:rsid w:val="00A3717B"/>
    <w:rsid w:val="00A400AA"/>
    <w:rsid w:val="00A40A69"/>
    <w:rsid w:val="00A40EAD"/>
    <w:rsid w:val="00A41309"/>
    <w:rsid w:val="00A419F2"/>
    <w:rsid w:val="00A43CFA"/>
    <w:rsid w:val="00A44C26"/>
    <w:rsid w:val="00A50656"/>
    <w:rsid w:val="00A56286"/>
    <w:rsid w:val="00A572C3"/>
    <w:rsid w:val="00A573D3"/>
    <w:rsid w:val="00A57540"/>
    <w:rsid w:val="00A60484"/>
    <w:rsid w:val="00A6082D"/>
    <w:rsid w:val="00A619AA"/>
    <w:rsid w:val="00A61D7E"/>
    <w:rsid w:val="00A63B13"/>
    <w:rsid w:val="00A65028"/>
    <w:rsid w:val="00A6546A"/>
    <w:rsid w:val="00A6613E"/>
    <w:rsid w:val="00A6622C"/>
    <w:rsid w:val="00A67BFE"/>
    <w:rsid w:val="00A67CA0"/>
    <w:rsid w:val="00A718A7"/>
    <w:rsid w:val="00A72E78"/>
    <w:rsid w:val="00A73562"/>
    <w:rsid w:val="00A7380D"/>
    <w:rsid w:val="00A742F4"/>
    <w:rsid w:val="00A74B2E"/>
    <w:rsid w:val="00A8174B"/>
    <w:rsid w:val="00A81A9A"/>
    <w:rsid w:val="00A81D39"/>
    <w:rsid w:val="00A84D9F"/>
    <w:rsid w:val="00A851D9"/>
    <w:rsid w:val="00A869FC"/>
    <w:rsid w:val="00A8751A"/>
    <w:rsid w:val="00A87E92"/>
    <w:rsid w:val="00A921A4"/>
    <w:rsid w:val="00A92296"/>
    <w:rsid w:val="00A9303E"/>
    <w:rsid w:val="00A934FD"/>
    <w:rsid w:val="00A935C6"/>
    <w:rsid w:val="00A9590E"/>
    <w:rsid w:val="00A975CE"/>
    <w:rsid w:val="00A97EAD"/>
    <w:rsid w:val="00AA21A2"/>
    <w:rsid w:val="00AA240C"/>
    <w:rsid w:val="00AA40CE"/>
    <w:rsid w:val="00AA6EA6"/>
    <w:rsid w:val="00AA735F"/>
    <w:rsid w:val="00AB0822"/>
    <w:rsid w:val="00AB35C1"/>
    <w:rsid w:val="00AB393D"/>
    <w:rsid w:val="00AB4BA7"/>
    <w:rsid w:val="00AB4C48"/>
    <w:rsid w:val="00AB575B"/>
    <w:rsid w:val="00AB656D"/>
    <w:rsid w:val="00AB6A3F"/>
    <w:rsid w:val="00AC0DC6"/>
    <w:rsid w:val="00AC1D9B"/>
    <w:rsid w:val="00AC1FEB"/>
    <w:rsid w:val="00AC2B4E"/>
    <w:rsid w:val="00AC3AF3"/>
    <w:rsid w:val="00AC4686"/>
    <w:rsid w:val="00AC584E"/>
    <w:rsid w:val="00AC7C2A"/>
    <w:rsid w:val="00AD0324"/>
    <w:rsid w:val="00AD0C2B"/>
    <w:rsid w:val="00AD0C71"/>
    <w:rsid w:val="00AD2261"/>
    <w:rsid w:val="00AD29CF"/>
    <w:rsid w:val="00AD328E"/>
    <w:rsid w:val="00AD3444"/>
    <w:rsid w:val="00AD3506"/>
    <w:rsid w:val="00AD3548"/>
    <w:rsid w:val="00AD3ADF"/>
    <w:rsid w:val="00AD52A0"/>
    <w:rsid w:val="00AD6490"/>
    <w:rsid w:val="00AD7BFD"/>
    <w:rsid w:val="00AE0EFF"/>
    <w:rsid w:val="00AE1315"/>
    <w:rsid w:val="00AE2C6F"/>
    <w:rsid w:val="00AE2D17"/>
    <w:rsid w:val="00AE3496"/>
    <w:rsid w:val="00AE3AD8"/>
    <w:rsid w:val="00AE3DE6"/>
    <w:rsid w:val="00AE3F10"/>
    <w:rsid w:val="00AE47EA"/>
    <w:rsid w:val="00AE6703"/>
    <w:rsid w:val="00AF0435"/>
    <w:rsid w:val="00AF1D2F"/>
    <w:rsid w:val="00AF1F3F"/>
    <w:rsid w:val="00AF2EB5"/>
    <w:rsid w:val="00AF3E5A"/>
    <w:rsid w:val="00AF3F5E"/>
    <w:rsid w:val="00AF4CFD"/>
    <w:rsid w:val="00AF50CA"/>
    <w:rsid w:val="00AF723B"/>
    <w:rsid w:val="00AF7BDB"/>
    <w:rsid w:val="00B000FB"/>
    <w:rsid w:val="00B0231A"/>
    <w:rsid w:val="00B03383"/>
    <w:rsid w:val="00B048E9"/>
    <w:rsid w:val="00B04F25"/>
    <w:rsid w:val="00B0527E"/>
    <w:rsid w:val="00B0609F"/>
    <w:rsid w:val="00B07332"/>
    <w:rsid w:val="00B10921"/>
    <w:rsid w:val="00B10BCE"/>
    <w:rsid w:val="00B11E14"/>
    <w:rsid w:val="00B123FA"/>
    <w:rsid w:val="00B15334"/>
    <w:rsid w:val="00B2108B"/>
    <w:rsid w:val="00B21AFA"/>
    <w:rsid w:val="00B21C29"/>
    <w:rsid w:val="00B26611"/>
    <w:rsid w:val="00B3094E"/>
    <w:rsid w:val="00B30D85"/>
    <w:rsid w:val="00B32608"/>
    <w:rsid w:val="00B32F2A"/>
    <w:rsid w:val="00B36DB3"/>
    <w:rsid w:val="00B37BCB"/>
    <w:rsid w:val="00B40003"/>
    <w:rsid w:val="00B4291E"/>
    <w:rsid w:val="00B435CE"/>
    <w:rsid w:val="00B4421A"/>
    <w:rsid w:val="00B44551"/>
    <w:rsid w:val="00B4462E"/>
    <w:rsid w:val="00B44CBB"/>
    <w:rsid w:val="00B4667C"/>
    <w:rsid w:val="00B46894"/>
    <w:rsid w:val="00B46BC1"/>
    <w:rsid w:val="00B46BF1"/>
    <w:rsid w:val="00B472B5"/>
    <w:rsid w:val="00B50965"/>
    <w:rsid w:val="00B51464"/>
    <w:rsid w:val="00B51748"/>
    <w:rsid w:val="00B51D64"/>
    <w:rsid w:val="00B529CF"/>
    <w:rsid w:val="00B52BBD"/>
    <w:rsid w:val="00B536AF"/>
    <w:rsid w:val="00B54000"/>
    <w:rsid w:val="00B547FD"/>
    <w:rsid w:val="00B56300"/>
    <w:rsid w:val="00B63E61"/>
    <w:rsid w:val="00B63EC1"/>
    <w:rsid w:val="00B65291"/>
    <w:rsid w:val="00B65485"/>
    <w:rsid w:val="00B7061F"/>
    <w:rsid w:val="00B70747"/>
    <w:rsid w:val="00B714A1"/>
    <w:rsid w:val="00B72512"/>
    <w:rsid w:val="00B73F52"/>
    <w:rsid w:val="00B74920"/>
    <w:rsid w:val="00B7512C"/>
    <w:rsid w:val="00B7580C"/>
    <w:rsid w:val="00B766AA"/>
    <w:rsid w:val="00B77990"/>
    <w:rsid w:val="00B803F7"/>
    <w:rsid w:val="00B80BD3"/>
    <w:rsid w:val="00B81CB6"/>
    <w:rsid w:val="00B81D68"/>
    <w:rsid w:val="00B83B5E"/>
    <w:rsid w:val="00B869AA"/>
    <w:rsid w:val="00B86FAF"/>
    <w:rsid w:val="00B9269D"/>
    <w:rsid w:val="00B92CBD"/>
    <w:rsid w:val="00B94306"/>
    <w:rsid w:val="00B97591"/>
    <w:rsid w:val="00BA00CA"/>
    <w:rsid w:val="00BA03DC"/>
    <w:rsid w:val="00BA0E49"/>
    <w:rsid w:val="00BA1632"/>
    <w:rsid w:val="00BA28D2"/>
    <w:rsid w:val="00BA3221"/>
    <w:rsid w:val="00BA39E4"/>
    <w:rsid w:val="00BA549F"/>
    <w:rsid w:val="00BA6ECD"/>
    <w:rsid w:val="00BA7866"/>
    <w:rsid w:val="00BB0387"/>
    <w:rsid w:val="00BB0FCA"/>
    <w:rsid w:val="00BB17D6"/>
    <w:rsid w:val="00BB22F2"/>
    <w:rsid w:val="00BB29FC"/>
    <w:rsid w:val="00BB2F50"/>
    <w:rsid w:val="00BB3B75"/>
    <w:rsid w:val="00BB7995"/>
    <w:rsid w:val="00BC0D3B"/>
    <w:rsid w:val="00BC1A2F"/>
    <w:rsid w:val="00BC4D39"/>
    <w:rsid w:val="00BC534E"/>
    <w:rsid w:val="00BC5D0F"/>
    <w:rsid w:val="00BD079C"/>
    <w:rsid w:val="00BD288C"/>
    <w:rsid w:val="00BD313F"/>
    <w:rsid w:val="00BD3B28"/>
    <w:rsid w:val="00BD6C82"/>
    <w:rsid w:val="00BE0111"/>
    <w:rsid w:val="00BE2C58"/>
    <w:rsid w:val="00BE3A9F"/>
    <w:rsid w:val="00BE5FBF"/>
    <w:rsid w:val="00BE652B"/>
    <w:rsid w:val="00BF0736"/>
    <w:rsid w:val="00BF111A"/>
    <w:rsid w:val="00BF12E8"/>
    <w:rsid w:val="00BF60D4"/>
    <w:rsid w:val="00BF7090"/>
    <w:rsid w:val="00BF723E"/>
    <w:rsid w:val="00C000FA"/>
    <w:rsid w:val="00C004E4"/>
    <w:rsid w:val="00C008D4"/>
    <w:rsid w:val="00C00AFB"/>
    <w:rsid w:val="00C0191D"/>
    <w:rsid w:val="00C028FE"/>
    <w:rsid w:val="00C0333F"/>
    <w:rsid w:val="00C047FE"/>
    <w:rsid w:val="00C048FB"/>
    <w:rsid w:val="00C0578E"/>
    <w:rsid w:val="00C05DE7"/>
    <w:rsid w:val="00C06D2F"/>
    <w:rsid w:val="00C10482"/>
    <w:rsid w:val="00C106CF"/>
    <w:rsid w:val="00C10B9B"/>
    <w:rsid w:val="00C10D76"/>
    <w:rsid w:val="00C11B32"/>
    <w:rsid w:val="00C1251E"/>
    <w:rsid w:val="00C125E0"/>
    <w:rsid w:val="00C14323"/>
    <w:rsid w:val="00C14365"/>
    <w:rsid w:val="00C15D51"/>
    <w:rsid w:val="00C16368"/>
    <w:rsid w:val="00C171B3"/>
    <w:rsid w:val="00C21CAF"/>
    <w:rsid w:val="00C22879"/>
    <w:rsid w:val="00C240CA"/>
    <w:rsid w:val="00C24B70"/>
    <w:rsid w:val="00C261EF"/>
    <w:rsid w:val="00C269ED"/>
    <w:rsid w:val="00C27B8E"/>
    <w:rsid w:val="00C304D7"/>
    <w:rsid w:val="00C30647"/>
    <w:rsid w:val="00C3113F"/>
    <w:rsid w:val="00C3132A"/>
    <w:rsid w:val="00C338D2"/>
    <w:rsid w:val="00C35E7D"/>
    <w:rsid w:val="00C36F4B"/>
    <w:rsid w:val="00C37026"/>
    <w:rsid w:val="00C37ED6"/>
    <w:rsid w:val="00C400FA"/>
    <w:rsid w:val="00C40807"/>
    <w:rsid w:val="00C42C94"/>
    <w:rsid w:val="00C440C9"/>
    <w:rsid w:val="00C4505F"/>
    <w:rsid w:val="00C46C21"/>
    <w:rsid w:val="00C472F6"/>
    <w:rsid w:val="00C50582"/>
    <w:rsid w:val="00C52DDB"/>
    <w:rsid w:val="00C54582"/>
    <w:rsid w:val="00C545B6"/>
    <w:rsid w:val="00C5577C"/>
    <w:rsid w:val="00C566B7"/>
    <w:rsid w:val="00C6049C"/>
    <w:rsid w:val="00C64196"/>
    <w:rsid w:val="00C71441"/>
    <w:rsid w:val="00C71CDD"/>
    <w:rsid w:val="00C72A6F"/>
    <w:rsid w:val="00C73395"/>
    <w:rsid w:val="00C74FB6"/>
    <w:rsid w:val="00C76FFE"/>
    <w:rsid w:val="00C802F0"/>
    <w:rsid w:val="00C82DB0"/>
    <w:rsid w:val="00C86BE6"/>
    <w:rsid w:val="00C8714C"/>
    <w:rsid w:val="00C92011"/>
    <w:rsid w:val="00C92756"/>
    <w:rsid w:val="00C95038"/>
    <w:rsid w:val="00C95134"/>
    <w:rsid w:val="00C95E76"/>
    <w:rsid w:val="00CA08EC"/>
    <w:rsid w:val="00CA2B81"/>
    <w:rsid w:val="00CA2FC8"/>
    <w:rsid w:val="00CA2FEF"/>
    <w:rsid w:val="00CA320D"/>
    <w:rsid w:val="00CA371F"/>
    <w:rsid w:val="00CA4E28"/>
    <w:rsid w:val="00CA6302"/>
    <w:rsid w:val="00CA644B"/>
    <w:rsid w:val="00CA72CF"/>
    <w:rsid w:val="00CB5D7C"/>
    <w:rsid w:val="00CB6928"/>
    <w:rsid w:val="00CC0C43"/>
    <w:rsid w:val="00CC2260"/>
    <w:rsid w:val="00CC45B0"/>
    <w:rsid w:val="00CC5C40"/>
    <w:rsid w:val="00CC5EE3"/>
    <w:rsid w:val="00CC6FBD"/>
    <w:rsid w:val="00CD0C4F"/>
    <w:rsid w:val="00CD0EBF"/>
    <w:rsid w:val="00CD2947"/>
    <w:rsid w:val="00CD3760"/>
    <w:rsid w:val="00CD3DD2"/>
    <w:rsid w:val="00CD428A"/>
    <w:rsid w:val="00CD4A08"/>
    <w:rsid w:val="00CD71EC"/>
    <w:rsid w:val="00CE1D2F"/>
    <w:rsid w:val="00CE2CF9"/>
    <w:rsid w:val="00CE2EBC"/>
    <w:rsid w:val="00CE420C"/>
    <w:rsid w:val="00CE5AA5"/>
    <w:rsid w:val="00CE611A"/>
    <w:rsid w:val="00CF3D55"/>
    <w:rsid w:val="00CF415A"/>
    <w:rsid w:val="00CF4EFF"/>
    <w:rsid w:val="00CF78B3"/>
    <w:rsid w:val="00D026B7"/>
    <w:rsid w:val="00D02EBE"/>
    <w:rsid w:val="00D04C04"/>
    <w:rsid w:val="00D0542E"/>
    <w:rsid w:val="00D06406"/>
    <w:rsid w:val="00D07A57"/>
    <w:rsid w:val="00D10AD3"/>
    <w:rsid w:val="00D11E3F"/>
    <w:rsid w:val="00D14E64"/>
    <w:rsid w:val="00D151EE"/>
    <w:rsid w:val="00D15EC1"/>
    <w:rsid w:val="00D15FDF"/>
    <w:rsid w:val="00D1626B"/>
    <w:rsid w:val="00D16338"/>
    <w:rsid w:val="00D2057C"/>
    <w:rsid w:val="00D2124F"/>
    <w:rsid w:val="00D2304A"/>
    <w:rsid w:val="00D23819"/>
    <w:rsid w:val="00D24F58"/>
    <w:rsid w:val="00D25C3F"/>
    <w:rsid w:val="00D3025A"/>
    <w:rsid w:val="00D31B3E"/>
    <w:rsid w:val="00D31C2E"/>
    <w:rsid w:val="00D32D4E"/>
    <w:rsid w:val="00D40459"/>
    <w:rsid w:val="00D40EEA"/>
    <w:rsid w:val="00D42C62"/>
    <w:rsid w:val="00D43780"/>
    <w:rsid w:val="00D44180"/>
    <w:rsid w:val="00D44E9B"/>
    <w:rsid w:val="00D451DC"/>
    <w:rsid w:val="00D468A0"/>
    <w:rsid w:val="00D51268"/>
    <w:rsid w:val="00D514E4"/>
    <w:rsid w:val="00D5290D"/>
    <w:rsid w:val="00D5452F"/>
    <w:rsid w:val="00D5599B"/>
    <w:rsid w:val="00D5648D"/>
    <w:rsid w:val="00D56AFF"/>
    <w:rsid w:val="00D60413"/>
    <w:rsid w:val="00D629FD"/>
    <w:rsid w:val="00D62DBB"/>
    <w:rsid w:val="00D63D11"/>
    <w:rsid w:val="00D6523F"/>
    <w:rsid w:val="00D656C1"/>
    <w:rsid w:val="00D66E80"/>
    <w:rsid w:val="00D671B3"/>
    <w:rsid w:val="00D70711"/>
    <w:rsid w:val="00D70B6D"/>
    <w:rsid w:val="00D71975"/>
    <w:rsid w:val="00D731C5"/>
    <w:rsid w:val="00D77662"/>
    <w:rsid w:val="00D77AD6"/>
    <w:rsid w:val="00D812FE"/>
    <w:rsid w:val="00D81814"/>
    <w:rsid w:val="00D81E8D"/>
    <w:rsid w:val="00D8513D"/>
    <w:rsid w:val="00D85240"/>
    <w:rsid w:val="00D8605F"/>
    <w:rsid w:val="00D86FEE"/>
    <w:rsid w:val="00D90407"/>
    <w:rsid w:val="00D915A7"/>
    <w:rsid w:val="00D93411"/>
    <w:rsid w:val="00D94314"/>
    <w:rsid w:val="00D94D5D"/>
    <w:rsid w:val="00D951C1"/>
    <w:rsid w:val="00D9627E"/>
    <w:rsid w:val="00D976A1"/>
    <w:rsid w:val="00DA0115"/>
    <w:rsid w:val="00DA0C34"/>
    <w:rsid w:val="00DA1771"/>
    <w:rsid w:val="00DA2999"/>
    <w:rsid w:val="00DA2B5C"/>
    <w:rsid w:val="00DA360F"/>
    <w:rsid w:val="00DA3E07"/>
    <w:rsid w:val="00DA43BC"/>
    <w:rsid w:val="00DA4B45"/>
    <w:rsid w:val="00DA5CF1"/>
    <w:rsid w:val="00DA6A39"/>
    <w:rsid w:val="00DB089D"/>
    <w:rsid w:val="00DB22E2"/>
    <w:rsid w:val="00DB38F2"/>
    <w:rsid w:val="00DB510E"/>
    <w:rsid w:val="00DB53A9"/>
    <w:rsid w:val="00DB6D20"/>
    <w:rsid w:val="00DC02E3"/>
    <w:rsid w:val="00DC6E2F"/>
    <w:rsid w:val="00DD0125"/>
    <w:rsid w:val="00DD0C0C"/>
    <w:rsid w:val="00DD16EF"/>
    <w:rsid w:val="00DD1B90"/>
    <w:rsid w:val="00DE0218"/>
    <w:rsid w:val="00DE16BC"/>
    <w:rsid w:val="00DE2D18"/>
    <w:rsid w:val="00DE5B36"/>
    <w:rsid w:val="00DE68DE"/>
    <w:rsid w:val="00DE7305"/>
    <w:rsid w:val="00DE7648"/>
    <w:rsid w:val="00DF0FDF"/>
    <w:rsid w:val="00DF2D42"/>
    <w:rsid w:val="00DF311A"/>
    <w:rsid w:val="00DF5856"/>
    <w:rsid w:val="00E00689"/>
    <w:rsid w:val="00E03395"/>
    <w:rsid w:val="00E03AA0"/>
    <w:rsid w:val="00E069C2"/>
    <w:rsid w:val="00E10F18"/>
    <w:rsid w:val="00E1270C"/>
    <w:rsid w:val="00E14D35"/>
    <w:rsid w:val="00E14DE8"/>
    <w:rsid w:val="00E1511F"/>
    <w:rsid w:val="00E158B0"/>
    <w:rsid w:val="00E16991"/>
    <w:rsid w:val="00E17F2A"/>
    <w:rsid w:val="00E20A79"/>
    <w:rsid w:val="00E20F07"/>
    <w:rsid w:val="00E2204E"/>
    <w:rsid w:val="00E23874"/>
    <w:rsid w:val="00E23ADC"/>
    <w:rsid w:val="00E24537"/>
    <w:rsid w:val="00E24966"/>
    <w:rsid w:val="00E24B55"/>
    <w:rsid w:val="00E27A8F"/>
    <w:rsid w:val="00E30405"/>
    <w:rsid w:val="00E30CCB"/>
    <w:rsid w:val="00E32355"/>
    <w:rsid w:val="00E33D4E"/>
    <w:rsid w:val="00E37046"/>
    <w:rsid w:val="00E372F2"/>
    <w:rsid w:val="00E41802"/>
    <w:rsid w:val="00E42634"/>
    <w:rsid w:val="00E4293A"/>
    <w:rsid w:val="00E4346B"/>
    <w:rsid w:val="00E44D67"/>
    <w:rsid w:val="00E44F46"/>
    <w:rsid w:val="00E4536F"/>
    <w:rsid w:val="00E45D37"/>
    <w:rsid w:val="00E4617A"/>
    <w:rsid w:val="00E46229"/>
    <w:rsid w:val="00E5195A"/>
    <w:rsid w:val="00E542C4"/>
    <w:rsid w:val="00E5528E"/>
    <w:rsid w:val="00E56056"/>
    <w:rsid w:val="00E5692E"/>
    <w:rsid w:val="00E56DD0"/>
    <w:rsid w:val="00E574DC"/>
    <w:rsid w:val="00E575E2"/>
    <w:rsid w:val="00E60076"/>
    <w:rsid w:val="00E618A5"/>
    <w:rsid w:val="00E64133"/>
    <w:rsid w:val="00E64AD3"/>
    <w:rsid w:val="00E652C3"/>
    <w:rsid w:val="00E65E00"/>
    <w:rsid w:val="00E66BF5"/>
    <w:rsid w:val="00E7030C"/>
    <w:rsid w:val="00E7139C"/>
    <w:rsid w:val="00E73943"/>
    <w:rsid w:val="00E74250"/>
    <w:rsid w:val="00E80B8D"/>
    <w:rsid w:val="00E82E2B"/>
    <w:rsid w:val="00E83920"/>
    <w:rsid w:val="00E83ED3"/>
    <w:rsid w:val="00E83F7D"/>
    <w:rsid w:val="00E8641F"/>
    <w:rsid w:val="00E91C21"/>
    <w:rsid w:val="00E931E7"/>
    <w:rsid w:val="00E933EB"/>
    <w:rsid w:val="00E96469"/>
    <w:rsid w:val="00EA078F"/>
    <w:rsid w:val="00EA07DD"/>
    <w:rsid w:val="00EA1A21"/>
    <w:rsid w:val="00EA4FEA"/>
    <w:rsid w:val="00EA5D9C"/>
    <w:rsid w:val="00EA7B91"/>
    <w:rsid w:val="00EB0036"/>
    <w:rsid w:val="00EB0760"/>
    <w:rsid w:val="00EB0F08"/>
    <w:rsid w:val="00EB14F6"/>
    <w:rsid w:val="00EB6F82"/>
    <w:rsid w:val="00EB6FD0"/>
    <w:rsid w:val="00EC0326"/>
    <w:rsid w:val="00EC05CA"/>
    <w:rsid w:val="00EC0E3A"/>
    <w:rsid w:val="00EC1DC0"/>
    <w:rsid w:val="00EC295F"/>
    <w:rsid w:val="00EC5315"/>
    <w:rsid w:val="00EC547C"/>
    <w:rsid w:val="00EC5525"/>
    <w:rsid w:val="00EC5B28"/>
    <w:rsid w:val="00EC7F20"/>
    <w:rsid w:val="00ED1837"/>
    <w:rsid w:val="00ED20F3"/>
    <w:rsid w:val="00ED2610"/>
    <w:rsid w:val="00ED35FE"/>
    <w:rsid w:val="00ED3B27"/>
    <w:rsid w:val="00ED3F6B"/>
    <w:rsid w:val="00ED487C"/>
    <w:rsid w:val="00ED5253"/>
    <w:rsid w:val="00ED63A2"/>
    <w:rsid w:val="00EE05AF"/>
    <w:rsid w:val="00EE344C"/>
    <w:rsid w:val="00EE3976"/>
    <w:rsid w:val="00EE4A62"/>
    <w:rsid w:val="00EE50D6"/>
    <w:rsid w:val="00EE5A02"/>
    <w:rsid w:val="00EE5D33"/>
    <w:rsid w:val="00EF00AB"/>
    <w:rsid w:val="00EF0461"/>
    <w:rsid w:val="00EF312D"/>
    <w:rsid w:val="00F01459"/>
    <w:rsid w:val="00F0154A"/>
    <w:rsid w:val="00F01D86"/>
    <w:rsid w:val="00F07B91"/>
    <w:rsid w:val="00F103BD"/>
    <w:rsid w:val="00F12E06"/>
    <w:rsid w:val="00F16492"/>
    <w:rsid w:val="00F2375A"/>
    <w:rsid w:val="00F23D3E"/>
    <w:rsid w:val="00F2444C"/>
    <w:rsid w:val="00F249D2"/>
    <w:rsid w:val="00F2504B"/>
    <w:rsid w:val="00F2535C"/>
    <w:rsid w:val="00F27240"/>
    <w:rsid w:val="00F3371B"/>
    <w:rsid w:val="00F36C4F"/>
    <w:rsid w:val="00F3754C"/>
    <w:rsid w:val="00F375A3"/>
    <w:rsid w:val="00F40E4F"/>
    <w:rsid w:val="00F41C43"/>
    <w:rsid w:val="00F43098"/>
    <w:rsid w:val="00F452D7"/>
    <w:rsid w:val="00F51200"/>
    <w:rsid w:val="00F515DE"/>
    <w:rsid w:val="00F51859"/>
    <w:rsid w:val="00F5335D"/>
    <w:rsid w:val="00F545B9"/>
    <w:rsid w:val="00F54C95"/>
    <w:rsid w:val="00F55C4C"/>
    <w:rsid w:val="00F60126"/>
    <w:rsid w:val="00F628E3"/>
    <w:rsid w:val="00F6382B"/>
    <w:rsid w:val="00F646FB"/>
    <w:rsid w:val="00F66A43"/>
    <w:rsid w:val="00F67D60"/>
    <w:rsid w:val="00F71458"/>
    <w:rsid w:val="00F71F4A"/>
    <w:rsid w:val="00F727FE"/>
    <w:rsid w:val="00F7673C"/>
    <w:rsid w:val="00F76A2A"/>
    <w:rsid w:val="00F77E00"/>
    <w:rsid w:val="00F802A6"/>
    <w:rsid w:val="00F80DC1"/>
    <w:rsid w:val="00F8138C"/>
    <w:rsid w:val="00F844FD"/>
    <w:rsid w:val="00F908C2"/>
    <w:rsid w:val="00F914D0"/>
    <w:rsid w:val="00F93B4A"/>
    <w:rsid w:val="00F940B2"/>
    <w:rsid w:val="00FA0559"/>
    <w:rsid w:val="00FA0927"/>
    <w:rsid w:val="00FA1760"/>
    <w:rsid w:val="00FA1EA2"/>
    <w:rsid w:val="00FA23B1"/>
    <w:rsid w:val="00FA28F7"/>
    <w:rsid w:val="00FA4642"/>
    <w:rsid w:val="00FA510C"/>
    <w:rsid w:val="00FA5BF4"/>
    <w:rsid w:val="00FB2795"/>
    <w:rsid w:val="00FB2940"/>
    <w:rsid w:val="00FB3E33"/>
    <w:rsid w:val="00FB7A2D"/>
    <w:rsid w:val="00FC00DA"/>
    <w:rsid w:val="00FC4129"/>
    <w:rsid w:val="00FC61C7"/>
    <w:rsid w:val="00FC7C8F"/>
    <w:rsid w:val="00FD017D"/>
    <w:rsid w:val="00FD05E4"/>
    <w:rsid w:val="00FD0D67"/>
    <w:rsid w:val="00FD0EFB"/>
    <w:rsid w:val="00FD249B"/>
    <w:rsid w:val="00FD3BDE"/>
    <w:rsid w:val="00FD5DC4"/>
    <w:rsid w:val="00FE17B8"/>
    <w:rsid w:val="00FE2FB5"/>
    <w:rsid w:val="00FE365C"/>
    <w:rsid w:val="00FE428B"/>
    <w:rsid w:val="00FE50DE"/>
    <w:rsid w:val="00FE6061"/>
    <w:rsid w:val="00FF191D"/>
    <w:rsid w:val="00FF6AC0"/>
    <w:rsid w:val="023A1943"/>
    <w:rsid w:val="04187220"/>
    <w:rsid w:val="076A763A"/>
    <w:rsid w:val="09284323"/>
    <w:rsid w:val="092E5180"/>
    <w:rsid w:val="120B7503"/>
    <w:rsid w:val="12B87441"/>
    <w:rsid w:val="13FE710D"/>
    <w:rsid w:val="15C55EB5"/>
    <w:rsid w:val="17045D8F"/>
    <w:rsid w:val="193E1C67"/>
    <w:rsid w:val="1A5823C6"/>
    <w:rsid w:val="1ABC0DB7"/>
    <w:rsid w:val="1BB9553A"/>
    <w:rsid w:val="1C9750FD"/>
    <w:rsid w:val="1D654A45"/>
    <w:rsid w:val="1E514A12"/>
    <w:rsid w:val="1E9E4393"/>
    <w:rsid w:val="20661326"/>
    <w:rsid w:val="20CF7D4F"/>
    <w:rsid w:val="219446F3"/>
    <w:rsid w:val="24026B15"/>
    <w:rsid w:val="25B627BC"/>
    <w:rsid w:val="25C77A03"/>
    <w:rsid w:val="273475A3"/>
    <w:rsid w:val="273C61D5"/>
    <w:rsid w:val="29656536"/>
    <w:rsid w:val="29C01BF4"/>
    <w:rsid w:val="2AE256FE"/>
    <w:rsid w:val="2B8430AB"/>
    <w:rsid w:val="2C015F40"/>
    <w:rsid w:val="2C2C3239"/>
    <w:rsid w:val="2D684652"/>
    <w:rsid w:val="2D8C2069"/>
    <w:rsid w:val="2D9B44F9"/>
    <w:rsid w:val="2DCE0445"/>
    <w:rsid w:val="2DEA459E"/>
    <w:rsid w:val="2EC85E15"/>
    <w:rsid w:val="2F70216E"/>
    <w:rsid w:val="312638B8"/>
    <w:rsid w:val="32AC0167"/>
    <w:rsid w:val="348D5835"/>
    <w:rsid w:val="34990F46"/>
    <w:rsid w:val="37ED2B00"/>
    <w:rsid w:val="380574D1"/>
    <w:rsid w:val="388311E5"/>
    <w:rsid w:val="39B75576"/>
    <w:rsid w:val="3B1A4D04"/>
    <w:rsid w:val="3C2A3C8A"/>
    <w:rsid w:val="3DEC7478"/>
    <w:rsid w:val="402E3BC0"/>
    <w:rsid w:val="40EA1614"/>
    <w:rsid w:val="41610951"/>
    <w:rsid w:val="4241235B"/>
    <w:rsid w:val="44091C8B"/>
    <w:rsid w:val="44716E83"/>
    <w:rsid w:val="44A56D7A"/>
    <w:rsid w:val="450C57A3"/>
    <w:rsid w:val="4749096E"/>
    <w:rsid w:val="48711AA3"/>
    <w:rsid w:val="4951674E"/>
    <w:rsid w:val="49C71529"/>
    <w:rsid w:val="4CAD26A3"/>
    <w:rsid w:val="4D6E320F"/>
    <w:rsid w:val="4E265680"/>
    <w:rsid w:val="4E5B34BA"/>
    <w:rsid w:val="4F306A6B"/>
    <w:rsid w:val="4F47041D"/>
    <w:rsid w:val="50B26307"/>
    <w:rsid w:val="53466A02"/>
    <w:rsid w:val="54165E1E"/>
    <w:rsid w:val="55261B10"/>
    <w:rsid w:val="55534230"/>
    <w:rsid w:val="56414C84"/>
    <w:rsid w:val="571E5BFF"/>
    <w:rsid w:val="59CC143A"/>
    <w:rsid w:val="5ACB1CDB"/>
    <w:rsid w:val="5B7630BA"/>
    <w:rsid w:val="5BB82C89"/>
    <w:rsid w:val="5D180804"/>
    <w:rsid w:val="5D812E10"/>
    <w:rsid w:val="5F976163"/>
    <w:rsid w:val="5FC767EE"/>
    <w:rsid w:val="60752F44"/>
    <w:rsid w:val="63896059"/>
    <w:rsid w:val="63FA7861"/>
    <w:rsid w:val="64A010A4"/>
    <w:rsid w:val="65383971"/>
    <w:rsid w:val="66E95BFF"/>
    <w:rsid w:val="66FB4F1A"/>
    <w:rsid w:val="674042B4"/>
    <w:rsid w:val="680B6312"/>
    <w:rsid w:val="682C7077"/>
    <w:rsid w:val="689B2EFF"/>
    <w:rsid w:val="719F5068"/>
    <w:rsid w:val="734917DD"/>
    <w:rsid w:val="735D0BD3"/>
    <w:rsid w:val="75AE1210"/>
    <w:rsid w:val="769F26CC"/>
    <w:rsid w:val="784146AE"/>
    <w:rsid w:val="7B565753"/>
    <w:rsid w:val="7FC410E7"/>
    <w:rsid w:val="BDFFAD68"/>
    <w:rsid w:val="EAF344DB"/>
  </w:rsids>
  <m:mathPr>
    <m:mathFont m:val="Cambria Math"/>
    <m:brkBin m:val="before"/>
    <m:brkBinSub m:val="--"/>
    <m:smallFrac m:val="0"/>
    <m:dispDef/>
    <m:lMargin m:val="0"/>
    <m:rMargin m:val="0"/>
    <m:defJc m:val="centerGroup"/>
    <m:wrapIndent m:val="1440"/>
    <m:intLim m:val="subSup"/>
    <m:naryLim m:val="undOvr"/>
  </m:mathPr>
  <w:themeFontLang w:val="en-PH"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5924"/>
  <w15:docId w15:val="{E4CB7701-2AE3-4736-AE03-FF9A321A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061"/>
    <w:rPr>
      <w:rFonts w:eastAsia="Times New Roman"/>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ind w:left="720"/>
      <w:outlineLvl w:val="1"/>
    </w:pPr>
    <w:rPr>
      <w:sz w:val="32"/>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8">
    <w:name w:val="heading 8"/>
    <w:basedOn w:val="Normal"/>
    <w:next w:val="Normal"/>
    <w:link w:val="Heading8Char"/>
    <w:qFormat/>
    <w:pPr>
      <w:keepNext/>
      <w:jc w:val="center"/>
      <w:outlineLvl w:val="7"/>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jc w:val="both"/>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lang w:val="en-PH"/>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lang w:val="en-PH"/>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tabs>
        <w:tab w:val="right" w:leader="dot" w:pos="9360"/>
      </w:tabs>
      <w:spacing w:line="480" w:lineRule="auto"/>
    </w:pPr>
  </w:style>
  <w:style w:type="paragraph" w:styleId="Title">
    <w:name w:val="Title"/>
    <w:basedOn w:val="Normal"/>
    <w:link w:val="TitleChar"/>
    <w:qFormat/>
    <w:pPr>
      <w:widowControl w:val="0"/>
      <w:overflowPunct w:val="0"/>
      <w:autoSpaceDE w:val="0"/>
      <w:autoSpaceDN w:val="0"/>
      <w:adjustRightInd w:val="0"/>
      <w:spacing w:line="480" w:lineRule="auto"/>
      <w:ind w:right="144" w:firstLine="720"/>
      <w:jc w:val="both"/>
    </w:pPr>
    <w:rPr>
      <w:caps/>
      <w:kern w:val="28"/>
    </w:rPr>
  </w:style>
  <w:style w:type="paragraph" w:styleId="TOC1">
    <w:name w:val="toc 1"/>
    <w:basedOn w:val="Heading1"/>
    <w:next w:val="Normal"/>
    <w:uiPriority w:val="39"/>
    <w:qFormat/>
    <w:pPr>
      <w:keepNext w:val="0"/>
      <w:tabs>
        <w:tab w:val="right" w:leader="dot" w:pos="9360"/>
      </w:tabs>
      <w:spacing w:line="480" w:lineRule="auto"/>
    </w:pPr>
    <w:rPr>
      <w:b w:val="0"/>
    </w:rPr>
  </w:style>
  <w:style w:type="paragraph" w:styleId="TOC2">
    <w:name w:val="toc 2"/>
    <w:basedOn w:val="Heading2"/>
    <w:next w:val="Normal"/>
    <w:uiPriority w:val="39"/>
    <w:qFormat/>
    <w:pPr>
      <w:keepNext w:val="0"/>
      <w:spacing w:line="480" w:lineRule="auto"/>
      <w:ind w:left="0" w:firstLine="720"/>
    </w:pPr>
    <w:rPr>
      <w:b/>
      <w:iCs/>
      <w:sz w:val="24"/>
      <w:szCs w:val="20"/>
    </w:rPr>
  </w:style>
  <w:style w:type="paragraph" w:styleId="TOC3">
    <w:name w:val="toc 3"/>
    <w:basedOn w:val="Normal"/>
    <w:next w:val="Normal"/>
    <w:uiPriority w:val="39"/>
    <w:qFormat/>
    <w:pPr>
      <w:spacing w:line="480" w:lineRule="auto"/>
      <w:ind w:firstLine="1440"/>
      <w:outlineLvl w:val="2"/>
    </w:pPr>
  </w:style>
  <w:style w:type="table" w:styleId="MediumShading2-Accent5">
    <w:name w:val="Medium Shading 2 Accent 5"/>
    <w:basedOn w:val="TableNormal"/>
    <w:uiPriority w:val="64"/>
    <w:qFormat/>
    <w:rPr>
      <w:rFonts w:eastAsiaTheme="minorEastAsia"/>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qFormat/>
    <w:rPr>
      <w:rFonts w:ascii="Times New Roman" w:eastAsia="Times New Roman" w:hAnsi="Times New Roman" w:cs="Times New Roman"/>
      <w:sz w:val="32"/>
      <w:szCs w:val="24"/>
      <w:lang w:val="en-US"/>
    </w:rPr>
  </w:style>
  <w:style w:type="character" w:customStyle="1" w:styleId="Heading8Char">
    <w:name w:val="Heading 8 Char"/>
    <w:basedOn w:val="DefaultParagraphFont"/>
    <w:link w:val="Heading8"/>
    <w:qFormat/>
    <w:rPr>
      <w:rFonts w:ascii="Times New Roman" w:eastAsia="Times New Roman" w:hAnsi="Times New Roman" w:cs="Times New Roman"/>
      <w:sz w:val="32"/>
      <w:szCs w:val="24"/>
      <w:lang w:val="en-US"/>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US"/>
    </w:rPr>
  </w:style>
  <w:style w:type="character" w:customStyle="1" w:styleId="TitleChar">
    <w:name w:val="Title Char"/>
    <w:basedOn w:val="DefaultParagraphFont"/>
    <w:link w:val="Title"/>
    <w:qFormat/>
    <w:rPr>
      <w:rFonts w:ascii="Times New Roman" w:eastAsia="Times New Roman" w:hAnsi="Times New Roman" w:cs="Times New Roman"/>
      <w:caps/>
      <w:kern w:val="28"/>
      <w:sz w:val="24"/>
      <w:szCs w:val="24"/>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rPr>
  </w:style>
  <w:style w:type="paragraph" w:customStyle="1" w:styleId="citationindent">
    <w:name w:val="citationindent"/>
    <w:basedOn w:val="Normal"/>
    <w:qFormat/>
    <w:pPr>
      <w:spacing w:before="100" w:beforeAutospacing="1" w:after="100" w:afterAutospacing="1"/>
    </w:pPr>
    <w:rPr>
      <w:lang w:val="en-PH" w:eastAsia="en-PH"/>
    </w:rPr>
  </w:style>
  <w:style w:type="paragraph" w:customStyle="1" w:styleId="citation">
    <w:name w:val="citation"/>
    <w:basedOn w:val="Normal"/>
    <w:qFormat/>
    <w:pPr>
      <w:spacing w:before="100" w:beforeAutospacing="1" w:after="100" w:afterAutospacing="1"/>
    </w:pPr>
    <w:rPr>
      <w:lang w:val="en-PH" w:eastAsia="en-PH"/>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paragraph" w:customStyle="1" w:styleId="TOCHeading1">
    <w:name w:val="TOC Heading1"/>
    <w:basedOn w:val="Heading1"/>
    <w:next w:val="Normal"/>
    <w:uiPriority w:val="39"/>
    <w:unhideWhenUsed/>
    <w:qFormat/>
    <w:pPr>
      <w:keepLines/>
      <w:spacing w:before="240"/>
      <w:outlineLvl w:val="9"/>
    </w:pPr>
    <w:rPr>
      <w:rFonts w:asciiTheme="majorHAnsi" w:eastAsiaTheme="majorEastAsia" w:hAnsiTheme="majorHAnsi" w:cstheme="majorBidi"/>
      <w:b w:val="0"/>
      <w:bCs w:val="0"/>
      <w:color w:val="2E74B5" w:themeColor="accent1" w:themeShade="BF"/>
      <w:sz w:val="32"/>
      <w:szCs w:val="32"/>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Standard">
    <w:name w:val="Standard"/>
    <w:qFormat/>
    <w:pPr>
      <w:widowControl w:val="0"/>
      <w:suppressAutoHyphens/>
      <w:autoSpaceDN w:val="0"/>
      <w:spacing w:line="276" w:lineRule="auto"/>
    </w:pPr>
    <w:rPr>
      <w:rFonts w:ascii="Arial" w:eastAsia="Arial" w:hAnsi="Arial" w:hint="eastAsia"/>
      <w:sz w:val="22"/>
      <w:szCs w:val="22"/>
      <w:lang w:eastAsia="zh-CN"/>
    </w:rPr>
  </w:style>
  <w:style w:type="paragraph" w:customStyle="1" w:styleId="DecimalAligned">
    <w:name w:val="Decimal Aligned"/>
    <w:basedOn w:val="Normal"/>
    <w:uiPriority w:val="40"/>
    <w:qFormat/>
    <w:pPr>
      <w:tabs>
        <w:tab w:val="decimal" w:pos="360"/>
      </w:tabs>
      <w:spacing w:after="200" w:line="276" w:lineRule="auto"/>
    </w:pPr>
    <w:rPr>
      <w:rFonts w:asciiTheme="minorHAnsi" w:eastAsiaTheme="minorEastAsia" w:hAnsiTheme="minorHAnsi"/>
      <w:sz w:val="22"/>
      <w:szCs w:val="22"/>
    </w:rPr>
  </w:style>
  <w:style w:type="paragraph" w:customStyle="1" w:styleId="TOCHeading2">
    <w:name w:val="TOC Heading2"/>
    <w:basedOn w:val="Heading1"/>
    <w:next w:val="Normal"/>
    <w:uiPriority w:val="39"/>
    <w:unhideWhenUsed/>
    <w:qFormat/>
    <w:pPr>
      <w:keepLines/>
      <w:spacing w:before="240"/>
      <w:outlineLvl w:val="9"/>
    </w:pPr>
    <w:rPr>
      <w:rFonts w:asciiTheme="majorHAnsi" w:eastAsiaTheme="majorEastAsia" w:hAnsiTheme="majorHAnsi" w:cstheme="majorBidi"/>
      <w:b w:val="0"/>
      <w:bCs w:val="0"/>
      <w:color w:val="2E74B5" w:themeColor="accent1" w:themeShade="BF"/>
      <w:sz w:val="32"/>
      <w:szCs w:val="3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al6plv">
    <w:name w:val="fal6plv"/>
    <w:basedOn w:val="DefaultParagraphFont"/>
    <w:rsid w:val="00A851D9"/>
  </w:style>
  <w:style w:type="character" w:customStyle="1" w:styleId="UnresolvedMention3">
    <w:name w:val="Unresolved Mention3"/>
    <w:basedOn w:val="DefaultParagraphFont"/>
    <w:uiPriority w:val="99"/>
    <w:semiHidden/>
    <w:unhideWhenUsed/>
    <w:rsid w:val="002C3679"/>
    <w:rPr>
      <w:color w:val="605E5C"/>
      <w:shd w:val="clear" w:color="auto" w:fill="E1DFDD"/>
    </w:rPr>
  </w:style>
  <w:style w:type="character" w:styleId="PlaceholderText">
    <w:name w:val="Placeholder Text"/>
    <w:basedOn w:val="DefaultParagraphFont"/>
    <w:uiPriority w:val="99"/>
    <w:semiHidden/>
    <w:rsid w:val="00FE50DE"/>
    <w:rPr>
      <w:color w:val="808080"/>
    </w:rPr>
  </w:style>
  <w:style w:type="paragraph" w:customStyle="1" w:styleId="va-top">
    <w:name w:val="va-top"/>
    <w:basedOn w:val="Normal"/>
    <w:rsid w:val="00534100"/>
    <w:pPr>
      <w:spacing w:before="100" w:beforeAutospacing="1" w:after="100" w:afterAutospacing="1"/>
    </w:pPr>
  </w:style>
  <w:style w:type="character" w:customStyle="1" w:styleId="UnresolvedMention4">
    <w:name w:val="Unresolved Mention4"/>
    <w:basedOn w:val="DefaultParagraphFont"/>
    <w:uiPriority w:val="99"/>
    <w:semiHidden/>
    <w:unhideWhenUsed/>
    <w:rsid w:val="004D3301"/>
    <w:rPr>
      <w:color w:val="605E5C"/>
      <w:shd w:val="clear" w:color="auto" w:fill="E1DFDD"/>
    </w:rPr>
  </w:style>
  <w:style w:type="character" w:styleId="UnresolvedMention">
    <w:name w:val="Unresolved Mention"/>
    <w:basedOn w:val="DefaultParagraphFont"/>
    <w:uiPriority w:val="99"/>
    <w:semiHidden/>
    <w:unhideWhenUsed/>
    <w:rsid w:val="0093111B"/>
    <w:rPr>
      <w:color w:val="605E5C"/>
      <w:shd w:val="clear" w:color="auto" w:fill="E1DFDD"/>
    </w:rPr>
  </w:style>
  <w:style w:type="character" w:customStyle="1" w:styleId="sw">
    <w:name w:val="sw"/>
    <w:basedOn w:val="DefaultParagraphFont"/>
    <w:rsid w:val="008E3953"/>
  </w:style>
  <w:style w:type="character" w:customStyle="1" w:styleId="apple-tab-span">
    <w:name w:val="apple-tab-span"/>
    <w:basedOn w:val="DefaultParagraphFont"/>
    <w:rsid w:val="007C70A3"/>
  </w:style>
  <w:style w:type="paragraph" w:styleId="Caption">
    <w:name w:val="caption"/>
    <w:basedOn w:val="Normal"/>
    <w:next w:val="Normal"/>
    <w:uiPriority w:val="35"/>
    <w:unhideWhenUsed/>
    <w:qFormat/>
    <w:rsid w:val="00577178"/>
    <w:pPr>
      <w:spacing w:after="200"/>
    </w:pPr>
    <w:rPr>
      <w:i/>
      <w:iCs/>
      <w:color w:val="44546A" w:themeColor="text2"/>
      <w:sz w:val="18"/>
      <w:szCs w:val="18"/>
    </w:rPr>
  </w:style>
  <w:style w:type="paragraph" w:customStyle="1" w:styleId="LabReport-Paragraph">
    <w:name w:val="Lab Report- Paragraph"/>
    <w:basedOn w:val="Normal"/>
    <w:link w:val="LabReport-ParagraphChar"/>
    <w:qFormat/>
    <w:rsid w:val="000B0069"/>
    <w:pPr>
      <w:widowControl w:val="0"/>
      <w:wordWrap w:val="0"/>
      <w:autoSpaceDE w:val="0"/>
      <w:autoSpaceDN w:val="0"/>
      <w:spacing w:after="80"/>
      <w:ind w:firstLine="302"/>
      <w:jc w:val="both"/>
    </w:pPr>
    <w:rPr>
      <w:rFonts w:eastAsiaTheme="minorEastAsia"/>
      <w:kern w:val="2"/>
      <w:sz w:val="20"/>
      <w:szCs w:val="22"/>
      <w:lang w:eastAsia="ko-KR"/>
    </w:rPr>
  </w:style>
  <w:style w:type="character" w:customStyle="1" w:styleId="LabReport-ParagraphChar">
    <w:name w:val="Lab Report- Paragraph Char"/>
    <w:basedOn w:val="DefaultParagraphFont"/>
    <w:link w:val="LabReport-Paragraph"/>
    <w:rsid w:val="000B0069"/>
    <w:rPr>
      <w:rFonts w:eastAsiaTheme="minorEastAsia"/>
      <w:kern w:val="2"/>
      <w:szCs w:val="22"/>
      <w:lang w:eastAsia="ko-KR"/>
    </w:rPr>
  </w:style>
  <w:style w:type="paragraph" w:customStyle="1" w:styleId="LabReport-References">
    <w:name w:val="Lab Report - References"/>
    <w:basedOn w:val="ListParagraph"/>
    <w:qFormat/>
    <w:rsid w:val="000B0069"/>
    <w:pPr>
      <w:widowControl w:val="0"/>
      <w:numPr>
        <w:numId w:val="1"/>
      </w:numPr>
      <w:wordWrap w:val="0"/>
      <w:autoSpaceDE w:val="0"/>
      <w:autoSpaceDN w:val="0"/>
      <w:ind w:left="562" w:hanging="562"/>
      <w:contextualSpacing w:val="0"/>
      <w:jc w:val="both"/>
    </w:pPr>
    <w:rPr>
      <w:rFonts w:eastAsia="Batang"/>
      <w:kern w:val="2"/>
      <w:sz w:val="20"/>
      <w:szCs w:val="20"/>
      <w:lang w:val="en-PH" w:eastAsia="ko-KR"/>
    </w:rPr>
  </w:style>
  <w:style w:type="paragraph" w:customStyle="1" w:styleId="LabReport-Misc">
    <w:name w:val="Lab Report -Misc"/>
    <w:basedOn w:val="LabReport-References"/>
    <w:qFormat/>
    <w:rsid w:val="000B0069"/>
    <w:pPr>
      <w:numPr>
        <w:numId w:val="0"/>
      </w:numPr>
    </w:pPr>
    <w:rPr>
      <w:i/>
      <w:iCs/>
    </w:rPr>
  </w:style>
  <w:style w:type="character" w:styleId="PageNumber">
    <w:name w:val="page number"/>
    <w:basedOn w:val="DefaultParagraphFont"/>
    <w:uiPriority w:val="99"/>
    <w:semiHidden/>
    <w:unhideWhenUsed/>
    <w:rsid w:val="00E03AA0"/>
  </w:style>
  <w:style w:type="paragraph" w:styleId="TOCHeading">
    <w:name w:val="TOC Heading"/>
    <w:basedOn w:val="Heading1"/>
    <w:next w:val="Normal"/>
    <w:uiPriority w:val="39"/>
    <w:unhideWhenUsed/>
    <w:qFormat/>
    <w:rsid w:val="0066172C"/>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Default">
    <w:name w:val="Default"/>
    <w:rsid w:val="006876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4454">
      <w:bodyDiv w:val="1"/>
      <w:marLeft w:val="0"/>
      <w:marRight w:val="0"/>
      <w:marTop w:val="0"/>
      <w:marBottom w:val="0"/>
      <w:divBdr>
        <w:top w:val="none" w:sz="0" w:space="0" w:color="auto"/>
        <w:left w:val="none" w:sz="0" w:space="0" w:color="auto"/>
        <w:bottom w:val="none" w:sz="0" w:space="0" w:color="auto"/>
        <w:right w:val="none" w:sz="0" w:space="0" w:color="auto"/>
      </w:divBdr>
    </w:div>
    <w:div w:id="88891681">
      <w:bodyDiv w:val="1"/>
      <w:marLeft w:val="0"/>
      <w:marRight w:val="0"/>
      <w:marTop w:val="0"/>
      <w:marBottom w:val="0"/>
      <w:divBdr>
        <w:top w:val="none" w:sz="0" w:space="0" w:color="auto"/>
        <w:left w:val="none" w:sz="0" w:space="0" w:color="auto"/>
        <w:bottom w:val="none" w:sz="0" w:space="0" w:color="auto"/>
        <w:right w:val="none" w:sz="0" w:space="0" w:color="auto"/>
      </w:divBdr>
      <w:divsChild>
        <w:div w:id="1239561653">
          <w:marLeft w:val="547"/>
          <w:marRight w:val="0"/>
          <w:marTop w:val="0"/>
          <w:marBottom w:val="0"/>
          <w:divBdr>
            <w:top w:val="none" w:sz="0" w:space="0" w:color="auto"/>
            <w:left w:val="none" w:sz="0" w:space="0" w:color="auto"/>
            <w:bottom w:val="none" w:sz="0" w:space="0" w:color="auto"/>
            <w:right w:val="none" w:sz="0" w:space="0" w:color="auto"/>
          </w:divBdr>
        </w:div>
      </w:divsChild>
    </w:div>
    <w:div w:id="99763943">
      <w:bodyDiv w:val="1"/>
      <w:marLeft w:val="0"/>
      <w:marRight w:val="0"/>
      <w:marTop w:val="0"/>
      <w:marBottom w:val="0"/>
      <w:divBdr>
        <w:top w:val="none" w:sz="0" w:space="0" w:color="auto"/>
        <w:left w:val="none" w:sz="0" w:space="0" w:color="auto"/>
        <w:bottom w:val="none" w:sz="0" w:space="0" w:color="auto"/>
        <w:right w:val="none" w:sz="0" w:space="0" w:color="auto"/>
      </w:divBdr>
      <w:divsChild>
        <w:div w:id="902790857">
          <w:marLeft w:val="547"/>
          <w:marRight w:val="0"/>
          <w:marTop w:val="0"/>
          <w:marBottom w:val="0"/>
          <w:divBdr>
            <w:top w:val="none" w:sz="0" w:space="0" w:color="auto"/>
            <w:left w:val="none" w:sz="0" w:space="0" w:color="auto"/>
            <w:bottom w:val="none" w:sz="0" w:space="0" w:color="auto"/>
            <w:right w:val="none" w:sz="0" w:space="0" w:color="auto"/>
          </w:divBdr>
        </w:div>
      </w:divsChild>
    </w:div>
    <w:div w:id="107235421">
      <w:bodyDiv w:val="1"/>
      <w:marLeft w:val="0"/>
      <w:marRight w:val="0"/>
      <w:marTop w:val="0"/>
      <w:marBottom w:val="0"/>
      <w:divBdr>
        <w:top w:val="none" w:sz="0" w:space="0" w:color="auto"/>
        <w:left w:val="none" w:sz="0" w:space="0" w:color="auto"/>
        <w:bottom w:val="none" w:sz="0" w:space="0" w:color="auto"/>
        <w:right w:val="none" w:sz="0" w:space="0" w:color="auto"/>
      </w:divBdr>
      <w:divsChild>
        <w:div w:id="1518957212">
          <w:marLeft w:val="547"/>
          <w:marRight w:val="0"/>
          <w:marTop w:val="0"/>
          <w:marBottom w:val="0"/>
          <w:divBdr>
            <w:top w:val="none" w:sz="0" w:space="0" w:color="auto"/>
            <w:left w:val="none" w:sz="0" w:space="0" w:color="auto"/>
            <w:bottom w:val="none" w:sz="0" w:space="0" w:color="auto"/>
            <w:right w:val="none" w:sz="0" w:space="0" w:color="auto"/>
          </w:divBdr>
        </w:div>
      </w:divsChild>
    </w:div>
    <w:div w:id="114641548">
      <w:bodyDiv w:val="1"/>
      <w:marLeft w:val="0"/>
      <w:marRight w:val="0"/>
      <w:marTop w:val="0"/>
      <w:marBottom w:val="0"/>
      <w:divBdr>
        <w:top w:val="none" w:sz="0" w:space="0" w:color="auto"/>
        <w:left w:val="none" w:sz="0" w:space="0" w:color="auto"/>
        <w:bottom w:val="none" w:sz="0" w:space="0" w:color="auto"/>
        <w:right w:val="none" w:sz="0" w:space="0" w:color="auto"/>
      </w:divBdr>
      <w:divsChild>
        <w:div w:id="1403064001">
          <w:marLeft w:val="547"/>
          <w:marRight w:val="0"/>
          <w:marTop w:val="0"/>
          <w:marBottom w:val="0"/>
          <w:divBdr>
            <w:top w:val="none" w:sz="0" w:space="0" w:color="auto"/>
            <w:left w:val="none" w:sz="0" w:space="0" w:color="auto"/>
            <w:bottom w:val="none" w:sz="0" w:space="0" w:color="auto"/>
            <w:right w:val="none" w:sz="0" w:space="0" w:color="auto"/>
          </w:divBdr>
        </w:div>
      </w:divsChild>
    </w:div>
    <w:div w:id="152256186">
      <w:bodyDiv w:val="1"/>
      <w:marLeft w:val="0"/>
      <w:marRight w:val="0"/>
      <w:marTop w:val="0"/>
      <w:marBottom w:val="0"/>
      <w:divBdr>
        <w:top w:val="none" w:sz="0" w:space="0" w:color="auto"/>
        <w:left w:val="none" w:sz="0" w:space="0" w:color="auto"/>
        <w:bottom w:val="none" w:sz="0" w:space="0" w:color="auto"/>
        <w:right w:val="none" w:sz="0" w:space="0" w:color="auto"/>
      </w:divBdr>
      <w:divsChild>
        <w:div w:id="1926303568">
          <w:marLeft w:val="547"/>
          <w:marRight w:val="0"/>
          <w:marTop w:val="0"/>
          <w:marBottom w:val="0"/>
          <w:divBdr>
            <w:top w:val="none" w:sz="0" w:space="0" w:color="auto"/>
            <w:left w:val="none" w:sz="0" w:space="0" w:color="auto"/>
            <w:bottom w:val="none" w:sz="0" w:space="0" w:color="auto"/>
            <w:right w:val="none" w:sz="0" w:space="0" w:color="auto"/>
          </w:divBdr>
        </w:div>
      </w:divsChild>
    </w:div>
    <w:div w:id="184103635">
      <w:bodyDiv w:val="1"/>
      <w:marLeft w:val="0"/>
      <w:marRight w:val="0"/>
      <w:marTop w:val="0"/>
      <w:marBottom w:val="0"/>
      <w:divBdr>
        <w:top w:val="none" w:sz="0" w:space="0" w:color="auto"/>
        <w:left w:val="none" w:sz="0" w:space="0" w:color="auto"/>
        <w:bottom w:val="none" w:sz="0" w:space="0" w:color="auto"/>
        <w:right w:val="none" w:sz="0" w:space="0" w:color="auto"/>
      </w:divBdr>
    </w:div>
    <w:div w:id="231237001">
      <w:bodyDiv w:val="1"/>
      <w:marLeft w:val="0"/>
      <w:marRight w:val="0"/>
      <w:marTop w:val="0"/>
      <w:marBottom w:val="0"/>
      <w:divBdr>
        <w:top w:val="none" w:sz="0" w:space="0" w:color="auto"/>
        <w:left w:val="none" w:sz="0" w:space="0" w:color="auto"/>
        <w:bottom w:val="none" w:sz="0" w:space="0" w:color="auto"/>
        <w:right w:val="none" w:sz="0" w:space="0" w:color="auto"/>
      </w:divBdr>
      <w:divsChild>
        <w:div w:id="1125731677">
          <w:marLeft w:val="547"/>
          <w:marRight w:val="0"/>
          <w:marTop w:val="0"/>
          <w:marBottom w:val="0"/>
          <w:divBdr>
            <w:top w:val="none" w:sz="0" w:space="0" w:color="auto"/>
            <w:left w:val="none" w:sz="0" w:space="0" w:color="auto"/>
            <w:bottom w:val="none" w:sz="0" w:space="0" w:color="auto"/>
            <w:right w:val="none" w:sz="0" w:space="0" w:color="auto"/>
          </w:divBdr>
        </w:div>
      </w:divsChild>
    </w:div>
    <w:div w:id="272596876">
      <w:bodyDiv w:val="1"/>
      <w:marLeft w:val="0"/>
      <w:marRight w:val="0"/>
      <w:marTop w:val="0"/>
      <w:marBottom w:val="0"/>
      <w:divBdr>
        <w:top w:val="none" w:sz="0" w:space="0" w:color="auto"/>
        <w:left w:val="none" w:sz="0" w:space="0" w:color="auto"/>
        <w:bottom w:val="none" w:sz="0" w:space="0" w:color="auto"/>
        <w:right w:val="none" w:sz="0" w:space="0" w:color="auto"/>
      </w:divBdr>
    </w:div>
    <w:div w:id="280110879">
      <w:bodyDiv w:val="1"/>
      <w:marLeft w:val="0"/>
      <w:marRight w:val="0"/>
      <w:marTop w:val="0"/>
      <w:marBottom w:val="0"/>
      <w:divBdr>
        <w:top w:val="none" w:sz="0" w:space="0" w:color="auto"/>
        <w:left w:val="none" w:sz="0" w:space="0" w:color="auto"/>
        <w:bottom w:val="none" w:sz="0" w:space="0" w:color="auto"/>
        <w:right w:val="none" w:sz="0" w:space="0" w:color="auto"/>
      </w:divBdr>
    </w:div>
    <w:div w:id="309948027">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5">
          <w:marLeft w:val="547"/>
          <w:marRight w:val="0"/>
          <w:marTop w:val="0"/>
          <w:marBottom w:val="0"/>
          <w:divBdr>
            <w:top w:val="none" w:sz="0" w:space="0" w:color="auto"/>
            <w:left w:val="none" w:sz="0" w:space="0" w:color="auto"/>
            <w:bottom w:val="none" w:sz="0" w:space="0" w:color="auto"/>
            <w:right w:val="none" w:sz="0" w:space="0" w:color="auto"/>
          </w:divBdr>
        </w:div>
      </w:divsChild>
    </w:div>
    <w:div w:id="401568096">
      <w:bodyDiv w:val="1"/>
      <w:marLeft w:val="0"/>
      <w:marRight w:val="0"/>
      <w:marTop w:val="0"/>
      <w:marBottom w:val="0"/>
      <w:divBdr>
        <w:top w:val="none" w:sz="0" w:space="0" w:color="auto"/>
        <w:left w:val="none" w:sz="0" w:space="0" w:color="auto"/>
        <w:bottom w:val="none" w:sz="0" w:space="0" w:color="auto"/>
        <w:right w:val="none" w:sz="0" w:space="0" w:color="auto"/>
      </w:divBdr>
      <w:divsChild>
        <w:div w:id="1621835936">
          <w:marLeft w:val="547"/>
          <w:marRight w:val="0"/>
          <w:marTop w:val="0"/>
          <w:marBottom w:val="0"/>
          <w:divBdr>
            <w:top w:val="none" w:sz="0" w:space="0" w:color="auto"/>
            <w:left w:val="none" w:sz="0" w:space="0" w:color="auto"/>
            <w:bottom w:val="none" w:sz="0" w:space="0" w:color="auto"/>
            <w:right w:val="none" w:sz="0" w:space="0" w:color="auto"/>
          </w:divBdr>
        </w:div>
        <w:div w:id="864363105">
          <w:marLeft w:val="547"/>
          <w:marRight w:val="0"/>
          <w:marTop w:val="0"/>
          <w:marBottom w:val="0"/>
          <w:divBdr>
            <w:top w:val="none" w:sz="0" w:space="0" w:color="auto"/>
            <w:left w:val="none" w:sz="0" w:space="0" w:color="auto"/>
            <w:bottom w:val="none" w:sz="0" w:space="0" w:color="auto"/>
            <w:right w:val="none" w:sz="0" w:space="0" w:color="auto"/>
          </w:divBdr>
        </w:div>
        <w:div w:id="2061784078">
          <w:marLeft w:val="547"/>
          <w:marRight w:val="0"/>
          <w:marTop w:val="0"/>
          <w:marBottom w:val="0"/>
          <w:divBdr>
            <w:top w:val="none" w:sz="0" w:space="0" w:color="auto"/>
            <w:left w:val="none" w:sz="0" w:space="0" w:color="auto"/>
            <w:bottom w:val="none" w:sz="0" w:space="0" w:color="auto"/>
            <w:right w:val="none" w:sz="0" w:space="0" w:color="auto"/>
          </w:divBdr>
        </w:div>
        <w:div w:id="996567618">
          <w:marLeft w:val="547"/>
          <w:marRight w:val="0"/>
          <w:marTop w:val="0"/>
          <w:marBottom w:val="0"/>
          <w:divBdr>
            <w:top w:val="none" w:sz="0" w:space="0" w:color="auto"/>
            <w:left w:val="none" w:sz="0" w:space="0" w:color="auto"/>
            <w:bottom w:val="none" w:sz="0" w:space="0" w:color="auto"/>
            <w:right w:val="none" w:sz="0" w:space="0" w:color="auto"/>
          </w:divBdr>
        </w:div>
      </w:divsChild>
    </w:div>
    <w:div w:id="429937486">
      <w:bodyDiv w:val="1"/>
      <w:marLeft w:val="0"/>
      <w:marRight w:val="0"/>
      <w:marTop w:val="0"/>
      <w:marBottom w:val="0"/>
      <w:divBdr>
        <w:top w:val="none" w:sz="0" w:space="0" w:color="auto"/>
        <w:left w:val="none" w:sz="0" w:space="0" w:color="auto"/>
        <w:bottom w:val="none" w:sz="0" w:space="0" w:color="auto"/>
        <w:right w:val="none" w:sz="0" w:space="0" w:color="auto"/>
      </w:divBdr>
    </w:div>
    <w:div w:id="442380487">
      <w:bodyDiv w:val="1"/>
      <w:marLeft w:val="0"/>
      <w:marRight w:val="0"/>
      <w:marTop w:val="0"/>
      <w:marBottom w:val="0"/>
      <w:divBdr>
        <w:top w:val="none" w:sz="0" w:space="0" w:color="auto"/>
        <w:left w:val="none" w:sz="0" w:space="0" w:color="auto"/>
        <w:bottom w:val="none" w:sz="0" w:space="0" w:color="auto"/>
        <w:right w:val="none" w:sz="0" w:space="0" w:color="auto"/>
      </w:divBdr>
    </w:div>
    <w:div w:id="483861694">
      <w:bodyDiv w:val="1"/>
      <w:marLeft w:val="0"/>
      <w:marRight w:val="0"/>
      <w:marTop w:val="0"/>
      <w:marBottom w:val="0"/>
      <w:divBdr>
        <w:top w:val="none" w:sz="0" w:space="0" w:color="auto"/>
        <w:left w:val="none" w:sz="0" w:space="0" w:color="auto"/>
        <w:bottom w:val="none" w:sz="0" w:space="0" w:color="auto"/>
        <w:right w:val="none" w:sz="0" w:space="0" w:color="auto"/>
      </w:divBdr>
    </w:div>
    <w:div w:id="494997409">
      <w:bodyDiv w:val="1"/>
      <w:marLeft w:val="0"/>
      <w:marRight w:val="0"/>
      <w:marTop w:val="0"/>
      <w:marBottom w:val="0"/>
      <w:divBdr>
        <w:top w:val="none" w:sz="0" w:space="0" w:color="auto"/>
        <w:left w:val="none" w:sz="0" w:space="0" w:color="auto"/>
        <w:bottom w:val="none" w:sz="0" w:space="0" w:color="auto"/>
        <w:right w:val="none" w:sz="0" w:space="0" w:color="auto"/>
      </w:divBdr>
    </w:div>
    <w:div w:id="498815552">
      <w:bodyDiv w:val="1"/>
      <w:marLeft w:val="0"/>
      <w:marRight w:val="0"/>
      <w:marTop w:val="0"/>
      <w:marBottom w:val="0"/>
      <w:divBdr>
        <w:top w:val="none" w:sz="0" w:space="0" w:color="auto"/>
        <w:left w:val="none" w:sz="0" w:space="0" w:color="auto"/>
        <w:bottom w:val="none" w:sz="0" w:space="0" w:color="auto"/>
        <w:right w:val="none" w:sz="0" w:space="0" w:color="auto"/>
      </w:divBdr>
      <w:divsChild>
        <w:div w:id="407582958">
          <w:marLeft w:val="547"/>
          <w:marRight w:val="0"/>
          <w:marTop w:val="0"/>
          <w:marBottom w:val="0"/>
          <w:divBdr>
            <w:top w:val="none" w:sz="0" w:space="0" w:color="auto"/>
            <w:left w:val="none" w:sz="0" w:space="0" w:color="auto"/>
            <w:bottom w:val="none" w:sz="0" w:space="0" w:color="auto"/>
            <w:right w:val="none" w:sz="0" w:space="0" w:color="auto"/>
          </w:divBdr>
        </w:div>
      </w:divsChild>
    </w:div>
    <w:div w:id="534463247">
      <w:bodyDiv w:val="1"/>
      <w:marLeft w:val="0"/>
      <w:marRight w:val="0"/>
      <w:marTop w:val="0"/>
      <w:marBottom w:val="0"/>
      <w:divBdr>
        <w:top w:val="none" w:sz="0" w:space="0" w:color="auto"/>
        <w:left w:val="none" w:sz="0" w:space="0" w:color="auto"/>
        <w:bottom w:val="none" w:sz="0" w:space="0" w:color="auto"/>
        <w:right w:val="none" w:sz="0" w:space="0" w:color="auto"/>
      </w:divBdr>
      <w:divsChild>
        <w:div w:id="1464352356">
          <w:marLeft w:val="547"/>
          <w:marRight w:val="0"/>
          <w:marTop w:val="0"/>
          <w:marBottom w:val="0"/>
          <w:divBdr>
            <w:top w:val="none" w:sz="0" w:space="0" w:color="auto"/>
            <w:left w:val="none" w:sz="0" w:space="0" w:color="auto"/>
            <w:bottom w:val="none" w:sz="0" w:space="0" w:color="auto"/>
            <w:right w:val="none" w:sz="0" w:space="0" w:color="auto"/>
          </w:divBdr>
        </w:div>
      </w:divsChild>
    </w:div>
    <w:div w:id="563953044">
      <w:bodyDiv w:val="1"/>
      <w:marLeft w:val="0"/>
      <w:marRight w:val="0"/>
      <w:marTop w:val="0"/>
      <w:marBottom w:val="0"/>
      <w:divBdr>
        <w:top w:val="none" w:sz="0" w:space="0" w:color="auto"/>
        <w:left w:val="none" w:sz="0" w:space="0" w:color="auto"/>
        <w:bottom w:val="none" w:sz="0" w:space="0" w:color="auto"/>
        <w:right w:val="none" w:sz="0" w:space="0" w:color="auto"/>
      </w:divBdr>
      <w:divsChild>
        <w:div w:id="12268779">
          <w:marLeft w:val="547"/>
          <w:marRight w:val="0"/>
          <w:marTop w:val="0"/>
          <w:marBottom w:val="0"/>
          <w:divBdr>
            <w:top w:val="none" w:sz="0" w:space="0" w:color="auto"/>
            <w:left w:val="none" w:sz="0" w:space="0" w:color="auto"/>
            <w:bottom w:val="none" w:sz="0" w:space="0" w:color="auto"/>
            <w:right w:val="none" w:sz="0" w:space="0" w:color="auto"/>
          </w:divBdr>
        </w:div>
      </w:divsChild>
    </w:div>
    <w:div w:id="565260187">
      <w:bodyDiv w:val="1"/>
      <w:marLeft w:val="0"/>
      <w:marRight w:val="0"/>
      <w:marTop w:val="0"/>
      <w:marBottom w:val="0"/>
      <w:divBdr>
        <w:top w:val="none" w:sz="0" w:space="0" w:color="auto"/>
        <w:left w:val="none" w:sz="0" w:space="0" w:color="auto"/>
        <w:bottom w:val="none" w:sz="0" w:space="0" w:color="auto"/>
        <w:right w:val="none" w:sz="0" w:space="0" w:color="auto"/>
      </w:divBdr>
      <w:divsChild>
        <w:div w:id="475757651">
          <w:marLeft w:val="547"/>
          <w:marRight w:val="0"/>
          <w:marTop w:val="0"/>
          <w:marBottom w:val="0"/>
          <w:divBdr>
            <w:top w:val="none" w:sz="0" w:space="0" w:color="auto"/>
            <w:left w:val="none" w:sz="0" w:space="0" w:color="auto"/>
            <w:bottom w:val="none" w:sz="0" w:space="0" w:color="auto"/>
            <w:right w:val="none" w:sz="0" w:space="0" w:color="auto"/>
          </w:divBdr>
        </w:div>
      </w:divsChild>
    </w:div>
    <w:div w:id="569727506">
      <w:bodyDiv w:val="1"/>
      <w:marLeft w:val="0"/>
      <w:marRight w:val="0"/>
      <w:marTop w:val="0"/>
      <w:marBottom w:val="0"/>
      <w:divBdr>
        <w:top w:val="none" w:sz="0" w:space="0" w:color="auto"/>
        <w:left w:val="none" w:sz="0" w:space="0" w:color="auto"/>
        <w:bottom w:val="none" w:sz="0" w:space="0" w:color="auto"/>
        <w:right w:val="none" w:sz="0" w:space="0" w:color="auto"/>
      </w:divBdr>
    </w:div>
    <w:div w:id="587933339">
      <w:bodyDiv w:val="1"/>
      <w:marLeft w:val="0"/>
      <w:marRight w:val="0"/>
      <w:marTop w:val="0"/>
      <w:marBottom w:val="0"/>
      <w:divBdr>
        <w:top w:val="none" w:sz="0" w:space="0" w:color="auto"/>
        <w:left w:val="none" w:sz="0" w:space="0" w:color="auto"/>
        <w:bottom w:val="none" w:sz="0" w:space="0" w:color="auto"/>
        <w:right w:val="none" w:sz="0" w:space="0" w:color="auto"/>
      </w:divBdr>
      <w:divsChild>
        <w:div w:id="575364432">
          <w:marLeft w:val="547"/>
          <w:marRight w:val="0"/>
          <w:marTop w:val="0"/>
          <w:marBottom w:val="0"/>
          <w:divBdr>
            <w:top w:val="none" w:sz="0" w:space="0" w:color="auto"/>
            <w:left w:val="none" w:sz="0" w:space="0" w:color="auto"/>
            <w:bottom w:val="none" w:sz="0" w:space="0" w:color="auto"/>
            <w:right w:val="none" w:sz="0" w:space="0" w:color="auto"/>
          </w:divBdr>
        </w:div>
        <w:div w:id="672682006">
          <w:marLeft w:val="547"/>
          <w:marRight w:val="0"/>
          <w:marTop w:val="0"/>
          <w:marBottom w:val="0"/>
          <w:divBdr>
            <w:top w:val="none" w:sz="0" w:space="0" w:color="auto"/>
            <w:left w:val="none" w:sz="0" w:space="0" w:color="auto"/>
            <w:bottom w:val="none" w:sz="0" w:space="0" w:color="auto"/>
            <w:right w:val="none" w:sz="0" w:space="0" w:color="auto"/>
          </w:divBdr>
        </w:div>
        <w:div w:id="648290502">
          <w:marLeft w:val="547"/>
          <w:marRight w:val="0"/>
          <w:marTop w:val="0"/>
          <w:marBottom w:val="0"/>
          <w:divBdr>
            <w:top w:val="none" w:sz="0" w:space="0" w:color="auto"/>
            <w:left w:val="none" w:sz="0" w:space="0" w:color="auto"/>
            <w:bottom w:val="none" w:sz="0" w:space="0" w:color="auto"/>
            <w:right w:val="none" w:sz="0" w:space="0" w:color="auto"/>
          </w:divBdr>
        </w:div>
        <w:div w:id="874658194">
          <w:marLeft w:val="547"/>
          <w:marRight w:val="0"/>
          <w:marTop w:val="0"/>
          <w:marBottom w:val="0"/>
          <w:divBdr>
            <w:top w:val="none" w:sz="0" w:space="0" w:color="auto"/>
            <w:left w:val="none" w:sz="0" w:space="0" w:color="auto"/>
            <w:bottom w:val="none" w:sz="0" w:space="0" w:color="auto"/>
            <w:right w:val="none" w:sz="0" w:space="0" w:color="auto"/>
          </w:divBdr>
        </w:div>
      </w:divsChild>
    </w:div>
    <w:div w:id="610556241">
      <w:bodyDiv w:val="1"/>
      <w:marLeft w:val="0"/>
      <w:marRight w:val="0"/>
      <w:marTop w:val="0"/>
      <w:marBottom w:val="0"/>
      <w:divBdr>
        <w:top w:val="none" w:sz="0" w:space="0" w:color="auto"/>
        <w:left w:val="none" w:sz="0" w:space="0" w:color="auto"/>
        <w:bottom w:val="none" w:sz="0" w:space="0" w:color="auto"/>
        <w:right w:val="none" w:sz="0" w:space="0" w:color="auto"/>
      </w:divBdr>
    </w:div>
    <w:div w:id="616641125">
      <w:bodyDiv w:val="1"/>
      <w:marLeft w:val="0"/>
      <w:marRight w:val="0"/>
      <w:marTop w:val="0"/>
      <w:marBottom w:val="0"/>
      <w:divBdr>
        <w:top w:val="none" w:sz="0" w:space="0" w:color="auto"/>
        <w:left w:val="none" w:sz="0" w:space="0" w:color="auto"/>
        <w:bottom w:val="none" w:sz="0" w:space="0" w:color="auto"/>
        <w:right w:val="none" w:sz="0" w:space="0" w:color="auto"/>
      </w:divBdr>
    </w:div>
    <w:div w:id="628819468">
      <w:bodyDiv w:val="1"/>
      <w:marLeft w:val="0"/>
      <w:marRight w:val="0"/>
      <w:marTop w:val="0"/>
      <w:marBottom w:val="0"/>
      <w:divBdr>
        <w:top w:val="none" w:sz="0" w:space="0" w:color="auto"/>
        <w:left w:val="none" w:sz="0" w:space="0" w:color="auto"/>
        <w:bottom w:val="none" w:sz="0" w:space="0" w:color="auto"/>
        <w:right w:val="none" w:sz="0" w:space="0" w:color="auto"/>
      </w:divBdr>
      <w:divsChild>
        <w:div w:id="772554624">
          <w:marLeft w:val="547"/>
          <w:marRight w:val="0"/>
          <w:marTop w:val="0"/>
          <w:marBottom w:val="0"/>
          <w:divBdr>
            <w:top w:val="none" w:sz="0" w:space="0" w:color="auto"/>
            <w:left w:val="none" w:sz="0" w:space="0" w:color="auto"/>
            <w:bottom w:val="none" w:sz="0" w:space="0" w:color="auto"/>
            <w:right w:val="none" w:sz="0" w:space="0" w:color="auto"/>
          </w:divBdr>
        </w:div>
      </w:divsChild>
    </w:div>
    <w:div w:id="641885396">
      <w:bodyDiv w:val="1"/>
      <w:marLeft w:val="0"/>
      <w:marRight w:val="0"/>
      <w:marTop w:val="0"/>
      <w:marBottom w:val="0"/>
      <w:divBdr>
        <w:top w:val="none" w:sz="0" w:space="0" w:color="auto"/>
        <w:left w:val="none" w:sz="0" w:space="0" w:color="auto"/>
        <w:bottom w:val="none" w:sz="0" w:space="0" w:color="auto"/>
        <w:right w:val="none" w:sz="0" w:space="0" w:color="auto"/>
      </w:divBdr>
      <w:divsChild>
        <w:div w:id="1031760953">
          <w:marLeft w:val="547"/>
          <w:marRight w:val="0"/>
          <w:marTop w:val="0"/>
          <w:marBottom w:val="0"/>
          <w:divBdr>
            <w:top w:val="none" w:sz="0" w:space="0" w:color="auto"/>
            <w:left w:val="none" w:sz="0" w:space="0" w:color="auto"/>
            <w:bottom w:val="none" w:sz="0" w:space="0" w:color="auto"/>
            <w:right w:val="none" w:sz="0" w:space="0" w:color="auto"/>
          </w:divBdr>
        </w:div>
        <w:div w:id="1066875371">
          <w:marLeft w:val="547"/>
          <w:marRight w:val="0"/>
          <w:marTop w:val="0"/>
          <w:marBottom w:val="0"/>
          <w:divBdr>
            <w:top w:val="none" w:sz="0" w:space="0" w:color="auto"/>
            <w:left w:val="none" w:sz="0" w:space="0" w:color="auto"/>
            <w:bottom w:val="none" w:sz="0" w:space="0" w:color="auto"/>
            <w:right w:val="none" w:sz="0" w:space="0" w:color="auto"/>
          </w:divBdr>
        </w:div>
        <w:div w:id="962662038">
          <w:marLeft w:val="547"/>
          <w:marRight w:val="0"/>
          <w:marTop w:val="0"/>
          <w:marBottom w:val="0"/>
          <w:divBdr>
            <w:top w:val="none" w:sz="0" w:space="0" w:color="auto"/>
            <w:left w:val="none" w:sz="0" w:space="0" w:color="auto"/>
            <w:bottom w:val="none" w:sz="0" w:space="0" w:color="auto"/>
            <w:right w:val="none" w:sz="0" w:space="0" w:color="auto"/>
          </w:divBdr>
        </w:div>
      </w:divsChild>
    </w:div>
    <w:div w:id="661397990">
      <w:bodyDiv w:val="1"/>
      <w:marLeft w:val="0"/>
      <w:marRight w:val="0"/>
      <w:marTop w:val="0"/>
      <w:marBottom w:val="0"/>
      <w:divBdr>
        <w:top w:val="none" w:sz="0" w:space="0" w:color="auto"/>
        <w:left w:val="none" w:sz="0" w:space="0" w:color="auto"/>
        <w:bottom w:val="none" w:sz="0" w:space="0" w:color="auto"/>
        <w:right w:val="none" w:sz="0" w:space="0" w:color="auto"/>
      </w:divBdr>
      <w:divsChild>
        <w:div w:id="726420178">
          <w:marLeft w:val="547"/>
          <w:marRight w:val="0"/>
          <w:marTop w:val="0"/>
          <w:marBottom w:val="0"/>
          <w:divBdr>
            <w:top w:val="none" w:sz="0" w:space="0" w:color="auto"/>
            <w:left w:val="none" w:sz="0" w:space="0" w:color="auto"/>
            <w:bottom w:val="none" w:sz="0" w:space="0" w:color="auto"/>
            <w:right w:val="none" w:sz="0" w:space="0" w:color="auto"/>
          </w:divBdr>
        </w:div>
        <w:div w:id="1415667074">
          <w:marLeft w:val="547"/>
          <w:marRight w:val="0"/>
          <w:marTop w:val="0"/>
          <w:marBottom w:val="0"/>
          <w:divBdr>
            <w:top w:val="none" w:sz="0" w:space="0" w:color="auto"/>
            <w:left w:val="none" w:sz="0" w:space="0" w:color="auto"/>
            <w:bottom w:val="none" w:sz="0" w:space="0" w:color="auto"/>
            <w:right w:val="none" w:sz="0" w:space="0" w:color="auto"/>
          </w:divBdr>
        </w:div>
        <w:div w:id="1186795884">
          <w:marLeft w:val="547"/>
          <w:marRight w:val="0"/>
          <w:marTop w:val="0"/>
          <w:marBottom w:val="0"/>
          <w:divBdr>
            <w:top w:val="none" w:sz="0" w:space="0" w:color="auto"/>
            <w:left w:val="none" w:sz="0" w:space="0" w:color="auto"/>
            <w:bottom w:val="none" w:sz="0" w:space="0" w:color="auto"/>
            <w:right w:val="none" w:sz="0" w:space="0" w:color="auto"/>
          </w:divBdr>
        </w:div>
        <w:div w:id="1495993492">
          <w:marLeft w:val="547"/>
          <w:marRight w:val="0"/>
          <w:marTop w:val="0"/>
          <w:marBottom w:val="0"/>
          <w:divBdr>
            <w:top w:val="none" w:sz="0" w:space="0" w:color="auto"/>
            <w:left w:val="none" w:sz="0" w:space="0" w:color="auto"/>
            <w:bottom w:val="none" w:sz="0" w:space="0" w:color="auto"/>
            <w:right w:val="none" w:sz="0" w:space="0" w:color="auto"/>
          </w:divBdr>
        </w:div>
      </w:divsChild>
    </w:div>
    <w:div w:id="716901004">
      <w:bodyDiv w:val="1"/>
      <w:marLeft w:val="0"/>
      <w:marRight w:val="0"/>
      <w:marTop w:val="0"/>
      <w:marBottom w:val="0"/>
      <w:divBdr>
        <w:top w:val="none" w:sz="0" w:space="0" w:color="auto"/>
        <w:left w:val="none" w:sz="0" w:space="0" w:color="auto"/>
        <w:bottom w:val="none" w:sz="0" w:space="0" w:color="auto"/>
        <w:right w:val="none" w:sz="0" w:space="0" w:color="auto"/>
      </w:divBdr>
    </w:div>
    <w:div w:id="726496324">
      <w:bodyDiv w:val="1"/>
      <w:marLeft w:val="0"/>
      <w:marRight w:val="0"/>
      <w:marTop w:val="0"/>
      <w:marBottom w:val="0"/>
      <w:divBdr>
        <w:top w:val="none" w:sz="0" w:space="0" w:color="auto"/>
        <w:left w:val="none" w:sz="0" w:space="0" w:color="auto"/>
        <w:bottom w:val="none" w:sz="0" w:space="0" w:color="auto"/>
        <w:right w:val="none" w:sz="0" w:space="0" w:color="auto"/>
      </w:divBdr>
      <w:divsChild>
        <w:div w:id="825632421">
          <w:marLeft w:val="547"/>
          <w:marRight w:val="0"/>
          <w:marTop w:val="0"/>
          <w:marBottom w:val="0"/>
          <w:divBdr>
            <w:top w:val="none" w:sz="0" w:space="0" w:color="auto"/>
            <w:left w:val="none" w:sz="0" w:space="0" w:color="auto"/>
            <w:bottom w:val="none" w:sz="0" w:space="0" w:color="auto"/>
            <w:right w:val="none" w:sz="0" w:space="0" w:color="auto"/>
          </w:divBdr>
        </w:div>
      </w:divsChild>
    </w:div>
    <w:div w:id="753549908">
      <w:bodyDiv w:val="1"/>
      <w:marLeft w:val="0"/>
      <w:marRight w:val="0"/>
      <w:marTop w:val="0"/>
      <w:marBottom w:val="0"/>
      <w:divBdr>
        <w:top w:val="none" w:sz="0" w:space="0" w:color="auto"/>
        <w:left w:val="none" w:sz="0" w:space="0" w:color="auto"/>
        <w:bottom w:val="none" w:sz="0" w:space="0" w:color="auto"/>
        <w:right w:val="none" w:sz="0" w:space="0" w:color="auto"/>
      </w:divBdr>
      <w:divsChild>
        <w:div w:id="1617250628">
          <w:marLeft w:val="547"/>
          <w:marRight w:val="0"/>
          <w:marTop w:val="0"/>
          <w:marBottom w:val="0"/>
          <w:divBdr>
            <w:top w:val="none" w:sz="0" w:space="0" w:color="auto"/>
            <w:left w:val="none" w:sz="0" w:space="0" w:color="auto"/>
            <w:bottom w:val="none" w:sz="0" w:space="0" w:color="auto"/>
            <w:right w:val="none" w:sz="0" w:space="0" w:color="auto"/>
          </w:divBdr>
        </w:div>
        <w:div w:id="2066024847">
          <w:marLeft w:val="547"/>
          <w:marRight w:val="0"/>
          <w:marTop w:val="0"/>
          <w:marBottom w:val="0"/>
          <w:divBdr>
            <w:top w:val="none" w:sz="0" w:space="0" w:color="auto"/>
            <w:left w:val="none" w:sz="0" w:space="0" w:color="auto"/>
            <w:bottom w:val="none" w:sz="0" w:space="0" w:color="auto"/>
            <w:right w:val="none" w:sz="0" w:space="0" w:color="auto"/>
          </w:divBdr>
        </w:div>
      </w:divsChild>
    </w:div>
    <w:div w:id="798491922">
      <w:bodyDiv w:val="1"/>
      <w:marLeft w:val="0"/>
      <w:marRight w:val="0"/>
      <w:marTop w:val="0"/>
      <w:marBottom w:val="0"/>
      <w:divBdr>
        <w:top w:val="none" w:sz="0" w:space="0" w:color="auto"/>
        <w:left w:val="none" w:sz="0" w:space="0" w:color="auto"/>
        <w:bottom w:val="none" w:sz="0" w:space="0" w:color="auto"/>
        <w:right w:val="none" w:sz="0" w:space="0" w:color="auto"/>
      </w:divBdr>
    </w:div>
    <w:div w:id="807629181">
      <w:bodyDiv w:val="1"/>
      <w:marLeft w:val="0"/>
      <w:marRight w:val="0"/>
      <w:marTop w:val="0"/>
      <w:marBottom w:val="0"/>
      <w:divBdr>
        <w:top w:val="none" w:sz="0" w:space="0" w:color="auto"/>
        <w:left w:val="none" w:sz="0" w:space="0" w:color="auto"/>
        <w:bottom w:val="none" w:sz="0" w:space="0" w:color="auto"/>
        <w:right w:val="none" w:sz="0" w:space="0" w:color="auto"/>
      </w:divBdr>
      <w:divsChild>
        <w:div w:id="476386443">
          <w:marLeft w:val="547"/>
          <w:marRight w:val="0"/>
          <w:marTop w:val="0"/>
          <w:marBottom w:val="0"/>
          <w:divBdr>
            <w:top w:val="none" w:sz="0" w:space="0" w:color="auto"/>
            <w:left w:val="none" w:sz="0" w:space="0" w:color="auto"/>
            <w:bottom w:val="none" w:sz="0" w:space="0" w:color="auto"/>
            <w:right w:val="none" w:sz="0" w:space="0" w:color="auto"/>
          </w:divBdr>
        </w:div>
      </w:divsChild>
    </w:div>
    <w:div w:id="809176210">
      <w:bodyDiv w:val="1"/>
      <w:marLeft w:val="0"/>
      <w:marRight w:val="0"/>
      <w:marTop w:val="0"/>
      <w:marBottom w:val="0"/>
      <w:divBdr>
        <w:top w:val="none" w:sz="0" w:space="0" w:color="auto"/>
        <w:left w:val="none" w:sz="0" w:space="0" w:color="auto"/>
        <w:bottom w:val="none" w:sz="0" w:space="0" w:color="auto"/>
        <w:right w:val="none" w:sz="0" w:space="0" w:color="auto"/>
      </w:divBdr>
      <w:divsChild>
        <w:div w:id="1715036728">
          <w:marLeft w:val="547"/>
          <w:marRight w:val="0"/>
          <w:marTop w:val="0"/>
          <w:marBottom w:val="0"/>
          <w:divBdr>
            <w:top w:val="none" w:sz="0" w:space="0" w:color="auto"/>
            <w:left w:val="none" w:sz="0" w:space="0" w:color="auto"/>
            <w:bottom w:val="none" w:sz="0" w:space="0" w:color="auto"/>
            <w:right w:val="none" w:sz="0" w:space="0" w:color="auto"/>
          </w:divBdr>
        </w:div>
      </w:divsChild>
    </w:div>
    <w:div w:id="811287693">
      <w:bodyDiv w:val="1"/>
      <w:marLeft w:val="0"/>
      <w:marRight w:val="0"/>
      <w:marTop w:val="0"/>
      <w:marBottom w:val="0"/>
      <w:divBdr>
        <w:top w:val="none" w:sz="0" w:space="0" w:color="auto"/>
        <w:left w:val="none" w:sz="0" w:space="0" w:color="auto"/>
        <w:bottom w:val="none" w:sz="0" w:space="0" w:color="auto"/>
        <w:right w:val="none" w:sz="0" w:space="0" w:color="auto"/>
      </w:divBdr>
      <w:divsChild>
        <w:div w:id="551425687">
          <w:marLeft w:val="547"/>
          <w:marRight w:val="0"/>
          <w:marTop w:val="0"/>
          <w:marBottom w:val="0"/>
          <w:divBdr>
            <w:top w:val="none" w:sz="0" w:space="0" w:color="auto"/>
            <w:left w:val="none" w:sz="0" w:space="0" w:color="auto"/>
            <w:bottom w:val="none" w:sz="0" w:space="0" w:color="auto"/>
            <w:right w:val="none" w:sz="0" w:space="0" w:color="auto"/>
          </w:divBdr>
        </w:div>
      </w:divsChild>
    </w:div>
    <w:div w:id="834954450">
      <w:bodyDiv w:val="1"/>
      <w:marLeft w:val="0"/>
      <w:marRight w:val="0"/>
      <w:marTop w:val="0"/>
      <w:marBottom w:val="0"/>
      <w:divBdr>
        <w:top w:val="none" w:sz="0" w:space="0" w:color="auto"/>
        <w:left w:val="none" w:sz="0" w:space="0" w:color="auto"/>
        <w:bottom w:val="none" w:sz="0" w:space="0" w:color="auto"/>
        <w:right w:val="none" w:sz="0" w:space="0" w:color="auto"/>
      </w:divBdr>
      <w:divsChild>
        <w:div w:id="543714623">
          <w:marLeft w:val="547"/>
          <w:marRight w:val="0"/>
          <w:marTop w:val="0"/>
          <w:marBottom w:val="0"/>
          <w:divBdr>
            <w:top w:val="none" w:sz="0" w:space="0" w:color="auto"/>
            <w:left w:val="none" w:sz="0" w:space="0" w:color="auto"/>
            <w:bottom w:val="none" w:sz="0" w:space="0" w:color="auto"/>
            <w:right w:val="none" w:sz="0" w:space="0" w:color="auto"/>
          </w:divBdr>
        </w:div>
      </w:divsChild>
    </w:div>
    <w:div w:id="849371364">
      <w:bodyDiv w:val="1"/>
      <w:marLeft w:val="0"/>
      <w:marRight w:val="0"/>
      <w:marTop w:val="0"/>
      <w:marBottom w:val="0"/>
      <w:divBdr>
        <w:top w:val="none" w:sz="0" w:space="0" w:color="auto"/>
        <w:left w:val="none" w:sz="0" w:space="0" w:color="auto"/>
        <w:bottom w:val="none" w:sz="0" w:space="0" w:color="auto"/>
        <w:right w:val="none" w:sz="0" w:space="0" w:color="auto"/>
      </w:divBdr>
      <w:divsChild>
        <w:div w:id="298387241">
          <w:marLeft w:val="547"/>
          <w:marRight w:val="0"/>
          <w:marTop w:val="0"/>
          <w:marBottom w:val="0"/>
          <w:divBdr>
            <w:top w:val="none" w:sz="0" w:space="0" w:color="auto"/>
            <w:left w:val="none" w:sz="0" w:space="0" w:color="auto"/>
            <w:bottom w:val="none" w:sz="0" w:space="0" w:color="auto"/>
            <w:right w:val="none" w:sz="0" w:space="0" w:color="auto"/>
          </w:divBdr>
        </w:div>
        <w:div w:id="2066180349">
          <w:marLeft w:val="547"/>
          <w:marRight w:val="0"/>
          <w:marTop w:val="0"/>
          <w:marBottom w:val="0"/>
          <w:divBdr>
            <w:top w:val="none" w:sz="0" w:space="0" w:color="auto"/>
            <w:left w:val="none" w:sz="0" w:space="0" w:color="auto"/>
            <w:bottom w:val="none" w:sz="0" w:space="0" w:color="auto"/>
            <w:right w:val="none" w:sz="0" w:space="0" w:color="auto"/>
          </w:divBdr>
        </w:div>
        <w:div w:id="71632117">
          <w:marLeft w:val="547"/>
          <w:marRight w:val="0"/>
          <w:marTop w:val="0"/>
          <w:marBottom w:val="0"/>
          <w:divBdr>
            <w:top w:val="none" w:sz="0" w:space="0" w:color="auto"/>
            <w:left w:val="none" w:sz="0" w:space="0" w:color="auto"/>
            <w:bottom w:val="none" w:sz="0" w:space="0" w:color="auto"/>
            <w:right w:val="none" w:sz="0" w:space="0" w:color="auto"/>
          </w:divBdr>
        </w:div>
      </w:divsChild>
    </w:div>
    <w:div w:id="882059384">
      <w:bodyDiv w:val="1"/>
      <w:marLeft w:val="0"/>
      <w:marRight w:val="0"/>
      <w:marTop w:val="0"/>
      <w:marBottom w:val="0"/>
      <w:divBdr>
        <w:top w:val="none" w:sz="0" w:space="0" w:color="auto"/>
        <w:left w:val="none" w:sz="0" w:space="0" w:color="auto"/>
        <w:bottom w:val="none" w:sz="0" w:space="0" w:color="auto"/>
        <w:right w:val="none" w:sz="0" w:space="0" w:color="auto"/>
      </w:divBdr>
    </w:div>
    <w:div w:id="931670924">
      <w:bodyDiv w:val="1"/>
      <w:marLeft w:val="0"/>
      <w:marRight w:val="0"/>
      <w:marTop w:val="0"/>
      <w:marBottom w:val="0"/>
      <w:divBdr>
        <w:top w:val="none" w:sz="0" w:space="0" w:color="auto"/>
        <w:left w:val="none" w:sz="0" w:space="0" w:color="auto"/>
        <w:bottom w:val="none" w:sz="0" w:space="0" w:color="auto"/>
        <w:right w:val="none" w:sz="0" w:space="0" w:color="auto"/>
      </w:divBdr>
      <w:divsChild>
        <w:div w:id="1628851556">
          <w:marLeft w:val="0"/>
          <w:marRight w:val="0"/>
          <w:marTop w:val="0"/>
          <w:marBottom w:val="0"/>
          <w:divBdr>
            <w:top w:val="none" w:sz="0" w:space="0" w:color="auto"/>
            <w:left w:val="none" w:sz="0" w:space="0" w:color="auto"/>
            <w:bottom w:val="none" w:sz="0" w:space="0" w:color="auto"/>
            <w:right w:val="none" w:sz="0" w:space="0" w:color="auto"/>
          </w:divBdr>
        </w:div>
        <w:div w:id="454836587">
          <w:marLeft w:val="0"/>
          <w:marRight w:val="0"/>
          <w:marTop w:val="0"/>
          <w:marBottom w:val="0"/>
          <w:divBdr>
            <w:top w:val="none" w:sz="0" w:space="0" w:color="auto"/>
            <w:left w:val="none" w:sz="0" w:space="0" w:color="auto"/>
            <w:bottom w:val="none" w:sz="0" w:space="0" w:color="auto"/>
            <w:right w:val="none" w:sz="0" w:space="0" w:color="auto"/>
          </w:divBdr>
        </w:div>
      </w:divsChild>
    </w:div>
    <w:div w:id="950867499">
      <w:bodyDiv w:val="1"/>
      <w:marLeft w:val="0"/>
      <w:marRight w:val="0"/>
      <w:marTop w:val="0"/>
      <w:marBottom w:val="0"/>
      <w:divBdr>
        <w:top w:val="none" w:sz="0" w:space="0" w:color="auto"/>
        <w:left w:val="none" w:sz="0" w:space="0" w:color="auto"/>
        <w:bottom w:val="none" w:sz="0" w:space="0" w:color="auto"/>
        <w:right w:val="none" w:sz="0" w:space="0" w:color="auto"/>
      </w:divBdr>
      <w:divsChild>
        <w:div w:id="1923250292">
          <w:marLeft w:val="547"/>
          <w:marRight w:val="0"/>
          <w:marTop w:val="0"/>
          <w:marBottom w:val="0"/>
          <w:divBdr>
            <w:top w:val="none" w:sz="0" w:space="0" w:color="auto"/>
            <w:left w:val="none" w:sz="0" w:space="0" w:color="auto"/>
            <w:bottom w:val="none" w:sz="0" w:space="0" w:color="auto"/>
            <w:right w:val="none" w:sz="0" w:space="0" w:color="auto"/>
          </w:divBdr>
        </w:div>
      </w:divsChild>
    </w:div>
    <w:div w:id="1082526725">
      <w:bodyDiv w:val="1"/>
      <w:marLeft w:val="0"/>
      <w:marRight w:val="0"/>
      <w:marTop w:val="0"/>
      <w:marBottom w:val="0"/>
      <w:divBdr>
        <w:top w:val="none" w:sz="0" w:space="0" w:color="auto"/>
        <w:left w:val="none" w:sz="0" w:space="0" w:color="auto"/>
        <w:bottom w:val="none" w:sz="0" w:space="0" w:color="auto"/>
        <w:right w:val="none" w:sz="0" w:space="0" w:color="auto"/>
      </w:divBdr>
      <w:divsChild>
        <w:div w:id="2123525756">
          <w:marLeft w:val="547"/>
          <w:marRight w:val="0"/>
          <w:marTop w:val="0"/>
          <w:marBottom w:val="0"/>
          <w:divBdr>
            <w:top w:val="none" w:sz="0" w:space="0" w:color="auto"/>
            <w:left w:val="none" w:sz="0" w:space="0" w:color="auto"/>
            <w:bottom w:val="none" w:sz="0" w:space="0" w:color="auto"/>
            <w:right w:val="none" w:sz="0" w:space="0" w:color="auto"/>
          </w:divBdr>
        </w:div>
      </w:divsChild>
    </w:div>
    <w:div w:id="1087075055">
      <w:bodyDiv w:val="1"/>
      <w:marLeft w:val="0"/>
      <w:marRight w:val="0"/>
      <w:marTop w:val="0"/>
      <w:marBottom w:val="0"/>
      <w:divBdr>
        <w:top w:val="none" w:sz="0" w:space="0" w:color="auto"/>
        <w:left w:val="none" w:sz="0" w:space="0" w:color="auto"/>
        <w:bottom w:val="none" w:sz="0" w:space="0" w:color="auto"/>
        <w:right w:val="none" w:sz="0" w:space="0" w:color="auto"/>
      </w:divBdr>
    </w:div>
    <w:div w:id="1095396247">
      <w:bodyDiv w:val="1"/>
      <w:marLeft w:val="0"/>
      <w:marRight w:val="0"/>
      <w:marTop w:val="0"/>
      <w:marBottom w:val="0"/>
      <w:divBdr>
        <w:top w:val="none" w:sz="0" w:space="0" w:color="auto"/>
        <w:left w:val="none" w:sz="0" w:space="0" w:color="auto"/>
        <w:bottom w:val="none" w:sz="0" w:space="0" w:color="auto"/>
        <w:right w:val="none" w:sz="0" w:space="0" w:color="auto"/>
      </w:divBdr>
      <w:divsChild>
        <w:div w:id="664894678">
          <w:marLeft w:val="547"/>
          <w:marRight w:val="0"/>
          <w:marTop w:val="0"/>
          <w:marBottom w:val="0"/>
          <w:divBdr>
            <w:top w:val="none" w:sz="0" w:space="0" w:color="auto"/>
            <w:left w:val="none" w:sz="0" w:space="0" w:color="auto"/>
            <w:bottom w:val="none" w:sz="0" w:space="0" w:color="auto"/>
            <w:right w:val="none" w:sz="0" w:space="0" w:color="auto"/>
          </w:divBdr>
        </w:div>
        <w:div w:id="598564120">
          <w:marLeft w:val="547"/>
          <w:marRight w:val="0"/>
          <w:marTop w:val="0"/>
          <w:marBottom w:val="0"/>
          <w:divBdr>
            <w:top w:val="none" w:sz="0" w:space="0" w:color="auto"/>
            <w:left w:val="none" w:sz="0" w:space="0" w:color="auto"/>
            <w:bottom w:val="none" w:sz="0" w:space="0" w:color="auto"/>
            <w:right w:val="none" w:sz="0" w:space="0" w:color="auto"/>
          </w:divBdr>
        </w:div>
        <w:div w:id="1427581608">
          <w:marLeft w:val="547"/>
          <w:marRight w:val="0"/>
          <w:marTop w:val="0"/>
          <w:marBottom w:val="0"/>
          <w:divBdr>
            <w:top w:val="none" w:sz="0" w:space="0" w:color="auto"/>
            <w:left w:val="none" w:sz="0" w:space="0" w:color="auto"/>
            <w:bottom w:val="none" w:sz="0" w:space="0" w:color="auto"/>
            <w:right w:val="none" w:sz="0" w:space="0" w:color="auto"/>
          </w:divBdr>
        </w:div>
        <w:div w:id="305016940">
          <w:marLeft w:val="547"/>
          <w:marRight w:val="0"/>
          <w:marTop w:val="0"/>
          <w:marBottom w:val="0"/>
          <w:divBdr>
            <w:top w:val="none" w:sz="0" w:space="0" w:color="auto"/>
            <w:left w:val="none" w:sz="0" w:space="0" w:color="auto"/>
            <w:bottom w:val="none" w:sz="0" w:space="0" w:color="auto"/>
            <w:right w:val="none" w:sz="0" w:space="0" w:color="auto"/>
          </w:divBdr>
        </w:div>
      </w:divsChild>
    </w:div>
    <w:div w:id="1116942851">
      <w:bodyDiv w:val="1"/>
      <w:marLeft w:val="0"/>
      <w:marRight w:val="0"/>
      <w:marTop w:val="0"/>
      <w:marBottom w:val="0"/>
      <w:divBdr>
        <w:top w:val="none" w:sz="0" w:space="0" w:color="auto"/>
        <w:left w:val="none" w:sz="0" w:space="0" w:color="auto"/>
        <w:bottom w:val="none" w:sz="0" w:space="0" w:color="auto"/>
        <w:right w:val="none" w:sz="0" w:space="0" w:color="auto"/>
      </w:divBdr>
    </w:div>
    <w:div w:id="1119183780">
      <w:bodyDiv w:val="1"/>
      <w:marLeft w:val="0"/>
      <w:marRight w:val="0"/>
      <w:marTop w:val="0"/>
      <w:marBottom w:val="0"/>
      <w:divBdr>
        <w:top w:val="none" w:sz="0" w:space="0" w:color="auto"/>
        <w:left w:val="none" w:sz="0" w:space="0" w:color="auto"/>
        <w:bottom w:val="none" w:sz="0" w:space="0" w:color="auto"/>
        <w:right w:val="none" w:sz="0" w:space="0" w:color="auto"/>
      </w:divBdr>
      <w:divsChild>
        <w:div w:id="842741629">
          <w:marLeft w:val="547"/>
          <w:marRight w:val="0"/>
          <w:marTop w:val="0"/>
          <w:marBottom w:val="0"/>
          <w:divBdr>
            <w:top w:val="none" w:sz="0" w:space="0" w:color="auto"/>
            <w:left w:val="none" w:sz="0" w:space="0" w:color="auto"/>
            <w:bottom w:val="none" w:sz="0" w:space="0" w:color="auto"/>
            <w:right w:val="none" w:sz="0" w:space="0" w:color="auto"/>
          </w:divBdr>
        </w:div>
      </w:divsChild>
    </w:div>
    <w:div w:id="1133521073">
      <w:bodyDiv w:val="1"/>
      <w:marLeft w:val="0"/>
      <w:marRight w:val="0"/>
      <w:marTop w:val="0"/>
      <w:marBottom w:val="0"/>
      <w:divBdr>
        <w:top w:val="none" w:sz="0" w:space="0" w:color="auto"/>
        <w:left w:val="none" w:sz="0" w:space="0" w:color="auto"/>
        <w:bottom w:val="none" w:sz="0" w:space="0" w:color="auto"/>
        <w:right w:val="none" w:sz="0" w:space="0" w:color="auto"/>
      </w:divBdr>
    </w:div>
    <w:div w:id="1209293203">
      <w:bodyDiv w:val="1"/>
      <w:marLeft w:val="0"/>
      <w:marRight w:val="0"/>
      <w:marTop w:val="0"/>
      <w:marBottom w:val="0"/>
      <w:divBdr>
        <w:top w:val="none" w:sz="0" w:space="0" w:color="auto"/>
        <w:left w:val="none" w:sz="0" w:space="0" w:color="auto"/>
        <w:bottom w:val="none" w:sz="0" w:space="0" w:color="auto"/>
        <w:right w:val="none" w:sz="0" w:space="0" w:color="auto"/>
      </w:divBdr>
    </w:div>
    <w:div w:id="1210457466">
      <w:bodyDiv w:val="1"/>
      <w:marLeft w:val="0"/>
      <w:marRight w:val="0"/>
      <w:marTop w:val="0"/>
      <w:marBottom w:val="0"/>
      <w:divBdr>
        <w:top w:val="none" w:sz="0" w:space="0" w:color="auto"/>
        <w:left w:val="none" w:sz="0" w:space="0" w:color="auto"/>
        <w:bottom w:val="none" w:sz="0" w:space="0" w:color="auto"/>
        <w:right w:val="none" w:sz="0" w:space="0" w:color="auto"/>
      </w:divBdr>
      <w:divsChild>
        <w:div w:id="981228235">
          <w:marLeft w:val="446"/>
          <w:marRight w:val="0"/>
          <w:marTop w:val="0"/>
          <w:marBottom w:val="0"/>
          <w:divBdr>
            <w:top w:val="none" w:sz="0" w:space="0" w:color="auto"/>
            <w:left w:val="none" w:sz="0" w:space="0" w:color="auto"/>
            <w:bottom w:val="none" w:sz="0" w:space="0" w:color="auto"/>
            <w:right w:val="none" w:sz="0" w:space="0" w:color="auto"/>
          </w:divBdr>
        </w:div>
        <w:div w:id="896554493">
          <w:marLeft w:val="446"/>
          <w:marRight w:val="0"/>
          <w:marTop w:val="0"/>
          <w:marBottom w:val="0"/>
          <w:divBdr>
            <w:top w:val="none" w:sz="0" w:space="0" w:color="auto"/>
            <w:left w:val="none" w:sz="0" w:space="0" w:color="auto"/>
            <w:bottom w:val="none" w:sz="0" w:space="0" w:color="auto"/>
            <w:right w:val="none" w:sz="0" w:space="0" w:color="auto"/>
          </w:divBdr>
        </w:div>
        <w:div w:id="1144078866">
          <w:marLeft w:val="446"/>
          <w:marRight w:val="0"/>
          <w:marTop w:val="0"/>
          <w:marBottom w:val="0"/>
          <w:divBdr>
            <w:top w:val="none" w:sz="0" w:space="0" w:color="auto"/>
            <w:left w:val="none" w:sz="0" w:space="0" w:color="auto"/>
            <w:bottom w:val="none" w:sz="0" w:space="0" w:color="auto"/>
            <w:right w:val="none" w:sz="0" w:space="0" w:color="auto"/>
          </w:divBdr>
        </w:div>
        <w:div w:id="1519075561">
          <w:marLeft w:val="446"/>
          <w:marRight w:val="0"/>
          <w:marTop w:val="0"/>
          <w:marBottom w:val="0"/>
          <w:divBdr>
            <w:top w:val="none" w:sz="0" w:space="0" w:color="auto"/>
            <w:left w:val="none" w:sz="0" w:space="0" w:color="auto"/>
            <w:bottom w:val="none" w:sz="0" w:space="0" w:color="auto"/>
            <w:right w:val="none" w:sz="0" w:space="0" w:color="auto"/>
          </w:divBdr>
        </w:div>
        <w:div w:id="920794271">
          <w:marLeft w:val="446"/>
          <w:marRight w:val="0"/>
          <w:marTop w:val="0"/>
          <w:marBottom w:val="0"/>
          <w:divBdr>
            <w:top w:val="none" w:sz="0" w:space="0" w:color="auto"/>
            <w:left w:val="none" w:sz="0" w:space="0" w:color="auto"/>
            <w:bottom w:val="none" w:sz="0" w:space="0" w:color="auto"/>
            <w:right w:val="none" w:sz="0" w:space="0" w:color="auto"/>
          </w:divBdr>
        </w:div>
      </w:divsChild>
    </w:div>
    <w:div w:id="1215891881">
      <w:bodyDiv w:val="1"/>
      <w:marLeft w:val="0"/>
      <w:marRight w:val="0"/>
      <w:marTop w:val="0"/>
      <w:marBottom w:val="0"/>
      <w:divBdr>
        <w:top w:val="none" w:sz="0" w:space="0" w:color="auto"/>
        <w:left w:val="none" w:sz="0" w:space="0" w:color="auto"/>
        <w:bottom w:val="none" w:sz="0" w:space="0" w:color="auto"/>
        <w:right w:val="none" w:sz="0" w:space="0" w:color="auto"/>
      </w:divBdr>
      <w:divsChild>
        <w:div w:id="1977102401">
          <w:marLeft w:val="547"/>
          <w:marRight w:val="0"/>
          <w:marTop w:val="0"/>
          <w:marBottom w:val="0"/>
          <w:divBdr>
            <w:top w:val="none" w:sz="0" w:space="0" w:color="auto"/>
            <w:left w:val="none" w:sz="0" w:space="0" w:color="auto"/>
            <w:bottom w:val="none" w:sz="0" w:space="0" w:color="auto"/>
            <w:right w:val="none" w:sz="0" w:space="0" w:color="auto"/>
          </w:divBdr>
        </w:div>
      </w:divsChild>
    </w:div>
    <w:div w:id="1238973317">
      <w:bodyDiv w:val="1"/>
      <w:marLeft w:val="0"/>
      <w:marRight w:val="0"/>
      <w:marTop w:val="0"/>
      <w:marBottom w:val="0"/>
      <w:divBdr>
        <w:top w:val="none" w:sz="0" w:space="0" w:color="auto"/>
        <w:left w:val="none" w:sz="0" w:space="0" w:color="auto"/>
        <w:bottom w:val="none" w:sz="0" w:space="0" w:color="auto"/>
        <w:right w:val="none" w:sz="0" w:space="0" w:color="auto"/>
      </w:divBdr>
      <w:divsChild>
        <w:div w:id="1195270105">
          <w:marLeft w:val="547"/>
          <w:marRight w:val="0"/>
          <w:marTop w:val="0"/>
          <w:marBottom w:val="0"/>
          <w:divBdr>
            <w:top w:val="none" w:sz="0" w:space="0" w:color="auto"/>
            <w:left w:val="none" w:sz="0" w:space="0" w:color="auto"/>
            <w:bottom w:val="none" w:sz="0" w:space="0" w:color="auto"/>
            <w:right w:val="none" w:sz="0" w:space="0" w:color="auto"/>
          </w:divBdr>
        </w:div>
        <w:div w:id="1886019484">
          <w:marLeft w:val="547"/>
          <w:marRight w:val="0"/>
          <w:marTop w:val="0"/>
          <w:marBottom w:val="0"/>
          <w:divBdr>
            <w:top w:val="none" w:sz="0" w:space="0" w:color="auto"/>
            <w:left w:val="none" w:sz="0" w:space="0" w:color="auto"/>
            <w:bottom w:val="none" w:sz="0" w:space="0" w:color="auto"/>
            <w:right w:val="none" w:sz="0" w:space="0" w:color="auto"/>
          </w:divBdr>
        </w:div>
        <w:div w:id="1916932471">
          <w:marLeft w:val="547"/>
          <w:marRight w:val="0"/>
          <w:marTop w:val="0"/>
          <w:marBottom w:val="0"/>
          <w:divBdr>
            <w:top w:val="none" w:sz="0" w:space="0" w:color="auto"/>
            <w:left w:val="none" w:sz="0" w:space="0" w:color="auto"/>
            <w:bottom w:val="none" w:sz="0" w:space="0" w:color="auto"/>
            <w:right w:val="none" w:sz="0" w:space="0" w:color="auto"/>
          </w:divBdr>
        </w:div>
        <w:div w:id="950164171">
          <w:marLeft w:val="547"/>
          <w:marRight w:val="0"/>
          <w:marTop w:val="0"/>
          <w:marBottom w:val="0"/>
          <w:divBdr>
            <w:top w:val="none" w:sz="0" w:space="0" w:color="auto"/>
            <w:left w:val="none" w:sz="0" w:space="0" w:color="auto"/>
            <w:bottom w:val="none" w:sz="0" w:space="0" w:color="auto"/>
            <w:right w:val="none" w:sz="0" w:space="0" w:color="auto"/>
          </w:divBdr>
        </w:div>
      </w:divsChild>
    </w:div>
    <w:div w:id="1246039853">
      <w:bodyDiv w:val="1"/>
      <w:marLeft w:val="0"/>
      <w:marRight w:val="0"/>
      <w:marTop w:val="0"/>
      <w:marBottom w:val="0"/>
      <w:divBdr>
        <w:top w:val="none" w:sz="0" w:space="0" w:color="auto"/>
        <w:left w:val="none" w:sz="0" w:space="0" w:color="auto"/>
        <w:bottom w:val="none" w:sz="0" w:space="0" w:color="auto"/>
        <w:right w:val="none" w:sz="0" w:space="0" w:color="auto"/>
      </w:divBdr>
      <w:divsChild>
        <w:div w:id="396902211">
          <w:marLeft w:val="547"/>
          <w:marRight w:val="0"/>
          <w:marTop w:val="0"/>
          <w:marBottom w:val="0"/>
          <w:divBdr>
            <w:top w:val="none" w:sz="0" w:space="0" w:color="auto"/>
            <w:left w:val="none" w:sz="0" w:space="0" w:color="auto"/>
            <w:bottom w:val="none" w:sz="0" w:space="0" w:color="auto"/>
            <w:right w:val="none" w:sz="0" w:space="0" w:color="auto"/>
          </w:divBdr>
        </w:div>
        <w:div w:id="1401828940">
          <w:marLeft w:val="547"/>
          <w:marRight w:val="0"/>
          <w:marTop w:val="0"/>
          <w:marBottom w:val="0"/>
          <w:divBdr>
            <w:top w:val="none" w:sz="0" w:space="0" w:color="auto"/>
            <w:left w:val="none" w:sz="0" w:space="0" w:color="auto"/>
            <w:bottom w:val="none" w:sz="0" w:space="0" w:color="auto"/>
            <w:right w:val="none" w:sz="0" w:space="0" w:color="auto"/>
          </w:divBdr>
        </w:div>
        <w:div w:id="25763759">
          <w:marLeft w:val="547"/>
          <w:marRight w:val="0"/>
          <w:marTop w:val="0"/>
          <w:marBottom w:val="0"/>
          <w:divBdr>
            <w:top w:val="none" w:sz="0" w:space="0" w:color="auto"/>
            <w:left w:val="none" w:sz="0" w:space="0" w:color="auto"/>
            <w:bottom w:val="none" w:sz="0" w:space="0" w:color="auto"/>
            <w:right w:val="none" w:sz="0" w:space="0" w:color="auto"/>
          </w:divBdr>
        </w:div>
        <w:div w:id="657147087">
          <w:marLeft w:val="547"/>
          <w:marRight w:val="0"/>
          <w:marTop w:val="0"/>
          <w:marBottom w:val="0"/>
          <w:divBdr>
            <w:top w:val="none" w:sz="0" w:space="0" w:color="auto"/>
            <w:left w:val="none" w:sz="0" w:space="0" w:color="auto"/>
            <w:bottom w:val="none" w:sz="0" w:space="0" w:color="auto"/>
            <w:right w:val="none" w:sz="0" w:space="0" w:color="auto"/>
          </w:divBdr>
        </w:div>
      </w:divsChild>
    </w:div>
    <w:div w:id="1263299938">
      <w:bodyDiv w:val="1"/>
      <w:marLeft w:val="0"/>
      <w:marRight w:val="0"/>
      <w:marTop w:val="0"/>
      <w:marBottom w:val="0"/>
      <w:divBdr>
        <w:top w:val="none" w:sz="0" w:space="0" w:color="auto"/>
        <w:left w:val="none" w:sz="0" w:space="0" w:color="auto"/>
        <w:bottom w:val="none" w:sz="0" w:space="0" w:color="auto"/>
        <w:right w:val="none" w:sz="0" w:space="0" w:color="auto"/>
      </w:divBdr>
    </w:div>
    <w:div w:id="1273899697">
      <w:bodyDiv w:val="1"/>
      <w:marLeft w:val="0"/>
      <w:marRight w:val="0"/>
      <w:marTop w:val="0"/>
      <w:marBottom w:val="0"/>
      <w:divBdr>
        <w:top w:val="none" w:sz="0" w:space="0" w:color="auto"/>
        <w:left w:val="none" w:sz="0" w:space="0" w:color="auto"/>
        <w:bottom w:val="none" w:sz="0" w:space="0" w:color="auto"/>
        <w:right w:val="none" w:sz="0" w:space="0" w:color="auto"/>
      </w:divBdr>
      <w:divsChild>
        <w:div w:id="1733651929">
          <w:marLeft w:val="547"/>
          <w:marRight w:val="0"/>
          <w:marTop w:val="0"/>
          <w:marBottom w:val="0"/>
          <w:divBdr>
            <w:top w:val="none" w:sz="0" w:space="0" w:color="auto"/>
            <w:left w:val="none" w:sz="0" w:space="0" w:color="auto"/>
            <w:bottom w:val="none" w:sz="0" w:space="0" w:color="auto"/>
            <w:right w:val="none" w:sz="0" w:space="0" w:color="auto"/>
          </w:divBdr>
        </w:div>
      </w:divsChild>
    </w:div>
    <w:div w:id="1277909481">
      <w:bodyDiv w:val="1"/>
      <w:marLeft w:val="0"/>
      <w:marRight w:val="0"/>
      <w:marTop w:val="0"/>
      <w:marBottom w:val="0"/>
      <w:divBdr>
        <w:top w:val="none" w:sz="0" w:space="0" w:color="auto"/>
        <w:left w:val="none" w:sz="0" w:space="0" w:color="auto"/>
        <w:bottom w:val="none" w:sz="0" w:space="0" w:color="auto"/>
        <w:right w:val="none" w:sz="0" w:space="0" w:color="auto"/>
      </w:divBdr>
    </w:div>
    <w:div w:id="1301493085">
      <w:bodyDiv w:val="1"/>
      <w:marLeft w:val="0"/>
      <w:marRight w:val="0"/>
      <w:marTop w:val="0"/>
      <w:marBottom w:val="0"/>
      <w:divBdr>
        <w:top w:val="none" w:sz="0" w:space="0" w:color="auto"/>
        <w:left w:val="none" w:sz="0" w:space="0" w:color="auto"/>
        <w:bottom w:val="none" w:sz="0" w:space="0" w:color="auto"/>
        <w:right w:val="none" w:sz="0" w:space="0" w:color="auto"/>
      </w:divBdr>
      <w:divsChild>
        <w:div w:id="1338534104">
          <w:marLeft w:val="547"/>
          <w:marRight w:val="0"/>
          <w:marTop w:val="0"/>
          <w:marBottom w:val="0"/>
          <w:divBdr>
            <w:top w:val="none" w:sz="0" w:space="0" w:color="auto"/>
            <w:left w:val="none" w:sz="0" w:space="0" w:color="auto"/>
            <w:bottom w:val="none" w:sz="0" w:space="0" w:color="auto"/>
            <w:right w:val="none" w:sz="0" w:space="0" w:color="auto"/>
          </w:divBdr>
        </w:div>
        <w:div w:id="1378704356">
          <w:marLeft w:val="547"/>
          <w:marRight w:val="0"/>
          <w:marTop w:val="0"/>
          <w:marBottom w:val="0"/>
          <w:divBdr>
            <w:top w:val="none" w:sz="0" w:space="0" w:color="auto"/>
            <w:left w:val="none" w:sz="0" w:space="0" w:color="auto"/>
            <w:bottom w:val="none" w:sz="0" w:space="0" w:color="auto"/>
            <w:right w:val="none" w:sz="0" w:space="0" w:color="auto"/>
          </w:divBdr>
        </w:div>
        <w:div w:id="415051984">
          <w:marLeft w:val="547"/>
          <w:marRight w:val="0"/>
          <w:marTop w:val="0"/>
          <w:marBottom w:val="0"/>
          <w:divBdr>
            <w:top w:val="none" w:sz="0" w:space="0" w:color="auto"/>
            <w:left w:val="none" w:sz="0" w:space="0" w:color="auto"/>
            <w:bottom w:val="none" w:sz="0" w:space="0" w:color="auto"/>
            <w:right w:val="none" w:sz="0" w:space="0" w:color="auto"/>
          </w:divBdr>
        </w:div>
        <w:div w:id="376129049">
          <w:marLeft w:val="547"/>
          <w:marRight w:val="0"/>
          <w:marTop w:val="0"/>
          <w:marBottom w:val="0"/>
          <w:divBdr>
            <w:top w:val="none" w:sz="0" w:space="0" w:color="auto"/>
            <w:left w:val="none" w:sz="0" w:space="0" w:color="auto"/>
            <w:bottom w:val="none" w:sz="0" w:space="0" w:color="auto"/>
            <w:right w:val="none" w:sz="0" w:space="0" w:color="auto"/>
          </w:divBdr>
        </w:div>
      </w:divsChild>
    </w:div>
    <w:div w:id="1303315586">
      <w:bodyDiv w:val="1"/>
      <w:marLeft w:val="0"/>
      <w:marRight w:val="0"/>
      <w:marTop w:val="0"/>
      <w:marBottom w:val="0"/>
      <w:divBdr>
        <w:top w:val="none" w:sz="0" w:space="0" w:color="auto"/>
        <w:left w:val="none" w:sz="0" w:space="0" w:color="auto"/>
        <w:bottom w:val="none" w:sz="0" w:space="0" w:color="auto"/>
        <w:right w:val="none" w:sz="0" w:space="0" w:color="auto"/>
      </w:divBdr>
    </w:div>
    <w:div w:id="1320884741">
      <w:bodyDiv w:val="1"/>
      <w:marLeft w:val="0"/>
      <w:marRight w:val="0"/>
      <w:marTop w:val="0"/>
      <w:marBottom w:val="0"/>
      <w:divBdr>
        <w:top w:val="none" w:sz="0" w:space="0" w:color="auto"/>
        <w:left w:val="none" w:sz="0" w:space="0" w:color="auto"/>
        <w:bottom w:val="none" w:sz="0" w:space="0" w:color="auto"/>
        <w:right w:val="none" w:sz="0" w:space="0" w:color="auto"/>
      </w:divBdr>
      <w:divsChild>
        <w:div w:id="17392145">
          <w:marLeft w:val="547"/>
          <w:marRight w:val="0"/>
          <w:marTop w:val="0"/>
          <w:marBottom w:val="0"/>
          <w:divBdr>
            <w:top w:val="none" w:sz="0" w:space="0" w:color="auto"/>
            <w:left w:val="none" w:sz="0" w:space="0" w:color="auto"/>
            <w:bottom w:val="none" w:sz="0" w:space="0" w:color="auto"/>
            <w:right w:val="none" w:sz="0" w:space="0" w:color="auto"/>
          </w:divBdr>
        </w:div>
      </w:divsChild>
    </w:div>
    <w:div w:id="1376076467">
      <w:bodyDiv w:val="1"/>
      <w:marLeft w:val="0"/>
      <w:marRight w:val="0"/>
      <w:marTop w:val="0"/>
      <w:marBottom w:val="0"/>
      <w:divBdr>
        <w:top w:val="none" w:sz="0" w:space="0" w:color="auto"/>
        <w:left w:val="none" w:sz="0" w:space="0" w:color="auto"/>
        <w:bottom w:val="none" w:sz="0" w:space="0" w:color="auto"/>
        <w:right w:val="none" w:sz="0" w:space="0" w:color="auto"/>
      </w:divBdr>
      <w:divsChild>
        <w:div w:id="270092412">
          <w:marLeft w:val="547"/>
          <w:marRight w:val="0"/>
          <w:marTop w:val="0"/>
          <w:marBottom w:val="0"/>
          <w:divBdr>
            <w:top w:val="none" w:sz="0" w:space="0" w:color="auto"/>
            <w:left w:val="none" w:sz="0" w:space="0" w:color="auto"/>
            <w:bottom w:val="none" w:sz="0" w:space="0" w:color="auto"/>
            <w:right w:val="none" w:sz="0" w:space="0" w:color="auto"/>
          </w:divBdr>
        </w:div>
      </w:divsChild>
    </w:div>
    <w:div w:id="1381973071">
      <w:bodyDiv w:val="1"/>
      <w:marLeft w:val="0"/>
      <w:marRight w:val="0"/>
      <w:marTop w:val="0"/>
      <w:marBottom w:val="0"/>
      <w:divBdr>
        <w:top w:val="none" w:sz="0" w:space="0" w:color="auto"/>
        <w:left w:val="none" w:sz="0" w:space="0" w:color="auto"/>
        <w:bottom w:val="none" w:sz="0" w:space="0" w:color="auto"/>
        <w:right w:val="none" w:sz="0" w:space="0" w:color="auto"/>
      </w:divBdr>
      <w:divsChild>
        <w:div w:id="204172931">
          <w:marLeft w:val="547"/>
          <w:marRight w:val="0"/>
          <w:marTop w:val="0"/>
          <w:marBottom w:val="0"/>
          <w:divBdr>
            <w:top w:val="none" w:sz="0" w:space="0" w:color="auto"/>
            <w:left w:val="none" w:sz="0" w:space="0" w:color="auto"/>
            <w:bottom w:val="none" w:sz="0" w:space="0" w:color="auto"/>
            <w:right w:val="none" w:sz="0" w:space="0" w:color="auto"/>
          </w:divBdr>
        </w:div>
      </w:divsChild>
    </w:div>
    <w:div w:id="1388459327">
      <w:bodyDiv w:val="1"/>
      <w:marLeft w:val="0"/>
      <w:marRight w:val="0"/>
      <w:marTop w:val="0"/>
      <w:marBottom w:val="0"/>
      <w:divBdr>
        <w:top w:val="none" w:sz="0" w:space="0" w:color="auto"/>
        <w:left w:val="none" w:sz="0" w:space="0" w:color="auto"/>
        <w:bottom w:val="none" w:sz="0" w:space="0" w:color="auto"/>
        <w:right w:val="none" w:sz="0" w:space="0" w:color="auto"/>
      </w:divBdr>
      <w:divsChild>
        <w:div w:id="1213925542">
          <w:marLeft w:val="547"/>
          <w:marRight w:val="0"/>
          <w:marTop w:val="0"/>
          <w:marBottom w:val="0"/>
          <w:divBdr>
            <w:top w:val="none" w:sz="0" w:space="0" w:color="auto"/>
            <w:left w:val="none" w:sz="0" w:space="0" w:color="auto"/>
            <w:bottom w:val="none" w:sz="0" w:space="0" w:color="auto"/>
            <w:right w:val="none" w:sz="0" w:space="0" w:color="auto"/>
          </w:divBdr>
        </w:div>
      </w:divsChild>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sChild>
        <w:div w:id="562637385">
          <w:marLeft w:val="547"/>
          <w:marRight w:val="0"/>
          <w:marTop w:val="0"/>
          <w:marBottom w:val="0"/>
          <w:divBdr>
            <w:top w:val="none" w:sz="0" w:space="0" w:color="auto"/>
            <w:left w:val="none" w:sz="0" w:space="0" w:color="auto"/>
            <w:bottom w:val="none" w:sz="0" w:space="0" w:color="auto"/>
            <w:right w:val="none" w:sz="0" w:space="0" w:color="auto"/>
          </w:divBdr>
        </w:div>
      </w:divsChild>
    </w:div>
    <w:div w:id="1416782066">
      <w:bodyDiv w:val="1"/>
      <w:marLeft w:val="0"/>
      <w:marRight w:val="0"/>
      <w:marTop w:val="0"/>
      <w:marBottom w:val="0"/>
      <w:divBdr>
        <w:top w:val="none" w:sz="0" w:space="0" w:color="auto"/>
        <w:left w:val="none" w:sz="0" w:space="0" w:color="auto"/>
        <w:bottom w:val="none" w:sz="0" w:space="0" w:color="auto"/>
        <w:right w:val="none" w:sz="0" w:space="0" w:color="auto"/>
      </w:divBdr>
      <w:divsChild>
        <w:div w:id="787966552">
          <w:marLeft w:val="547"/>
          <w:marRight w:val="0"/>
          <w:marTop w:val="0"/>
          <w:marBottom w:val="0"/>
          <w:divBdr>
            <w:top w:val="none" w:sz="0" w:space="0" w:color="auto"/>
            <w:left w:val="none" w:sz="0" w:space="0" w:color="auto"/>
            <w:bottom w:val="none" w:sz="0" w:space="0" w:color="auto"/>
            <w:right w:val="none" w:sz="0" w:space="0" w:color="auto"/>
          </w:divBdr>
        </w:div>
      </w:divsChild>
    </w:div>
    <w:div w:id="1466856080">
      <w:bodyDiv w:val="1"/>
      <w:marLeft w:val="0"/>
      <w:marRight w:val="0"/>
      <w:marTop w:val="0"/>
      <w:marBottom w:val="0"/>
      <w:divBdr>
        <w:top w:val="none" w:sz="0" w:space="0" w:color="auto"/>
        <w:left w:val="none" w:sz="0" w:space="0" w:color="auto"/>
        <w:bottom w:val="none" w:sz="0" w:space="0" w:color="auto"/>
        <w:right w:val="none" w:sz="0" w:space="0" w:color="auto"/>
      </w:divBdr>
      <w:divsChild>
        <w:div w:id="918176768">
          <w:marLeft w:val="547"/>
          <w:marRight w:val="0"/>
          <w:marTop w:val="0"/>
          <w:marBottom w:val="0"/>
          <w:divBdr>
            <w:top w:val="none" w:sz="0" w:space="0" w:color="auto"/>
            <w:left w:val="none" w:sz="0" w:space="0" w:color="auto"/>
            <w:bottom w:val="none" w:sz="0" w:space="0" w:color="auto"/>
            <w:right w:val="none" w:sz="0" w:space="0" w:color="auto"/>
          </w:divBdr>
        </w:div>
      </w:divsChild>
    </w:div>
    <w:div w:id="1485047600">
      <w:bodyDiv w:val="1"/>
      <w:marLeft w:val="0"/>
      <w:marRight w:val="0"/>
      <w:marTop w:val="0"/>
      <w:marBottom w:val="0"/>
      <w:divBdr>
        <w:top w:val="none" w:sz="0" w:space="0" w:color="auto"/>
        <w:left w:val="none" w:sz="0" w:space="0" w:color="auto"/>
        <w:bottom w:val="none" w:sz="0" w:space="0" w:color="auto"/>
        <w:right w:val="none" w:sz="0" w:space="0" w:color="auto"/>
      </w:divBdr>
      <w:divsChild>
        <w:div w:id="898589979">
          <w:marLeft w:val="547"/>
          <w:marRight w:val="0"/>
          <w:marTop w:val="0"/>
          <w:marBottom w:val="0"/>
          <w:divBdr>
            <w:top w:val="none" w:sz="0" w:space="0" w:color="auto"/>
            <w:left w:val="none" w:sz="0" w:space="0" w:color="auto"/>
            <w:bottom w:val="none" w:sz="0" w:space="0" w:color="auto"/>
            <w:right w:val="none" w:sz="0" w:space="0" w:color="auto"/>
          </w:divBdr>
        </w:div>
      </w:divsChild>
    </w:div>
    <w:div w:id="1513377879">
      <w:bodyDiv w:val="1"/>
      <w:marLeft w:val="0"/>
      <w:marRight w:val="0"/>
      <w:marTop w:val="0"/>
      <w:marBottom w:val="0"/>
      <w:divBdr>
        <w:top w:val="none" w:sz="0" w:space="0" w:color="auto"/>
        <w:left w:val="none" w:sz="0" w:space="0" w:color="auto"/>
        <w:bottom w:val="none" w:sz="0" w:space="0" w:color="auto"/>
        <w:right w:val="none" w:sz="0" w:space="0" w:color="auto"/>
      </w:divBdr>
      <w:divsChild>
        <w:div w:id="1162116751">
          <w:marLeft w:val="547"/>
          <w:marRight w:val="0"/>
          <w:marTop w:val="0"/>
          <w:marBottom w:val="0"/>
          <w:divBdr>
            <w:top w:val="none" w:sz="0" w:space="0" w:color="auto"/>
            <w:left w:val="none" w:sz="0" w:space="0" w:color="auto"/>
            <w:bottom w:val="none" w:sz="0" w:space="0" w:color="auto"/>
            <w:right w:val="none" w:sz="0" w:space="0" w:color="auto"/>
          </w:divBdr>
        </w:div>
      </w:divsChild>
    </w:div>
    <w:div w:id="1515725983">
      <w:bodyDiv w:val="1"/>
      <w:marLeft w:val="0"/>
      <w:marRight w:val="0"/>
      <w:marTop w:val="0"/>
      <w:marBottom w:val="0"/>
      <w:divBdr>
        <w:top w:val="none" w:sz="0" w:space="0" w:color="auto"/>
        <w:left w:val="none" w:sz="0" w:space="0" w:color="auto"/>
        <w:bottom w:val="none" w:sz="0" w:space="0" w:color="auto"/>
        <w:right w:val="none" w:sz="0" w:space="0" w:color="auto"/>
      </w:divBdr>
      <w:divsChild>
        <w:div w:id="2107800811">
          <w:marLeft w:val="547"/>
          <w:marRight w:val="0"/>
          <w:marTop w:val="0"/>
          <w:marBottom w:val="0"/>
          <w:divBdr>
            <w:top w:val="none" w:sz="0" w:space="0" w:color="auto"/>
            <w:left w:val="none" w:sz="0" w:space="0" w:color="auto"/>
            <w:bottom w:val="none" w:sz="0" w:space="0" w:color="auto"/>
            <w:right w:val="none" w:sz="0" w:space="0" w:color="auto"/>
          </w:divBdr>
        </w:div>
        <w:div w:id="128592439">
          <w:marLeft w:val="547"/>
          <w:marRight w:val="0"/>
          <w:marTop w:val="0"/>
          <w:marBottom w:val="0"/>
          <w:divBdr>
            <w:top w:val="none" w:sz="0" w:space="0" w:color="auto"/>
            <w:left w:val="none" w:sz="0" w:space="0" w:color="auto"/>
            <w:bottom w:val="none" w:sz="0" w:space="0" w:color="auto"/>
            <w:right w:val="none" w:sz="0" w:space="0" w:color="auto"/>
          </w:divBdr>
        </w:div>
        <w:div w:id="759253386">
          <w:marLeft w:val="547"/>
          <w:marRight w:val="0"/>
          <w:marTop w:val="0"/>
          <w:marBottom w:val="0"/>
          <w:divBdr>
            <w:top w:val="none" w:sz="0" w:space="0" w:color="auto"/>
            <w:left w:val="none" w:sz="0" w:space="0" w:color="auto"/>
            <w:bottom w:val="none" w:sz="0" w:space="0" w:color="auto"/>
            <w:right w:val="none" w:sz="0" w:space="0" w:color="auto"/>
          </w:divBdr>
        </w:div>
      </w:divsChild>
    </w:div>
    <w:div w:id="1601569057">
      <w:bodyDiv w:val="1"/>
      <w:marLeft w:val="0"/>
      <w:marRight w:val="0"/>
      <w:marTop w:val="0"/>
      <w:marBottom w:val="0"/>
      <w:divBdr>
        <w:top w:val="none" w:sz="0" w:space="0" w:color="auto"/>
        <w:left w:val="none" w:sz="0" w:space="0" w:color="auto"/>
        <w:bottom w:val="none" w:sz="0" w:space="0" w:color="auto"/>
        <w:right w:val="none" w:sz="0" w:space="0" w:color="auto"/>
      </w:divBdr>
      <w:divsChild>
        <w:div w:id="1944024895">
          <w:marLeft w:val="547"/>
          <w:marRight w:val="0"/>
          <w:marTop w:val="0"/>
          <w:marBottom w:val="0"/>
          <w:divBdr>
            <w:top w:val="none" w:sz="0" w:space="0" w:color="auto"/>
            <w:left w:val="none" w:sz="0" w:space="0" w:color="auto"/>
            <w:bottom w:val="none" w:sz="0" w:space="0" w:color="auto"/>
            <w:right w:val="none" w:sz="0" w:space="0" w:color="auto"/>
          </w:divBdr>
        </w:div>
      </w:divsChild>
    </w:div>
    <w:div w:id="1673529835">
      <w:bodyDiv w:val="1"/>
      <w:marLeft w:val="0"/>
      <w:marRight w:val="0"/>
      <w:marTop w:val="0"/>
      <w:marBottom w:val="0"/>
      <w:divBdr>
        <w:top w:val="none" w:sz="0" w:space="0" w:color="auto"/>
        <w:left w:val="none" w:sz="0" w:space="0" w:color="auto"/>
        <w:bottom w:val="none" w:sz="0" w:space="0" w:color="auto"/>
        <w:right w:val="none" w:sz="0" w:space="0" w:color="auto"/>
      </w:divBdr>
      <w:divsChild>
        <w:div w:id="1616601418">
          <w:marLeft w:val="547"/>
          <w:marRight w:val="0"/>
          <w:marTop w:val="0"/>
          <w:marBottom w:val="0"/>
          <w:divBdr>
            <w:top w:val="none" w:sz="0" w:space="0" w:color="auto"/>
            <w:left w:val="none" w:sz="0" w:space="0" w:color="auto"/>
            <w:bottom w:val="none" w:sz="0" w:space="0" w:color="auto"/>
            <w:right w:val="none" w:sz="0" w:space="0" w:color="auto"/>
          </w:divBdr>
        </w:div>
        <w:div w:id="1749841512">
          <w:marLeft w:val="547"/>
          <w:marRight w:val="0"/>
          <w:marTop w:val="0"/>
          <w:marBottom w:val="0"/>
          <w:divBdr>
            <w:top w:val="none" w:sz="0" w:space="0" w:color="auto"/>
            <w:left w:val="none" w:sz="0" w:space="0" w:color="auto"/>
            <w:bottom w:val="none" w:sz="0" w:space="0" w:color="auto"/>
            <w:right w:val="none" w:sz="0" w:space="0" w:color="auto"/>
          </w:divBdr>
        </w:div>
        <w:div w:id="828912297">
          <w:marLeft w:val="547"/>
          <w:marRight w:val="0"/>
          <w:marTop w:val="0"/>
          <w:marBottom w:val="0"/>
          <w:divBdr>
            <w:top w:val="none" w:sz="0" w:space="0" w:color="auto"/>
            <w:left w:val="none" w:sz="0" w:space="0" w:color="auto"/>
            <w:bottom w:val="none" w:sz="0" w:space="0" w:color="auto"/>
            <w:right w:val="none" w:sz="0" w:space="0" w:color="auto"/>
          </w:divBdr>
        </w:div>
        <w:div w:id="98793407">
          <w:marLeft w:val="547"/>
          <w:marRight w:val="0"/>
          <w:marTop w:val="0"/>
          <w:marBottom w:val="0"/>
          <w:divBdr>
            <w:top w:val="none" w:sz="0" w:space="0" w:color="auto"/>
            <w:left w:val="none" w:sz="0" w:space="0" w:color="auto"/>
            <w:bottom w:val="none" w:sz="0" w:space="0" w:color="auto"/>
            <w:right w:val="none" w:sz="0" w:space="0" w:color="auto"/>
          </w:divBdr>
        </w:div>
        <w:div w:id="824513957">
          <w:marLeft w:val="547"/>
          <w:marRight w:val="0"/>
          <w:marTop w:val="0"/>
          <w:marBottom w:val="0"/>
          <w:divBdr>
            <w:top w:val="none" w:sz="0" w:space="0" w:color="auto"/>
            <w:left w:val="none" w:sz="0" w:space="0" w:color="auto"/>
            <w:bottom w:val="none" w:sz="0" w:space="0" w:color="auto"/>
            <w:right w:val="none" w:sz="0" w:space="0" w:color="auto"/>
          </w:divBdr>
        </w:div>
      </w:divsChild>
    </w:div>
    <w:div w:id="1688093642">
      <w:bodyDiv w:val="1"/>
      <w:marLeft w:val="0"/>
      <w:marRight w:val="0"/>
      <w:marTop w:val="0"/>
      <w:marBottom w:val="0"/>
      <w:divBdr>
        <w:top w:val="none" w:sz="0" w:space="0" w:color="auto"/>
        <w:left w:val="none" w:sz="0" w:space="0" w:color="auto"/>
        <w:bottom w:val="none" w:sz="0" w:space="0" w:color="auto"/>
        <w:right w:val="none" w:sz="0" w:space="0" w:color="auto"/>
      </w:divBdr>
      <w:divsChild>
        <w:div w:id="2104371532">
          <w:marLeft w:val="547"/>
          <w:marRight w:val="0"/>
          <w:marTop w:val="0"/>
          <w:marBottom w:val="0"/>
          <w:divBdr>
            <w:top w:val="none" w:sz="0" w:space="0" w:color="auto"/>
            <w:left w:val="none" w:sz="0" w:space="0" w:color="auto"/>
            <w:bottom w:val="none" w:sz="0" w:space="0" w:color="auto"/>
            <w:right w:val="none" w:sz="0" w:space="0" w:color="auto"/>
          </w:divBdr>
        </w:div>
      </w:divsChild>
    </w:div>
    <w:div w:id="1736390339">
      <w:bodyDiv w:val="1"/>
      <w:marLeft w:val="0"/>
      <w:marRight w:val="0"/>
      <w:marTop w:val="0"/>
      <w:marBottom w:val="0"/>
      <w:divBdr>
        <w:top w:val="none" w:sz="0" w:space="0" w:color="auto"/>
        <w:left w:val="none" w:sz="0" w:space="0" w:color="auto"/>
        <w:bottom w:val="none" w:sz="0" w:space="0" w:color="auto"/>
        <w:right w:val="none" w:sz="0" w:space="0" w:color="auto"/>
      </w:divBdr>
      <w:divsChild>
        <w:div w:id="2117676879">
          <w:marLeft w:val="547"/>
          <w:marRight w:val="0"/>
          <w:marTop w:val="0"/>
          <w:marBottom w:val="0"/>
          <w:divBdr>
            <w:top w:val="none" w:sz="0" w:space="0" w:color="auto"/>
            <w:left w:val="none" w:sz="0" w:space="0" w:color="auto"/>
            <w:bottom w:val="none" w:sz="0" w:space="0" w:color="auto"/>
            <w:right w:val="none" w:sz="0" w:space="0" w:color="auto"/>
          </w:divBdr>
        </w:div>
        <w:div w:id="1919361844">
          <w:marLeft w:val="547"/>
          <w:marRight w:val="0"/>
          <w:marTop w:val="0"/>
          <w:marBottom w:val="0"/>
          <w:divBdr>
            <w:top w:val="none" w:sz="0" w:space="0" w:color="auto"/>
            <w:left w:val="none" w:sz="0" w:space="0" w:color="auto"/>
            <w:bottom w:val="none" w:sz="0" w:space="0" w:color="auto"/>
            <w:right w:val="none" w:sz="0" w:space="0" w:color="auto"/>
          </w:divBdr>
        </w:div>
        <w:div w:id="472985230">
          <w:marLeft w:val="547"/>
          <w:marRight w:val="0"/>
          <w:marTop w:val="0"/>
          <w:marBottom w:val="0"/>
          <w:divBdr>
            <w:top w:val="none" w:sz="0" w:space="0" w:color="auto"/>
            <w:left w:val="none" w:sz="0" w:space="0" w:color="auto"/>
            <w:bottom w:val="none" w:sz="0" w:space="0" w:color="auto"/>
            <w:right w:val="none" w:sz="0" w:space="0" w:color="auto"/>
          </w:divBdr>
        </w:div>
        <w:div w:id="585460739">
          <w:marLeft w:val="547"/>
          <w:marRight w:val="0"/>
          <w:marTop w:val="0"/>
          <w:marBottom w:val="0"/>
          <w:divBdr>
            <w:top w:val="none" w:sz="0" w:space="0" w:color="auto"/>
            <w:left w:val="none" w:sz="0" w:space="0" w:color="auto"/>
            <w:bottom w:val="none" w:sz="0" w:space="0" w:color="auto"/>
            <w:right w:val="none" w:sz="0" w:space="0" w:color="auto"/>
          </w:divBdr>
        </w:div>
        <w:div w:id="1237129560">
          <w:marLeft w:val="547"/>
          <w:marRight w:val="0"/>
          <w:marTop w:val="0"/>
          <w:marBottom w:val="0"/>
          <w:divBdr>
            <w:top w:val="none" w:sz="0" w:space="0" w:color="auto"/>
            <w:left w:val="none" w:sz="0" w:space="0" w:color="auto"/>
            <w:bottom w:val="none" w:sz="0" w:space="0" w:color="auto"/>
            <w:right w:val="none" w:sz="0" w:space="0" w:color="auto"/>
          </w:divBdr>
        </w:div>
      </w:divsChild>
    </w:div>
    <w:div w:id="1762020926">
      <w:bodyDiv w:val="1"/>
      <w:marLeft w:val="0"/>
      <w:marRight w:val="0"/>
      <w:marTop w:val="0"/>
      <w:marBottom w:val="0"/>
      <w:divBdr>
        <w:top w:val="none" w:sz="0" w:space="0" w:color="auto"/>
        <w:left w:val="none" w:sz="0" w:space="0" w:color="auto"/>
        <w:bottom w:val="none" w:sz="0" w:space="0" w:color="auto"/>
        <w:right w:val="none" w:sz="0" w:space="0" w:color="auto"/>
      </w:divBdr>
      <w:divsChild>
        <w:div w:id="1233657364">
          <w:marLeft w:val="547"/>
          <w:marRight w:val="0"/>
          <w:marTop w:val="0"/>
          <w:marBottom w:val="0"/>
          <w:divBdr>
            <w:top w:val="none" w:sz="0" w:space="0" w:color="auto"/>
            <w:left w:val="none" w:sz="0" w:space="0" w:color="auto"/>
            <w:bottom w:val="none" w:sz="0" w:space="0" w:color="auto"/>
            <w:right w:val="none" w:sz="0" w:space="0" w:color="auto"/>
          </w:divBdr>
        </w:div>
      </w:divsChild>
    </w:div>
    <w:div w:id="1763061911">
      <w:bodyDiv w:val="1"/>
      <w:marLeft w:val="0"/>
      <w:marRight w:val="0"/>
      <w:marTop w:val="0"/>
      <w:marBottom w:val="0"/>
      <w:divBdr>
        <w:top w:val="none" w:sz="0" w:space="0" w:color="auto"/>
        <w:left w:val="none" w:sz="0" w:space="0" w:color="auto"/>
        <w:bottom w:val="none" w:sz="0" w:space="0" w:color="auto"/>
        <w:right w:val="none" w:sz="0" w:space="0" w:color="auto"/>
      </w:divBdr>
      <w:divsChild>
        <w:div w:id="1427921992">
          <w:marLeft w:val="547"/>
          <w:marRight w:val="0"/>
          <w:marTop w:val="0"/>
          <w:marBottom w:val="0"/>
          <w:divBdr>
            <w:top w:val="none" w:sz="0" w:space="0" w:color="auto"/>
            <w:left w:val="none" w:sz="0" w:space="0" w:color="auto"/>
            <w:bottom w:val="none" w:sz="0" w:space="0" w:color="auto"/>
            <w:right w:val="none" w:sz="0" w:space="0" w:color="auto"/>
          </w:divBdr>
        </w:div>
      </w:divsChild>
    </w:div>
    <w:div w:id="1770932625">
      <w:bodyDiv w:val="1"/>
      <w:marLeft w:val="0"/>
      <w:marRight w:val="0"/>
      <w:marTop w:val="0"/>
      <w:marBottom w:val="0"/>
      <w:divBdr>
        <w:top w:val="none" w:sz="0" w:space="0" w:color="auto"/>
        <w:left w:val="none" w:sz="0" w:space="0" w:color="auto"/>
        <w:bottom w:val="none" w:sz="0" w:space="0" w:color="auto"/>
        <w:right w:val="none" w:sz="0" w:space="0" w:color="auto"/>
      </w:divBdr>
    </w:div>
    <w:div w:id="1772049305">
      <w:bodyDiv w:val="1"/>
      <w:marLeft w:val="0"/>
      <w:marRight w:val="0"/>
      <w:marTop w:val="0"/>
      <w:marBottom w:val="0"/>
      <w:divBdr>
        <w:top w:val="none" w:sz="0" w:space="0" w:color="auto"/>
        <w:left w:val="none" w:sz="0" w:space="0" w:color="auto"/>
        <w:bottom w:val="none" w:sz="0" w:space="0" w:color="auto"/>
        <w:right w:val="none" w:sz="0" w:space="0" w:color="auto"/>
      </w:divBdr>
      <w:divsChild>
        <w:div w:id="516434065">
          <w:marLeft w:val="547"/>
          <w:marRight w:val="0"/>
          <w:marTop w:val="0"/>
          <w:marBottom w:val="0"/>
          <w:divBdr>
            <w:top w:val="none" w:sz="0" w:space="0" w:color="auto"/>
            <w:left w:val="none" w:sz="0" w:space="0" w:color="auto"/>
            <w:bottom w:val="none" w:sz="0" w:space="0" w:color="auto"/>
            <w:right w:val="none" w:sz="0" w:space="0" w:color="auto"/>
          </w:divBdr>
        </w:div>
      </w:divsChild>
    </w:div>
    <w:div w:id="1776903451">
      <w:bodyDiv w:val="1"/>
      <w:marLeft w:val="0"/>
      <w:marRight w:val="0"/>
      <w:marTop w:val="0"/>
      <w:marBottom w:val="0"/>
      <w:divBdr>
        <w:top w:val="none" w:sz="0" w:space="0" w:color="auto"/>
        <w:left w:val="none" w:sz="0" w:space="0" w:color="auto"/>
        <w:bottom w:val="none" w:sz="0" w:space="0" w:color="auto"/>
        <w:right w:val="none" w:sz="0" w:space="0" w:color="auto"/>
      </w:divBdr>
      <w:divsChild>
        <w:div w:id="210700875">
          <w:marLeft w:val="547"/>
          <w:marRight w:val="0"/>
          <w:marTop w:val="0"/>
          <w:marBottom w:val="0"/>
          <w:divBdr>
            <w:top w:val="none" w:sz="0" w:space="0" w:color="auto"/>
            <w:left w:val="none" w:sz="0" w:space="0" w:color="auto"/>
            <w:bottom w:val="none" w:sz="0" w:space="0" w:color="auto"/>
            <w:right w:val="none" w:sz="0" w:space="0" w:color="auto"/>
          </w:divBdr>
        </w:div>
      </w:divsChild>
    </w:div>
    <w:div w:id="1816487147">
      <w:bodyDiv w:val="1"/>
      <w:marLeft w:val="0"/>
      <w:marRight w:val="0"/>
      <w:marTop w:val="0"/>
      <w:marBottom w:val="0"/>
      <w:divBdr>
        <w:top w:val="none" w:sz="0" w:space="0" w:color="auto"/>
        <w:left w:val="none" w:sz="0" w:space="0" w:color="auto"/>
        <w:bottom w:val="none" w:sz="0" w:space="0" w:color="auto"/>
        <w:right w:val="none" w:sz="0" w:space="0" w:color="auto"/>
      </w:divBdr>
      <w:divsChild>
        <w:div w:id="1679500667">
          <w:marLeft w:val="547"/>
          <w:marRight w:val="0"/>
          <w:marTop w:val="0"/>
          <w:marBottom w:val="0"/>
          <w:divBdr>
            <w:top w:val="none" w:sz="0" w:space="0" w:color="auto"/>
            <w:left w:val="none" w:sz="0" w:space="0" w:color="auto"/>
            <w:bottom w:val="none" w:sz="0" w:space="0" w:color="auto"/>
            <w:right w:val="none" w:sz="0" w:space="0" w:color="auto"/>
          </w:divBdr>
        </w:div>
      </w:divsChild>
    </w:div>
    <w:div w:id="1895047242">
      <w:bodyDiv w:val="1"/>
      <w:marLeft w:val="0"/>
      <w:marRight w:val="0"/>
      <w:marTop w:val="0"/>
      <w:marBottom w:val="0"/>
      <w:divBdr>
        <w:top w:val="none" w:sz="0" w:space="0" w:color="auto"/>
        <w:left w:val="none" w:sz="0" w:space="0" w:color="auto"/>
        <w:bottom w:val="none" w:sz="0" w:space="0" w:color="auto"/>
        <w:right w:val="none" w:sz="0" w:space="0" w:color="auto"/>
      </w:divBdr>
      <w:divsChild>
        <w:div w:id="56438657">
          <w:marLeft w:val="547"/>
          <w:marRight w:val="0"/>
          <w:marTop w:val="0"/>
          <w:marBottom w:val="0"/>
          <w:divBdr>
            <w:top w:val="none" w:sz="0" w:space="0" w:color="auto"/>
            <w:left w:val="none" w:sz="0" w:space="0" w:color="auto"/>
            <w:bottom w:val="none" w:sz="0" w:space="0" w:color="auto"/>
            <w:right w:val="none" w:sz="0" w:space="0" w:color="auto"/>
          </w:divBdr>
        </w:div>
      </w:divsChild>
    </w:div>
    <w:div w:id="1906642184">
      <w:bodyDiv w:val="1"/>
      <w:marLeft w:val="0"/>
      <w:marRight w:val="0"/>
      <w:marTop w:val="0"/>
      <w:marBottom w:val="0"/>
      <w:divBdr>
        <w:top w:val="none" w:sz="0" w:space="0" w:color="auto"/>
        <w:left w:val="none" w:sz="0" w:space="0" w:color="auto"/>
        <w:bottom w:val="none" w:sz="0" w:space="0" w:color="auto"/>
        <w:right w:val="none" w:sz="0" w:space="0" w:color="auto"/>
      </w:divBdr>
      <w:divsChild>
        <w:div w:id="282467891">
          <w:marLeft w:val="547"/>
          <w:marRight w:val="0"/>
          <w:marTop w:val="0"/>
          <w:marBottom w:val="0"/>
          <w:divBdr>
            <w:top w:val="none" w:sz="0" w:space="0" w:color="auto"/>
            <w:left w:val="none" w:sz="0" w:space="0" w:color="auto"/>
            <w:bottom w:val="none" w:sz="0" w:space="0" w:color="auto"/>
            <w:right w:val="none" w:sz="0" w:space="0" w:color="auto"/>
          </w:divBdr>
        </w:div>
        <w:div w:id="2010790613">
          <w:marLeft w:val="547"/>
          <w:marRight w:val="0"/>
          <w:marTop w:val="0"/>
          <w:marBottom w:val="0"/>
          <w:divBdr>
            <w:top w:val="none" w:sz="0" w:space="0" w:color="auto"/>
            <w:left w:val="none" w:sz="0" w:space="0" w:color="auto"/>
            <w:bottom w:val="none" w:sz="0" w:space="0" w:color="auto"/>
            <w:right w:val="none" w:sz="0" w:space="0" w:color="auto"/>
          </w:divBdr>
        </w:div>
        <w:div w:id="584151788">
          <w:marLeft w:val="547"/>
          <w:marRight w:val="0"/>
          <w:marTop w:val="0"/>
          <w:marBottom w:val="0"/>
          <w:divBdr>
            <w:top w:val="none" w:sz="0" w:space="0" w:color="auto"/>
            <w:left w:val="none" w:sz="0" w:space="0" w:color="auto"/>
            <w:bottom w:val="none" w:sz="0" w:space="0" w:color="auto"/>
            <w:right w:val="none" w:sz="0" w:space="0" w:color="auto"/>
          </w:divBdr>
        </w:div>
      </w:divsChild>
    </w:div>
    <w:div w:id="1922640173">
      <w:bodyDiv w:val="1"/>
      <w:marLeft w:val="0"/>
      <w:marRight w:val="0"/>
      <w:marTop w:val="0"/>
      <w:marBottom w:val="0"/>
      <w:divBdr>
        <w:top w:val="none" w:sz="0" w:space="0" w:color="auto"/>
        <w:left w:val="none" w:sz="0" w:space="0" w:color="auto"/>
        <w:bottom w:val="none" w:sz="0" w:space="0" w:color="auto"/>
        <w:right w:val="none" w:sz="0" w:space="0" w:color="auto"/>
      </w:divBdr>
      <w:divsChild>
        <w:div w:id="955334290">
          <w:marLeft w:val="547"/>
          <w:marRight w:val="0"/>
          <w:marTop w:val="0"/>
          <w:marBottom w:val="0"/>
          <w:divBdr>
            <w:top w:val="none" w:sz="0" w:space="0" w:color="auto"/>
            <w:left w:val="none" w:sz="0" w:space="0" w:color="auto"/>
            <w:bottom w:val="none" w:sz="0" w:space="0" w:color="auto"/>
            <w:right w:val="none" w:sz="0" w:space="0" w:color="auto"/>
          </w:divBdr>
        </w:div>
      </w:divsChild>
    </w:div>
    <w:div w:id="1939093940">
      <w:bodyDiv w:val="1"/>
      <w:marLeft w:val="0"/>
      <w:marRight w:val="0"/>
      <w:marTop w:val="0"/>
      <w:marBottom w:val="0"/>
      <w:divBdr>
        <w:top w:val="none" w:sz="0" w:space="0" w:color="auto"/>
        <w:left w:val="none" w:sz="0" w:space="0" w:color="auto"/>
        <w:bottom w:val="none" w:sz="0" w:space="0" w:color="auto"/>
        <w:right w:val="none" w:sz="0" w:space="0" w:color="auto"/>
      </w:divBdr>
    </w:div>
    <w:div w:id="1951400506">
      <w:bodyDiv w:val="1"/>
      <w:marLeft w:val="0"/>
      <w:marRight w:val="0"/>
      <w:marTop w:val="0"/>
      <w:marBottom w:val="0"/>
      <w:divBdr>
        <w:top w:val="none" w:sz="0" w:space="0" w:color="auto"/>
        <w:left w:val="none" w:sz="0" w:space="0" w:color="auto"/>
        <w:bottom w:val="none" w:sz="0" w:space="0" w:color="auto"/>
        <w:right w:val="none" w:sz="0" w:space="0" w:color="auto"/>
      </w:divBdr>
      <w:divsChild>
        <w:div w:id="870993625">
          <w:marLeft w:val="547"/>
          <w:marRight w:val="0"/>
          <w:marTop w:val="0"/>
          <w:marBottom w:val="0"/>
          <w:divBdr>
            <w:top w:val="none" w:sz="0" w:space="0" w:color="auto"/>
            <w:left w:val="none" w:sz="0" w:space="0" w:color="auto"/>
            <w:bottom w:val="none" w:sz="0" w:space="0" w:color="auto"/>
            <w:right w:val="none" w:sz="0" w:space="0" w:color="auto"/>
          </w:divBdr>
        </w:div>
      </w:divsChild>
    </w:div>
    <w:div w:id="1965193620">
      <w:bodyDiv w:val="1"/>
      <w:marLeft w:val="0"/>
      <w:marRight w:val="0"/>
      <w:marTop w:val="0"/>
      <w:marBottom w:val="0"/>
      <w:divBdr>
        <w:top w:val="none" w:sz="0" w:space="0" w:color="auto"/>
        <w:left w:val="none" w:sz="0" w:space="0" w:color="auto"/>
        <w:bottom w:val="none" w:sz="0" w:space="0" w:color="auto"/>
        <w:right w:val="none" w:sz="0" w:space="0" w:color="auto"/>
      </w:divBdr>
      <w:divsChild>
        <w:div w:id="1943295957">
          <w:marLeft w:val="547"/>
          <w:marRight w:val="0"/>
          <w:marTop w:val="0"/>
          <w:marBottom w:val="0"/>
          <w:divBdr>
            <w:top w:val="none" w:sz="0" w:space="0" w:color="auto"/>
            <w:left w:val="none" w:sz="0" w:space="0" w:color="auto"/>
            <w:bottom w:val="none" w:sz="0" w:space="0" w:color="auto"/>
            <w:right w:val="none" w:sz="0" w:space="0" w:color="auto"/>
          </w:divBdr>
        </w:div>
        <w:div w:id="1015495113">
          <w:marLeft w:val="547"/>
          <w:marRight w:val="0"/>
          <w:marTop w:val="0"/>
          <w:marBottom w:val="0"/>
          <w:divBdr>
            <w:top w:val="none" w:sz="0" w:space="0" w:color="auto"/>
            <w:left w:val="none" w:sz="0" w:space="0" w:color="auto"/>
            <w:bottom w:val="none" w:sz="0" w:space="0" w:color="auto"/>
            <w:right w:val="none" w:sz="0" w:space="0" w:color="auto"/>
          </w:divBdr>
        </w:div>
      </w:divsChild>
    </w:div>
    <w:div w:id="2003509136">
      <w:bodyDiv w:val="1"/>
      <w:marLeft w:val="0"/>
      <w:marRight w:val="0"/>
      <w:marTop w:val="0"/>
      <w:marBottom w:val="0"/>
      <w:divBdr>
        <w:top w:val="none" w:sz="0" w:space="0" w:color="auto"/>
        <w:left w:val="none" w:sz="0" w:space="0" w:color="auto"/>
        <w:bottom w:val="none" w:sz="0" w:space="0" w:color="auto"/>
        <w:right w:val="none" w:sz="0" w:space="0" w:color="auto"/>
      </w:divBdr>
      <w:divsChild>
        <w:div w:id="1089037796">
          <w:marLeft w:val="547"/>
          <w:marRight w:val="0"/>
          <w:marTop w:val="0"/>
          <w:marBottom w:val="0"/>
          <w:divBdr>
            <w:top w:val="none" w:sz="0" w:space="0" w:color="auto"/>
            <w:left w:val="none" w:sz="0" w:space="0" w:color="auto"/>
            <w:bottom w:val="none" w:sz="0" w:space="0" w:color="auto"/>
            <w:right w:val="none" w:sz="0" w:space="0" w:color="auto"/>
          </w:divBdr>
        </w:div>
      </w:divsChild>
    </w:div>
    <w:div w:id="2010864591">
      <w:bodyDiv w:val="1"/>
      <w:marLeft w:val="0"/>
      <w:marRight w:val="0"/>
      <w:marTop w:val="0"/>
      <w:marBottom w:val="0"/>
      <w:divBdr>
        <w:top w:val="none" w:sz="0" w:space="0" w:color="auto"/>
        <w:left w:val="none" w:sz="0" w:space="0" w:color="auto"/>
        <w:bottom w:val="none" w:sz="0" w:space="0" w:color="auto"/>
        <w:right w:val="none" w:sz="0" w:space="0" w:color="auto"/>
      </w:divBdr>
    </w:div>
    <w:div w:id="2025354971">
      <w:bodyDiv w:val="1"/>
      <w:marLeft w:val="0"/>
      <w:marRight w:val="0"/>
      <w:marTop w:val="0"/>
      <w:marBottom w:val="0"/>
      <w:divBdr>
        <w:top w:val="none" w:sz="0" w:space="0" w:color="auto"/>
        <w:left w:val="none" w:sz="0" w:space="0" w:color="auto"/>
        <w:bottom w:val="none" w:sz="0" w:space="0" w:color="auto"/>
        <w:right w:val="none" w:sz="0" w:space="0" w:color="auto"/>
      </w:divBdr>
    </w:div>
    <w:div w:id="2050956764">
      <w:bodyDiv w:val="1"/>
      <w:marLeft w:val="0"/>
      <w:marRight w:val="0"/>
      <w:marTop w:val="0"/>
      <w:marBottom w:val="0"/>
      <w:divBdr>
        <w:top w:val="none" w:sz="0" w:space="0" w:color="auto"/>
        <w:left w:val="none" w:sz="0" w:space="0" w:color="auto"/>
        <w:bottom w:val="none" w:sz="0" w:space="0" w:color="auto"/>
        <w:right w:val="none" w:sz="0" w:space="0" w:color="auto"/>
      </w:divBdr>
      <w:divsChild>
        <w:div w:id="356276594">
          <w:marLeft w:val="547"/>
          <w:marRight w:val="0"/>
          <w:marTop w:val="0"/>
          <w:marBottom w:val="0"/>
          <w:divBdr>
            <w:top w:val="none" w:sz="0" w:space="0" w:color="auto"/>
            <w:left w:val="none" w:sz="0" w:space="0" w:color="auto"/>
            <w:bottom w:val="none" w:sz="0" w:space="0" w:color="auto"/>
            <w:right w:val="none" w:sz="0" w:space="0" w:color="auto"/>
          </w:divBdr>
        </w:div>
      </w:divsChild>
    </w:div>
    <w:div w:id="2108186018">
      <w:bodyDiv w:val="1"/>
      <w:marLeft w:val="0"/>
      <w:marRight w:val="0"/>
      <w:marTop w:val="0"/>
      <w:marBottom w:val="0"/>
      <w:divBdr>
        <w:top w:val="none" w:sz="0" w:space="0" w:color="auto"/>
        <w:left w:val="none" w:sz="0" w:space="0" w:color="auto"/>
        <w:bottom w:val="none" w:sz="0" w:space="0" w:color="auto"/>
        <w:right w:val="none" w:sz="0" w:space="0" w:color="auto"/>
      </w:divBdr>
    </w:div>
    <w:div w:id="2113283945">
      <w:bodyDiv w:val="1"/>
      <w:marLeft w:val="0"/>
      <w:marRight w:val="0"/>
      <w:marTop w:val="0"/>
      <w:marBottom w:val="0"/>
      <w:divBdr>
        <w:top w:val="none" w:sz="0" w:space="0" w:color="auto"/>
        <w:left w:val="none" w:sz="0" w:space="0" w:color="auto"/>
        <w:bottom w:val="none" w:sz="0" w:space="0" w:color="auto"/>
        <w:right w:val="none" w:sz="0" w:space="0" w:color="auto"/>
      </w:divBdr>
      <w:divsChild>
        <w:div w:id="1935281133">
          <w:marLeft w:val="547"/>
          <w:marRight w:val="0"/>
          <w:marTop w:val="0"/>
          <w:marBottom w:val="0"/>
          <w:divBdr>
            <w:top w:val="none" w:sz="0" w:space="0" w:color="auto"/>
            <w:left w:val="none" w:sz="0" w:space="0" w:color="auto"/>
            <w:bottom w:val="none" w:sz="0" w:space="0" w:color="auto"/>
            <w:right w:val="none" w:sz="0" w:space="0" w:color="auto"/>
          </w:divBdr>
        </w:div>
      </w:divsChild>
    </w:div>
    <w:div w:id="2141873353">
      <w:bodyDiv w:val="1"/>
      <w:marLeft w:val="0"/>
      <w:marRight w:val="0"/>
      <w:marTop w:val="0"/>
      <w:marBottom w:val="0"/>
      <w:divBdr>
        <w:top w:val="none" w:sz="0" w:space="0" w:color="auto"/>
        <w:left w:val="none" w:sz="0" w:space="0" w:color="auto"/>
        <w:bottom w:val="none" w:sz="0" w:space="0" w:color="auto"/>
        <w:right w:val="none" w:sz="0" w:space="0" w:color="auto"/>
      </w:divBdr>
      <w:divsChild>
        <w:div w:id="96589083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socscistatistics.com/test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hyperlink" Target="https://www.prcboard.com/cpale-results-may-2025-certified-public-accountant-licensure-exam-list-of-passers" TargetMode="Externa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diagramQuickStyle" Target="diagrams/quickStyle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Users\Jayson%20M.%20Capistrano\Masteral\Thesis%20Writing%202\Statistical%20Treatment\Profile%20of%20Responden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Sheet5!$B$1</c:f>
              <c:strCache>
                <c:ptCount val="1"/>
                <c:pt idx="0">
                  <c:v>CPALE Intention After Graduation</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B1-400C-906E-33DCC95B5A6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B1-400C-906E-33DCC95B5A6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B1-400C-906E-33DCC95B5A6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Sheet5!$A$2:$A$4</c:f>
              <c:strCache>
                <c:ptCount val="3"/>
                <c:pt idx="0">
                  <c:v>Yes</c:v>
                </c:pt>
                <c:pt idx="1">
                  <c:v>Undecided</c:v>
                </c:pt>
                <c:pt idx="2">
                  <c:v>No</c:v>
                </c:pt>
              </c:strCache>
            </c:strRef>
          </c:cat>
          <c:val>
            <c:numRef>
              <c:f>Sheet5!$B$2:$B$4</c:f>
              <c:numCache>
                <c:formatCode>General</c:formatCode>
                <c:ptCount val="3"/>
                <c:pt idx="0">
                  <c:v>132</c:v>
                </c:pt>
                <c:pt idx="1">
                  <c:v>108</c:v>
                </c:pt>
                <c:pt idx="2">
                  <c:v>60</c:v>
                </c:pt>
              </c:numCache>
            </c:numRef>
          </c:val>
          <c:extLst>
            <c:ext xmlns:c16="http://schemas.microsoft.com/office/drawing/2014/chart" uri="{C3380CC4-5D6E-409C-BE32-E72D297353CC}">
              <c16:uniqueId val="{00000006-93B1-400C-906E-33DCC95B5A66}"/>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FCA298-355C-4F8A-B9E1-221BC597432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8AE21DE7-5AE7-40A6-962F-8E5F081686DC}">
      <dgm:prSet phldrT="[Text]" custT="1"/>
      <dgm:spPr/>
      <dgm:t>
        <a:bodyPr/>
        <a:lstStyle/>
        <a:p>
          <a:r>
            <a:rPr lang="en-US" sz="900"/>
            <a:t>Institutional Resources and Strategies</a:t>
          </a:r>
        </a:p>
      </dgm:t>
    </dgm:pt>
    <dgm:pt modelId="{B0897C2D-0A55-47C4-9DA6-5A2C8DC0B9F3}" type="parTrans" cxnId="{EE46A1C9-5B88-40FE-8602-AFB538E8819D}">
      <dgm:prSet/>
      <dgm:spPr/>
      <dgm:t>
        <a:bodyPr/>
        <a:lstStyle/>
        <a:p>
          <a:endParaRPr lang="en-US"/>
        </a:p>
      </dgm:t>
    </dgm:pt>
    <dgm:pt modelId="{44832836-15BD-43F6-B26A-F498F65A8BA5}" type="sibTrans" cxnId="{EE46A1C9-5B88-40FE-8602-AFB538E8819D}">
      <dgm:prSet/>
      <dgm:spPr/>
      <dgm:t>
        <a:bodyPr/>
        <a:lstStyle/>
        <a:p>
          <a:endParaRPr lang="en-US"/>
        </a:p>
      </dgm:t>
    </dgm:pt>
    <dgm:pt modelId="{D9D87F58-B0E1-43BC-86D7-85D1AC9FE594}">
      <dgm:prSet phldrT="[Text]" custT="1"/>
      <dgm:spPr/>
      <dgm:t>
        <a:bodyPr/>
        <a:lstStyle/>
        <a:p>
          <a:r>
            <a:rPr lang="en-US" sz="900"/>
            <a:t>CPALE Preparation Systems</a:t>
          </a:r>
        </a:p>
      </dgm:t>
    </dgm:pt>
    <dgm:pt modelId="{9949799F-B6F8-4A0D-BCB1-D0A97B30F3B6}" type="parTrans" cxnId="{C21DEDD6-9C6C-44AB-B259-3543485F61BD}">
      <dgm:prSet/>
      <dgm:spPr/>
      <dgm:t>
        <a:bodyPr/>
        <a:lstStyle/>
        <a:p>
          <a:endParaRPr lang="en-US"/>
        </a:p>
      </dgm:t>
    </dgm:pt>
    <dgm:pt modelId="{094B7D2A-75F8-4B7A-A574-21701179F077}" type="sibTrans" cxnId="{C21DEDD6-9C6C-44AB-B259-3543485F61BD}">
      <dgm:prSet/>
      <dgm:spPr/>
      <dgm:t>
        <a:bodyPr/>
        <a:lstStyle/>
        <a:p>
          <a:endParaRPr lang="en-US"/>
        </a:p>
      </dgm:t>
    </dgm:pt>
    <dgm:pt modelId="{444A3B35-D0DF-4EB9-B2EC-59CC15B77616}">
      <dgm:prSet phldrT="[Text]" custT="1"/>
      <dgm:spPr/>
      <dgm:t>
        <a:bodyPr/>
        <a:lstStyle/>
        <a:p>
          <a:r>
            <a:rPr lang="en-US" sz="900"/>
            <a:t>CPALE Readiness</a:t>
          </a:r>
        </a:p>
      </dgm:t>
    </dgm:pt>
    <dgm:pt modelId="{A6E931BC-A4F3-4973-B43D-3B330131F670}" type="parTrans" cxnId="{829A343C-57F8-4BC9-A138-CDA32D9D6A5B}">
      <dgm:prSet/>
      <dgm:spPr/>
      <dgm:t>
        <a:bodyPr/>
        <a:lstStyle/>
        <a:p>
          <a:endParaRPr lang="en-US"/>
        </a:p>
      </dgm:t>
    </dgm:pt>
    <dgm:pt modelId="{D281AC34-A108-41EE-A16B-46F0E0FDE144}" type="sibTrans" cxnId="{829A343C-57F8-4BC9-A138-CDA32D9D6A5B}">
      <dgm:prSet/>
      <dgm:spPr/>
      <dgm:t>
        <a:bodyPr/>
        <a:lstStyle/>
        <a:p>
          <a:endParaRPr lang="en-US"/>
        </a:p>
      </dgm:t>
    </dgm:pt>
    <dgm:pt modelId="{240782D2-2C28-4209-816B-D7B72E9DC627}">
      <dgm:prSet phldrT="[Text]" custT="1"/>
      <dgm:spPr/>
      <dgm:t>
        <a:bodyPr/>
        <a:lstStyle/>
        <a:p>
          <a:r>
            <a:rPr lang="en-US" sz="900"/>
            <a:t>CPALE Performance</a:t>
          </a:r>
        </a:p>
      </dgm:t>
    </dgm:pt>
    <dgm:pt modelId="{7E49D3AE-178C-441E-991B-1C9F9B0F5CE9}" type="parTrans" cxnId="{6EFADBF1-27AA-4708-B0CB-4CECD9F35050}">
      <dgm:prSet/>
      <dgm:spPr/>
      <dgm:t>
        <a:bodyPr/>
        <a:lstStyle/>
        <a:p>
          <a:endParaRPr lang="en-US"/>
        </a:p>
      </dgm:t>
    </dgm:pt>
    <dgm:pt modelId="{1FC9B0FD-6353-461F-BA16-CA0401DD3475}" type="sibTrans" cxnId="{6EFADBF1-27AA-4708-B0CB-4CECD9F35050}">
      <dgm:prSet/>
      <dgm:spPr/>
      <dgm:t>
        <a:bodyPr/>
        <a:lstStyle/>
        <a:p>
          <a:endParaRPr lang="en-US"/>
        </a:p>
      </dgm:t>
    </dgm:pt>
    <dgm:pt modelId="{6D04AF88-4CE1-4DB5-80BE-B044A53FFFC0}">
      <dgm:prSet phldrT="[Text]" custT="1"/>
      <dgm:spPr/>
      <dgm:t>
        <a:bodyPr/>
        <a:lstStyle/>
        <a:p>
          <a:r>
            <a:rPr lang="en-US" sz="900"/>
            <a:t>Academic Business Model Sustainabilty</a:t>
          </a:r>
        </a:p>
      </dgm:t>
    </dgm:pt>
    <dgm:pt modelId="{7D937BC4-B17C-49AD-8509-467397133CEB}" type="parTrans" cxnId="{6C1D1BC1-21AF-4831-A94F-4EAF85FEDED8}">
      <dgm:prSet/>
      <dgm:spPr/>
      <dgm:t>
        <a:bodyPr/>
        <a:lstStyle/>
        <a:p>
          <a:endParaRPr lang="en-US"/>
        </a:p>
      </dgm:t>
    </dgm:pt>
    <dgm:pt modelId="{00E492B8-95DB-4D23-A919-ED9012400779}" type="sibTrans" cxnId="{6C1D1BC1-21AF-4831-A94F-4EAF85FEDED8}">
      <dgm:prSet/>
      <dgm:spPr/>
      <dgm:t>
        <a:bodyPr/>
        <a:lstStyle/>
        <a:p>
          <a:endParaRPr lang="en-US"/>
        </a:p>
      </dgm:t>
    </dgm:pt>
    <dgm:pt modelId="{B2B9A079-97EF-457B-B663-78EC3AE28EAE}" type="pres">
      <dgm:prSet presAssocID="{47FCA298-355C-4F8A-B9E1-221BC597432E}" presName="Name0" presStyleCnt="0">
        <dgm:presLayoutVars>
          <dgm:dir/>
          <dgm:resizeHandles val="exact"/>
        </dgm:presLayoutVars>
      </dgm:prSet>
      <dgm:spPr/>
    </dgm:pt>
    <dgm:pt modelId="{7835E0C8-30CD-4FB2-92AC-9B8A0F9791BD}" type="pres">
      <dgm:prSet presAssocID="{8AE21DE7-5AE7-40A6-962F-8E5F081686DC}" presName="composite" presStyleCnt="0"/>
      <dgm:spPr/>
    </dgm:pt>
    <dgm:pt modelId="{6F59AF52-3E98-420E-BF1F-D6FBEC3F1DC1}" type="pres">
      <dgm:prSet presAssocID="{8AE21DE7-5AE7-40A6-962F-8E5F081686DC}" presName="bgChev" presStyleLbl="node1" presStyleIdx="0" presStyleCnt="5"/>
      <dgm:spPr/>
    </dgm:pt>
    <dgm:pt modelId="{F1D780F9-204D-4ED0-8986-CD058F3D68EF}" type="pres">
      <dgm:prSet presAssocID="{8AE21DE7-5AE7-40A6-962F-8E5F081686DC}" presName="txNode" presStyleLbl="fgAcc1" presStyleIdx="0" presStyleCnt="5" custScaleY="265096">
        <dgm:presLayoutVars>
          <dgm:bulletEnabled val="1"/>
        </dgm:presLayoutVars>
      </dgm:prSet>
      <dgm:spPr/>
    </dgm:pt>
    <dgm:pt modelId="{D3288247-1002-4E5F-9A7F-40F3767CD14E}" type="pres">
      <dgm:prSet presAssocID="{44832836-15BD-43F6-B26A-F498F65A8BA5}" presName="compositeSpace" presStyleCnt="0"/>
      <dgm:spPr/>
    </dgm:pt>
    <dgm:pt modelId="{4947A866-32B5-435D-96E2-F7AD454E34FE}" type="pres">
      <dgm:prSet presAssocID="{D9D87F58-B0E1-43BC-86D7-85D1AC9FE594}" presName="composite" presStyleCnt="0"/>
      <dgm:spPr/>
    </dgm:pt>
    <dgm:pt modelId="{539A72F7-3DA3-4151-9EAC-8A92BCE0AC2C}" type="pres">
      <dgm:prSet presAssocID="{D9D87F58-B0E1-43BC-86D7-85D1AC9FE594}" presName="bgChev" presStyleLbl="node1" presStyleIdx="1" presStyleCnt="5"/>
      <dgm:spPr/>
    </dgm:pt>
    <dgm:pt modelId="{A587F0D6-EF19-4D1D-9CB3-2562B12EC7CC}" type="pres">
      <dgm:prSet presAssocID="{D9D87F58-B0E1-43BC-86D7-85D1AC9FE594}" presName="txNode" presStyleLbl="fgAcc1" presStyleIdx="1" presStyleCnt="5" custScaleY="259746">
        <dgm:presLayoutVars>
          <dgm:bulletEnabled val="1"/>
        </dgm:presLayoutVars>
      </dgm:prSet>
      <dgm:spPr/>
    </dgm:pt>
    <dgm:pt modelId="{3C5CA636-03D2-4D91-AF9A-0864F499EF32}" type="pres">
      <dgm:prSet presAssocID="{094B7D2A-75F8-4B7A-A574-21701179F077}" presName="compositeSpace" presStyleCnt="0"/>
      <dgm:spPr/>
    </dgm:pt>
    <dgm:pt modelId="{CA1A4DC0-109B-417A-B689-9669A041F0E3}" type="pres">
      <dgm:prSet presAssocID="{444A3B35-D0DF-4EB9-B2EC-59CC15B77616}" presName="composite" presStyleCnt="0"/>
      <dgm:spPr/>
    </dgm:pt>
    <dgm:pt modelId="{22F269EE-7FB7-4DA0-928F-C09CEACF5EC2}" type="pres">
      <dgm:prSet presAssocID="{444A3B35-D0DF-4EB9-B2EC-59CC15B77616}" presName="bgChev" presStyleLbl="node1" presStyleIdx="2" presStyleCnt="5"/>
      <dgm:spPr/>
    </dgm:pt>
    <dgm:pt modelId="{D8F01953-58DD-43FA-BAED-5FD06AF62086}" type="pres">
      <dgm:prSet presAssocID="{444A3B35-D0DF-4EB9-B2EC-59CC15B77616}" presName="txNode" presStyleLbl="fgAcc1" presStyleIdx="2" presStyleCnt="5" custScaleY="279396">
        <dgm:presLayoutVars>
          <dgm:bulletEnabled val="1"/>
        </dgm:presLayoutVars>
      </dgm:prSet>
      <dgm:spPr/>
    </dgm:pt>
    <dgm:pt modelId="{92019ADD-2460-481A-8CAA-C61BCBA30006}" type="pres">
      <dgm:prSet presAssocID="{D281AC34-A108-41EE-A16B-46F0E0FDE144}" presName="compositeSpace" presStyleCnt="0"/>
      <dgm:spPr/>
    </dgm:pt>
    <dgm:pt modelId="{6BAC4160-3EE0-4EFA-B242-9261B566124E}" type="pres">
      <dgm:prSet presAssocID="{240782D2-2C28-4209-816B-D7B72E9DC627}" presName="composite" presStyleCnt="0"/>
      <dgm:spPr/>
    </dgm:pt>
    <dgm:pt modelId="{8EEC084B-F735-4BA6-B3A3-80E69C3EE0CD}" type="pres">
      <dgm:prSet presAssocID="{240782D2-2C28-4209-816B-D7B72E9DC627}" presName="bgChev" presStyleLbl="node1" presStyleIdx="3" presStyleCnt="5"/>
      <dgm:spPr/>
    </dgm:pt>
    <dgm:pt modelId="{40C1FF28-820C-49B3-9CC8-462D324BA08F}" type="pres">
      <dgm:prSet presAssocID="{240782D2-2C28-4209-816B-D7B72E9DC627}" presName="txNode" presStyleLbl="fgAcc1" presStyleIdx="3" presStyleCnt="5" custScaleY="275795">
        <dgm:presLayoutVars>
          <dgm:bulletEnabled val="1"/>
        </dgm:presLayoutVars>
      </dgm:prSet>
      <dgm:spPr/>
    </dgm:pt>
    <dgm:pt modelId="{5099C924-E14C-4147-9140-86433B3D2CD5}" type="pres">
      <dgm:prSet presAssocID="{1FC9B0FD-6353-461F-BA16-CA0401DD3475}" presName="compositeSpace" presStyleCnt="0"/>
      <dgm:spPr/>
    </dgm:pt>
    <dgm:pt modelId="{42049DAF-5A34-4499-973C-BD02F7ED6DED}" type="pres">
      <dgm:prSet presAssocID="{6D04AF88-4CE1-4DB5-80BE-B044A53FFFC0}" presName="composite" presStyleCnt="0"/>
      <dgm:spPr/>
    </dgm:pt>
    <dgm:pt modelId="{5CFBE4CD-1B21-4A9D-BDE9-CDB2BCB9FA67}" type="pres">
      <dgm:prSet presAssocID="{6D04AF88-4CE1-4DB5-80BE-B044A53FFFC0}" presName="bgChev" presStyleLbl="node1" presStyleIdx="4" presStyleCnt="5"/>
      <dgm:spPr/>
    </dgm:pt>
    <dgm:pt modelId="{852509BD-37EE-4CDA-A070-02440B328143}" type="pres">
      <dgm:prSet presAssocID="{6D04AF88-4CE1-4DB5-80BE-B044A53FFFC0}" presName="txNode" presStyleLbl="fgAcc1" presStyleIdx="4" presStyleCnt="5" custScaleY="269997">
        <dgm:presLayoutVars>
          <dgm:bulletEnabled val="1"/>
        </dgm:presLayoutVars>
      </dgm:prSet>
      <dgm:spPr/>
    </dgm:pt>
  </dgm:ptLst>
  <dgm:cxnLst>
    <dgm:cxn modelId="{5783C819-6A85-48B8-A286-30CF8BCF653B}" type="presOf" srcId="{444A3B35-D0DF-4EB9-B2EC-59CC15B77616}" destId="{D8F01953-58DD-43FA-BAED-5FD06AF62086}" srcOrd="0" destOrd="0" presId="urn:microsoft.com/office/officeart/2005/8/layout/chevronAccent+Icon"/>
    <dgm:cxn modelId="{6EB4C836-0114-4CEC-90A4-9C08A5CF86B0}" type="presOf" srcId="{D9D87F58-B0E1-43BC-86D7-85D1AC9FE594}" destId="{A587F0D6-EF19-4D1D-9CB3-2562B12EC7CC}" srcOrd="0" destOrd="0" presId="urn:microsoft.com/office/officeart/2005/8/layout/chevronAccent+Icon"/>
    <dgm:cxn modelId="{829A343C-57F8-4BC9-A138-CDA32D9D6A5B}" srcId="{47FCA298-355C-4F8A-B9E1-221BC597432E}" destId="{444A3B35-D0DF-4EB9-B2EC-59CC15B77616}" srcOrd="2" destOrd="0" parTransId="{A6E931BC-A4F3-4973-B43D-3B330131F670}" sibTransId="{D281AC34-A108-41EE-A16B-46F0E0FDE144}"/>
    <dgm:cxn modelId="{4E57EA84-55DE-43F7-AFB4-F68230ADA2CA}" type="presOf" srcId="{47FCA298-355C-4F8A-B9E1-221BC597432E}" destId="{B2B9A079-97EF-457B-B663-78EC3AE28EAE}" srcOrd="0" destOrd="0" presId="urn:microsoft.com/office/officeart/2005/8/layout/chevronAccent+Icon"/>
    <dgm:cxn modelId="{2A603F8F-1F85-4312-A5A1-5032A06F26B2}" type="presOf" srcId="{8AE21DE7-5AE7-40A6-962F-8E5F081686DC}" destId="{F1D780F9-204D-4ED0-8986-CD058F3D68EF}" srcOrd="0" destOrd="0" presId="urn:microsoft.com/office/officeart/2005/8/layout/chevronAccent+Icon"/>
    <dgm:cxn modelId="{94748AA0-0A95-4AA2-9B7C-01F961943FDE}" type="presOf" srcId="{240782D2-2C28-4209-816B-D7B72E9DC627}" destId="{40C1FF28-820C-49B3-9CC8-462D324BA08F}" srcOrd="0" destOrd="0" presId="urn:microsoft.com/office/officeart/2005/8/layout/chevronAccent+Icon"/>
    <dgm:cxn modelId="{C1D6A9A0-19E9-4B48-9013-B04860218DF2}" type="presOf" srcId="{6D04AF88-4CE1-4DB5-80BE-B044A53FFFC0}" destId="{852509BD-37EE-4CDA-A070-02440B328143}" srcOrd="0" destOrd="0" presId="urn:microsoft.com/office/officeart/2005/8/layout/chevronAccent+Icon"/>
    <dgm:cxn modelId="{6C1D1BC1-21AF-4831-A94F-4EAF85FEDED8}" srcId="{47FCA298-355C-4F8A-B9E1-221BC597432E}" destId="{6D04AF88-4CE1-4DB5-80BE-B044A53FFFC0}" srcOrd="4" destOrd="0" parTransId="{7D937BC4-B17C-49AD-8509-467397133CEB}" sibTransId="{00E492B8-95DB-4D23-A919-ED9012400779}"/>
    <dgm:cxn modelId="{EE46A1C9-5B88-40FE-8602-AFB538E8819D}" srcId="{47FCA298-355C-4F8A-B9E1-221BC597432E}" destId="{8AE21DE7-5AE7-40A6-962F-8E5F081686DC}" srcOrd="0" destOrd="0" parTransId="{B0897C2D-0A55-47C4-9DA6-5A2C8DC0B9F3}" sibTransId="{44832836-15BD-43F6-B26A-F498F65A8BA5}"/>
    <dgm:cxn modelId="{C21DEDD6-9C6C-44AB-B259-3543485F61BD}" srcId="{47FCA298-355C-4F8A-B9E1-221BC597432E}" destId="{D9D87F58-B0E1-43BC-86D7-85D1AC9FE594}" srcOrd="1" destOrd="0" parTransId="{9949799F-B6F8-4A0D-BCB1-D0A97B30F3B6}" sibTransId="{094B7D2A-75F8-4B7A-A574-21701179F077}"/>
    <dgm:cxn modelId="{6EFADBF1-27AA-4708-B0CB-4CECD9F35050}" srcId="{47FCA298-355C-4F8A-B9E1-221BC597432E}" destId="{240782D2-2C28-4209-816B-D7B72E9DC627}" srcOrd="3" destOrd="0" parTransId="{7E49D3AE-178C-441E-991B-1C9F9B0F5CE9}" sibTransId="{1FC9B0FD-6353-461F-BA16-CA0401DD3475}"/>
    <dgm:cxn modelId="{AAD99BAB-88FA-42D6-BFCF-2550437F41B1}" type="presParOf" srcId="{B2B9A079-97EF-457B-B663-78EC3AE28EAE}" destId="{7835E0C8-30CD-4FB2-92AC-9B8A0F9791BD}" srcOrd="0" destOrd="0" presId="urn:microsoft.com/office/officeart/2005/8/layout/chevronAccent+Icon"/>
    <dgm:cxn modelId="{F3D61903-73C1-4387-90B4-C61998C55805}" type="presParOf" srcId="{7835E0C8-30CD-4FB2-92AC-9B8A0F9791BD}" destId="{6F59AF52-3E98-420E-BF1F-D6FBEC3F1DC1}" srcOrd="0" destOrd="0" presId="urn:microsoft.com/office/officeart/2005/8/layout/chevronAccent+Icon"/>
    <dgm:cxn modelId="{5B5BA6D6-B126-4CD9-A7B3-A5EBF1CD1A19}" type="presParOf" srcId="{7835E0C8-30CD-4FB2-92AC-9B8A0F9791BD}" destId="{F1D780F9-204D-4ED0-8986-CD058F3D68EF}" srcOrd="1" destOrd="0" presId="urn:microsoft.com/office/officeart/2005/8/layout/chevronAccent+Icon"/>
    <dgm:cxn modelId="{9CD16520-F523-4CEC-9C95-E6F6E7268817}" type="presParOf" srcId="{B2B9A079-97EF-457B-B663-78EC3AE28EAE}" destId="{D3288247-1002-4E5F-9A7F-40F3767CD14E}" srcOrd="1" destOrd="0" presId="urn:microsoft.com/office/officeart/2005/8/layout/chevronAccent+Icon"/>
    <dgm:cxn modelId="{61872F49-B149-4093-A630-1C78F8DF6408}" type="presParOf" srcId="{B2B9A079-97EF-457B-B663-78EC3AE28EAE}" destId="{4947A866-32B5-435D-96E2-F7AD454E34FE}" srcOrd="2" destOrd="0" presId="urn:microsoft.com/office/officeart/2005/8/layout/chevronAccent+Icon"/>
    <dgm:cxn modelId="{637FB79D-33E1-4968-B4D7-BFEFEDA6F67D}" type="presParOf" srcId="{4947A866-32B5-435D-96E2-F7AD454E34FE}" destId="{539A72F7-3DA3-4151-9EAC-8A92BCE0AC2C}" srcOrd="0" destOrd="0" presId="urn:microsoft.com/office/officeart/2005/8/layout/chevronAccent+Icon"/>
    <dgm:cxn modelId="{DA185902-2833-4FBD-8083-83C7957A5181}" type="presParOf" srcId="{4947A866-32B5-435D-96E2-F7AD454E34FE}" destId="{A587F0D6-EF19-4D1D-9CB3-2562B12EC7CC}" srcOrd="1" destOrd="0" presId="urn:microsoft.com/office/officeart/2005/8/layout/chevronAccent+Icon"/>
    <dgm:cxn modelId="{BA799A7D-2E49-416A-888F-FAAE2232B209}" type="presParOf" srcId="{B2B9A079-97EF-457B-B663-78EC3AE28EAE}" destId="{3C5CA636-03D2-4D91-AF9A-0864F499EF32}" srcOrd="3" destOrd="0" presId="urn:microsoft.com/office/officeart/2005/8/layout/chevronAccent+Icon"/>
    <dgm:cxn modelId="{F688114E-720C-4952-87AF-2F67CA7878AF}" type="presParOf" srcId="{B2B9A079-97EF-457B-B663-78EC3AE28EAE}" destId="{CA1A4DC0-109B-417A-B689-9669A041F0E3}" srcOrd="4" destOrd="0" presId="urn:microsoft.com/office/officeart/2005/8/layout/chevronAccent+Icon"/>
    <dgm:cxn modelId="{569A75CA-F7BE-42E6-9A80-45874A3E45C8}" type="presParOf" srcId="{CA1A4DC0-109B-417A-B689-9669A041F0E3}" destId="{22F269EE-7FB7-4DA0-928F-C09CEACF5EC2}" srcOrd="0" destOrd="0" presId="urn:microsoft.com/office/officeart/2005/8/layout/chevronAccent+Icon"/>
    <dgm:cxn modelId="{678EC4C1-EFA1-4A29-8950-5AFBEABE2E61}" type="presParOf" srcId="{CA1A4DC0-109B-417A-B689-9669A041F0E3}" destId="{D8F01953-58DD-43FA-BAED-5FD06AF62086}" srcOrd="1" destOrd="0" presId="urn:microsoft.com/office/officeart/2005/8/layout/chevronAccent+Icon"/>
    <dgm:cxn modelId="{C7525375-7302-4450-A016-F2BEC60C7452}" type="presParOf" srcId="{B2B9A079-97EF-457B-B663-78EC3AE28EAE}" destId="{92019ADD-2460-481A-8CAA-C61BCBA30006}" srcOrd="5" destOrd="0" presId="urn:microsoft.com/office/officeart/2005/8/layout/chevronAccent+Icon"/>
    <dgm:cxn modelId="{ED6EE12E-95C8-434F-8291-650ECBD60258}" type="presParOf" srcId="{B2B9A079-97EF-457B-B663-78EC3AE28EAE}" destId="{6BAC4160-3EE0-4EFA-B242-9261B566124E}" srcOrd="6" destOrd="0" presId="urn:microsoft.com/office/officeart/2005/8/layout/chevronAccent+Icon"/>
    <dgm:cxn modelId="{1F80434D-E916-4F11-9B5C-17B56D251623}" type="presParOf" srcId="{6BAC4160-3EE0-4EFA-B242-9261B566124E}" destId="{8EEC084B-F735-4BA6-B3A3-80E69C3EE0CD}" srcOrd="0" destOrd="0" presId="urn:microsoft.com/office/officeart/2005/8/layout/chevronAccent+Icon"/>
    <dgm:cxn modelId="{0977489C-B9A0-4D2C-886D-A50D00F82292}" type="presParOf" srcId="{6BAC4160-3EE0-4EFA-B242-9261B566124E}" destId="{40C1FF28-820C-49B3-9CC8-462D324BA08F}" srcOrd="1" destOrd="0" presId="urn:microsoft.com/office/officeart/2005/8/layout/chevronAccent+Icon"/>
    <dgm:cxn modelId="{3F232C18-9192-4B92-9E7D-0AC5FD2379D5}" type="presParOf" srcId="{B2B9A079-97EF-457B-B663-78EC3AE28EAE}" destId="{5099C924-E14C-4147-9140-86433B3D2CD5}" srcOrd="7" destOrd="0" presId="urn:microsoft.com/office/officeart/2005/8/layout/chevronAccent+Icon"/>
    <dgm:cxn modelId="{5C92761C-DC45-4A8C-AC56-30C38C6BADD2}" type="presParOf" srcId="{B2B9A079-97EF-457B-B663-78EC3AE28EAE}" destId="{42049DAF-5A34-4499-973C-BD02F7ED6DED}" srcOrd="8" destOrd="0" presId="urn:microsoft.com/office/officeart/2005/8/layout/chevronAccent+Icon"/>
    <dgm:cxn modelId="{527803EA-E3D3-47CF-BB51-2A28094D7E25}" type="presParOf" srcId="{42049DAF-5A34-4499-973C-BD02F7ED6DED}" destId="{5CFBE4CD-1B21-4A9D-BDE9-CDB2BCB9FA67}" srcOrd="0" destOrd="0" presId="urn:microsoft.com/office/officeart/2005/8/layout/chevronAccent+Icon"/>
    <dgm:cxn modelId="{6CC38C22-4A9C-4924-AA24-FF9BA87ECC5A}" type="presParOf" srcId="{42049DAF-5A34-4499-973C-BD02F7ED6DED}" destId="{852509BD-37EE-4CDA-A070-02440B328143}" srcOrd="1" destOrd="0" presId="urn:microsoft.com/office/officeart/2005/8/layout/chevronAccent+Icon"/>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59AF52-3E98-420E-BF1F-D6FBEC3F1DC1}">
      <dsp:nvSpPr>
        <dsp:cNvPr id="0" name=""/>
        <dsp:cNvSpPr/>
      </dsp:nvSpPr>
      <dsp:spPr>
        <a:xfrm>
          <a:off x="824" y="294919"/>
          <a:ext cx="922472" cy="35607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D780F9-204D-4ED0-8986-CD058F3D68EF}">
      <dsp:nvSpPr>
        <dsp:cNvPr id="0" name=""/>
        <dsp:cNvSpPr/>
      </dsp:nvSpPr>
      <dsp:spPr>
        <a:xfrm>
          <a:off x="246816" y="90005"/>
          <a:ext cx="778976" cy="9439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Institutional Resources and Strategies</a:t>
          </a:r>
        </a:p>
      </dsp:txBody>
      <dsp:txXfrm>
        <a:off x="269631" y="112820"/>
        <a:ext cx="733346" cy="898308"/>
      </dsp:txXfrm>
    </dsp:sp>
    <dsp:sp modelId="{539A72F7-3DA3-4151-9EAC-8A92BCE0AC2C}">
      <dsp:nvSpPr>
        <dsp:cNvPr id="0" name=""/>
        <dsp:cNvSpPr/>
      </dsp:nvSpPr>
      <dsp:spPr>
        <a:xfrm>
          <a:off x="1054492" y="294919"/>
          <a:ext cx="922472" cy="35607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87F0D6-EF19-4D1D-9CB3-2562B12EC7CC}">
      <dsp:nvSpPr>
        <dsp:cNvPr id="0" name=""/>
        <dsp:cNvSpPr/>
      </dsp:nvSpPr>
      <dsp:spPr>
        <a:xfrm>
          <a:off x="1300484" y="99530"/>
          <a:ext cx="778976" cy="92488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CPALE Preparation Systems</a:t>
          </a:r>
        </a:p>
      </dsp:txBody>
      <dsp:txXfrm>
        <a:off x="1323299" y="122345"/>
        <a:ext cx="733346" cy="879258"/>
      </dsp:txXfrm>
    </dsp:sp>
    <dsp:sp modelId="{22F269EE-7FB7-4DA0-928F-C09CEACF5EC2}">
      <dsp:nvSpPr>
        <dsp:cNvPr id="0" name=""/>
        <dsp:cNvSpPr/>
      </dsp:nvSpPr>
      <dsp:spPr>
        <a:xfrm>
          <a:off x="2108160" y="294919"/>
          <a:ext cx="922472" cy="35607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F01953-58DD-43FA-BAED-5FD06AF62086}">
      <dsp:nvSpPr>
        <dsp:cNvPr id="0" name=""/>
        <dsp:cNvSpPr/>
      </dsp:nvSpPr>
      <dsp:spPr>
        <a:xfrm>
          <a:off x="2354153" y="64546"/>
          <a:ext cx="778976" cy="9948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CPALE Readiness</a:t>
          </a:r>
        </a:p>
      </dsp:txBody>
      <dsp:txXfrm>
        <a:off x="2376968" y="87361"/>
        <a:ext cx="733346" cy="949227"/>
      </dsp:txXfrm>
    </dsp:sp>
    <dsp:sp modelId="{8EEC084B-F735-4BA6-B3A3-80E69C3EE0CD}">
      <dsp:nvSpPr>
        <dsp:cNvPr id="0" name=""/>
        <dsp:cNvSpPr/>
      </dsp:nvSpPr>
      <dsp:spPr>
        <a:xfrm>
          <a:off x="3161828" y="294919"/>
          <a:ext cx="922472" cy="35607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C1FF28-820C-49B3-9CC8-462D324BA08F}">
      <dsp:nvSpPr>
        <dsp:cNvPr id="0" name=""/>
        <dsp:cNvSpPr/>
      </dsp:nvSpPr>
      <dsp:spPr>
        <a:xfrm>
          <a:off x="3407821" y="70957"/>
          <a:ext cx="778976" cy="98203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CPALE Performance</a:t>
          </a:r>
        </a:p>
      </dsp:txBody>
      <dsp:txXfrm>
        <a:off x="3430636" y="93772"/>
        <a:ext cx="733346" cy="936404"/>
      </dsp:txXfrm>
    </dsp:sp>
    <dsp:sp modelId="{5CFBE4CD-1B21-4A9D-BDE9-CDB2BCB9FA67}">
      <dsp:nvSpPr>
        <dsp:cNvPr id="0" name=""/>
        <dsp:cNvSpPr/>
      </dsp:nvSpPr>
      <dsp:spPr>
        <a:xfrm>
          <a:off x="4215496" y="294919"/>
          <a:ext cx="922472" cy="356074"/>
        </a:xfrm>
        <a:prstGeom prst="chevron">
          <a:avLst>
            <a:gd name="adj" fmla="val 4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2509BD-37EE-4CDA-A070-02440B328143}">
      <dsp:nvSpPr>
        <dsp:cNvPr id="0" name=""/>
        <dsp:cNvSpPr/>
      </dsp:nvSpPr>
      <dsp:spPr>
        <a:xfrm>
          <a:off x="4461489" y="81280"/>
          <a:ext cx="778976" cy="9613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t>Academic Business Model Sustainabilty</a:t>
          </a:r>
        </a:p>
      </dsp:txBody>
      <dsp:txXfrm>
        <a:off x="4484304" y="104095"/>
        <a:ext cx="733346" cy="91575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697390C-9217-9A4E-BC72-74628ED4F1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125</Pages>
  <Words>25670</Words>
  <Characters>146320</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dc:creator>
  <cp:lastModifiedBy>Jayson Capistrano</cp:lastModifiedBy>
  <cp:revision>474</cp:revision>
  <dcterms:created xsi:type="dcterms:W3CDTF">2026-04-21T16:00:00Z</dcterms:created>
  <dcterms:modified xsi:type="dcterms:W3CDTF">2026-06-17T08:43:00Z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1033-5.1.0.7912</vt:lpwstr>
  </property>
  <property fmtid="{D5CDD505-2E9C-101B-9397-08002B2CF9AE}" pid="3" name="ICV">
    <vt:lpwstr>45CB5C3AD7AF8B4109183E64D65E9660</vt:lpwstr>
  </property>
  <property fmtid="{D5CDD505-2E9C-101B-9397-08002B2CF9AE}" pid="4" name="grammarly_documentId">
    <vt:lpwstr>documentId_4923</vt:lpwstr>
  </property>
  <property fmtid="{D5CDD505-2E9C-101B-9397-08002B2CF9AE}" pid="5" name="grammarly_documentContext">
    <vt:lpwstr>{"goals":[],"domain":"general","emotions":[],"dialect":"american"}</vt:lpwstr>
  </property>
  <property fmtid="{D5CDD505-2E9C-101B-9397-08002B2CF9AE}" pid="6" name="GrammarlyDocumentId">
    <vt:lpwstr>bf240b65a0e01a0a402d05d41aedf227ad2a7521121d4500ebce98cd7618b7e4</vt:lpwstr>
  </property>
</Properties>
</file>