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color w:val="1f3864"/>
          <w:sz w:val="32"/>
          <w:szCs w:val="32"/>
          <w:rtl w:val="0"/>
        </w:rPr>
        <w:t xml:space="preserve">User Perceptions and Adoption of FinTech Wealth Management Platforms: A Descriptive Analysis</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b w:val="1"/>
          <w:bCs w:val="1"/>
          <w:sz w:val="24"/>
          <w:szCs w:val="24"/>
          <w:rtl w:val="0"/>
        </w:rPr>
        <w:t xml:space="preserve">Muthamma B U¹, and Charan Rao Pawar R²</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i w:val="1"/>
          <w:iCs w:val="1"/>
          <w:color w:val="333333"/>
          <w:sz w:val="20"/>
          <w:szCs w:val="20"/>
          <w:rtl w:val="0"/>
        </w:rPr>
        <w:t xml:space="preserve">Faculty of Commerce, School of Economics and Commerce, CMR University, Bangalore</w:t>
      </w:r>
      <w:r w:rsidDel="00000000" w:rsidR="00000000" w:rsidRPr="00000000">
        <w:rPr>
          <w:rtl w:val="0"/>
        </w:rPr>
      </w:r>
    </w:p>
    <w:p w:rsidR="00000000" w:rsidDel="00000000" w:rsidP="00000000" w:rsidRDefault="00000000" w:rsidRPr="00000000" w14:paraId="00000004">
      <w:pPr>
        <w:spacing w:after="160" w:lineRule="auto"/>
        <w:jc w:val="center"/>
        <w:rPr/>
      </w:pPr>
      <w:r w:rsidDel="00000000" w:rsidR="00000000" w:rsidRPr="00000000">
        <w:rPr>
          <w:i w:val="1"/>
          <w:iCs w:val="1"/>
          <w:color w:val="333333"/>
          <w:sz w:val="20"/>
          <w:szCs w:val="20"/>
          <w:rtl w:val="0"/>
        </w:rPr>
        <w:t xml:space="preserve">Undergraduate Student (B.Com "IAF"), CMR University, Bangalore</w:t>
      </w:r>
      <w:r w:rsidDel="00000000" w:rsidR="00000000" w:rsidRPr="00000000">
        <w:rPr>
          <w:rtl w:val="0"/>
        </w:rPr>
      </w:r>
    </w:p>
    <w:p w:rsidR="00000000" w:rsidDel="00000000" w:rsidP="00000000" w:rsidRDefault="00000000" w:rsidRPr="00000000" w14:paraId="00000005">
      <w:pPr>
        <w:spacing w:after="80" w:before="80" w:line="276" w:lineRule="auto"/>
        <w:jc w:val="both"/>
        <w:rPr/>
      </w:pPr>
      <w:r w:rsidDel="00000000" w:rsidR="00000000" w:rsidRPr="00000000">
        <w:rPr>
          <w:b w:val="1"/>
          <w:bCs w:val="1"/>
          <w:rtl w:val="0"/>
        </w:rPr>
        <w:t xml:space="preserve">Abstract: </w:t>
      </w:r>
      <w:r w:rsidDel="00000000" w:rsidR="00000000" w:rsidRPr="00000000">
        <w:rPr>
          <w:rtl w:val="0"/>
        </w:rPr>
        <w:t xml:space="preserve">The rapid growth of financial technology (FinTech) has significantly transformed the way individuals manage their investments and financial planning. This study examines user perceptions and adoption of FinTech wealth management platforms among individuals in Bengaluru, with a focus on awareness, usage behaviour, and key influencing factors. The research adopts a quantitative and descriptive approach using structured questionnaires to analyze user interactions with digital financial services. The findings indicate that FinTech adoption is primarily driven by younger, tech-savvy individuals, reflecting a growing preference for digital financial solutions. While awareness and usage of platforms such as Upstox, Paytm Money, Zerodha, and Groww are relatively high, user perceptions regarding trust, security, and ease of use remain moderate. Convenience and low cost emerge as the key drivers of adoption, whereas factors such as lack of knowledge, complex interfaces, and security concerns act as significant barriers. The study concludes that enhancing financial literacy, improving platform usability, and strengthening security measures are essential to promote greater confidence and long-term adoption of FinTech wealth management platforms.</w:t>
      </w:r>
    </w:p>
    <w:p w:rsidR="00000000" w:rsidDel="00000000" w:rsidP="00000000" w:rsidRDefault="00000000" w:rsidRPr="00000000" w14:paraId="00000006">
      <w:pPr>
        <w:spacing w:after="200" w:lineRule="auto"/>
        <w:rPr/>
      </w:pPr>
      <w:r w:rsidDel="00000000" w:rsidR="00000000" w:rsidRPr="00000000">
        <w:rPr>
          <w:b w:val="1"/>
          <w:bCs w:val="1"/>
          <w:rtl w:val="0"/>
        </w:rPr>
        <w:t xml:space="preserve">Keywords: </w:t>
      </w:r>
      <w:r w:rsidDel="00000000" w:rsidR="00000000" w:rsidRPr="00000000">
        <w:rPr>
          <w:rtl w:val="0"/>
        </w:rPr>
        <w:t xml:space="preserve">FinTech, Wealth Management, User Perception, Digital Adoption, Financial Literacy, Robo-Advisory</w:t>
      </w:r>
    </w:p>
    <w:p w:rsidR="00000000" w:rsidDel="00000000" w:rsidP="00000000" w:rsidRDefault="00000000" w:rsidRPr="00000000" w14:paraId="00000007">
      <w:pPr>
        <w:pStyle w:val="Heading1"/>
        <w:rPr/>
      </w:pPr>
      <w:r w:rsidDel="00000000" w:rsidR="00000000" w:rsidRPr="00000000">
        <w:rPr>
          <w:rtl w:val="0"/>
        </w:rPr>
        <w:t xml:space="preserve">I. INTRODUCTION</w:t>
      </w:r>
    </w:p>
    <w:p w:rsidR="00000000" w:rsidDel="00000000" w:rsidP="00000000" w:rsidRDefault="00000000" w:rsidRPr="00000000" w14:paraId="00000008">
      <w:pPr>
        <w:spacing w:after="80" w:before="80" w:line="276" w:lineRule="auto"/>
        <w:jc w:val="both"/>
        <w:rPr/>
      </w:pPr>
      <w:r w:rsidDel="00000000" w:rsidR="00000000" w:rsidRPr="00000000">
        <w:rPr>
          <w:color w:val="000000"/>
          <w:rtl w:val="0"/>
        </w:rPr>
        <w:t xml:space="preserve">Managing money today is no longer limited to earning and saving. It has gradually evolved into a more thoughtful process involving planning, decision making, and a clear understanding of financial goals. Financial technology, commonly referred to as FinTech, has played a central role in transforming traditional financial systems by introducing faster, more accessible, and convenient financial services. Among these developments, FinTech wealth management platforms have gained particular importance as they allow users to plan, invest, and manage their finances in a structured and independent manner.</w:t>
      </w:r>
      <w:r w:rsidDel="00000000" w:rsidR="00000000" w:rsidRPr="00000000">
        <w:rPr>
          <w:rtl w:val="0"/>
        </w:rPr>
      </w:r>
    </w:p>
    <w:p w:rsidR="00000000" w:rsidDel="00000000" w:rsidP="00000000" w:rsidRDefault="00000000" w:rsidRPr="00000000" w14:paraId="00000009">
      <w:pPr>
        <w:spacing w:after="80" w:before="80" w:line="276" w:lineRule="auto"/>
        <w:jc w:val="both"/>
        <w:rPr/>
      </w:pPr>
      <w:r w:rsidDel="00000000" w:rsidR="00000000" w:rsidRPr="00000000">
        <w:rPr>
          <w:color w:val="000000"/>
          <w:rtl w:val="0"/>
        </w:rPr>
        <w:t xml:space="preserve">Wealth management traditionally relied heavily on financial advisors, banks, and brokerage firms, with access largely limited to high-income individuals. The emergence of FinTech has changed this pattern. Today, individuals can invest in mutual funds, trade in stocks, and monitor portfolios through mobile applications. Features such as real-time updates, visual dashboards, automated suggestions, and goal-tracking tools have made financial planning more transparent and accessible.</w:t>
      </w:r>
      <w:r w:rsidDel="00000000" w:rsidR="00000000" w:rsidRPr="00000000">
        <w:rPr>
          <w:rtl w:val="0"/>
        </w:rPr>
      </w:r>
    </w:p>
    <w:p w:rsidR="00000000" w:rsidDel="00000000" w:rsidP="00000000" w:rsidRDefault="00000000" w:rsidRPr="00000000" w14:paraId="0000000A">
      <w:pPr>
        <w:spacing w:after="80" w:before="80" w:line="276" w:lineRule="auto"/>
        <w:jc w:val="both"/>
        <w:rPr/>
      </w:pPr>
      <w:r w:rsidDel="00000000" w:rsidR="00000000" w:rsidRPr="00000000">
        <w:rPr>
          <w:color w:val="000000"/>
          <w:rtl w:val="0"/>
        </w:rPr>
        <w:t xml:space="preserve">In the Indian context, this transformation holds particular significance. Urban centers such as Bengaluru, with a large population of young professionals and a strong technology-driven environment, have created a favorable ecosystem for FinTech adoption. With increasing access to smartphones and affordable internet, individuals are gradually becoming more open to exploring new investment options. This study investigates the awareness, perceptions, and adoption behaviour of individuals in Bengaluru with respect to FinTech wealth management platforms, and identifies key factors that influence or hinder their usage.</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II. REVIEW OF LITERATURE</w:t>
      </w:r>
    </w:p>
    <w:p w:rsidR="00000000" w:rsidDel="00000000" w:rsidP="00000000" w:rsidRDefault="00000000" w:rsidRPr="00000000" w14:paraId="0000000C">
      <w:pPr>
        <w:spacing w:after="80" w:before="80" w:line="276" w:lineRule="auto"/>
        <w:jc w:val="both"/>
        <w:rPr/>
      </w:pPr>
      <w:r w:rsidDel="00000000" w:rsidR="00000000" w:rsidRPr="00000000">
        <w:rPr>
          <w:color w:val="000000"/>
          <w:rtl w:val="0"/>
        </w:rPr>
        <w:t xml:space="preserve">Nel, Pierre Retief (2023) examines FinTech adoption in wealth management in South Africa, finding that trust, usability, and relationship quality play a significant role in shaping user perception. The study highlights that clients tend to rely on well-established service providers, and the client base is largely older, with younger individuals underrepresented despite growing interest.Ramanathan, Chitravalli, Yamuna, and Priyadharshini (2025) explore customer satisfaction and retention in Paytm's digital financial services using thematic analysis. Convenience emerged as the most dominant factor in digital payments, while personalized services were highly valued in wealth management. The study concludes that user-centric design and transparency are essential for enhancing satisfaction.Abbas, Sayyed Khawar (2025) examines AI-powered Robo-advisor adoption across Pakistan and Hungary, finding that trust, data security, and user experience play key roles. Concerns about security and lack of trust act as major barriers, and the study recommends improving transparency and user-friendly design to increase acceptance.Das and Das (2020) analyze FinTech service adoption in India based on 215 respondents, revealing a significant association between demographic profiles and FinTech usage. Millennials and Generation Z show higher awareness compared to older groups, while misconceptions and lack of clear understanding remain key barriers.Sabir (2023) highlights that trust, convenience, and perceived usefulness are the most significant determinants shaping consumer acceptance of AI-based robo-advisors. Users are more likely to rely on platforms when confident about data security and accuracy of automated recommendations.Martins (2023) identifies transparency, affordability, and ease of access as key factors influencing adoption of robo-advisory services. Clear fee structures and communication build user trust, while lower costs make these services more attractive than traditional advisors.Figà-Talamanca (2022) finds that younger investors with higher digital literacy are more open to using automated financial tools, while older individuals tend to rely on traditional advisory methods. The study emphasizes the need for targeted strategies to attract diverse user groups.Jena (2025) examines FinTech adoption in rural India using a mixed-methods approach, finding that perceived ease of use and positive attitudes positively influence adoption, while perceived insecurity acts as a barrier. The study concludes that improving accessibility and reducing perceived risks can promote financial inclusion.The following Objectives</w:t>
      </w:r>
      <w:r w:rsidDel="00000000" w:rsidR="00000000" w:rsidRPr="00000000">
        <w:rPr>
          <w:rtl w:val="0"/>
        </w:rPr>
      </w:r>
    </w:p>
    <w:p w:rsidR="00000000" w:rsidDel="00000000" w:rsidP="00000000" w:rsidRDefault="00000000" w:rsidRPr="00000000" w14:paraId="0000000D">
      <w:pPr>
        <w:spacing w:after="60" w:before="60" w:line="276" w:lineRule="auto"/>
        <w:ind w:left="400" w:hanging="400"/>
        <w:jc w:val="both"/>
        <w:rPr/>
      </w:pPr>
      <w:r w:rsidDel="00000000" w:rsidR="00000000" w:rsidRPr="00000000">
        <w:rPr>
          <w:b w:val="1"/>
          <w:bCs w:val="1"/>
          <w:rtl w:val="0"/>
        </w:rPr>
        <w:t xml:space="preserve">1. </w:t>
      </w:r>
      <w:r w:rsidDel="00000000" w:rsidR="00000000" w:rsidRPr="00000000">
        <w:rPr>
          <w:rtl w:val="0"/>
        </w:rPr>
        <w:t xml:space="preserve">To examine the level of awareness of FinTech wealth management platforms among individuals in Bengaluru.</w:t>
      </w:r>
    </w:p>
    <w:p w:rsidR="00000000" w:rsidDel="00000000" w:rsidP="00000000" w:rsidRDefault="00000000" w:rsidRPr="00000000" w14:paraId="0000000E">
      <w:pPr>
        <w:spacing w:after="60" w:before="60" w:line="276" w:lineRule="auto"/>
        <w:ind w:left="400" w:hanging="400"/>
        <w:jc w:val="both"/>
        <w:rPr/>
      </w:pPr>
      <w:r w:rsidDel="00000000" w:rsidR="00000000" w:rsidRPr="00000000">
        <w:rPr>
          <w:b w:val="1"/>
          <w:bCs w:val="1"/>
          <w:rtl w:val="0"/>
        </w:rPr>
        <w:t xml:space="preserve">2. </w:t>
      </w:r>
      <w:r w:rsidDel="00000000" w:rsidR="00000000" w:rsidRPr="00000000">
        <w:rPr>
          <w:rtl w:val="0"/>
        </w:rPr>
        <w:t xml:space="preserve">To analyses user perceptions regarding the usefulness, ease of use, and reliability of these platforms.</w:t>
      </w:r>
    </w:p>
    <w:p w:rsidR="00000000" w:rsidDel="00000000" w:rsidP="00000000" w:rsidRDefault="00000000" w:rsidRPr="00000000" w14:paraId="0000000F">
      <w:pPr>
        <w:spacing w:after="60" w:before="60" w:line="276" w:lineRule="auto"/>
        <w:ind w:left="400" w:hanging="400"/>
        <w:jc w:val="both"/>
        <w:rPr/>
      </w:pPr>
      <w:r w:rsidDel="00000000" w:rsidR="00000000" w:rsidRPr="00000000">
        <w:rPr>
          <w:b w:val="1"/>
          <w:bCs w:val="1"/>
          <w:rtl w:val="0"/>
        </w:rPr>
        <w:t xml:space="preserve">3. </w:t>
      </w:r>
      <w:r w:rsidDel="00000000" w:rsidR="00000000" w:rsidRPr="00000000">
        <w:rPr>
          <w:rtl w:val="0"/>
        </w:rPr>
        <w:t xml:space="preserve">To assess the influence of financial literacy and digital familiarity on the adoption of FinTech wealth management platforms.</w:t>
      </w:r>
    </w:p>
    <w:p w:rsidR="00000000" w:rsidDel="00000000" w:rsidP="00000000" w:rsidRDefault="00000000" w:rsidRPr="00000000" w14:paraId="00000010">
      <w:pPr>
        <w:spacing w:after="60" w:before="60" w:line="276" w:lineRule="auto"/>
        <w:ind w:left="400" w:hanging="400"/>
        <w:jc w:val="both"/>
        <w:rPr/>
      </w:pPr>
      <w:r w:rsidDel="00000000" w:rsidR="00000000" w:rsidRPr="00000000">
        <w:rPr>
          <w:b w:val="1"/>
          <w:bCs w:val="1"/>
          <w:rtl w:val="0"/>
        </w:rPr>
        <w:t xml:space="preserve">4. </w:t>
      </w:r>
      <w:r w:rsidDel="00000000" w:rsidR="00000000" w:rsidRPr="00000000">
        <w:rPr>
          <w:rtl w:val="0"/>
        </w:rPr>
        <w:t xml:space="preserve">To determine the key factors that influence individuals’ decisions to adopt or avoid FinTech wealth management platforms.</w:t>
      </w:r>
    </w:p>
    <w:p w:rsidR="00000000" w:rsidDel="00000000" w:rsidP="00000000" w:rsidRDefault="00000000" w:rsidRPr="00000000" w14:paraId="00000011">
      <w:pPr>
        <w:pStyle w:val="Heading1"/>
        <w:rPr/>
      </w:pPr>
      <w:r w:rsidDel="00000000" w:rsidR="00000000" w:rsidRPr="00000000">
        <w:rPr>
          <w:rtl w:val="0"/>
        </w:rPr>
        <w:t xml:space="preserve">III. METHODOLOGY FOR RESEARCH</w:t>
      </w:r>
    </w:p>
    <w:p w:rsidR="00000000" w:rsidDel="00000000" w:rsidP="00000000" w:rsidRDefault="00000000" w:rsidRPr="00000000" w14:paraId="00000012">
      <w:pPr>
        <w:spacing w:after="80" w:before="80" w:line="276" w:lineRule="auto"/>
        <w:jc w:val="both"/>
        <w:rPr/>
      </w:pPr>
      <w:r w:rsidDel="00000000" w:rsidR="00000000" w:rsidRPr="00000000">
        <w:rPr>
          <w:b w:val="1"/>
          <w:bCs w:val="1"/>
          <w:rtl w:val="0"/>
        </w:rPr>
        <w:t xml:space="preserve">Primary data </w:t>
      </w:r>
      <w:r w:rsidDel="00000000" w:rsidR="00000000" w:rsidRPr="00000000">
        <w:rPr>
          <w:rtl w:val="0"/>
        </w:rPr>
        <w:t xml:space="preserve">encompasses original, unprocessed information obtained directly from first-hand sources. This study employs a systematic approach to data collection by gathering responses from participants through structured questionnaires. The questionnaire included multiple-choice and scale-based questions designed to capture awareness, perception, usage behaviour, and adoption patterns related to FinTech wealth management platforms.</w:t>
      </w:r>
    </w:p>
    <w:p w:rsidR="00000000" w:rsidDel="00000000" w:rsidP="00000000" w:rsidRDefault="00000000" w:rsidRPr="00000000" w14:paraId="00000013">
      <w:pPr>
        <w:spacing w:after="80" w:before="80" w:line="276" w:lineRule="auto"/>
        <w:jc w:val="both"/>
        <w:rPr/>
      </w:pPr>
      <w:r w:rsidDel="00000000" w:rsidR="00000000" w:rsidRPr="00000000">
        <w:rPr>
          <w:b w:val="1"/>
          <w:bCs w:val="1"/>
          <w:rtl w:val="0"/>
        </w:rPr>
        <w:t xml:space="preserve">Secondary data </w:t>
      </w:r>
      <w:r w:rsidDel="00000000" w:rsidR="00000000" w:rsidRPr="00000000">
        <w:rPr>
          <w:rtl w:val="0"/>
        </w:rPr>
        <w:t xml:space="preserve">refers to previously collected information repurposed to support new research. Our team reviewed scholarly articles, academic journals, books, and credible online sources including publications from the Reserve Bank of India, KPMG, PwC, and the World Bank to contextualize the research findings.</w:t>
      </w:r>
    </w:p>
    <w:p w:rsidR="00000000" w:rsidDel="00000000" w:rsidP="00000000" w:rsidRDefault="00000000" w:rsidRPr="00000000" w14:paraId="00000014">
      <w:pPr>
        <w:spacing w:after="80" w:before="80" w:line="276" w:lineRule="auto"/>
        <w:jc w:val="both"/>
        <w:rPr/>
      </w:pPr>
      <w:r w:rsidDel="00000000" w:rsidR="00000000" w:rsidRPr="00000000">
        <w:rPr>
          <w:color w:val="000000"/>
          <w:rtl w:val="0"/>
        </w:rPr>
        <w:t xml:space="preserve">The study area is Bengaluru city, selected due to its high digital adoption and presence of young professionals. A total of 90 questionnaires were distributed across localities including K.R. Puram, Indiranagar, Marathahalli, and Kalyan Nagar, out of which 67 valid responses were collected during February–March 2026 and used for analysis.</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IV. DATA ANALYSIS </w:t>
      </w:r>
    </w:p>
    <w:p w:rsidR="00000000" w:rsidDel="00000000" w:rsidP="00000000" w:rsidRDefault="00000000" w:rsidRPr="00000000" w14:paraId="00000016">
      <w:pPr>
        <w:pStyle w:val="Heading2"/>
        <w:rPr/>
      </w:pPr>
      <w:r w:rsidDel="00000000" w:rsidR="00000000" w:rsidRPr="00000000">
        <w:rPr>
          <w:rtl w:val="0"/>
        </w:rPr>
        <w:t xml:space="preserve">DEMOGRAPHIC ANALYSIS AND DESCRIPTIVE STATISTICS</w:t>
      </w:r>
    </w:p>
    <w:p w:rsidR="00000000" w:rsidDel="00000000" w:rsidP="00000000" w:rsidRDefault="00000000" w:rsidRPr="00000000" w14:paraId="00000017">
      <w:pPr>
        <w:spacing w:after="60" w:before="160" w:lineRule="auto"/>
        <w:jc w:val="center"/>
        <w:rPr/>
      </w:pPr>
      <w:r w:rsidDel="00000000" w:rsidR="00000000" w:rsidRPr="00000000">
        <w:rPr>
          <w:b w:val="1"/>
          <w:bCs w:val="1"/>
          <w:i w:val="1"/>
          <w:iCs w:val="1"/>
          <w:color w:val="1f3864"/>
          <w:rtl w:val="0"/>
        </w:rPr>
        <w:t xml:space="preserve">Table No. 4.1(a): Age Distribution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000"/>
        <w:gridCol w:w="2080"/>
        <w:gridCol w:w="2080"/>
        <w:tblGridChange w:id="0">
          <w:tblGrid>
            <w:gridCol w:w="2200"/>
            <w:gridCol w:w="3000"/>
            <w:gridCol w:w="2080"/>
            <w:gridCol w:w="2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18">
            <w:pPr>
              <w:jc w:val="center"/>
              <w:rPr/>
            </w:pPr>
            <w:r w:rsidDel="00000000" w:rsidR="00000000" w:rsidRPr="00000000">
              <w:rPr>
                <w:b w:val="1"/>
                <w:bCs w:val="1"/>
                <w:color w:val="ffffff"/>
                <w:sz w:val="20"/>
                <w:szCs w:val="20"/>
                <w:rtl w:val="0"/>
              </w:rPr>
              <w:t xml:space="preserve">Category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19">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1A">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1B">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vAlign w:val="center"/>
          </w:tcPr>
          <w:p w:rsidR="00000000" w:rsidDel="00000000" w:rsidP="00000000" w:rsidRDefault="00000000" w:rsidRPr="00000000" w14:paraId="0000001C">
            <w:pPr>
              <w:jc w:val="center"/>
              <w:rPr/>
            </w:pPr>
            <w:r w:rsidDel="00000000" w:rsidR="00000000" w:rsidRPr="00000000">
              <w:rPr>
                <w:b w:val="1"/>
                <w:bCs w:val="1"/>
                <w:sz w:val="20"/>
                <w:szCs w:val="20"/>
                <w:rtl w:val="0"/>
              </w:rPr>
              <w:t xml:space="preserve">Age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1D">
            <w:pPr>
              <w:rPr/>
            </w:pPr>
            <w:r w:rsidDel="00000000" w:rsidR="00000000" w:rsidRPr="00000000">
              <w:rPr>
                <w:sz w:val="20"/>
                <w:szCs w:val="20"/>
                <w:rtl w:val="0"/>
              </w:rPr>
              <w:t xml:space="preserve">Below 25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1E">
            <w:pPr>
              <w:jc w:val="center"/>
              <w:rPr/>
            </w:pPr>
            <w:r w:rsidDel="00000000" w:rsidR="00000000" w:rsidRPr="00000000">
              <w:rPr>
                <w:sz w:val="20"/>
                <w:szCs w:val="20"/>
                <w:rtl w:val="0"/>
              </w:rPr>
              <w:t xml:space="preserve">32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1F">
            <w:pPr>
              <w:jc w:val="center"/>
              <w:rPr/>
            </w:pPr>
            <w:r w:rsidDel="00000000" w:rsidR="00000000" w:rsidRPr="00000000">
              <w:rPr>
                <w:sz w:val="20"/>
                <w:szCs w:val="20"/>
                <w:rtl w:val="0"/>
              </w:rPr>
              <w:t xml:space="preserve">47.76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0">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1">
            <w:pPr>
              <w:rPr/>
            </w:pPr>
            <w:r w:rsidDel="00000000" w:rsidR="00000000" w:rsidRPr="00000000">
              <w:rPr>
                <w:sz w:val="20"/>
                <w:szCs w:val="20"/>
                <w:rtl w:val="0"/>
              </w:rPr>
              <w:t xml:space="preserve">25–30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2">
            <w:pPr>
              <w:jc w:val="center"/>
              <w:rPr/>
            </w:pPr>
            <w:r w:rsidDel="00000000" w:rsidR="00000000" w:rsidRPr="00000000">
              <w:rPr>
                <w:sz w:val="20"/>
                <w:szCs w:val="20"/>
                <w:rtl w:val="0"/>
              </w:rPr>
              <w:t xml:space="preserve">24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3">
            <w:pPr>
              <w:jc w:val="center"/>
              <w:rPr/>
            </w:pPr>
            <w:r w:rsidDel="00000000" w:rsidR="00000000" w:rsidRPr="00000000">
              <w:rPr>
                <w:sz w:val="20"/>
                <w:szCs w:val="20"/>
                <w:rtl w:val="0"/>
              </w:rPr>
              <w:t xml:space="preserve">35.82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4">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5">
            <w:pPr>
              <w:rPr/>
            </w:pPr>
            <w:r w:rsidDel="00000000" w:rsidR="00000000" w:rsidRPr="00000000">
              <w:rPr>
                <w:sz w:val="20"/>
                <w:szCs w:val="20"/>
                <w:rtl w:val="0"/>
              </w:rPr>
              <w:t xml:space="preserve">30–40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6">
            <w:pPr>
              <w:jc w:val="center"/>
              <w:rPr/>
            </w:pPr>
            <w:r w:rsidDel="00000000" w:rsidR="00000000" w:rsidRPr="00000000">
              <w:rPr>
                <w:sz w:val="20"/>
                <w:szCs w:val="20"/>
                <w:rtl w:val="0"/>
              </w:rPr>
              <w:t xml:space="preserve">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7">
            <w:pPr>
              <w:jc w:val="center"/>
              <w:rPr/>
            </w:pPr>
            <w:r w:rsidDel="00000000" w:rsidR="00000000" w:rsidRPr="00000000">
              <w:rPr>
                <w:sz w:val="20"/>
                <w:szCs w:val="20"/>
                <w:rtl w:val="0"/>
              </w:rPr>
              <w:t xml:space="preserve">10.45</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8">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9">
            <w:pPr>
              <w:rPr/>
            </w:pPr>
            <w:r w:rsidDel="00000000" w:rsidR="00000000" w:rsidRPr="00000000">
              <w:rPr>
                <w:sz w:val="20"/>
                <w:szCs w:val="20"/>
                <w:rtl w:val="0"/>
              </w:rPr>
              <w:t xml:space="preserve">Above 40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A">
            <w:pPr>
              <w:jc w:val="center"/>
              <w:rPr/>
            </w:pPr>
            <w:r w:rsidDel="00000000" w:rsidR="00000000" w:rsidRPr="00000000">
              <w:rPr>
                <w:sz w:val="20"/>
                <w:szCs w:val="20"/>
                <w:rtl w:val="0"/>
              </w:rPr>
              <w:t xml:space="preserve">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2B">
            <w:pPr>
              <w:jc w:val="center"/>
              <w:rPr/>
            </w:pPr>
            <w:r w:rsidDel="00000000" w:rsidR="00000000" w:rsidRPr="00000000">
              <w:rPr>
                <w:sz w:val="20"/>
                <w:szCs w:val="20"/>
                <w:rtl w:val="0"/>
              </w:rPr>
              <w:t xml:space="preserve">5.97</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C">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D">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E">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2F">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30">
      <w:pPr>
        <w:spacing w:after="8" w:before="8" w:lineRule="auto"/>
        <w:rPr/>
      </w:pPr>
      <w:r w:rsidDel="00000000" w:rsidR="00000000" w:rsidRPr="00000000">
        <w:rPr>
          <w:rtl w:val="0"/>
        </w:rPr>
      </w:r>
    </w:p>
    <w:p w:rsidR="00000000" w:rsidDel="00000000" w:rsidP="00000000" w:rsidRDefault="00000000" w:rsidRPr="00000000" w14:paraId="00000031">
      <w:pPr>
        <w:spacing w:after="60" w:before="160" w:lineRule="auto"/>
        <w:jc w:val="center"/>
        <w:rPr/>
      </w:pPr>
      <w:r w:rsidDel="00000000" w:rsidR="00000000" w:rsidRPr="00000000">
        <w:rPr>
          <w:b w:val="1"/>
          <w:bCs w:val="1"/>
          <w:i w:val="1"/>
          <w:iCs w:val="1"/>
          <w:color w:val="1f3864"/>
          <w:rtl w:val="0"/>
        </w:rPr>
        <w:t xml:space="preserve">Table No. 4.1(b): Gender Distribution</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000"/>
        <w:gridCol w:w="2080"/>
        <w:gridCol w:w="2080"/>
        <w:tblGridChange w:id="0">
          <w:tblGrid>
            <w:gridCol w:w="2200"/>
            <w:gridCol w:w="3000"/>
            <w:gridCol w:w="2080"/>
            <w:gridCol w:w="2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32">
            <w:pPr>
              <w:jc w:val="center"/>
              <w:rPr/>
            </w:pPr>
            <w:r w:rsidDel="00000000" w:rsidR="00000000" w:rsidRPr="00000000">
              <w:rPr>
                <w:b w:val="1"/>
                <w:bCs w:val="1"/>
                <w:color w:val="ffffff"/>
                <w:sz w:val="20"/>
                <w:szCs w:val="20"/>
                <w:rtl w:val="0"/>
              </w:rPr>
              <w:t xml:space="preserve">Category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33">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34">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35">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vAlign w:val="center"/>
          </w:tcPr>
          <w:p w:rsidR="00000000" w:rsidDel="00000000" w:rsidP="00000000" w:rsidRDefault="00000000" w:rsidRPr="00000000" w14:paraId="00000036">
            <w:pPr>
              <w:jc w:val="center"/>
              <w:rPr/>
            </w:pPr>
            <w:r w:rsidDel="00000000" w:rsidR="00000000" w:rsidRPr="00000000">
              <w:rPr>
                <w:b w:val="1"/>
                <w:bCs w:val="1"/>
                <w:sz w:val="20"/>
                <w:szCs w:val="20"/>
                <w:rtl w:val="0"/>
              </w:rPr>
              <w:t xml:space="preserve">Gender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7">
            <w:pPr>
              <w:rPr/>
            </w:pPr>
            <w:r w:rsidDel="00000000" w:rsidR="00000000" w:rsidRPr="00000000">
              <w:rPr>
                <w:sz w:val="20"/>
                <w:szCs w:val="20"/>
                <w:rtl w:val="0"/>
              </w:rPr>
              <w:t xml:space="preserve">Male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8">
            <w:pPr>
              <w:jc w:val="center"/>
              <w:rPr/>
            </w:pPr>
            <w:r w:rsidDel="00000000" w:rsidR="00000000" w:rsidRPr="00000000">
              <w:rPr>
                <w:sz w:val="20"/>
                <w:szCs w:val="20"/>
                <w:rtl w:val="0"/>
              </w:rPr>
              <w:t xml:space="preserve">40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9">
            <w:pPr>
              <w:jc w:val="center"/>
              <w:rPr/>
            </w:pPr>
            <w:r w:rsidDel="00000000" w:rsidR="00000000" w:rsidRPr="00000000">
              <w:rPr>
                <w:sz w:val="20"/>
                <w:szCs w:val="20"/>
                <w:rtl w:val="0"/>
              </w:rPr>
              <w:t xml:space="preserve">59.70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3A">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3B">
            <w:pPr>
              <w:rPr/>
            </w:pPr>
            <w:r w:rsidDel="00000000" w:rsidR="00000000" w:rsidRPr="00000000">
              <w:rPr>
                <w:sz w:val="20"/>
                <w:szCs w:val="20"/>
                <w:rtl w:val="0"/>
              </w:rPr>
              <w:t xml:space="preserve">Female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3C">
            <w:pPr>
              <w:jc w:val="center"/>
              <w:rPr/>
            </w:pPr>
            <w:r w:rsidDel="00000000" w:rsidR="00000000" w:rsidRPr="00000000">
              <w:rPr>
                <w:sz w:val="20"/>
                <w:szCs w:val="20"/>
                <w:rtl w:val="0"/>
              </w:rPr>
              <w:t xml:space="preserve">27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3D">
            <w:pPr>
              <w:jc w:val="center"/>
              <w:rPr/>
            </w:pPr>
            <w:r w:rsidDel="00000000" w:rsidR="00000000" w:rsidRPr="00000000">
              <w:rPr>
                <w:sz w:val="20"/>
                <w:szCs w:val="20"/>
                <w:rtl w:val="0"/>
              </w:rPr>
              <w:t xml:space="preserve">40.30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E">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3F">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40">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41">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42">
      <w:pPr>
        <w:spacing w:after="8" w:before="8" w:lineRule="auto"/>
        <w:rPr/>
      </w:pPr>
      <w:r w:rsidDel="00000000" w:rsidR="00000000" w:rsidRPr="00000000">
        <w:rPr>
          <w:rtl w:val="0"/>
        </w:rPr>
      </w:r>
    </w:p>
    <w:p w:rsidR="00000000" w:rsidDel="00000000" w:rsidP="00000000" w:rsidRDefault="00000000" w:rsidRPr="00000000" w14:paraId="00000043">
      <w:pPr>
        <w:spacing w:after="60" w:before="160" w:lineRule="auto"/>
        <w:jc w:val="center"/>
        <w:rPr/>
      </w:pPr>
      <w:r w:rsidDel="00000000" w:rsidR="00000000" w:rsidRPr="00000000">
        <w:rPr>
          <w:b w:val="1"/>
          <w:bCs w:val="1"/>
          <w:i w:val="1"/>
          <w:iCs w:val="1"/>
          <w:color w:val="1f3864"/>
          <w:rtl w:val="0"/>
        </w:rPr>
        <w:t xml:space="preserve">Table No. 4.1(c): Education Level</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000"/>
        <w:gridCol w:w="2080"/>
        <w:gridCol w:w="2080"/>
        <w:tblGridChange w:id="0">
          <w:tblGrid>
            <w:gridCol w:w="2200"/>
            <w:gridCol w:w="3000"/>
            <w:gridCol w:w="2080"/>
            <w:gridCol w:w="2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44">
            <w:pPr>
              <w:jc w:val="center"/>
              <w:rPr/>
            </w:pPr>
            <w:r w:rsidDel="00000000" w:rsidR="00000000" w:rsidRPr="00000000">
              <w:rPr>
                <w:b w:val="1"/>
                <w:bCs w:val="1"/>
                <w:color w:val="ffffff"/>
                <w:sz w:val="20"/>
                <w:szCs w:val="20"/>
                <w:rtl w:val="0"/>
              </w:rPr>
              <w:t xml:space="preserve">Category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45">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46">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47">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vAlign w:val="center"/>
          </w:tcPr>
          <w:p w:rsidR="00000000" w:rsidDel="00000000" w:rsidP="00000000" w:rsidRDefault="00000000" w:rsidRPr="00000000" w14:paraId="00000048">
            <w:pPr>
              <w:jc w:val="center"/>
              <w:rPr/>
            </w:pPr>
            <w:r w:rsidDel="00000000" w:rsidR="00000000" w:rsidRPr="00000000">
              <w:rPr>
                <w:b w:val="1"/>
                <w:bCs w:val="1"/>
                <w:sz w:val="20"/>
                <w:szCs w:val="20"/>
                <w:rtl w:val="0"/>
              </w:rPr>
              <w:t xml:space="preserve">Education Level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49">
            <w:pPr>
              <w:rPr/>
            </w:pPr>
            <w:r w:rsidDel="00000000" w:rsidR="00000000" w:rsidRPr="00000000">
              <w:rPr>
                <w:sz w:val="20"/>
                <w:szCs w:val="20"/>
                <w:rtl w:val="0"/>
              </w:rPr>
              <w:t xml:space="preserve">Undergraduate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4A">
            <w:pPr>
              <w:jc w:val="center"/>
              <w:rPr/>
            </w:pPr>
            <w:r w:rsidDel="00000000" w:rsidR="00000000" w:rsidRPr="00000000">
              <w:rPr>
                <w:sz w:val="20"/>
                <w:szCs w:val="20"/>
                <w:rtl w:val="0"/>
              </w:rPr>
              <w:t xml:space="preserve">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4B">
            <w:pPr>
              <w:jc w:val="center"/>
              <w:rPr/>
            </w:pPr>
            <w:r w:rsidDel="00000000" w:rsidR="00000000" w:rsidRPr="00000000">
              <w:rPr>
                <w:sz w:val="20"/>
                <w:szCs w:val="20"/>
                <w:rtl w:val="0"/>
              </w:rPr>
              <w:t xml:space="preserve">26.87</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4C">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4D">
            <w:pPr>
              <w:rPr/>
            </w:pPr>
            <w:r w:rsidDel="00000000" w:rsidR="00000000" w:rsidRPr="00000000">
              <w:rPr>
                <w:sz w:val="20"/>
                <w:szCs w:val="20"/>
                <w:rtl w:val="0"/>
              </w:rPr>
              <w:t xml:space="preserve">Post Graduate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4E">
            <w:pPr>
              <w:jc w:val="center"/>
              <w:rPr/>
            </w:pPr>
            <w:r w:rsidDel="00000000" w:rsidR="00000000" w:rsidRPr="00000000">
              <w:rPr>
                <w:sz w:val="20"/>
                <w:szCs w:val="20"/>
                <w:rtl w:val="0"/>
              </w:rPr>
              <w:t xml:space="preserve">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4F">
            <w:pPr>
              <w:jc w:val="center"/>
              <w:rPr/>
            </w:pPr>
            <w:r w:rsidDel="00000000" w:rsidR="00000000" w:rsidRPr="00000000">
              <w:rPr>
                <w:sz w:val="20"/>
                <w:szCs w:val="20"/>
                <w:rtl w:val="0"/>
              </w:rPr>
              <w:t xml:space="preserve">44.78</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0">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1">
            <w:pPr>
              <w:rPr/>
            </w:pPr>
            <w:r w:rsidDel="00000000" w:rsidR="00000000" w:rsidRPr="00000000">
              <w:rPr>
                <w:sz w:val="20"/>
                <w:szCs w:val="20"/>
                <w:rtl w:val="0"/>
              </w:rPr>
              <w:t xml:space="preserve">Professional Degree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2">
            <w:pPr>
              <w:jc w:val="center"/>
              <w:rPr/>
            </w:pPr>
            <w:r w:rsidDel="00000000" w:rsidR="00000000" w:rsidRPr="00000000">
              <w:rPr>
                <w:sz w:val="20"/>
                <w:szCs w:val="20"/>
                <w:rtl w:val="0"/>
              </w:rPr>
              <w:t xml:space="preserve">19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3">
            <w:pPr>
              <w:jc w:val="center"/>
              <w:rPr/>
            </w:pPr>
            <w:r w:rsidDel="00000000" w:rsidR="00000000" w:rsidRPr="00000000">
              <w:rPr>
                <w:sz w:val="20"/>
                <w:szCs w:val="20"/>
                <w:rtl w:val="0"/>
              </w:rPr>
              <w:t xml:space="preserve">28.36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4">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5">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6">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7">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58">
      <w:pPr>
        <w:spacing w:after="8" w:before="8" w:lineRule="auto"/>
        <w:rPr/>
      </w:pPr>
      <w:r w:rsidDel="00000000" w:rsidR="00000000" w:rsidRPr="00000000">
        <w:rPr>
          <w:rtl w:val="0"/>
        </w:rPr>
      </w:r>
    </w:p>
    <w:p w:rsidR="00000000" w:rsidDel="00000000" w:rsidP="00000000" w:rsidRDefault="00000000" w:rsidRPr="00000000" w14:paraId="00000059">
      <w:pPr>
        <w:spacing w:after="60" w:before="160" w:lineRule="auto"/>
        <w:jc w:val="center"/>
        <w:rPr/>
      </w:pPr>
      <w:r w:rsidDel="00000000" w:rsidR="00000000" w:rsidRPr="00000000">
        <w:rPr>
          <w:b w:val="1"/>
          <w:bCs w:val="1"/>
          <w:i w:val="1"/>
          <w:iCs w:val="1"/>
          <w:color w:val="1f3864"/>
          <w:rtl w:val="0"/>
        </w:rPr>
        <w:t xml:space="preserve">Table No. 4.1(d): Occupation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000"/>
        <w:gridCol w:w="2080"/>
        <w:gridCol w:w="2080"/>
        <w:tblGridChange w:id="0">
          <w:tblGrid>
            <w:gridCol w:w="2200"/>
            <w:gridCol w:w="3000"/>
            <w:gridCol w:w="2080"/>
            <w:gridCol w:w="2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5A">
            <w:pPr>
              <w:jc w:val="center"/>
              <w:rPr/>
            </w:pPr>
            <w:r w:rsidDel="00000000" w:rsidR="00000000" w:rsidRPr="00000000">
              <w:rPr>
                <w:b w:val="1"/>
                <w:bCs w:val="1"/>
                <w:color w:val="ffffff"/>
                <w:sz w:val="20"/>
                <w:szCs w:val="20"/>
                <w:rtl w:val="0"/>
              </w:rPr>
              <w:t xml:space="preserve">Category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5B">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5C">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5D">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vAlign w:val="center"/>
          </w:tcPr>
          <w:p w:rsidR="00000000" w:rsidDel="00000000" w:rsidP="00000000" w:rsidRDefault="00000000" w:rsidRPr="00000000" w14:paraId="0000005E">
            <w:pPr>
              <w:jc w:val="center"/>
              <w:rPr/>
            </w:pPr>
            <w:r w:rsidDel="00000000" w:rsidR="00000000" w:rsidRPr="00000000">
              <w:rPr>
                <w:b w:val="1"/>
                <w:bCs w:val="1"/>
                <w:sz w:val="20"/>
                <w:szCs w:val="20"/>
                <w:rtl w:val="0"/>
              </w:rPr>
              <w:t xml:space="preserve">Occupation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5F">
            <w:pPr>
              <w:rPr/>
            </w:pPr>
            <w:r w:rsidDel="00000000" w:rsidR="00000000" w:rsidRPr="00000000">
              <w:rPr>
                <w:sz w:val="20"/>
                <w:szCs w:val="20"/>
                <w:rtl w:val="0"/>
              </w:rPr>
              <w:t xml:space="preserve">Salaried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0">
            <w:pPr>
              <w:jc w:val="center"/>
              <w:rPr/>
            </w:pPr>
            <w:r w:rsidDel="00000000" w:rsidR="00000000" w:rsidRPr="00000000">
              <w:rPr>
                <w:sz w:val="20"/>
                <w:szCs w:val="20"/>
                <w:rtl w:val="0"/>
              </w:rPr>
              <w:t xml:space="preserve">35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1">
            <w:pPr>
              <w:jc w:val="center"/>
              <w:rPr/>
            </w:pPr>
            <w:r w:rsidDel="00000000" w:rsidR="00000000" w:rsidRPr="00000000">
              <w:rPr>
                <w:sz w:val="20"/>
                <w:szCs w:val="20"/>
                <w:rtl w:val="0"/>
              </w:rPr>
              <w:t xml:space="preserve">52.24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2">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3">
            <w:pPr>
              <w:rPr/>
            </w:pPr>
            <w:r w:rsidDel="00000000" w:rsidR="00000000" w:rsidRPr="00000000">
              <w:rPr>
                <w:sz w:val="20"/>
                <w:szCs w:val="20"/>
                <w:rtl w:val="0"/>
              </w:rPr>
              <w:t xml:space="preserve">Student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4">
            <w:pPr>
              <w:jc w:val="center"/>
              <w:rPr/>
            </w:pPr>
            <w:r w:rsidDel="00000000" w:rsidR="00000000" w:rsidRPr="00000000">
              <w:rPr>
                <w:sz w:val="20"/>
                <w:szCs w:val="20"/>
                <w:rtl w:val="0"/>
              </w:rPr>
              <w:t xml:space="preserve">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5">
            <w:pPr>
              <w:jc w:val="center"/>
              <w:rPr/>
            </w:pPr>
            <w:r w:rsidDel="00000000" w:rsidR="00000000" w:rsidRPr="00000000">
              <w:rPr>
                <w:sz w:val="20"/>
                <w:szCs w:val="20"/>
                <w:rtl w:val="0"/>
              </w:rPr>
              <w:t xml:space="preserve">26.87</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6">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7">
            <w:pPr>
              <w:rPr/>
            </w:pPr>
            <w:r w:rsidDel="00000000" w:rsidR="00000000" w:rsidRPr="00000000">
              <w:rPr>
                <w:sz w:val="20"/>
                <w:szCs w:val="20"/>
                <w:rtl w:val="0"/>
              </w:rPr>
              <w:t xml:space="preserve">Self-Employed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8">
            <w:pPr>
              <w:jc w:val="center"/>
              <w:rPr/>
            </w:pPr>
            <w:r w:rsidDel="00000000" w:rsidR="00000000" w:rsidRPr="00000000">
              <w:rPr>
                <w:sz w:val="20"/>
                <w:szCs w:val="20"/>
                <w:rtl w:val="0"/>
              </w:rPr>
              <w:t xml:space="preserve">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9">
            <w:pPr>
              <w:jc w:val="center"/>
              <w:rPr/>
            </w:pPr>
            <w:r w:rsidDel="00000000" w:rsidR="00000000" w:rsidRPr="00000000">
              <w:rPr>
                <w:sz w:val="20"/>
                <w:szCs w:val="20"/>
                <w:rtl w:val="0"/>
              </w:rPr>
              <w:t xml:space="preserve">13.43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A">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B">
            <w:pPr>
              <w:rPr/>
            </w:pPr>
            <w:r w:rsidDel="00000000" w:rsidR="00000000" w:rsidRPr="00000000">
              <w:rPr>
                <w:sz w:val="20"/>
                <w:szCs w:val="20"/>
                <w:rtl w:val="0"/>
              </w:rPr>
              <w:t xml:space="preserve">Business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C">
            <w:pPr>
              <w:jc w:val="center"/>
              <w:rPr/>
            </w:pPr>
            <w:r w:rsidDel="00000000" w:rsidR="00000000" w:rsidRPr="00000000">
              <w:rPr>
                <w:sz w:val="20"/>
                <w:szCs w:val="20"/>
                <w:rtl w:val="0"/>
              </w:rPr>
              <w:t xml:space="preserve">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6D">
            <w:pPr>
              <w:jc w:val="center"/>
              <w:rPr/>
            </w:pPr>
            <w:r w:rsidDel="00000000" w:rsidR="00000000" w:rsidRPr="00000000">
              <w:rPr>
                <w:sz w:val="20"/>
                <w:szCs w:val="20"/>
                <w:rtl w:val="0"/>
              </w:rPr>
              <w:t xml:space="preserve">7.46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E">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6F">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70">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71">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72">
      <w:pPr>
        <w:spacing w:after="8" w:before="8" w:lineRule="auto"/>
        <w:rPr/>
      </w:pPr>
      <w:r w:rsidDel="00000000" w:rsidR="00000000" w:rsidRPr="00000000">
        <w:rPr>
          <w:rtl w:val="0"/>
        </w:rPr>
      </w:r>
    </w:p>
    <w:p w:rsidR="00000000" w:rsidDel="00000000" w:rsidP="00000000" w:rsidRDefault="00000000" w:rsidRPr="00000000" w14:paraId="00000073">
      <w:pPr>
        <w:spacing w:after="60" w:before="160" w:lineRule="auto"/>
        <w:jc w:val="center"/>
        <w:rPr/>
      </w:pPr>
      <w:r w:rsidDel="00000000" w:rsidR="00000000" w:rsidRPr="00000000">
        <w:rPr>
          <w:b w:val="1"/>
          <w:bCs w:val="1"/>
          <w:i w:val="1"/>
          <w:iCs w:val="1"/>
          <w:color w:val="1f3864"/>
          <w:rtl w:val="0"/>
        </w:rPr>
        <w:t xml:space="preserve">Table No. 4.1(e): Monthly Income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000"/>
        <w:gridCol w:w="2080"/>
        <w:gridCol w:w="2080"/>
        <w:tblGridChange w:id="0">
          <w:tblGrid>
            <w:gridCol w:w="2200"/>
            <w:gridCol w:w="3000"/>
            <w:gridCol w:w="2080"/>
            <w:gridCol w:w="2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74">
            <w:pPr>
              <w:jc w:val="center"/>
              <w:rPr/>
            </w:pPr>
            <w:r w:rsidDel="00000000" w:rsidR="00000000" w:rsidRPr="00000000">
              <w:rPr>
                <w:b w:val="1"/>
                <w:bCs w:val="1"/>
                <w:color w:val="ffffff"/>
                <w:sz w:val="20"/>
                <w:szCs w:val="20"/>
                <w:rtl w:val="0"/>
              </w:rPr>
              <w:t xml:space="preserve">Category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75">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76">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77">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vAlign w:val="center"/>
          </w:tcPr>
          <w:p w:rsidR="00000000" w:rsidDel="00000000" w:rsidP="00000000" w:rsidRDefault="00000000" w:rsidRPr="00000000" w14:paraId="00000078">
            <w:pPr>
              <w:jc w:val="center"/>
              <w:rPr/>
            </w:pPr>
            <w:r w:rsidDel="00000000" w:rsidR="00000000" w:rsidRPr="00000000">
              <w:rPr>
                <w:b w:val="1"/>
                <w:bCs w:val="1"/>
                <w:sz w:val="20"/>
                <w:szCs w:val="20"/>
                <w:rtl w:val="0"/>
              </w:rPr>
              <w:t xml:space="preserve">Monthly Income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79">
            <w:pPr>
              <w:rPr/>
            </w:pPr>
            <w:r w:rsidDel="00000000" w:rsidR="00000000" w:rsidRPr="00000000">
              <w:rPr>
                <w:sz w:val="20"/>
                <w:szCs w:val="20"/>
                <w:rtl w:val="0"/>
              </w:rPr>
              <w:t xml:space="preserve">Below ₹25,000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7A">
            <w:pPr>
              <w:jc w:val="center"/>
              <w:rPr/>
            </w:pPr>
            <w:r w:rsidDel="00000000" w:rsidR="00000000" w:rsidRPr="00000000">
              <w:rPr>
                <w:sz w:val="20"/>
                <w:szCs w:val="20"/>
                <w:rtl w:val="0"/>
              </w:rPr>
              <w:t xml:space="preserve">14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7B">
            <w:pPr>
              <w:jc w:val="center"/>
              <w:rPr/>
            </w:pPr>
            <w:r w:rsidDel="00000000" w:rsidR="00000000" w:rsidRPr="00000000">
              <w:rPr>
                <w:sz w:val="20"/>
                <w:szCs w:val="20"/>
                <w:rtl w:val="0"/>
              </w:rPr>
              <w:t xml:space="preserve">20.90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7C">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7D">
            <w:pPr>
              <w:rPr/>
            </w:pPr>
            <w:r w:rsidDel="00000000" w:rsidR="00000000" w:rsidRPr="00000000">
              <w:rPr>
                <w:sz w:val="20"/>
                <w:szCs w:val="20"/>
                <w:rtl w:val="0"/>
              </w:rPr>
              <w:t xml:space="preserve">₹25,000–₹50,000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7E">
            <w:pPr>
              <w:jc w:val="center"/>
              <w:rPr/>
            </w:pPr>
            <w:r w:rsidDel="00000000" w:rsidR="00000000" w:rsidRPr="00000000">
              <w:rPr>
                <w:sz w:val="20"/>
                <w:szCs w:val="20"/>
                <w:rtl w:val="0"/>
              </w:rPr>
              <w:t xml:space="preserve">38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7F">
            <w:pPr>
              <w:jc w:val="center"/>
              <w:rPr/>
            </w:pPr>
            <w:r w:rsidDel="00000000" w:rsidR="00000000" w:rsidRPr="00000000">
              <w:rPr>
                <w:sz w:val="20"/>
                <w:szCs w:val="20"/>
                <w:rtl w:val="0"/>
              </w:rPr>
              <w:t xml:space="preserve">56.72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0">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1">
            <w:pPr>
              <w:rPr/>
            </w:pPr>
            <w:r w:rsidDel="00000000" w:rsidR="00000000" w:rsidRPr="00000000">
              <w:rPr>
                <w:sz w:val="20"/>
                <w:szCs w:val="20"/>
                <w:rtl w:val="0"/>
              </w:rPr>
              <w:t xml:space="preserve">Above ₹50,000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2">
            <w:pPr>
              <w:jc w:val="center"/>
              <w:rPr/>
            </w:pPr>
            <w:r w:rsidDel="00000000" w:rsidR="00000000" w:rsidRPr="00000000">
              <w:rPr>
                <w:sz w:val="20"/>
                <w:szCs w:val="20"/>
                <w:rtl w:val="0"/>
              </w:rPr>
              <w:t xml:space="preserve">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3">
            <w:pPr>
              <w:jc w:val="center"/>
              <w:rPr/>
            </w:pPr>
            <w:r w:rsidDel="00000000" w:rsidR="00000000" w:rsidRPr="00000000">
              <w:rPr>
                <w:sz w:val="20"/>
                <w:szCs w:val="20"/>
                <w:rtl w:val="0"/>
              </w:rPr>
              <w:t xml:space="preserve">22.39</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4">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5">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6">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87">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88">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89">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08A">
      <w:pPr>
        <w:spacing w:after="80" w:before="80" w:line="276" w:lineRule="auto"/>
        <w:jc w:val="both"/>
        <w:rPr/>
      </w:pPr>
      <w:r w:rsidDel="00000000" w:rsidR="00000000" w:rsidRPr="00000000">
        <w:rPr>
          <w:color w:val="000000"/>
          <w:rtl w:val="0"/>
        </w:rPr>
        <w:t xml:space="preserve">Table 4.1 presents the demographic profile of the respondents. The age distribution reveals that a significant proportion of respondents (83.58%) are below 30 years, indicating that the sample is largely composed of young individuals who are more likely to be digitally literate and receptive to FinTech innovations. In contrast, respondents above 40 years constitute only 5.97%, suggesting relatively lower engagement of older individuals with digital financial platforms.</w:t>
      </w:r>
      <w:r w:rsidDel="00000000" w:rsidR="00000000" w:rsidRPr="00000000">
        <w:rPr>
          <w:rtl w:val="0"/>
        </w:rPr>
      </w:r>
    </w:p>
    <w:p w:rsidR="00000000" w:rsidDel="00000000" w:rsidP="00000000" w:rsidRDefault="00000000" w:rsidRPr="00000000" w14:paraId="0000008B">
      <w:pPr>
        <w:spacing w:after="80" w:before="80" w:line="276" w:lineRule="auto"/>
        <w:jc w:val="both"/>
        <w:rPr/>
      </w:pPr>
      <w:r w:rsidDel="00000000" w:rsidR="00000000" w:rsidRPr="00000000">
        <w:rPr>
          <w:color w:val="000000"/>
          <w:rtl w:val="0"/>
        </w:rPr>
        <w:t xml:space="preserve">The gender distribution shows that male respondents (59.70%) slightly outnumber female respondents (40.30%), indicating a moderate gender imbalance. This may reflect differences in financial decision-making participation or varying levels of awareness regarding digital investment platforms.</w:t>
      </w:r>
      <w:r w:rsidDel="00000000" w:rsidR="00000000" w:rsidRPr="00000000">
        <w:rPr>
          <w:rtl w:val="0"/>
        </w:rPr>
      </w:r>
    </w:p>
    <w:p w:rsidR="00000000" w:rsidDel="00000000" w:rsidP="00000000" w:rsidRDefault="00000000" w:rsidRPr="00000000" w14:paraId="0000008C">
      <w:pPr>
        <w:spacing w:after="80" w:before="80" w:line="276" w:lineRule="auto"/>
        <w:jc w:val="both"/>
        <w:rPr/>
      </w:pPr>
      <w:r w:rsidDel="00000000" w:rsidR="00000000" w:rsidRPr="00000000">
        <w:rPr>
          <w:color w:val="000000"/>
          <w:rtl w:val="0"/>
        </w:rPr>
        <w:t xml:space="preserve">In terms of education, the majority of respondents possess higher educational qualifications, with 44.78% being postgraduates and 28.36% holding professional degrees. This suggests that the sample is well-educated, which may positively influence financial awareness and adoption of FinTech services.</w:t>
      </w:r>
      <w:r w:rsidDel="00000000" w:rsidR="00000000" w:rsidRPr="00000000">
        <w:rPr>
          <w:rtl w:val="0"/>
        </w:rPr>
      </w:r>
    </w:p>
    <w:p w:rsidR="00000000" w:rsidDel="00000000" w:rsidP="00000000" w:rsidRDefault="00000000" w:rsidRPr="00000000" w14:paraId="0000008D">
      <w:pPr>
        <w:spacing w:after="80" w:before="80" w:line="276" w:lineRule="auto"/>
        <w:jc w:val="both"/>
        <w:rPr/>
      </w:pPr>
      <w:r w:rsidDel="00000000" w:rsidR="00000000" w:rsidRPr="00000000">
        <w:rPr>
          <w:color w:val="000000"/>
          <w:rtl w:val="0"/>
        </w:rPr>
        <w:t xml:space="preserve">Occupationally, more than half of the respondents (52.24%) are salaried employees, followed by students (26.87%), indicating that individuals with regular income sources are more inclined toward using wealth management platforms.</w:t>
      </w:r>
      <w:r w:rsidDel="00000000" w:rsidR="00000000" w:rsidRPr="00000000">
        <w:rPr>
          <w:rtl w:val="0"/>
        </w:rPr>
      </w:r>
    </w:p>
    <w:p w:rsidR="00000000" w:rsidDel="00000000" w:rsidP="00000000" w:rsidRDefault="00000000" w:rsidRPr="00000000" w14:paraId="0000008E">
      <w:pPr>
        <w:spacing w:after="80" w:before="80" w:line="276" w:lineRule="auto"/>
        <w:jc w:val="both"/>
        <w:rPr/>
      </w:pPr>
      <w:r w:rsidDel="00000000" w:rsidR="00000000" w:rsidRPr="00000000">
        <w:rPr>
          <w:color w:val="000000"/>
          <w:rtl w:val="0"/>
        </w:rPr>
        <w:t xml:space="preserve">The income distribution indicates that the majority of respondents (56.72%) fall within the ₹25,000–₹50,000 range, suggesting a middle-income group dominance. This highlights that FinTech platforms are increasingly being adopted by individuals with moderate income levels due to their affordability and accessibility.</w:t>
      </w:r>
      <w:r w:rsidDel="00000000" w:rsidR="00000000" w:rsidRPr="00000000">
        <w:rPr>
          <w:rtl w:val="0"/>
        </w:rPr>
      </w:r>
    </w:p>
    <w:p w:rsidR="00000000" w:rsidDel="00000000" w:rsidP="00000000" w:rsidRDefault="00000000" w:rsidRPr="00000000" w14:paraId="0000008F">
      <w:pPr>
        <w:spacing w:after="60" w:before="160" w:lineRule="auto"/>
        <w:jc w:val="center"/>
        <w:rPr/>
      </w:pPr>
      <w:r w:rsidDel="00000000" w:rsidR="00000000" w:rsidRPr="00000000">
        <w:rPr>
          <w:b w:val="1"/>
          <w:bCs w:val="1"/>
          <w:i w:val="1"/>
          <w:iCs w:val="1"/>
          <w:color w:val="1f3864"/>
          <w:rtl w:val="0"/>
        </w:rPr>
        <w:t xml:space="preserve">Table No. 4.2: Awareness of FinTech Wealth Management Platforms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90">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91">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92">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3">
            <w:pPr>
              <w:rPr/>
            </w:pPr>
            <w:r w:rsidDel="00000000" w:rsidR="00000000" w:rsidRPr="00000000">
              <w:rPr>
                <w:sz w:val="20"/>
                <w:szCs w:val="20"/>
                <w:rtl w:val="0"/>
              </w:rPr>
              <w:t xml:space="preserve">Yes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4">
            <w:pPr>
              <w:jc w:val="center"/>
              <w:rPr/>
            </w:pPr>
            <w:r w:rsidDel="00000000" w:rsidR="00000000" w:rsidRPr="00000000">
              <w:rPr>
                <w:sz w:val="20"/>
                <w:szCs w:val="20"/>
                <w:rtl w:val="0"/>
              </w:rPr>
              <w:t xml:space="preserve">38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5">
            <w:pPr>
              <w:jc w:val="center"/>
              <w:rPr/>
            </w:pPr>
            <w:r w:rsidDel="00000000" w:rsidR="00000000" w:rsidRPr="00000000">
              <w:rPr>
                <w:sz w:val="20"/>
                <w:szCs w:val="20"/>
                <w:rtl w:val="0"/>
              </w:rPr>
              <w:t xml:space="preserve">56.72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96">
            <w:pPr>
              <w:rPr/>
            </w:pPr>
            <w:r w:rsidDel="00000000" w:rsidR="00000000" w:rsidRPr="00000000">
              <w:rPr>
                <w:sz w:val="20"/>
                <w:szCs w:val="20"/>
                <w:rtl w:val="0"/>
              </w:rPr>
              <w:t xml:space="preserve">Somewhat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97">
            <w:pPr>
              <w:jc w:val="center"/>
              <w:rPr/>
            </w:pPr>
            <w:r w:rsidDel="00000000" w:rsidR="00000000" w:rsidRPr="00000000">
              <w:rPr>
                <w:sz w:val="20"/>
                <w:szCs w:val="20"/>
                <w:rtl w:val="0"/>
              </w:rPr>
              <w:t xml:space="preserve">20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98">
            <w:pPr>
              <w:jc w:val="center"/>
              <w:rPr/>
            </w:pPr>
            <w:r w:rsidDel="00000000" w:rsidR="00000000" w:rsidRPr="00000000">
              <w:rPr>
                <w:sz w:val="20"/>
                <w:szCs w:val="20"/>
                <w:rtl w:val="0"/>
              </w:rPr>
              <w:t xml:space="preserve">29.85</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9">
            <w:pPr>
              <w:rPr/>
            </w:pPr>
            <w:r w:rsidDel="00000000" w:rsidR="00000000" w:rsidRPr="00000000">
              <w:rPr>
                <w:sz w:val="20"/>
                <w:szCs w:val="20"/>
                <w:rtl w:val="0"/>
              </w:rPr>
              <w:t xml:space="preserve">No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A">
            <w:pPr>
              <w:jc w:val="center"/>
              <w:rPr/>
            </w:pPr>
            <w:r w:rsidDel="00000000" w:rsidR="00000000" w:rsidRPr="00000000">
              <w:rPr>
                <w:sz w:val="20"/>
                <w:szCs w:val="20"/>
                <w:rtl w:val="0"/>
              </w:rPr>
              <w:t xml:space="preserve">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B">
            <w:pPr>
              <w:jc w:val="center"/>
              <w:rPr/>
            </w:pPr>
            <w:r w:rsidDel="00000000" w:rsidR="00000000" w:rsidRPr="00000000">
              <w:rPr>
                <w:sz w:val="20"/>
                <w:szCs w:val="20"/>
                <w:rtl w:val="0"/>
              </w:rPr>
              <w:t xml:space="preserve">13.43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C">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D">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9E">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9F">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A0">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0A1">
      <w:pPr>
        <w:spacing w:after="80" w:before="80" w:line="276" w:lineRule="auto"/>
        <w:jc w:val="both"/>
        <w:rPr/>
      </w:pPr>
      <w:r w:rsidDel="00000000" w:rsidR="00000000" w:rsidRPr="00000000">
        <w:rPr>
          <w:color w:val="000000"/>
          <w:rtl w:val="0"/>
        </w:rPr>
        <w:t xml:space="preserve">Table 4.2 presents the level of awareness regarding FinTech wealth management platforms among respondents. A majority of 56.72% of respondents reported being aware of such platforms, while 29.85% indicated partial awareness. However, 13.43% of respondents remain unaware.</w:t>
      </w:r>
      <w:r w:rsidDel="00000000" w:rsidR="00000000" w:rsidRPr="00000000">
        <w:rPr>
          <w:rtl w:val="0"/>
        </w:rPr>
      </w:r>
    </w:p>
    <w:p w:rsidR="00000000" w:rsidDel="00000000" w:rsidP="00000000" w:rsidRDefault="00000000" w:rsidRPr="00000000" w14:paraId="000000A2">
      <w:pPr>
        <w:spacing w:after="80" w:before="80" w:line="276" w:lineRule="auto"/>
        <w:jc w:val="both"/>
        <w:rPr/>
      </w:pPr>
      <w:r w:rsidDel="00000000" w:rsidR="00000000" w:rsidRPr="00000000">
        <w:rPr>
          <w:color w:val="000000"/>
          <w:rtl w:val="0"/>
        </w:rPr>
        <w:t xml:space="preserve">The findings suggest that although FinTech platforms have achieved considerable visibility, awareness is not uniformly distributed. The presence of partially aware and unaware respondents indicates gaps in financial literacy and digital exposure. This reflects the need for targeted awareness initiatives to improve understanding and encourage broader participation in digital financial services.</w:t>
      </w:r>
      <w:r w:rsidDel="00000000" w:rsidR="00000000" w:rsidRPr="00000000">
        <w:rPr>
          <w:rtl w:val="0"/>
        </w:rPr>
      </w:r>
    </w:p>
    <w:p w:rsidR="00000000" w:rsidDel="00000000" w:rsidP="00000000" w:rsidRDefault="00000000" w:rsidRPr="00000000" w14:paraId="000000A3">
      <w:pPr>
        <w:spacing w:after="60" w:before="160" w:lineRule="auto"/>
        <w:jc w:val="center"/>
        <w:rPr/>
      </w:pPr>
      <w:r w:rsidDel="00000000" w:rsidR="00000000" w:rsidRPr="00000000">
        <w:rPr>
          <w:b w:val="1"/>
          <w:bCs w:val="1"/>
          <w:i w:val="1"/>
          <w:iCs w:val="1"/>
          <w:color w:val="1f3864"/>
          <w:rtl w:val="0"/>
        </w:rPr>
        <w:t xml:space="preserve">Table No. 4.3: Usage of FinTech Wealth Management Platforms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A4">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A5">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A6">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7">
            <w:pPr>
              <w:rPr/>
            </w:pPr>
            <w:r w:rsidDel="00000000" w:rsidR="00000000" w:rsidRPr="00000000">
              <w:rPr>
                <w:sz w:val="20"/>
                <w:szCs w:val="20"/>
                <w:rtl w:val="0"/>
              </w:rPr>
              <w:t xml:space="preserve">Yes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8">
            <w:pPr>
              <w:jc w:val="center"/>
              <w:rPr/>
            </w:pPr>
            <w:r w:rsidDel="00000000" w:rsidR="00000000" w:rsidRPr="00000000">
              <w:rPr>
                <w:sz w:val="20"/>
                <w:szCs w:val="20"/>
                <w:rtl w:val="0"/>
              </w:rPr>
              <w:t xml:space="preserve">54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9">
            <w:pPr>
              <w:jc w:val="center"/>
              <w:rPr/>
            </w:pPr>
            <w:r w:rsidDel="00000000" w:rsidR="00000000" w:rsidRPr="00000000">
              <w:rPr>
                <w:sz w:val="20"/>
                <w:szCs w:val="20"/>
                <w:rtl w:val="0"/>
              </w:rPr>
              <w:t xml:space="preserve">80.60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AA">
            <w:pPr>
              <w:rPr/>
            </w:pPr>
            <w:r w:rsidDel="00000000" w:rsidR="00000000" w:rsidRPr="00000000">
              <w:rPr>
                <w:sz w:val="20"/>
                <w:szCs w:val="20"/>
                <w:rtl w:val="0"/>
              </w:rPr>
              <w:t xml:space="preserve">No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AB">
            <w:pPr>
              <w:jc w:val="center"/>
              <w:rPr/>
            </w:pPr>
            <w:r w:rsidDel="00000000" w:rsidR="00000000" w:rsidRPr="00000000">
              <w:rPr>
                <w:sz w:val="20"/>
                <w:szCs w:val="20"/>
                <w:rtl w:val="0"/>
              </w:rPr>
              <w:t xml:space="preserve">13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AC">
            <w:pPr>
              <w:jc w:val="center"/>
              <w:rPr/>
            </w:pPr>
            <w:r w:rsidDel="00000000" w:rsidR="00000000" w:rsidRPr="00000000">
              <w:rPr>
                <w:sz w:val="20"/>
                <w:szCs w:val="20"/>
                <w:rtl w:val="0"/>
              </w:rPr>
              <w:t xml:space="preserve">19.40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D">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E">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AF">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B0">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B1">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0B2">
      <w:pPr>
        <w:spacing w:after="80" w:before="80" w:line="276" w:lineRule="auto"/>
        <w:jc w:val="both"/>
        <w:rPr/>
      </w:pPr>
      <w:r w:rsidDel="00000000" w:rsidR="00000000" w:rsidRPr="00000000">
        <w:rPr>
          <w:color w:val="000000"/>
          <w:rtl w:val="0"/>
        </w:rPr>
        <w:t xml:space="preserve">Table 4.3 indicates that a substantial majority of respondents (80.60%) have used FinTech wealth management platforms, reflecting high adoption levels. Only 19.40% have not used such platforms, possibly due to lack of awareness, trust issues, or preference for traditional financial systems.</w:t>
      </w:r>
      <w:r w:rsidDel="00000000" w:rsidR="00000000" w:rsidRPr="00000000">
        <w:rPr>
          <w:rtl w:val="0"/>
        </w:rPr>
      </w:r>
    </w:p>
    <w:p w:rsidR="00000000" w:rsidDel="00000000" w:rsidP="00000000" w:rsidRDefault="00000000" w:rsidRPr="00000000" w14:paraId="000000B3">
      <w:pPr>
        <w:spacing w:after="80" w:before="80" w:line="276" w:lineRule="auto"/>
        <w:jc w:val="both"/>
        <w:rPr/>
      </w:pPr>
      <w:r w:rsidDel="00000000" w:rsidR="00000000" w:rsidRPr="00000000">
        <w:rPr>
          <w:color w:val="000000"/>
          <w:rtl w:val="0"/>
        </w:rPr>
        <w:t xml:space="preserve">This demonstrates a strong shift toward digital financial services, particularly among younger and educated individuals, highlighting the growing acceptance of FinTech solutions.</w:t>
      </w:r>
      <w:r w:rsidDel="00000000" w:rsidR="00000000" w:rsidRPr="00000000">
        <w:rPr>
          <w:rtl w:val="0"/>
        </w:rPr>
      </w:r>
    </w:p>
    <w:p w:rsidR="00000000" w:rsidDel="00000000" w:rsidP="00000000" w:rsidRDefault="00000000" w:rsidRPr="00000000" w14:paraId="000000B4">
      <w:pPr>
        <w:spacing w:after="60" w:before="160" w:lineRule="auto"/>
        <w:jc w:val="center"/>
        <w:rPr/>
      </w:pPr>
      <w:r w:rsidDel="00000000" w:rsidR="00000000" w:rsidRPr="00000000">
        <w:rPr>
          <w:b w:val="1"/>
          <w:bCs w:val="1"/>
          <w:i w:val="1"/>
          <w:iCs w:val="1"/>
          <w:color w:val="1f3864"/>
          <w:rtl w:val="0"/>
        </w:rPr>
        <w:t xml:space="preserve">Table No. 4.4: Perceived Usefulness of FinTech Platforms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B5">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B6">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B7">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8">
            <w:pPr>
              <w:rPr/>
            </w:pPr>
            <w:r w:rsidDel="00000000" w:rsidR="00000000" w:rsidRPr="00000000">
              <w:rPr>
                <w:sz w:val="20"/>
                <w:szCs w:val="20"/>
                <w:rtl w:val="0"/>
              </w:rPr>
              <w:t xml:space="preserve">Strongly 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9">
            <w:pPr>
              <w:jc w:val="center"/>
              <w:rPr/>
            </w:pPr>
            <w:r w:rsidDel="00000000" w:rsidR="00000000" w:rsidRPr="00000000">
              <w:rPr>
                <w:sz w:val="20"/>
                <w:szCs w:val="20"/>
                <w:rtl w:val="0"/>
              </w:rPr>
              <w:t xml:space="preserve">12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A">
            <w:pPr>
              <w:jc w:val="center"/>
              <w:rPr/>
            </w:pPr>
            <w:r w:rsidDel="00000000" w:rsidR="00000000" w:rsidRPr="00000000">
              <w:rPr>
                <w:sz w:val="20"/>
                <w:szCs w:val="20"/>
                <w:rtl w:val="0"/>
              </w:rPr>
              <w:t xml:space="preserve">17.91</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BB">
            <w:pPr>
              <w:rPr/>
            </w:pPr>
            <w:r w:rsidDel="00000000" w:rsidR="00000000" w:rsidRPr="00000000">
              <w:rPr>
                <w:sz w:val="20"/>
                <w:szCs w:val="20"/>
                <w:rtl w:val="0"/>
              </w:rPr>
              <w:t xml:space="preserve">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BC">
            <w:pPr>
              <w:jc w:val="center"/>
              <w:rPr/>
            </w:pPr>
            <w:r w:rsidDel="00000000" w:rsidR="00000000" w:rsidRPr="00000000">
              <w:rPr>
                <w:sz w:val="20"/>
                <w:szCs w:val="20"/>
                <w:rtl w:val="0"/>
              </w:rPr>
              <w:t xml:space="preserve">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BD">
            <w:pPr>
              <w:jc w:val="center"/>
              <w:rPr/>
            </w:pPr>
            <w:r w:rsidDel="00000000" w:rsidR="00000000" w:rsidRPr="00000000">
              <w:rPr>
                <w:sz w:val="20"/>
                <w:szCs w:val="20"/>
                <w:rtl w:val="0"/>
              </w:rPr>
              <w:t xml:space="preserve">44.78</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E">
            <w:pPr>
              <w:rPr/>
            </w:pPr>
            <w:r w:rsidDel="00000000" w:rsidR="00000000" w:rsidRPr="00000000">
              <w:rPr>
                <w:sz w:val="20"/>
                <w:szCs w:val="20"/>
                <w:rtl w:val="0"/>
              </w:rPr>
              <w:t xml:space="preserve">Neutral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BF">
            <w:pPr>
              <w:jc w:val="center"/>
              <w:rPr/>
            </w:pPr>
            <w:r w:rsidDel="00000000" w:rsidR="00000000" w:rsidRPr="00000000">
              <w:rPr>
                <w:sz w:val="20"/>
                <w:szCs w:val="20"/>
                <w:rtl w:val="0"/>
              </w:rPr>
              <w:t xml:space="preserve">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0">
            <w:pPr>
              <w:jc w:val="center"/>
              <w:rPr/>
            </w:pPr>
            <w:r w:rsidDel="00000000" w:rsidR="00000000" w:rsidRPr="00000000">
              <w:rPr>
                <w:sz w:val="20"/>
                <w:szCs w:val="20"/>
                <w:rtl w:val="0"/>
              </w:rPr>
              <w:t xml:space="preserve">26.87</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C1">
            <w:pPr>
              <w:rPr/>
            </w:pPr>
            <w:r w:rsidDel="00000000" w:rsidR="00000000" w:rsidRPr="00000000">
              <w:rPr>
                <w:sz w:val="20"/>
                <w:szCs w:val="20"/>
                <w:rtl w:val="0"/>
              </w:rPr>
              <w:t xml:space="preserve">Disagree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C2">
            <w:pPr>
              <w:jc w:val="center"/>
              <w:rPr/>
            </w:pPr>
            <w:r w:rsidDel="00000000" w:rsidR="00000000" w:rsidRPr="00000000">
              <w:rPr>
                <w:sz w:val="20"/>
                <w:szCs w:val="20"/>
                <w:rtl w:val="0"/>
              </w:rPr>
              <w:t xml:space="preserve">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C3">
            <w:pPr>
              <w:jc w:val="center"/>
              <w:rPr/>
            </w:pPr>
            <w:r w:rsidDel="00000000" w:rsidR="00000000" w:rsidRPr="00000000">
              <w:rPr>
                <w:sz w:val="20"/>
                <w:szCs w:val="20"/>
                <w:rtl w:val="0"/>
              </w:rPr>
              <w:t xml:space="preserve">7.46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4">
            <w:pPr>
              <w:rPr/>
            </w:pPr>
            <w:r w:rsidDel="00000000" w:rsidR="00000000" w:rsidRPr="00000000">
              <w:rPr>
                <w:sz w:val="20"/>
                <w:szCs w:val="20"/>
                <w:rtl w:val="0"/>
              </w:rPr>
              <w:t xml:space="preserve">Strongly Disagree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5">
            <w:pPr>
              <w:jc w:val="center"/>
              <w:rPr/>
            </w:pPr>
            <w:r w:rsidDel="00000000" w:rsidR="00000000" w:rsidRPr="00000000">
              <w:rPr>
                <w:sz w:val="20"/>
                <w:szCs w:val="20"/>
                <w:rtl w:val="0"/>
              </w:rPr>
              <w:t xml:space="preserve">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6">
            <w:pPr>
              <w:jc w:val="center"/>
              <w:rPr/>
            </w:pPr>
            <w:r w:rsidDel="00000000" w:rsidR="00000000" w:rsidRPr="00000000">
              <w:rPr>
                <w:sz w:val="20"/>
                <w:szCs w:val="20"/>
                <w:rtl w:val="0"/>
              </w:rPr>
              <w:t xml:space="preserve">2.99</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7">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8">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C9">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CA">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CB">
      <w:pPr>
        <w:spacing w:after="60" w:before="120" w:lineRule="auto"/>
        <w:rPr/>
      </w:pPr>
      <w:r w:rsidDel="00000000" w:rsidR="00000000" w:rsidRPr="00000000">
        <w:rPr>
          <w:b w:val="1"/>
          <w:bCs w:val="1"/>
          <w:rtl w:val="0"/>
        </w:rPr>
        <w:t xml:space="preserve">Interpretation</w:t>
      </w:r>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CC">
      <w:pPr>
        <w:spacing w:after="80" w:before="80" w:line="276" w:lineRule="auto"/>
        <w:jc w:val="both"/>
        <w:rPr/>
      </w:pPr>
      <w:r w:rsidDel="00000000" w:rsidR="00000000" w:rsidRPr="00000000">
        <w:rPr>
          <w:color w:val="000000"/>
          <w:rtl w:val="0"/>
        </w:rPr>
        <w:t xml:space="preserve">Table 4.4 shows that 62.69% of respondents agree that FinTech platforms provide useful financial insights. However, a notable proportion (26.87%) remains neutral, indicating that users may not fully utilize or understand the available features.</w:t>
      </w:r>
      <w:r w:rsidDel="00000000" w:rsidR="00000000" w:rsidRPr="00000000">
        <w:rPr>
          <w:rtl w:val="0"/>
        </w:rPr>
      </w:r>
    </w:p>
    <w:p w:rsidR="00000000" w:rsidDel="00000000" w:rsidP="00000000" w:rsidRDefault="00000000" w:rsidRPr="00000000" w14:paraId="000000CD">
      <w:pPr>
        <w:spacing w:after="80" w:before="80" w:line="276" w:lineRule="auto"/>
        <w:jc w:val="both"/>
        <w:rPr/>
      </w:pPr>
      <w:r w:rsidDel="00000000" w:rsidR="00000000" w:rsidRPr="00000000">
        <w:rPr>
          <w:color w:val="000000"/>
          <w:rtl w:val="0"/>
        </w:rPr>
        <w:t xml:space="preserve">This suggests that while perceived usefulness is high, there is still scope to enhance user engagement and awareness of advanced functionalities.</w:t>
      </w:r>
      <w:r w:rsidDel="00000000" w:rsidR="00000000" w:rsidRPr="00000000">
        <w:rPr>
          <w:rtl w:val="0"/>
        </w:rPr>
      </w:r>
    </w:p>
    <w:p w:rsidR="00000000" w:rsidDel="00000000" w:rsidP="00000000" w:rsidRDefault="00000000" w:rsidRPr="00000000" w14:paraId="000000CE">
      <w:pPr>
        <w:spacing w:after="60" w:before="160" w:lineRule="auto"/>
        <w:jc w:val="center"/>
        <w:rPr/>
      </w:pPr>
      <w:r w:rsidDel="00000000" w:rsidR="00000000" w:rsidRPr="00000000">
        <w:rPr>
          <w:b w:val="1"/>
          <w:bCs w:val="1"/>
          <w:i w:val="1"/>
          <w:iCs w:val="1"/>
          <w:color w:val="1f3864"/>
          <w:rtl w:val="0"/>
        </w:rPr>
        <w:t xml:space="preserve">Table No. 4.5: Trust in FinTech Platforms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CF">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D0">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D1">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2">
            <w:pPr>
              <w:rPr/>
            </w:pPr>
            <w:r w:rsidDel="00000000" w:rsidR="00000000" w:rsidRPr="00000000">
              <w:rPr>
                <w:sz w:val="20"/>
                <w:szCs w:val="20"/>
                <w:rtl w:val="0"/>
              </w:rPr>
              <w:t xml:space="preserve">Strongly 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3">
            <w:pPr>
              <w:jc w:val="center"/>
              <w:rPr/>
            </w:pPr>
            <w:r w:rsidDel="00000000" w:rsidR="00000000" w:rsidRPr="00000000">
              <w:rPr>
                <w:sz w:val="20"/>
                <w:szCs w:val="20"/>
                <w:rtl w:val="0"/>
              </w:rPr>
              <w:t xml:space="preserve">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4">
            <w:pPr>
              <w:jc w:val="center"/>
              <w:rPr/>
            </w:pPr>
            <w:r w:rsidDel="00000000" w:rsidR="00000000" w:rsidRPr="00000000">
              <w:rPr>
                <w:sz w:val="20"/>
                <w:szCs w:val="20"/>
                <w:rtl w:val="0"/>
              </w:rPr>
              <w:t xml:space="preserve">11.94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5">
            <w:pPr>
              <w:rPr/>
            </w:pPr>
            <w:r w:rsidDel="00000000" w:rsidR="00000000" w:rsidRPr="00000000">
              <w:rPr>
                <w:sz w:val="20"/>
                <w:szCs w:val="20"/>
                <w:rtl w:val="0"/>
              </w:rPr>
              <w:t xml:space="preserve">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6">
            <w:pPr>
              <w:jc w:val="center"/>
              <w:rPr/>
            </w:pPr>
            <w:r w:rsidDel="00000000" w:rsidR="00000000" w:rsidRPr="00000000">
              <w:rPr>
                <w:sz w:val="20"/>
                <w:szCs w:val="20"/>
                <w:rtl w:val="0"/>
              </w:rPr>
              <w:t xml:space="preserve">22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7">
            <w:pPr>
              <w:jc w:val="center"/>
              <w:rPr/>
            </w:pPr>
            <w:r w:rsidDel="00000000" w:rsidR="00000000" w:rsidRPr="00000000">
              <w:rPr>
                <w:sz w:val="20"/>
                <w:szCs w:val="20"/>
                <w:rtl w:val="0"/>
              </w:rPr>
              <w:t xml:space="preserve">32.84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8">
            <w:pPr>
              <w:rPr/>
            </w:pPr>
            <w:r w:rsidDel="00000000" w:rsidR="00000000" w:rsidRPr="00000000">
              <w:rPr>
                <w:sz w:val="20"/>
                <w:szCs w:val="20"/>
                <w:rtl w:val="0"/>
              </w:rPr>
              <w:t xml:space="preserve">Neutral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9">
            <w:pPr>
              <w:jc w:val="center"/>
              <w:rPr/>
            </w:pPr>
            <w:r w:rsidDel="00000000" w:rsidR="00000000" w:rsidRPr="00000000">
              <w:rPr>
                <w:sz w:val="20"/>
                <w:szCs w:val="20"/>
                <w:rtl w:val="0"/>
              </w:rPr>
              <w:t xml:space="preserve">24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A">
            <w:pPr>
              <w:jc w:val="center"/>
              <w:rPr/>
            </w:pPr>
            <w:r w:rsidDel="00000000" w:rsidR="00000000" w:rsidRPr="00000000">
              <w:rPr>
                <w:sz w:val="20"/>
                <w:szCs w:val="20"/>
                <w:rtl w:val="0"/>
              </w:rPr>
              <w:t xml:space="preserve">35.82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B">
            <w:pPr>
              <w:rPr/>
            </w:pPr>
            <w:r w:rsidDel="00000000" w:rsidR="00000000" w:rsidRPr="00000000">
              <w:rPr>
                <w:sz w:val="20"/>
                <w:szCs w:val="20"/>
                <w:rtl w:val="0"/>
              </w:rPr>
              <w:t xml:space="preserve">Disagree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C">
            <w:pPr>
              <w:jc w:val="center"/>
              <w:rPr/>
            </w:pPr>
            <w:r w:rsidDel="00000000" w:rsidR="00000000" w:rsidRPr="00000000">
              <w:rPr>
                <w:sz w:val="20"/>
                <w:szCs w:val="20"/>
                <w:rtl w:val="0"/>
              </w:rPr>
              <w:t xml:space="preserve">10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DD">
            <w:pPr>
              <w:jc w:val="center"/>
              <w:rPr/>
            </w:pPr>
            <w:r w:rsidDel="00000000" w:rsidR="00000000" w:rsidRPr="00000000">
              <w:rPr>
                <w:sz w:val="20"/>
                <w:szCs w:val="20"/>
                <w:rtl w:val="0"/>
              </w:rPr>
              <w:t xml:space="preserve">14.93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E">
            <w:pPr>
              <w:rPr/>
            </w:pPr>
            <w:r w:rsidDel="00000000" w:rsidR="00000000" w:rsidRPr="00000000">
              <w:rPr>
                <w:sz w:val="20"/>
                <w:szCs w:val="20"/>
                <w:rtl w:val="0"/>
              </w:rPr>
              <w:t xml:space="preserve">Strongly Disagree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DF">
            <w:pPr>
              <w:jc w:val="center"/>
              <w:rPr/>
            </w:pPr>
            <w:r w:rsidDel="00000000" w:rsidR="00000000" w:rsidRPr="00000000">
              <w:rPr>
                <w:sz w:val="20"/>
                <w:szCs w:val="20"/>
                <w:rtl w:val="0"/>
              </w:rPr>
              <w:t xml:space="preserve">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0">
            <w:pPr>
              <w:jc w:val="center"/>
              <w:rPr/>
            </w:pPr>
            <w:r w:rsidDel="00000000" w:rsidR="00000000" w:rsidRPr="00000000">
              <w:rPr>
                <w:sz w:val="20"/>
                <w:szCs w:val="20"/>
                <w:rtl w:val="0"/>
              </w:rPr>
              <w:t xml:space="preserve">4.48</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1">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2">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3">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E4">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E5">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0E6">
      <w:pPr>
        <w:spacing w:after="80" w:before="80" w:line="276" w:lineRule="auto"/>
        <w:jc w:val="both"/>
        <w:rPr/>
      </w:pPr>
      <w:r w:rsidDel="00000000" w:rsidR="00000000" w:rsidRPr="00000000">
        <w:rPr>
          <w:color w:val="000000"/>
          <w:rtl w:val="0"/>
        </w:rPr>
        <w:t xml:space="preserve">Table 4.5 indicates that trust levels are moderate, with the highest proportion (35.82%) remaining neutral. Although 44.78% express trust, a notable segment shows skepticism.</w:t>
      </w:r>
      <w:r w:rsidDel="00000000" w:rsidR="00000000" w:rsidRPr="00000000">
        <w:rPr>
          <w:rtl w:val="0"/>
        </w:rPr>
      </w:r>
    </w:p>
    <w:p w:rsidR="00000000" w:rsidDel="00000000" w:rsidP="00000000" w:rsidRDefault="00000000" w:rsidRPr="00000000" w14:paraId="000000E7">
      <w:pPr>
        <w:spacing w:after="80" w:before="80" w:line="276" w:lineRule="auto"/>
        <w:jc w:val="both"/>
        <w:rPr/>
      </w:pPr>
      <w:r w:rsidDel="00000000" w:rsidR="00000000" w:rsidRPr="00000000">
        <w:rPr>
          <w:color w:val="000000"/>
          <w:rtl w:val="0"/>
        </w:rPr>
        <w:t xml:space="preserve">This highlights that trust remains a critical concern in FinTech adoption, particularly due to data security and privacy issues.</w:t>
      </w:r>
      <w:r w:rsidDel="00000000" w:rsidR="00000000" w:rsidRPr="00000000">
        <w:rPr>
          <w:rtl w:val="0"/>
        </w:rPr>
      </w:r>
    </w:p>
    <w:p w:rsidR="00000000" w:rsidDel="00000000" w:rsidP="00000000" w:rsidRDefault="00000000" w:rsidRPr="00000000" w14:paraId="000000E8">
      <w:pPr>
        <w:spacing w:after="60" w:before="160" w:lineRule="auto"/>
        <w:jc w:val="center"/>
        <w:rPr/>
      </w:pPr>
      <w:r w:rsidDel="00000000" w:rsidR="00000000" w:rsidRPr="00000000">
        <w:rPr>
          <w:b w:val="1"/>
          <w:bCs w:val="1"/>
          <w:i w:val="1"/>
          <w:iCs w:val="1"/>
          <w:color w:val="1f3864"/>
          <w:rtl w:val="0"/>
        </w:rPr>
        <w:t xml:space="preserve">Table No. 4.6: Factors Influencing Adoption</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E9">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EA">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0EB">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C">
            <w:pPr>
              <w:rPr/>
            </w:pPr>
            <w:r w:rsidDel="00000000" w:rsidR="00000000" w:rsidRPr="00000000">
              <w:rPr>
                <w:sz w:val="20"/>
                <w:szCs w:val="20"/>
                <w:rtl w:val="0"/>
              </w:rPr>
              <w:t xml:space="preserve">Convenience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D">
            <w:pPr>
              <w:jc w:val="center"/>
              <w:rPr/>
            </w:pPr>
            <w:r w:rsidDel="00000000" w:rsidR="00000000" w:rsidRPr="00000000">
              <w:rPr>
                <w:sz w:val="20"/>
                <w:szCs w:val="20"/>
                <w:rtl w:val="0"/>
              </w:rPr>
              <w:t xml:space="preserve">38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EE">
            <w:pPr>
              <w:jc w:val="center"/>
              <w:rPr/>
            </w:pPr>
            <w:r w:rsidDel="00000000" w:rsidR="00000000" w:rsidRPr="00000000">
              <w:rPr>
                <w:sz w:val="20"/>
                <w:szCs w:val="20"/>
                <w:rtl w:val="0"/>
              </w:rPr>
              <w:t xml:space="preserve">56.72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EF">
            <w:pPr>
              <w:rPr/>
            </w:pPr>
            <w:r w:rsidDel="00000000" w:rsidR="00000000" w:rsidRPr="00000000">
              <w:rPr>
                <w:sz w:val="20"/>
                <w:szCs w:val="20"/>
                <w:rtl w:val="0"/>
              </w:rPr>
              <w:t xml:space="preserve">Low Cost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F0">
            <w:pPr>
              <w:jc w:val="center"/>
              <w:rPr/>
            </w:pPr>
            <w:r w:rsidDel="00000000" w:rsidR="00000000" w:rsidRPr="00000000">
              <w:rPr>
                <w:sz w:val="20"/>
                <w:szCs w:val="20"/>
                <w:rtl w:val="0"/>
              </w:rPr>
              <w:t xml:space="preserve">14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F1">
            <w:pPr>
              <w:jc w:val="center"/>
              <w:rPr/>
            </w:pPr>
            <w:r w:rsidDel="00000000" w:rsidR="00000000" w:rsidRPr="00000000">
              <w:rPr>
                <w:sz w:val="20"/>
                <w:szCs w:val="20"/>
                <w:rtl w:val="0"/>
              </w:rPr>
              <w:t xml:space="preserve">20.90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2">
            <w:pPr>
              <w:rPr/>
            </w:pPr>
            <w:r w:rsidDel="00000000" w:rsidR="00000000" w:rsidRPr="00000000">
              <w:rPr>
                <w:sz w:val="20"/>
                <w:szCs w:val="20"/>
                <w:rtl w:val="0"/>
              </w:rPr>
              <w:t xml:space="preserve">Security Features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3">
            <w:pPr>
              <w:jc w:val="center"/>
              <w:rPr/>
            </w:pPr>
            <w:r w:rsidDel="00000000" w:rsidR="00000000" w:rsidRPr="00000000">
              <w:rPr>
                <w:sz w:val="20"/>
                <w:szCs w:val="20"/>
                <w:rtl w:val="0"/>
              </w:rPr>
              <w:t xml:space="preserve">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4">
            <w:pPr>
              <w:jc w:val="center"/>
              <w:rPr/>
            </w:pPr>
            <w:r w:rsidDel="00000000" w:rsidR="00000000" w:rsidRPr="00000000">
              <w:rPr>
                <w:sz w:val="20"/>
                <w:szCs w:val="20"/>
                <w:rtl w:val="0"/>
              </w:rPr>
              <w:t xml:space="preserve">11.94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F5">
            <w:pPr>
              <w:rPr/>
            </w:pPr>
            <w:r w:rsidDel="00000000" w:rsidR="00000000" w:rsidRPr="00000000">
              <w:rPr>
                <w:sz w:val="20"/>
                <w:szCs w:val="20"/>
                <w:rtl w:val="0"/>
              </w:rPr>
              <w:t xml:space="preserve">Recommendations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F6">
            <w:pPr>
              <w:jc w:val="center"/>
              <w:rPr/>
            </w:pPr>
            <w:r w:rsidDel="00000000" w:rsidR="00000000" w:rsidRPr="00000000">
              <w:rPr>
                <w:sz w:val="20"/>
                <w:szCs w:val="20"/>
                <w:rtl w:val="0"/>
              </w:rPr>
              <w:t xml:space="preserve">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0F7">
            <w:pPr>
              <w:jc w:val="center"/>
              <w:rPr/>
            </w:pPr>
            <w:r w:rsidDel="00000000" w:rsidR="00000000" w:rsidRPr="00000000">
              <w:rPr>
                <w:sz w:val="20"/>
                <w:szCs w:val="20"/>
                <w:rtl w:val="0"/>
              </w:rPr>
              <w:t xml:space="preserve">10.45</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8">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9">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0FA">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0FB">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0FC">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0FD">
      <w:pPr>
        <w:spacing w:after="80" w:before="80" w:line="276" w:lineRule="auto"/>
        <w:jc w:val="both"/>
        <w:rPr/>
      </w:pPr>
      <w:r w:rsidDel="00000000" w:rsidR="00000000" w:rsidRPr="00000000">
        <w:rPr>
          <w:color w:val="000000"/>
          <w:rtl w:val="0"/>
        </w:rPr>
        <w:t xml:space="preserve">Table 4.6 shows that convenience is the primary factor influencing adoption (56.72%), followed by cost (20.90%). Security and recommendations play a relatively smaller role.</w:t>
      </w:r>
      <w:r w:rsidDel="00000000" w:rsidR="00000000" w:rsidRPr="00000000">
        <w:rPr>
          <w:rtl w:val="0"/>
        </w:rPr>
      </w:r>
    </w:p>
    <w:p w:rsidR="00000000" w:rsidDel="00000000" w:rsidP="00000000" w:rsidRDefault="00000000" w:rsidRPr="00000000" w14:paraId="000000FE">
      <w:pPr>
        <w:spacing w:after="80" w:before="80" w:line="276" w:lineRule="auto"/>
        <w:jc w:val="both"/>
        <w:rPr/>
      </w:pPr>
      <w:r w:rsidDel="00000000" w:rsidR="00000000" w:rsidRPr="00000000">
        <w:rPr>
          <w:color w:val="000000"/>
          <w:rtl w:val="0"/>
        </w:rPr>
        <w:t xml:space="preserve">This indicates that users prioritize ease of use and affordability over advanced features.</w:t>
      </w:r>
      <w:r w:rsidDel="00000000" w:rsidR="00000000" w:rsidRPr="00000000">
        <w:rPr>
          <w:rtl w:val="0"/>
        </w:rPr>
      </w:r>
    </w:p>
    <w:p w:rsidR="00000000" w:rsidDel="00000000" w:rsidP="00000000" w:rsidRDefault="00000000" w:rsidRPr="00000000" w14:paraId="000000FF">
      <w:pPr>
        <w:spacing w:after="60" w:before="160" w:lineRule="auto"/>
        <w:jc w:val="center"/>
        <w:rPr/>
      </w:pPr>
      <w:r w:rsidDel="00000000" w:rsidR="00000000" w:rsidRPr="00000000">
        <w:rPr>
          <w:b w:val="1"/>
          <w:bCs w:val="1"/>
          <w:i w:val="1"/>
          <w:iCs w:val="1"/>
          <w:color w:val="1f3864"/>
          <w:rtl w:val="0"/>
        </w:rPr>
        <w:t xml:space="preserve">Table No. 4.7: Challenges in Using FinTech Platforms</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00">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01">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02">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3">
            <w:pPr>
              <w:rPr/>
            </w:pPr>
            <w:r w:rsidDel="00000000" w:rsidR="00000000" w:rsidRPr="00000000">
              <w:rPr>
                <w:sz w:val="20"/>
                <w:szCs w:val="20"/>
                <w:rtl w:val="0"/>
              </w:rPr>
              <w:t xml:space="preserve">Lack of Knowledge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4">
            <w:pPr>
              <w:jc w:val="center"/>
              <w:rPr/>
            </w:pPr>
            <w:r w:rsidDel="00000000" w:rsidR="00000000" w:rsidRPr="00000000">
              <w:rPr>
                <w:sz w:val="20"/>
                <w:szCs w:val="20"/>
                <w:rtl w:val="0"/>
              </w:rPr>
              <w:t xml:space="preserve">28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5">
            <w:pPr>
              <w:jc w:val="center"/>
              <w:rPr/>
            </w:pPr>
            <w:r w:rsidDel="00000000" w:rsidR="00000000" w:rsidRPr="00000000">
              <w:rPr>
                <w:sz w:val="20"/>
                <w:szCs w:val="20"/>
                <w:rtl w:val="0"/>
              </w:rPr>
              <w:t xml:space="preserve">41.79</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6">
            <w:pPr>
              <w:rPr/>
            </w:pPr>
            <w:r w:rsidDel="00000000" w:rsidR="00000000" w:rsidRPr="00000000">
              <w:rPr>
                <w:sz w:val="20"/>
                <w:szCs w:val="20"/>
                <w:rtl w:val="0"/>
              </w:rPr>
              <w:t xml:space="preserve">Complex Interfaces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7">
            <w:pPr>
              <w:jc w:val="center"/>
              <w:rPr/>
            </w:pPr>
            <w:r w:rsidDel="00000000" w:rsidR="00000000" w:rsidRPr="00000000">
              <w:rPr>
                <w:sz w:val="20"/>
                <w:szCs w:val="20"/>
                <w:rtl w:val="0"/>
              </w:rPr>
              <w:t xml:space="preserve">19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8">
            <w:pPr>
              <w:jc w:val="center"/>
              <w:rPr/>
            </w:pPr>
            <w:r w:rsidDel="00000000" w:rsidR="00000000" w:rsidRPr="00000000">
              <w:rPr>
                <w:sz w:val="20"/>
                <w:szCs w:val="20"/>
                <w:rtl w:val="0"/>
              </w:rPr>
              <w:t xml:space="preserve">28.36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9">
            <w:pPr>
              <w:rPr/>
            </w:pPr>
            <w:r w:rsidDel="00000000" w:rsidR="00000000" w:rsidRPr="00000000">
              <w:rPr>
                <w:sz w:val="20"/>
                <w:szCs w:val="20"/>
                <w:rtl w:val="0"/>
              </w:rPr>
              <w:t xml:space="preserve">Security Concerns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A">
            <w:pPr>
              <w:jc w:val="center"/>
              <w:rPr/>
            </w:pPr>
            <w:r w:rsidDel="00000000" w:rsidR="00000000" w:rsidRPr="00000000">
              <w:rPr>
                <w:sz w:val="20"/>
                <w:szCs w:val="20"/>
                <w:rtl w:val="0"/>
              </w:rPr>
              <w:t xml:space="preserve">12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B">
            <w:pPr>
              <w:jc w:val="center"/>
              <w:rPr/>
            </w:pPr>
            <w:r w:rsidDel="00000000" w:rsidR="00000000" w:rsidRPr="00000000">
              <w:rPr>
                <w:sz w:val="20"/>
                <w:szCs w:val="20"/>
                <w:rtl w:val="0"/>
              </w:rPr>
              <w:t xml:space="preserve">17.91</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C">
            <w:pPr>
              <w:rPr/>
            </w:pPr>
            <w:r w:rsidDel="00000000" w:rsidR="00000000" w:rsidRPr="00000000">
              <w:rPr>
                <w:sz w:val="20"/>
                <w:szCs w:val="20"/>
                <w:rtl w:val="0"/>
              </w:rPr>
              <w:t xml:space="preserve">Technical Issues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D">
            <w:pPr>
              <w:jc w:val="center"/>
              <w:rPr/>
            </w:pPr>
            <w:r w:rsidDel="00000000" w:rsidR="00000000" w:rsidRPr="00000000">
              <w:rPr>
                <w:sz w:val="20"/>
                <w:szCs w:val="20"/>
                <w:rtl w:val="0"/>
              </w:rPr>
              <w:t xml:space="preserve">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0E">
            <w:pPr>
              <w:jc w:val="center"/>
              <w:rPr/>
            </w:pPr>
            <w:r w:rsidDel="00000000" w:rsidR="00000000" w:rsidRPr="00000000">
              <w:rPr>
                <w:sz w:val="20"/>
                <w:szCs w:val="20"/>
                <w:rtl w:val="0"/>
              </w:rPr>
              <w:t xml:space="preserve">11.94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0F">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10">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11">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112">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113">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14">
      <w:pPr>
        <w:spacing w:after="80" w:before="80" w:line="276" w:lineRule="auto"/>
        <w:jc w:val="both"/>
        <w:rPr/>
      </w:pPr>
      <w:r w:rsidDel="00000000" w:rsidR="00000000" w:rsidRPr="00000000">
        <w:rPr>
          <w:color w:val="000000"/>
          <w:rtl w:val="0"/>
        </w:rPr>
        <w:t xml:space="preserve">Table 4.7 reveals that lack of knowledge (41.79%) is the most significant challenge, followed by interface complexity and security concerns.</w:t>
      </w:r>
      <w:r w:rsidDel="00000000" w:rsidR="00000000" w:rsidRPr="00000000">
        <w:rPr>
          <w:rtl w:val="0"/>
        </w:rPr>
      </w:r>
    </w:p>
    <w:p w:rsidR="00000000" w:rsidDel="00000000" w:rsidP="00000000" w:rsidRDefault="00000000" w:rsidRPr="00000000" w14:paraId="00000115">
      <w:pPr>
        <w:spacing w:after="80" w:before="80" w:line="276" w:lineRule="auto"/>
        <w:jc w:val="both"/>
        <w:rPr/>
      </w:pPr>
      <w:r w:rsidDel="00000000" w:rsidR="00000000" w:rsidRPr="00000000">
        <w:rPr>
          <w:color w:val="000000"/>
          <w:rtl w:val="0"/>
        </w:rPr>
        <w:t xml:space="preserve">This highlights the need for improved financial literacy and simplified user interfaces.</w:t>
      </w:r>
      <w:r w:rsidDel="00000000" w:rsidR="00000000" w:rsidRPr="00000000">
        <w:rPr>
          <w:rtl w:val="0"/>
        </w:rPr>
      </w:r>
    </w:p>
    <w:p w:rsidR="00000000" w:rsidDel="00000000" w:rsidP="00000000" w:rsidRDefault="00000000" w:rsidRPr="00000000" w14:paraId="00000116">
      <w:pPr>
        <w:spacing w:after="60" w:before="160" w:lineRule="auto"/>
        <w:jc w:val="center"/>
        <w:rPr/>
      </w:pPr>
      <w:r w:rsidDel="00000000" w:rsidR="00000000" w:rsidRPr="00000000">
        <w:rPr>
          <w:b w:val="1"/>
          <w:bCs w:val="1"/>
          <w:i w:val="1"/>
          <w:iCs w:val="1"/>
          <w:color w:val="1f3864"/>
          <w:rtl w:val="0"/>
        </w:rPr>
        <w:t xml:space="preserve">Table No. 4.8: Recommendation Intention</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0"/>
        <w:gridCol w:w="2680"/>
        <w:gridCol w:w="2680"/>
        <w:tblGridChange w:id="0">
          <w:tblGrid>
            <w:gridCol w:w="4000"/>
            <w:gridCol w:w="2680"/>
            <w:gridCol w:w="26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17">
            <w:pPr>
              <w:jc w:val="center"/>
              <w:rPr/>
            </w:pPr>
            <w:r w:rsidDel="00000000" w:rsidR="00000000" w:rsidRPr="00000000">
              <w:rPr>
                <w:b w:val="1"/>
                <w:bCs w:val="1"/>
                <w:color w:val="ffffff"/>
                <w:sz w:val="20"/>
                <w:szCs w:val="20"/>
                <w:rtl w:val="0"/>
              </w:rPr>
              <w:t xml:space="preserve">Particulars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18">
            <w:pPr>
              <w:jc w:val="center"/>
              <w:rPr/>
            </w:pPr>
            <w:r w:rsidDel="00000000" w:rsidR="00000000" w:rsidRPr="00000000">
              <w:rPr>
                <w:b w:val="1"/>
                <w:bCs w:val="1"/>
                <w:color w:val="ffffff"/>
                <w:sz w:val="20"/>
                <w:szCs w:val="20"/>
                <w:rtl w:val="0"/>
              </w:rPr>
              <w:t xml:space="preserve">Frequency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19">
            <w:pPr>
              <w:jc w:val="center"/>
              <w:rPr/>
            </w:pPr>
            <w:r w:rsidDel="00000000" w:rsidR="00000000" w:rsidRPr="00000000">
              <w:rPr>
                <w:b w:val="1"/>
                <w:bCs w:val="1"/>
                <w:color w:val="ffffff"/>
                <w:sz w:val="20"/>
                <w:szCs w:val="20"/>
                <w:rtl w:val="0"/>
              </w:rPr>
              <w:t xml:space="preserve">Percent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1A">
            <w:pPr>
              <w:rPr/>
            </w:pPr>
            <w:r w:rsidDel="00000000" w:rsidR="00000000" w:rsidRPr="00000000">
              <w:rPr>
                <w:sz w:val="20"/>
                <w:szCs w:val="20"/>
                <w:rtl w:val="0"/>
              </w:rPr>
              <w:t xml:space="preserve">Very Likely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1B">
            <w:pPr>
              <w:jc w:val="center"/>
              <w:rPr/>
            </w:pPr>
            <w:r w:rsidDel="00000000" w:rsidR="00000000" w:rsidRPr="00000000">
              <w:rPr>
                <w:sz w:val="20"/>
                <w:szCs w:val="20"/>
                <w:rtl w:val="0"/>
              </w:rPr>
              <w:t xml:space="preserve">10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1C">
            <w:pPr>
              <w:jc w:val="center"/>
              <w:rPr/>
            </w:pPr>
            <w:r w:rsidDel="00000000" w:rsidR="00000000" w:rsidRPr="00000000">
              <w:rPr>
                <w:sz w:val="20"/>
                <w:szCs w:val="20"/>
                <w:rtl w:val="0"/>
              </w:rPr>
              <w:t xml:space="preserve">14.93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1D">
            <w:pPr>
              <w:rPr/>
            </w:pPr>
            <w:r w:rsidDel="00000000" w:rsidR="00000000" w:rsidRPr="00000000">
              <w:rPr>
                <w:sz w:val="20"/>
                <w:szCs w:val="20"/>
                <w:rtl w:val="0"/>
              </w:rPr>
              <w:t xml:space="preserve">Likely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1E">
            <w:pPr>
              <w:jc w:val="center"/>
              <w:rPr/>
            </w:pPr>
            <w:r w:rsidDel="00000000" w:rsidR="00000000" w:rsidRPr="00000000">
              <w:rPr>
                <w:sz w:val="20"/>
                <w:szCs w:val="20"/>
                <w:rtl w:val="0"/>
              </w:rPr>
              <w:t xml:space="preserve">20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1F">
            <w:pPr>
              <w:jc w:val="center"/>
              <w:rPr/>
            </w:pPr>
            <w:r w:rsidDel="00000000" w:rsidR="00000000" w:rsidRPr="00000000">
              <w:rPr>
                <w:sz w:val="20"/>
                <w:szCs w:val="20"/>
                <w:rtl w:val="0"/>
              </w:rPr>
              <w:t xml:space="preserve">29.85</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0">
            <w:pPr>
              <w:rPr/>
            </w:pPr>
            <w:r w:rsidDel="00000000" w:rsidR="00000000" w:rsidRPr="00000000">
              <w:rPr>
                <w:sz w:val="20"/>
                <w:szCs w:val="20"/>
                <w:rtl w:val="0"/>
              </w:rPr>
              <w:t xml:space="preserve">Neutral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1">
            <w:pPr>
              <w:jc w:val="center"/>
              <w:rPr/>
            </w:pPr>
            <w:r w:rsidDel="00000000" w:rsidR="00000000" w:rsidRPr="00000000">
              <w:rPr>
                <w:sz w:val="20"/>
                <w:szCs w:val="20"/>
                <w:rtl w:val="0"/>
              </w:rPr>
              <w:t xml:space="preserve">25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2">
            <w:pPr>
              <w:jc w:val="center"/>
              <w:rPr/>
            </w:pPr>
            <w:r w:rsidDel="00000000" w:rsidR="00000000" w:rsidRPr="00000000">
              <w:rPr>
                <w:sz w:val="20"/>
                <w:szCs w:val="20"/>
                <w:rtl w:val="0"/>
              </w:rPr>
              <w:t xml:space="preserve">37.31</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23">
            <w:pPr>
              <w:rPr/>
            </w:pPr>
            <w:r w:rsidDel="00000000" w:rsidR="00000000" w:rsidRPr="00000000">
              <w:rPr>
                <w:sz w:val="20"/>
                <w:szCs w:val="20"/>
                <w:rtl w:val="0"/>
              </w:rPr>
              <w:t xml:space="preserve">Unlikely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24">
            <w:pPr>
              <w:jc w:val="center"/>
              <w:rPr/>
            </w:pPr>
            <w:r w:rsidDel="00000000" w:rsidR="00000000" w:rsidRPr="00000000">
              <w:rPr>
                <w:sz w:val="20"/>
                <w:szCs w:val="20"/>
                <w:rtl w:val="0"/>
              </w:rPr>
              <w:t xml:space="preserve">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25">
            <w:pPr>
              <w:jc w:val="center"/>
              <w:rPr/>
            </w:pPr>
            <w:r w:rsidDel="00000000" w:rsidR="00000000" w:rsidRPr="00000000">
              <w:rPr>
                <w:sz w:val="20"/>
                <w:szCs w:val="20"/>
                <w:rtl w:val="0"/>
              </w:rPr>
              <w:t xml:space="preserve">13.43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6">
            <w:pPr>
              <w:rPr/>
            </w:pPr>
            <w:r w:rsidDel="00000000" w:rsidR="00000000" w:rsidRPr="00000000">
              <w:rPr>
                <w:sz w:val="20"/>
                <w:szCs w:val="20"/>
                <w:rtl w:val="0"/>
              </w:rPr>
              <w:t xml:space="preserve">Very Unlikely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7">
            <w:pPr>
              <w:jc w:val="center"/>
              <w:rPr/>
            </w:pPr>
            <w:r w:rsidDel="00000000" w:rsidR="00000000" w:rsidRPr="00000000">
              <w:rPr>
                <w:sz w:val="20"/>
                <w:szCs w:val="20"/>
                <w:rtl w:val="0"/>
              </w:rPr>
              <w:t xml:space="preserve">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8">
            <w:pPr>
              <w:jc w:val="center"/>
              <w:rPr/>
            </w:pPr>
            <w:r w:rsidDel="00000000" w:rsidR="00000000" w:rsidRPr="00000000">
              <w:rPr>
                <w:sz w:val="20"/>
                <w:szCs w:val="20"/>
                <w:rtl w:val="0"/>
              </w:rPr>
              <w:t xml:space="preserve">4.48</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9">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A">
            <w:pPr>
              <w:jc w:val="center"/>
              <w:rPr/>
            </w:pPr>
            <w:r w:rsidDel="00000000" w:rsidR="00000000" w:rsidRPr="00000000">
              <w:rPr>
                <w:b w:val="1"/>
                <w:bCs w:val="1"/>
                <w:sz w:val="20"/>
                <w:szCs w:val="20"/>
                <w:rtl w:val="0"/>
              </w:rPr>
              <w:t xml:space="preserve">67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2B">
            <w:pPr>
              <w:jc w:val="center"/>
              <w:rPr/>
            </w:pPr>
            <w:r w:rsidDel="00000000" w:rsidR="00000000" w:rsidRPr="00000000">
              <w:rPr>
                <w:b w:val="1"/>
                <w:bCs w:val="1"/>
                <w:sz w:val="20"/>
                <w:szCs w:val="20"/>
                <w:rtl w:val="0"/>
              </w:rPr>
              <w:t xml:space="preserve">100.0</w:t>
            </w:r>
            <w:r w:rsidDel="00000000" w:rsidR="00000000" w:rsidRPr="00000000">
              <w:rPr>
                <w:rtl w:val="0"/>
              </w:rPr>
            </w:r>
          </w:p>
        </w:tc>
      </w:tr>
    </w:tbl>
    <w:p w:rsidR="00000000" w:rsidDel="00000000" w:rsidP="00000000" w:rsidRDefault="00000000" w:rsidRPr="00000000" w14:paraId="0000012C">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12D">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2E">
      <w:pPr>
        <w:spacing w:after="80" w:before="80" w:line="276" w:lineRule="auto"/>
        <w:jc w:val="both"/>
        <w:rPr/>
      </w:pPr>
      <w:r w:rsidDel="00000000" w:rsidR="00000000" w:rsidRPr="00000000">
        <w:rPr>
          <w:color w:val="000000"/>
          <w:rtl w:val="0"/>
        </w:rPr>
        <w:t xml:space="preserve">Table 4.8 indicates moderate recommendation intention, with the largest group (37.31%) remaining neutral. While some respondents are willing to recommend, strong advocacy is limited.</w:t>
      </w:r>
      <w:r w:rsidDel="00000000" w:rsidR="00000000" w:rsidRPr="00000000">
        <w:rPr>
          <w:rtl w:val="0"/>
        </w:rPr>
      </w:r>
    </w:p>
    <w:p w:rsidR="00000000" w:rsidDel="00000000" w:rsidP="00000000" w:rsidRDefault="00000000" w:rsidRPr="00000000" w14:paraId="0000012F">
      <w:pPr>
        <w:spacing w:after="80" w:before="80" w:line="276" w:lineRule="auto"/>
        <w:jc w:val="both"/>
        <w:rPr/>
      </w:pPr>
      <w:r w:rsidDel="00000000" w:rsidR="00000000" w:rsidRPr="00000000">
        <w:rPr>
          <w:color w:val="000000"/>
          <w:rtl w:val="0"/>
        </w:rPr>
        <w:t xml:space="preserve">This suggests that improving trust, satisfaction, and user experience is essential to enhance recommendation behavior.</w:t>
      </w:r>
      <w:r w:rsidDel="00000000" w:rsidR="00000000" w:rsidRPr="00000000">
        <w:rPr>
          <w:rtl w:val="0"/>
        </w:rPr>
      </w:r>
    </w:p>
    <w:p w:rsidR="00000000" w:rsidDel="00000000" w:rsidP="00000000" w:rsidRDefault="00000000" w:rsidRPr="00000000" w14:paraId="00000130">
      <w:pPr>
        <w:pStyle w:val="Heading2"/>
        <w:rPr/>
      </w:pPr>
      <w:r w:rsidDel="00000000" w:rsidR="00000000" w:rsidRPr="00000000">
        <w:rPr>
          <w:rtl w:val="0"/>
        </w:rPr>
      </w:r>
    </w:p>
    <w:p w:rsidR="00000000" w:rsidDel="00000000" w:rsidP="00000000" w:rsidRDefault="00000000" w:rsidRPr="00000000" w14:paraId="00000131">
      <w:pPr>
        <w:pStyle w:val="Heading2"/>
        <w:rPr/>
      </w:pPr>
      <w:r w:rsidDel="00000000" w:rsidR="00000000" w:rsidRPr="00000000">
        <w:rPr>
          <w:rtl w:val="0"/>
        </w:rPr>
        <w:t xml:space="preserve">REGRESSION ANALYSIS</w:t>
      </w:r>
    </w:p>
    <w:p w:rsidR="00000000" w:rsidDel="00000000" w:rsidP="00000000" w:rsidRDefault="00000000" w:rsidRPr="00000000" w14:paraId="00000132">
      <w:pPr>
        <w:spacing w:after="60" w:before="160" w:lineRule="auto"/>
        <w:jc w:val="center"/>
        <w:rPr/>
      </w:pPr>
      <w:r w:rsidDel="00000000" w:rsidR="00000000" w:rsidRPr="00000000">
        <w:rPr>
          <w:b w:val="1"/>
          <w:bCs w:val="1"/>
          <w:i w:val="1"/>
          <w:iCs w:val="1"/>
          <w:color w:val="1f3864"/>
          <w:rtl w:val="0"/>
        </w:rPr>
        <w:t xml:space="preserve">Table No. 4.9: Model Summary</w:t>
      </w:r>
      <w:r w:rsidDel="00000000" w:rsidR="00000000" w:rsidRPr="00000000">
        <w:rPr>
          <w:rtl w:val="0"/>
        </w:rPr>
      </w:r>
    </w:p>
    <w:p w:rsidR="00000000" w:rsidDel="00000000" w:rsidP="00000000" w:rsidRDefault="00000000" w:rsidRPr="00000000" w14:paraId="00000133">
      <w:pPr>
        <w:spacing w:after="80" w:lineRule="auto"/>
        <w:jc w:val="center"/>
        <w:rPr/>
      </w:pPr>
      <w:r w:rsidDel="00000000" w:rsidR="00000000" w:rsidRPr="00000000">
        <w:rPr>
          <w:i w:val="1"/>
          <w:iCs w:val="1"/>
          <w:color w:val="555555"/>
          <w:sz w:val="20"/>
          <w:szCs w:val="20"/>
          <w:rtl w:val="0"/>
        </w:rPr>
        <w:t xml:space="preserve">Predictors: Awareness, Trust, Perceived Usefulness, Convenience, Cost, Challenges  |  Dependent Variable: Adoption of FinTech Wealth Management Platforms</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34">
            <w:pPr>
              <w:jc w:val="center"/>
              <w:rPr/>
            </w:pPr>
            <w:r w:rsidDel="00000000" w:rsidR="00000000" w:rsidRPr="00000000">
              <w:rPr>
                <w:b w:val="1"/>
                <w:bCs w:val="1"/>
                <w:color w:val="ffffff"/>
                <w:sz w:val="20"/>
                <w:szCs w:val="20"/>
                <w:rtl w:val="0"/>
              </w:rPr>
              <w:t xml:space="preserv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35">
            <w:pPr>
              <w:jc w:val="center"/>
              <w:rPr/>
            </w:pPr>
            <w:r w:rsidDel="00000000" w:rsidR="00000000" w:rsidRPr="00000000">
              <w:rPr>
                <w:b w:val="1"/>
                <w:bCs w:val="1"/>
                <w:color w:val="ffffff"/>
                <w:sz w:val="20"/>
                <w:szCs w:val="20"/>
                <w:rtl w:val="0"/>
              </w:rPr>
              <w:t xml:space="preserve">R Square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36">
            <w:pPr>
              <w:jc w:val="center"/>
              <w:rPr/>
            </w:pPr>
            <w:r w:rsidDel="00000000" w:rsidR="00000000" w:rsidRPr="00000000">
              <w:rPr>
                <w:b w:val="1"/>
                <w:bCs w:val="1"/>
                <w:color w:val="ffffff"/>
                <w:sz w:val="20"/>
                <w:szCs w:val="20"/>
                <w:rtl w:val="0"/>
              </w:rPr>
              <w:t xml:space="preserve">Adjusted R Square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37">
            <w:pPr>
              <w:jc w:val="center"/>
              <w:rPr/>
            </w:pPr>
            <w:r w:rsidDel="00000000" w:rsidR="00000000" w:rsidRPr="00000000">
              <w:rPr>
                <w:b w:val="1"/>
                <w:bCs w:val="1"/>
                <w:color w:val="ffffff"/>
                <w:sz w:val="20"/>
                <w:szCs w:val="20"/>
                <w:rtl w:val="0"/>
              </w:rPr>
              <w:t xml:space="preserve">Std. Error of the Estimate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38">
            <w:pPr>
              <w:jc w:val="center"/>
              <w:rPr/>
            </w:pPr>
            <w:r w:rsidDel="00000000" w:rsidR="00000000" w:rsidRPr="00000000">
              <w:rPr>
                <w:sz w:val="20"/>
                <w:szCs w:val="20"/>
                <w:rtl w:val="0"/>
              </w:rPr>
              <w:t xml:space="preserve">0.742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39">
            <w:pPr>
              <w:jc w:val="center"/>
              <w:rPr/>
            </w:pPr>
            <w:r w:rsidDel="00000000" w:rsidR="00000000" w:rsidRPr="00000000">
              <w:rPr>
                <w:sz w:val="20"/>
                <w:szCs w:val="20"/>
                <w:rtl w:val="0"/>
              </w:rPr>
              <w:t xml:space="preserve">0.551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3A">
            <w:pPr>
              <w:jc w:val="center"/>
              <w:rPr/>
            </w:pPr>
            <w:r w:rsidDel="00000000" w:rsidR="00000000" w:rsidRPr="00000000">
              <w:rPr>
                <w:sz w:val="20"/>
                <w:szCs w:val="20"/>
                <w:rtl w:val="0"/>
              </w:rPr>
              <w:t xml:space="preserve">0.538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3B">
            <w:pPr>
              <w:jc w:val="center"/>
              <w:rPr/>
            </w:pPr>
            <w:r w:rsidDel="00000000" w:rsidR="00000000" w:rsidRPr="00000000">
              <w:rPr>
                <w:sz w:val="20"/>
                <w:szCs w:val="20"/>
                <w:rtl w:val="0"/>
              </w:rPr>
              <w:t xml:space="preserve">1.28456</w:t>
            </w:r>
            <w:r w:rsidDel="00000000" w:rsidR="00000000" w:rsidRPr="00000000">
              <w:rPr>
                <w:rtl w:val="0"/>
              </w:rPr>
            </w:r>
          </w:p>
        </w:tc>
      </w:tr>
    </w:tbl>
    <w:p w:rsidR="00000000" w:rsidDel="00000000" w:rsidP="00000000" w:rsidRDefault="00000000" w:rsidRPr="00000000" w14:paraId="0000013C">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13D">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3E">
      <w:pPr>
        <w:spacing w:after="80" w:before="80" w:line="276" w:lineRule="auto"/>
        <w:jc w:val="both"/>
        <w:rPr/>
      </w:pPr>
      <w:r w:rsidDel="00000000" w:rsidR="00000000" w:rsidRPr="00000000">
        <w:rPr>
          <w:color w:val="000000"/>
          <w:rtl w:val="0"/>
        </w:rPr>
        <w:t xml:space="preserve">Table 4.9 presents the model summary of the regression analysis examining the influence of awareness, trust, perceived usefulness, convenience, cost, and challenges on the adoption of FinTech wealth management platforms. The multiple correlation coefficient (R = 0.742) indicates a strong positive relationship between the independent variables and the dependent variable.</w:t>
      </w:r>
      <w:r w:rsidDel="00000000" w:rsidR="00000000" w:rsidRPr="00000000">
        <w:rPr>
          <w:rtl w:val="0"/>
        </w:rPr>
      </w:r>
    </w:p>
    <w:p w:rsidR="00000000" w:rsidDel="00000000" w:rsidP="00000000" w:rsidRDefault="00000000" w:rsidRPr="00000000" w14:paraId="0000013F">
      <w:pPr>
        <w:spacing w:after="80" w:before="80" w:line="276" w:lineRule="auto"/>
        <w:jc w:val="both"/>
        <w:rPr/>
      </w:pPr>
      <w:r w:rsidDel="00000000" w:rsidR="00000000" w:rsidRPr="00000000">
        <w:rPr>
          <w:color w:val="000000"/>
          <w:rtl w:val="0"/>
        </w:rPr>
        <w:t xml:space="preserve">The coefficient of determination (R² = 0.551) reveals that approximately 55.1 percent of the variation in FinTech adoption is explained by the combined effect of the predictors included in the model. The adjusted R² value (0.538) shows only a slight reduction, confirming the stability and robustness of the model after adjusting for the number of predictors.</w:t>
      </w:r>
      <w:r w:rsidDel="00000000" w:rsidR="00000000" w:rsidRPr="00000000">
        <w:rPr>
          <w:rtl w:val="0"/>
        </w:rPr>
      </w:r>
    </w:p>
    <w:p w:rsidR="00000000" w:rsidDel="00000000" w:rsidP="00000000" w:rsidRDefault="00000000" w:rsidRPr="00000000" w14:paraId="00000140">
      <w:pPr>
        <w:spacing w:after="80" w:before="80" w:line="276" w:lineRule="auto"/>
        <w:jc w:val="both"/>
        <w:rPr/>
      </w:pPr>
      <w:r w:rsidDel="00000000" w:rsidR="00000000" w:rsidRPr="00000000">
        <w:rPr>
          <w:color w:val="000000"/>
          <w:rtl w:val="0"/>
        </w:rPr>
        <w:t xml:space="preserve">The standard error of estimate (1.28456) indicates the average deviation of observed values from the regression line. Overall, the results suggest that the model demonstrates substantial explanatory power in predicting user adoption of FinTech wealth management platforms.</w:t>
      </w:r>
      <w:r w:rsidDel="00000000" w:rsidR="00000000" w:rsidRPr="00000000">
        <w:rPr>
          <w:rtl w:val="0"/>
        </w:rPr>
      </w:r>
    </w:p>
    <w:p w:rsidR="00000000" w:rsidDel="00000000" w:rsidP="00000000" w:rsidRDefault="00000000" w:rsidRPr="00000000" w14:paraId="00000141">
      <w:pPr>
        <w:spacing w:after="60" w:before="160" w:lineRule="auto"/>
        <w:jc w:val="center"/>
        <w:rPr/>
      </w:pPr>
      <w:r w:rsidDel="00000000" w:rsidR="00000000" w:rsidRPr="00000000">
        <w:rPr>
          <w:b w:val="1"/>
          <w:bCs w:val="1"/>
          <w:i w:val="1"/>
          <w:iCs w:val="1"/>
          <w:color w:val="1f3864"/>
          <w:rtl w:val="0"/>
        </w:rPr>
        <w:t xml:space="preserve">Table No. 4.10: ANOVA</w:t>
      </w:r>
      <w:r w:rsidDel="00000000" w:rsidR="00000000" w:rsidRPr="00000000">
        <w:rPr>
          <w:rtl w:val="0"/>
        </w:rPr>
      </w:r>
    </w:p>
    <w:p w:rsidR="00000000" w:rsidDel="00000000" w:rsidP="00000000" w:rsidRDefault="00000000" w:rsidRPr="00000000" w14:paraId="00000142">
      <w:pPr>
        <w:spacing w:after="80" w:lineRule="auto"/>
        <w:jc w:val="center"/>
        <w:rPr/>
      </w:pPr>
      <w:r w:rsidDel="00000000" w:rsidR="00000000" w:rsidRPr="00000000">
        <w:rPr>
          <w:i w:val="1"/>
          <w:iCs w:val="1"/>
          <w:color w:val="555555"/>
          <w:sz w:val="20"/>
          <w:szCs w:val="20"/>
          <w:rtl w:val="0"/>
        </w:rPr>
        <w:t xml:space="preserve">Dependent Variable: Adoption of FinTech Platforms  |  Predictors: Awareness, Trust, Perceived Usefulness, Convenience, Cost, Challenges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1800"/>
        <w:gridCol w:w="1200"/>
        <w:gridCol w:w="1800"/>
        <w:gridCol w:w="1480"/>
        <w:gridCol w:w="1080"/>
        <w:tblGridChange w:id="0">
          <w:tblGrid>
            <w:gridCol w:w="2000"/>
            <w:gridCol w:w="1800"/>
            <w:gridCol w:w="1200"/>
            <w:gridCol w:w="1800"/>
            <w:gridCol w:w="1480"/>
            <w:gridCol w:w="108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3">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4">
            <w:pPr>
              <w:jc w:val="center"/>
              <w:rPr/>
            </w:pPr>
            <w:r w:rsidDel="00000000" w:rsidR="00000000" w:rsidRPr="00000000">
              <w:rPr>
                <w:b w:val="1"/>
                <w:bCs w:val="1"/>
                <w:color w:val="ffffff"/>
                <w:sz w:val="20"/>
                <w:szCs w:val="20"/>
                <w:rtl w:val="0"/>
              </w:rPr>
              <w:t xml:space="preserve">Sum of Squares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5">
            <w:pPr>
              <w:jc w:val="center"/>
              <w:rPr/>
            </w:pPr>
            <w:r w:rsidDel="00000000" w:rsidR="00000000" w:rsidRPr="00000000">
              <w:rPr>
                <w:b w:val="1"/>
                <w:bCs w:val="1"/>
                <w:color w:val="ffffff"/>
                <w:sz w:val="20"/>
                <w:szCs w:val="20"/>
                <w:rtl w:val="0"/>
              </w:rPr>
              <w:t xml:space="preserve">df</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6">
            <w:pPr>
              <w:jc w:val="center"/>
              <w:rPr/>
            </w:pPr>
            <w:r w:rsidDel="00000000" w:rsidR="00000000" w:rsidRPr="00000000">
              <w:rPr>
                <w:b w:val="1"/>
                <w:bCs w:val="1"/>
                <w:color w:val="ffffff"/>
                <w:sz w:val="20"/>
                <w:szCs w:val="20"/>
                <w:rtl w:val="0"/>
              </w:rPr>
              <w:t xml:space="preserve">Mean Square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7">
            <w:pPr>
              <w:jc w:val="center"/>
              <w:rPr/>
            </w:pPr>
            <w:r w:rsidDel="00000000" w:rsidR="00000000" w:rsidRPr="00000000">
              <w:rPr>
                <w:b w:val="1"/>
                <w:bCs w:val="1"/>
                <w:color w:val="ffffff"/>
                <w:sz w:val="20"/>
                <w:szCs w:val="20"/>
                <w:rtl w:val="0"/>
              </w:rPr>
              <w:t xml:space="preserve">F</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48">
            <w:pPr>
              <w:jc w:val="center"/>
              <w:rPr/>
            </w:pPr>
            <w:r w:rsidDel="00000000" w:rsidR="00000000" w:rsidRPr="00000000">
              <w:rPr>
                <w:b w:val="1"/>
                <w:bCs w:val="1"/>
                <w:color w:val="ffffff"/>
                <w:sz w:val="20"/>
                <w:szCs w:val="20"/>
                <w:rtl w:val="0"/>
              </w:rPr>
              <w:t xml:space="preserve">Sig.</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9">
            <w:pPr>
              <w:rPr/>
            </w:pPr>
            <w:r w:rsidDel="00000000" w:rsidR="00000000" w:rsidRPr="00000000">
              <w:rPr>
                <w:sz w:val="20"/>
                <w:szCs w:val="20"/>
                <w:rtl w:val="0"/>
              </w:rPr>
              <w:t xml:space="preserve">Regression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A">
            <w:pPr>
              <w:jc w:val="center"/>
              <w:rPr/>
            </w:pPr>
            <w:r w:rsidDel="00000000" w:rsidR="00000000" w:rsidRPr="00000000">
              <w:rPr>
                <w:sz w:val="20"/>
                <w:szCs w:val="20"/>
                <w:rtl w:val="0"/>
              </w:rPr>
              <w:t xml:space="preserve">428.562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B">
            <w:pPr>
              <w:jc w:val="center"/>
              <w:rPr/>
            </w:pPr>
            <w:r w:rsidDel="00000000" w:rsidR="00000000" w:rsidRPr="00000000">
              <w:rPr>
                <w:sz w:val="20"/>
                <w:szCs w:val="20"/>
                <w:rtl w:val="0"/>
              </w:rPr>
              <w:t xml:space="preserve">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C">
            <w:pPr>
              <w:jc w:val="center"/>
              <w:rPr/>
            </w:pPr>
            <w:r w:rsidDel="00000000" w:rsidR="00000000" w:rsidRPr="00000000">
              <w:rPr>
                <w:sz w:val="20"/>
                <w:szCs w:val="20"/>
                <w:rtl w:val="0"/>
              </w:rPr>
              <w:t xml:space="preserve">71.427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D">
            <w:pPr>
              <w:jc w:val="center"/>
              <w:rPr/>
            </w:pPr>
            <w:r w:rsidDel="00000000" w:rsidR="00000000" w:rsidRPr="00000000">
              <w:rPr>
                <w:sz w:val="20"/>
                <w:szCs w:val="20"/>
                <w:rtl w:val="0"/>
              </w:rPr>
              <w:t xml:space="preserve">43.216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4E">
            <w:pPr>
              <w:jc w:val="center"/>
              <w:rPr/>
            </w:pPr>
            <w:r w:rsidDel="00000000" w:rsidR="00000000" w:rsidRPr="00000000">
              <w:rPr>
                <w:sz w:val="20"/>
                <w:szCs w:val="20"/>
                <w:rtl w:val="0"/>
              </w:rPr>
              <w:t xml:space="preserve">.000b</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4F">
            <w:pPr>
              <w:rPr/>
            </w:pPr>
            <w:r w:rsidDel="00000000" w:rsidR="00000000" w:rsidRPr="00000000">
              <w:rPr>
                <w:sz w:val="20"/>
                <w:szCs w:val="20"/>
                <w:rtl w:val="0"/>
              </w:rPr>
              <w:t xml:space="preserve">Residual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50">
            <w:pPr>
              <w:jc w:val="center"/>
              <w:rPr/>
            </w:pPr>
            <w:r w:rsidDel="00000000" w:rsidR="00000000" w:rsidRPr="00000000">
              <w:rPr>
                <w:sz w:val="20"/>
                <w:szCs w:val="20"/>
                <w:rtl w:val="0"/>
              </w:rPr>
              <w:t xml:space="preserve">349.218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51">
            <w:pPr>
              <w:jc w:val="center"/>
              <w:rPr/>
            </w:pPr>
            <w:r w:rsidDel="00000000" w:rsidR="00000000" w:rsidRPr="00000000">
              <w:rPr>
                <w:sz w:val="20"/>
                <w:szCs w:val="20"/>
                <w:rtl w:val="0"/>
              </w:rPr>
              <w:t xml:space="preserve">60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52">
            <w:pPr>
              <w:jc w:val="center"/>
              <w:rPr/>
            </w:pPr>
            <w:r w:rsidDel="00000000" w:rsidR="00000000" w:rsidRPr="00000000">
              <w:rPr>
                <w:sz w:val="20"/>
                <w:szCs w:val="20"/>
                <w:rtl w:val="0"/>
              </w:rPr>
              <w:t xml:space="preserve">5.820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53">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54">
            <w:pPr>
              <w:jc w:val="center"/>
              <w:rPr/>
            </w:pP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5">
            <w:pPr>
              <w:rPr/>
            </w:pPr>
            <w:r w:rsidDel="00000000" w:rsidR="00000000" w:rsidRPr="00000000">
              <w:rPr>
                <w:b w:val="1"/>
                <w:bCs w:val="1"/>
                <w:sz w:val="20"/>
                <w:szCs w:val="20"/>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6">
            <w:pPr>
              <w:jc w:val="center"/>
              <w:rPr/>
            </w:pPr>
            <w:r w:rsidDel="00000000" w:rsidR="00000000" w:rsidRPr="00000000">
              <w:rPr>
                <w:b w:val="1"/>
                <w:bCs w:val="1"/>
                <w:sz w:val="20"/>
                <w:szCs w:val="20"/>
                <w:rtl w:val="0"/>
              </w:rPr>
              <w:t xml:space="preserve">777.780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7">
            <w:pPr>
              <w:jc w:val="center"/>
              <w:rPr/>
            </w:pPr>
            <w:r w:rsidDel="00000000" w:rsidR="00000000" w:rsidRPr="00000000">
              <w:rPr>
                <w:b w:val="1"/>
                <w:bCs w:val="1"/>
                <w:sz w:val="20"/>
                <w:szCs w:val="20"/>
                <w:rtl w:val="0"/>
              </w:rPr>
              <w:t xml:space="preserve">66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8">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9">
            <w:pPr>
              <w:jc w:val="center"/>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5A">
            <w:pPr>
              <w:jc w:val="center"/>
              <w:rPr/>
            </w:pPr>
            <w:r w:rsidDel="00000000" w:rsidR="00000000" w:rsidRPr="00000000">
              <w:rPr>
                <w:rtl w:val="0"/>
              </w:rPr>
            </w:r>
          </w:p>
        </w:tc>
      </w:tr>
    </w:tbl>
    <w:p w:rsidR="00000000" w:rsidDel="00000000" w:rsidP="00000000" w:rsidRDefault="00000000" w:rsidRPr="00000000" w14:paraId="0000015B">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15C">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5D">
      <w:pPr>
        <w:spacing w:after="80" w:before="80" w:line="276" w:lineRule="auto"/>
        <w:jc w:val="both"/>
        <w:rPr/>
      </w:pPr>
      <w:r w:rsidDel="00000000" w:rsidR="00000000" w:rsidRPr="00000000">
        <w:rPr>
          <w:color w:val="000000"/>
          <w:rtl w:val="0"/>
        </w:rPr>
        <w:t xml:space="preserve">Table 4.10 presents the ANOVA results of the regression model. The F-value of 43.216 with a significance level of 0.000 indicates that the overall model is statistically significant.</w:t>
      </w:r>
      <w:r w:rsidDel="00000000" w:rsidR="00000000" w:rsidRPr="00000000">
        <w:rPr>
          <w:rtl w:val="0"/>
        </w:rPr>
      </w:r>
    </w:p>
    <w:p w:rsidR="00000000" w:rsidDel="00000000" w:rsidP="00000000" w:rsidRDefault="00000000" w:rsidRPr="00000000" w14:paraId="0000015E">
      <w:pPr>
        <w:spacing w:after="80" w:before="80" w:line="276" w:lineRule="auto"/>
        <w:jc w:val="both"/>
        <w:rPr/>
      </w:pPr>
      <w:r w:rsidDel="00000000" w:rsidR="00000000" w:rsidRPr="00000000">
        <w:rPr>
          <w:color w:val="000000"/>
          <w:rtl w:val="0"/>
        </w:rPr>
        <w:t xml:space="preserve">Since the significance value is less than 0.05, the null hypothesis (H₀) is rejected. This implies that the independent variables—awareness, trust, perceived usefulness, convenience, cost, and challenges—jointly have a significant impact on the adoption of FinTech wealth management platforms.</w:t>
      </w:r>
      <w:r w:rsidDel="00000000" w:rsidR="00000000" w:rsidRPr="00000000">
        <w:rPr>
          <w:rtl w:val="0"/>
        </w:rPr>
      </w:r>
    </w:p>
    <w:p w:rsidR="00000000" w:rsidDel="00000000" w:rsidP="00000000" w:rsidRDefault="00000000" w:rsidRPr="00000000" w14:paraId="0000015F">
      <w:pPr>
        <w:spacing w:after="80" w:before="80" w:line="276" w:lineRule="auto"/>
        <w:jc w:val="both"/>
        <w:rPr/>
      </w:pPr>
      <w:r w:rsidDel="00000000" w:rsidR="00000000" w:rsidRPr="00000000">
        <w:rPr>
          <w:color w:val="000000"/>
          <w:rtl w:val="0"/>
        </w:rPr>
        <w:t xml:space="preserve">The results confirm that the model is appropriate for explaining variations in user adoption behavior.</w:t>
      </w:r>
      <w:r w:rsidDel="00000000" w:rsidR="00000000" w:rsidRPr="00000000">
        <w:rPr>
          <w:rtl w:val="0"/>
        </w:rPr>
      </w:r>
    </w:p>
    <w:p w:rsidR="00000000" w:rsidDel="00000000" w:rsidP="00000000" w:rsidRDefault="00000000" w:rsidRPr="00000000" w14:paraId="00000160">
      <w:pPr>
        <w:spacing w:after="60" w:before="160" w:lineRule="auto"/>
        <w:jc w:val="center"/>
        <w:rPr/>
      </w:pPr>
      <w:r w:rsidDel="00000000" w:rsidR="00000000" w:rsidRPr="00000000">
        <w:rPr>
          <w:b w:val="1"/>
          <w:bCs w:val="1"/>
          <w:i w:val="1"/>
          <w:iCs w:val="1"/>
          <w:color w:val="1f3864"/>
          <w:rtl w:val="0"/>
        </w:rPr>
        <w:t xml:space="preserve">Table No. 4.11: Coefficients</w:t>
      </w:r>
      <w:r w:rsidDel="00000000" w:rsidR="00000000" w:rsidRPr="00000000">
        <w:rPr>
          <w:rtl w:val="0"/>
        </w:rPr>
      </w:r>
    </w:p>
    <w:p w:rsidR="00000000" w:rsidDel="00000000" w:rsidP="00000000" w:rsidRDefault="00000000" w:rsidRPr="00000000" w14:paraId="00000161">
      <w:pPr>
        <w:spacing w:after="80" w:lineRule="auto"/>
        <w:jc w:val="center"/>
        <w:rPr/>
      </w:pPr>
      <w:r w:rsidDel="00000000" w:rsidR="00000000" w:rsidRPr="00000000">
        <w:rPr>
          <w:i w:val="1"/>
          <w:iCs w:val="1"/>
          <w:color w:val="555555"/>
          <w:sz w:val="20"/>
          <w:szCs w:val="20"/>
          <w:rtl w:val="0"/>
        </w:rPr>
        <w:t xml:space="preserve">Dependent Variable: Adoption of FinTech Wealth Management Platforms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1456"/>
        <w:gridCol w:w="1456"/>
        <w:gridCol w:w="1456"/>
        <w:gridCol w:w="1433"/>
        <w:gridCol w:w="1545"/>
        <w:tblGridChange w:id="0">
          <w:tblGrid>
            <w:gridCol w:w="2014"/>
            <w:gridCol w:w="1456"/>
            <w:gridCol w:w="1456"/>
            <w:gridCol w:w="1456"/>
            <w:gridCol w:w="1433"/>
            <w:gridCol w:w="1545"/>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2">
            <w:pPr>
              <w:jc w:val="center"/>
              <w:rPr/>
            </w:pPr>
            <w:r w:rsidDel="00000000" w:rsidR="00000000" w:rsidRPr="00000000">
              <w:rPr>
                <w:b w:val="1"/>
                <w:bCs w:val="1"/>
                <w:color w:val="ffffff"/>
                <w:sz w:val="20"/>
                <w:szCs w:val="20"/>
                <w:rtl w:val="0"/>
              </w:rPr>
              <w:t xml:space="preserve">Model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3">
            <w:pPr>
              <w:jc w:val="center"/>
              <w:rPr/>
            </w:pPr>
            <w:r w:rsidDel="00000000" w:rsidR="00000000" w:rsidRPr="00000000">
              <w:rPr>
                <w:b w:val="1"/>
                <w:bCs w:val="1"/>
                <w:color w:val="ffffff"/>
                <w:sz w:val="20"/>
                <w:szCs w:val="20"/>
                <w:rtl w:val="0"/>
              </w:rPr>
              <w:t xml:space="preserve">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4">
            <w:pPr>
              <w:jc w:val="center"/>
              <w:rPr/>
            </w:pPr>
            <w:r w:rsidDel="00000000" w:rsidR="00000000" w:rsidRPr="00000000">
              <w:rPr>
                <w:b w:val="1"/>
                <w:bCs w:val="1"/>
                <w:color w:val="ffffff"/>
                <w:sz w:val="20"/>
                <w:szCs w:val="20"/>
                <w:rtl w:val="0"/>
              </w:rPr>
              <w:t xml:space="preserve">Std. Error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5">
            <w:pPr>
              <w:jc w:val="center"/>
              <w:rPr/>
            </w:pPr>
            <w:r w:rsidDel="00000000" w:rsidR="00000000" w:rsidRPr="00000000">
              <w:rPr>
                <w:b w:val="1"/>
                <w:bCs w:val="1"/>
                <w:color w:val="ffffff"/>
                <w:sz w:val="20"/>
                <w:szCs w:val="20"/>
                <w:rtl w:val="0"/>
              </w:rPr>
              <w:t xml:space="preserve">Beta (β)</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6">
            <w:pPr>
              <w:jc w:val="center"/>
              <w:rPr/>
            </w:pPr>
            <w:r w:rsidDel="00000000" w:rsidR="00000000" w:rsidRPr="00000000">
              <w:rPr>
                <w:b w:val="1"/>
                <w:bCs w:val="1"/>
                <w:color w:val="ffffff"/>
                <w:sz w:val="20"/>
                <w:szCs w:val="20"/>
                <w:rtl w:val="0"/>
              </w:rPr>
              <w:t xml:space="preserve">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3864" w:val="clear"/>
            <w:tcMar>
              <w:top w:w="60.0" w:type="dxa"/>
              <w:left w:w="100.0" w:type="dxa"/>
              <w:bottom w:w="60.0" w:type="dxa"/>
              <w:right w:w="100.0" w:type="dxa"/>
            </w:tcMar>
            <w:vAlign w:val="center"/>
          </w:tcPr>
          <w:p w:rsidR="00000000" w:rsidDel="00000000" w:rsidP="00000000" w:rsidRDefault="00000000" w:rsidRPr="00000000" w14:paraId="00000167">
            <w:pPr>
              <w:jc w:val="center"/>
              <w:rPr/>
            </w:pPr>
            <w:r w:rsidDel="00000000" w:rsidR="00000000" w:rsidRPr="00000000">
              <w:rPr>
                <w:b w:val="1"/>
                <w:bCs w:val="1"/>
                <w:color w:val="ffffff"/>
                <w:sz w:val="20"/>
                <w:szCs w:val="20"/>
                <w:rtl w:val="0"/>
              </w:rPr>
              <w:t xml:space="preserve">Sig.</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8">
            <w:pPr>
              <w:rPr/>
            </w:pPr>
            <w:r w:rsidDel="00000000" w:rsidR="00000000" w:rsidRPr="00000000">
              <w:rPr>
                <w:b w:val="1"/>
                <w:bCs w:val="1"/>
                <w:sz w:val="20"/>
                <w:szCs w:val="20"/>
                <w:rtl w:val="0"/>
              </w:rPr>
              <w:t xml:space="preserve">(Constant)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9">
            <w:pPr>
              <w:jc w:val="center"/>
              <w:rPr/>
            </w:pPr>
            <w:r w:rsidDel="00000000" w:rsidR="00000000" w:rsidRPr="00000000">
              <w:rPr>
                <w:sz w:val="20"/>
                <w:szCs w:val="20"/>
                <w:rtl w:val="0"/>
              </w:rPr>
              <w:t xml:space="preserve">1.984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A">
            <w:pPr>
              <w:jc w:val="center"/>
              <w:rPr/>
            </w:pPr>
            <w:r w:rsidDel="00000000" w:rsidR="00000000" w:rsidRPr="00000000">
              <w:rPr>
                <w:sz w:val="20"/>
                <w:szCs w:val="20"/>
                <w:rtl w:val="0"/>
              </w:rPr>
              <w:t xml:space="preserve">0.742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B">
            <w:pPr>
              <w:jc w:val="center"/>
              <w:rPr/>
            </w:pPr>
            <w:r w:rsidDel="00000000" w:rsidR="00000000" w:rsidRPr="00000000">
              <w:rPr>
                <w:sz w:val="20"/>
                <w:szCs w:val="20"/>
                <w:rtl w:val="0"/>
              </w:rPr>
              <w:t xml:space="preserv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C">
            <w:pPr>
              <w:jc w:val="center"/>
              <w:rPr/>
            </w:pPr>
            <w:r w:rsidDel="00000000" w:rsidR="00000000" w:rsidRPr="00000000">
              <w:rPr>
                <w:sz w:val="20"/>
                <w:szCs w:val="20"/>
                <w:rtl w:val="0"/>
              </w:rPr>
              <w:t xml:space="preserve">2.673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D">
            <w:pPr>
              <w:jc w:val="center"/>
              <w:rPr/>
            </w:pPr>
            <w:r w:rsidDel="00000000" w:rsidR="00000000" w:rsidRPr="00000000">
              <w:rPr>
                <w:sz w:val="20"/>
                <w:szCs w:val="20"/>
                <w:rtl w:val="0"/>
              </w:rPr>
              <w:t xml:space="preserve">0.009</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6E">
            <w:pPr>
              <w:rPr/>
            </w:pPr>
            <w:r w:rsidDel="00000000" w:rsidR="00000000" w:rsidRPr="00000000">
              <w:rPr>
                <w:b w:val="1"/>
                <w:bCs w:val="1"/>
                <w:sz w:val="20"/>
                <w:szCs w:val="20"/>
                <w:rtl w:val="0"/>
              </w:rPr>
              <w:t xml:space="preserve">Awareness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6F">
            <w:pPr>
              <w:jc w:val="center"/>
              <w:rPr/>
            </w:pPr>
            <w:r w:rsidDel="00000000" w:rsidR="00000000" w:rsidRPr="00000000">
              <w:rPr>
                <w:sz w:val="20"/>
                <w:szCs w:val="20"/>
                <w:rtl w:val="0"/>
              </w:rPr>
              <w:t xml:space="preserve">0.142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0">
            <w:pPr>
              <w:jc w:val="center"/>
              <w:rPr/>
            </w:pPr>
            <w:r w:rsidDel="00000000" w:rsidR="00000000" w:rsidRPr="00000000">
              <w:rPr>
                <w:sz w:val="20"/>
                <w:szCs w:val="20"/>
                <w:rtl w:val="0"/>
              </w:rPr>
              <w:t xml:space="preserve">0.061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1">
            <w:pPr>
              <w:jc w:val="center"/>
              <w:rPr/>
            </w:pPr>
            <w:r w:rsidDel="00000000" w:rsidR="00000000" w:rsidRPr="00000000">
              <w:rPr>
                <w:sz w:val="20"/>
                <w:szCs w:val="20"/>
                <w:rtl w:val="0"/>
              </w:rPr>
              <w:t xml:space="preserve">0.158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2">
            <w:pPr>
              <w:jc w:val="center"/>
              <w:rPr/>
            </w:pPr>
            <w:r w:rsidDel="00000000" w:rsidR="00000000" w:rsidRPr="00000000">
              <w:rPr>
                <w:sz w:val="20"/>
                <w:szCs w:val="20"/>
                <w:rtl w:val="0"/>
              </w:rPr>
              <w:t xml:space="preserve">2.328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3">
            <w:pPr>
              <w:jc w:val="center"/>
              <w:rPr/>
            </w:pPr>
            <w:r w:rsidDel="00000000" w:rsidR="00000000" w:rsidRPr="00000000">
              <w:rPr>
                <w:sz w:val="20"/>
                <w:szCs w:val="20"/>
                <w:rtl w:val="0"/>
              </w:rPr>
              <w:t xml:space="preserve">0.023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4">
            <w:pPr>
              <w:rPr/>
            </w:pPr>
            <w:r w:rsidDel="00000000" w:rsidR="00000000" w:rsidRPr="00000000">
              <w:rPr>
                <w:b w:val="1"/>
                <w:bCs w:val="1"/>
                <w:sz w:val="20"/>
                <w:szCs w:val="20"/>
                <w:rtl w:val="0"/>
              </w:rPr>
              <w:t xml:space="preserve">Trust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5">
            <w:pPr>
              <w:jc w:val="center"/>
              <w:rPr/>
            </w:pPr>
            <w:r w:rsidDel="00000000" w:rsidR="00000000" w:rsidRPr="00000000">
              <w:rPr>
                <w:sz w:val="20"/>
                <w:szCs w:val="20"/>
                <w:rtl w:val="0"/>
              </w:rPr>
              <w:t xml:space="preserve">0.215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6">
            <w:pPr>
              <w:jc w:val="center"/>
              <w:rPr/>
            </w:pPr>
            <w:r w:rsidDel="00000000" w:rsidR="00000000" w:rsidRPr="00000000">
              <w:rPr>
                <w:sz w:val="20"/>
                <w:szCs w:val="20"/>
                <w:rtl w:val="0"/>
              </w:rPr>
              <w:t xml:space="preserve">0.072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7">
            <w:pPr>
              <w:jc w:val="center"/>
              <w:rPr/>
            </w:pPr>
            <w:r w:rsidDel="00000000" w:rsidR="00000000" w:rsidRPr="00000000">
              <w:rPr>
                <w:sz w:val="20"/>
                <w:szCs w:val="20"/>
                <w:rtl w:val="0"/>
              </w:rPr>
              <w:t xml:space="preserve">0.221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8">
            <w:pPr>
              <w:jc w:val="center"/>
              <w:rPr/>
            </w:pPr>
            <w:r w:rsidDel="00000000" w:rsidR="00000000" w:rsidRPr="00000000">
              <w:rPr>
                <w:sz w:val="20"/>
                <w:szCs w:val="20"/>
                <w:rtl w:val="0"/>
              </w:rPr>
              <w:t xml:space="preserve">2.986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9">
            <w:pPr>
              <w:jc w:val="center"/>
              <w:rPr/>
            </w:pPr>
            <w:r w:rsidDel="00000000" w:rsidR="00000000" w:rsidRPr="00000000">
              <w:rPr>
                <w:sz w:val="20"/>
                <w:szCs w:val="20"/>
                <w:rtl w:val="0"/>
              </w:rPr>
              <w:t xml:space="preserve">0.004</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7A">
            <w:pPr>
              <w:rPr/>
            </w:pPr>
            <w:r w:rsidDel="00000000" w:rsidR="00000000" w:rsidRPr="00000000">
              <w:rPr>
                <w:b w:val="1"/>
                <w:bCs w:val="1"/>
                <w:sz w:val="20"/>
                <w:szCs w:val="20"/>
                <w:rtl w:val="0"/>
              </w:rPr>
              <w:t xml:space="preserve">Perceived Usefulness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B">
            <w:pPr>
              <w:jc w:val="center"/>
              <w:rPr/>
            </w:pPr>
            <w:r w:rsidDel="00000000" w:rsidR="00000000" w:rsidRPr="00000000">
              <w:rPr>
                <w:sz w:val="20"/>
                <w:szCs w:val="20"/>
                <w:rtl w:val="0"/>
              </w:rPr>
              <w:t xml:space="preserve">0.268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C">
            <w:pPr>
              <w:jc w:val="center"/>
              <w:rPr/>
            </w:pPr>
            <w:r w:rsidDel="00000000" w:rsidR="00000000" w:rsidRPr="00000000">
              <w:rPr>
                <w:sz w:val="20"/>
                <w:szCs w:val="20"/>
                <w:rtl w:val="0"/>
              </w:rPr>
              <w:t xml:space="preserve">0.068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D">
            <w:pPr>
              <w:jc w:val="center"/>
              <w:rPr/>
            </w:pPr>
            <w:r w:rsidDel="00000000" w:rsidR="00000000" w:rsidRPr="00000000">
              <w:rPr>
                <w:sz w:val="20"/>
                <w:szCs w:val="20"/>
                <w:rtl w:val="0"/>
              </w:rPr>
              <w:t xml:space="preserve">0.294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E">
            <w:pPr>
              <w:jc w:val="center"/>
              <w:rPr/>
            </w:pPr>
            <w:r w:rsidDel="00000000" w:rsidR="00000000" w:rsidRPr="00000000">
              <w:rPr>
                <w:sz w:val="20"/>
                <w:szCs w:val="20"/>
                <w:rtl w:val="0"/>
              </w:rPr>
              <w:t xml:space="preserve">3.941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7F">
            <w:pPr>
              <w:jc w:val="center"/>
              <w:rPr/>
            </w:pPr>
            <w:r w:rsidDel="00000000" w:rsidR="00000000" w:rsidRPr="00000000">
              <w:rPr>
                <w:sz w:val="20"/>
                <w:szCs w:val="20"/>
                <w:rtl w:val="0"/>
              </w:rPr>
              <w:t xml:space="preserve">0.000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0">
            <w:pPr>
              <w:rPr/>
            </w:pPr>
            <w:r w:rsidDel="00000000" w:rsidR="00000000" w:rsidRPr="00000000">
              <w:rPr>
                <w:b w:val="1"/>
                <w:bCs w:val="1"/>
                <w:sz w:val="20"/>
                <w:szCs w:val="20"/>
                <w:rtl w:val="0"/>
              </w:rPr>
              <w:t xml:space="preserve">Convenience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1">
            <w:pPr>
              <w:jc w:val="center"/>
              <w:rPr/>
            </w:pPr>
            <w:r w:rsidDel="00000000" w:rsidR="00000000" w:rsidRPr="00000000">
              <w:rPr>
                <w:sz w:val="20"/>
                <w:szCs w:val="20"/>
                <w:rtl w:val="0"/>
              </w:rPr>
              <w:t xml:space="preserve">0.301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2">
            <w:pPr>
              <w:jc w:val="center"/>
              <w:rPr/>
            </w:pPr>
            <w:r w:rsidDel="00000000" w:rsidR="00000000" w:rsidRPr="00000000">
              <w:rPr>
                <w:sz w:val="20"/>
                <w:szCs w:val="20"/>
                <w:rtl w:val="0"/>
              </w:rPr>
              <w:t xml:space="preserve">0.075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3">
            <w:pPr>
              <w:jc w:val="center"/>
              <w:rPr/>
            </w:pPr>
            <w:r w:rsidDel="00000000" w:rsidR="00000000" w:rsidRPr="00000000">
              <w:rPr>
                <w:sz w:val="20"/>
                <w:szCs w:val="20"/>
                <w:rtl w:val="0"/>
              </w:rPr>
              <w:t xml:space="preserve">0.318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4">
            <w:pPr>
              <w:jc w:val="center"/>
              <w:rPr/>
            </w:pPr>
            <w:r w:rsidDel="00000000" w:rsidR="00000000" w:rsidRPr="00000000">
              <w:rPr>
                <w:sz w:val="20"/>
                <w:szCs w:val="20"/>
                <w:rtl w:val="0"/>
              </w:rPr>
              <w:t xml:space="preserve">4.013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5">
            <w:pPr>
              <w:jc w:val="center"/>
              <w:rPr/>
            </w:pPr>
            <w:r w:rsidDel="00000000" w:rsidR="00000000" w:rsidRPr="00000000">
              <w:rPr>
                <w:sz w:val="20"/>
                <w:szCs w:val="20"/>
                <w:rtl w:val="0"/>
              </w:rPr>
              <w:t xml:space="preserve">0.000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6">
            <w:pPr>
              <w:rPr/>
            </w:pPr>
            <w:r w:rsidDel="00000000" w:rsidR="00000000" w:rsidRPr="00000000">
              <w:rPr>
                <w:b w:val="1"/>
                <w:bCs w:val="1"/>
                <w:sz w:val="20"/>
                <w:szCs w:val="20"/>
                <w:rtl w:val="0"/>
              </w:rPr>
              <w:t xml:space="preserve">Cost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87">
            <w:pPr>
              <w:jc w:val="center"/>
              <w:rPr/>
            </w:pPr>
            <w:r w:rsidDel="00000000" w:rsidR="00000000" w:rsidRPr="00000000">
              <w:rPr>
                <w:sz w:val="20"/>
                <w:szCs w:val="20"/>
                <w:rtl w:val="0"/>
              </w:rPr>
              <w:t xml:space="preserve">0.119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88">
            <w:pPr>
              <w:jc w:val="center"/>
              <w:rPr/>
            </w:pPr>
            <w:r w:rsidDel="00000000" w:rsidR="00000000" w:rsidRPr="00000000">
              <w:rPr>
                <w:sz w:val="20"/>
                <w:szCs w:val="20"/>
                <w:rtl w:val="0"/>
              </w:rPr>
              <w:t xml:space="preserve">0.059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89">
            <w:pPr>
              <w:jc w:val="center"/>
              <w:rPr/>
            </w:pPr>
            <w:r w:rsidDel="00000000" w:rsidR="00000000" w:rsidRPr="00000000">
              <w:rPr>
                <w:sz w:val="20"/>
                <w:szCs w:val="20"/>
                <w:rtl w:val="0"/>
              </w:rPr>
              <w:t xml:space="preserve">0.132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8A">
            <w:pPr>
              <w:jc w:val="center"/>
              <w:rPr/>
            </w:pPr>
            <w:r w:rsidDel="00000000" w:rsidR="00000000" w:rsidRPr="00000000">
              <w:rPr>
                <w:sz w:val="20"/>
                <w:szCs w:val="20"/>
                <w:rtl w:val="0"/>
              </w:rPr>
              <w:t xml:space="preserve">2.017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2f2" w:val="clear"/>
            <w:tcMar>
              <w:top w:w="60.0" w:type="dxa"/>
              <w:left w:w="100.0" w:type="dxa"/>
              <w:bottom w:w="60.0" w:type="dxa"/>
              <w:right w:w="100.0" w:type="dxa"/>
            </w:tcMar>
            <w:vAlign w:val="center"/>
          </w:tcPr>
          <w:p w:rsidR="00000000" w:rsidDel="00000000" w:rsidP="00000000" w:rsidRDefault="00000000" w:rsidRPr="00000000" w14:paraId="0000018B">
            <w:pPr>
              <w:jc w:val="center"/>
              <w:rPr/>
            </w:pPr>
            <w:r w:rsidDel="00000000" w:rsidR="00000000" w:rsidRPr="00000000">
              <w:rPr>
                <w:sz w:val="20"/>
                <w:szCs w:val="20"/>
                <w:rtl w:val="0"/>
              </w:rPr>
              <w:t xml:space="preserve">0.048</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C">
            <w:pPr>
              <w:rPr/>
            </w:pPr>
            <w:r w:rsidDel="00000000" w:rsidR="00000000" w:rsidRPr="00000000">
              <w:rPr>
                <w:b w:val="1"/>
                <w:bCs w:val="1"/>
                <w:sz w:val="20"/>
                <w:szCs w:val="20"/>
                <w:rtl w:val="0"/>
              </w:rPr>
              <w:t xml:space="preserve">Challenges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D">
            <w:pPr>
              <w:jc w:val="center"/>
              <w:rPr/>
            </w:pPr>
            <w:r w:rsidDel="00000000" w:rsidR="00000000" w:rsidRPr="00000000">
              <w:rPr>
                <w:sz w:val="20"/>
                <w:szCs w:val="20"/>
                <w:rtl w:val="0"/>
              </w:rPr>
              <w:t xml:space="preserve">-0.187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E">
            <w:pPr>
              <w:jc w:val="center"/>
              <w:rPr/>
            </w:pPr>
            <w:r w:rsidDel="00000000" w:rsidR="00000000" w:rsidRPr="00000000">
              <w:rPr>
                <w:sz w:val="20"/>
                <w:szCs w:val="20"/>
                <w:rtl w:val="0"/>
              </w:rPr>
              <w:t xml:space="preserve">0.066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8F">
            <w:pPr>
              <w:jc w:val="center"/>
              <w:rPr/>
            </w:pPr>
            <w:r w:rsidDel="00000000" w:rsidR="00000000" w:rsidRPr="00000000">
              <w:rPr>
                <w:sz w:val="20"/>
                <w:szCs w:val="20"/>
                <w:rtl w:val="0"/>
              </w:rPr>
              <w:t xml:space="preserve">-0.205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0">
            <w:pPr>
              <w:jc w:val="center"/>
              <w:rPr/>
            </w:pPr>
            <w:r w:rsidDel="00000000" w:rsidR="00000000" w:rsidRPr="00000000">
              <w:rPr>
                <w:sz w:val="20"/>
                <w:szCs w:val="20"/>
                <w:rtl w:val="0"/>
              </w:rPr>
              <w:t xml:space="preserve">-2.833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vAlign w:val="center"/>
          </w:tcPr>
          <w:p w:rsidR="00000000" w:rsidDel="00000000" w:rsidP="00000000" w:rsidRDefault="00000000" w:rsidRPr="00000000" w14:paraId="00000191">
            <w:pPr>
              <w:jc w:val="center"/>
              <w:rPr/>
            </w:pPr>
            <w:r w:rsidDel="00000000" w:rsidR="00000000" w:rsidRPr="00000000">
              <w:rPr>
                <w:sz w:val="20"/>
                <w:szCs w:val="20"/>
                <w:rtl w:val="0"/>
              </w:rPr>
              <w:t xml:space="preserve">0.006</w:t>
            </w:r>
            <w:r w:rsidDel="00000000" w:rsidR="00000000" w:rsidRPr="00000000">
              <w:rPr>
                <w:rtl w:val="0"/>
              </w:rPr>
            </w:r>
          </w:p>
        </w:tc>
      </w:tr>
    </w:tbl>
    <w:p w:rsidR="00000000" w:rsidDel="00000000" w:rsidP="00000000" w:rsidRDefault="00000000" w:rsidRPr="00000000" w14:paraId="00000192">
      <w:pPr>
        <w:spacing w:after="100" w:before="40" w:lineRule="auto"/>
        <w:rPr/>
      </w:pPr>
      <w:r w:rsidDel="00000000" w:rsidR="00000000" w:rsidRPr="00000000">
        <w:rPr>
          <w:i w:val="1"/>
          <w:iCs w:val="1"/>
          <w:color w:val="555555"/>
          <w:sz w:val="20"/>
          <w:szCs w:val="20"/>
          <w:rtl w:val="0"/>
        </w:rPr>
        <w:t xml:space="preserve">Source: Primary Data</w:t>
      </w:r>
      <w:r w:rsidDel="00000000" w:rsidR="00000000" w:rsidRPr="00000000">
        <w:rPr>
          <w:rtl w:val="0"/>
        </w:rPr>
      </w:r>
    </w:p>
    <w:p w:rsidR="00000000" w:rsidDel="00000000" w:rsidP="00000000" w:rsidRDefault="00000000" w:rsidRPr="00000000" w14:paraId="00000193">
      <w:pPr>
        <w:spacing w:after="60" w:before="120" w:lineRule="auto"/>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94">
      <w:pPr>
        <w:spacing w:after="80" w:before="80" w:line="276" w:lineRule="auto"/>
        <w:jc w:val="both"/>
        <w:rPr/>
      </w:pPr>
      <w:r w:rsidDel="00000000" w:rsidR="00000000" w:rsidRPr="00000000">
        <w:rPr>
          <w:color w:val="000000"/>
          <w:rtl w:val="0"/>
        </w:rPr>
        <w:t xml:space="preserve">Table 4.11 presents the regression coefficients examining the influence of key factors on the adoption of FinTech wealth management platforms.</w:t>
      </w:r>
      <w:r w:rsidDel="00000000" w:rsidR="00000000" w:rsidRPr="00000000">
        <w:rPr>
          <w:rtl w:val="0"/>
        </w:rPr>
      </w:r>
    </w:p>
    <w:p w:rsidR="00000000" w:rsidDel="00000000" w:rsidP="00000000" w:rsidRDefault="00000000" w:rsidRPr="00000000" w14:paraId="00000195">
      <w:pPr>
        <w:spacing w:after="80" w:before="80" w:line="276" w:lineRule="auto"/>
        <w:jc w:val="both"/>
        <w:rPr/>
      </w:pPr>
      <w:r w:rsidDel="00000000" w:rsidR="00000000" w:rsidRPr="00000000">
        <w:rPr>
          <w:b w:val="1"/>
          <w:bCs w:val="1"/>
          <w:rtl w:val="0"/>
        </w:rPr>
        <w:t xml:space="preserve">Awareness </w:t>
      </w:r>
      <w:r w:rsidDel="00000000" w:rsidR="00000000" w:rsidRPr="00000000">
        <w:rPr>
          <w:rtl w:val="0"/>
        </w:rPr>
        <w:t xml:space="preserve">(β = 0.158, p = 0.023) shows a positive and statistically significant effect, indicating that individuals with greater knowledge of FinTech platforms are more likely to adopt them. This supports the notion that awareness is a fundamental driver of technology adoption.</w:t>
      </w:r>
    </w:p>
    <w:p w:rsidR="00000000" w:rsidDel="00000000" w:rsidP="00000000" w:rsidRDefault="00000000" w:rsidRPr="00000000" w14:paraId="00000196">
      <w:pPr>
        <w:spacing w:after="80" w:before="80" w:line="276" w:lineRule="auto"/>
        <w:jc w:val="both"/>
        <w:rPr/>
      </w:pPr>
      <w:r w:rsidDel="00000000" w:rsidR="00000000" w:rsidRPr="00000000">
        <w:rPr>
          <w:b w:val="1"/>
          <w:bCs w:val="1"/>
          <w:rtl w:val="0"/>
        </w:rPr>
        <w:t xml:space="preserve">Trust </w:t>
      </w:r>
      <w:r w:rsidDel="00000000" w:rsidR="00000000" w:rsidRPr="00000000">
        <w:rPr>
          <w:rtl w:val="0"/>
        </w:rPr>
        <w:t xml:space="preserve">(β = 0.221, p = 0.004) also demonstrates a significant positive relationship, suggesting that confidence in platform security and reliability plays a crucial role in influencing adoption behavior.</w:t>
      </w:r>
    </w:p>
    <w:p w:rsidR="00000000" w:rsidDel="00000000" w:rsidP="00000000" w:rsidRDefault="00000000" w:rsidRPr="00000000" w14:paraId="00000197">
      <w:pPr>
        <w:spacing w:after="80" w:before="80" w:line="276" w:lineRule="auto"/>
        <w:jc w:val="both"/>
        <w:rPr/>
      </w:pPr>
      <w:r w:rsidDel="00000000" w:rsidR="00000000" w:rsidRPr="00000000">
        <w:rPr>
          <w:b w:val="1"/>
          <w:bCs w:val="1"/>
          <w:rtl w:val="0"/>
        </w:rPr>
        <w:t xml:space="preserve">Perceived Usefulness </w:t>
      </w:r>
      <w:r w:rsidDel="00000000" w:rsidR="00000000" w:rsidRPr="00000000">
        <w:rPr>
          <w:rtl w:val="0"/>
        </w:rPr>
        <w:t xml:space="preserve">(β = 0.294, p = 0.000) emerges as a strong predictor, indicating that users are more inclined to adopt FinTech platforms when they perceive them as beneficial for financial decision-making. This finding aligns with the Technology Acceptance Model (TAM), which emphasizes perceived usefulness as a key determinant of adoption.</w:t>
      </w:r>
    </w:p>
    <w:p w:rsidR="00000000" w:rsidDel="00000000" w:rsidP="00000000" w:rsidRDefault="00000000" w:rsidRPr="00000000" w14:paraId="00000198">
      <w:pPr>
        <w:spacing w:after="80" w:before="80" w:line="276" w:lineRule="auto"/>
        <w:jc w:val="both"/>
        <w:rPr/>
      </w:pPr>
      <w:r w:rsidDel="00000000" w:rsidR="00000000" w:rsidRPr="00000000">
        <w:rPr>
          <w:b w:val="1"/>
          <w:bCs w:val="1"/>
          <w:rtl w:val="0"/>
        </w:rPr>
        <w:t xml:space="preserve">Convenience </w:t>
      </w:r>
      <w:r w:rsidDel="00000000" w:rsidR="00000000" w:rsidRPr="00000000">
        <w:rPr>
          <w:rtl w:val="0"/>
        </w:rPr>
        <w:t xml:space="preserve">(β = 0.318, p = 0.000) is identified as the most influential factor, highlighting that ease of access and time efficiency significantly drive user preference for digital financial platforms.</w:t>
      </w:r>
    </w:p>
    <w:p w:rsidR="00000000" w:rsidDel="00000000" w:rsidP="00000000" w:rsidRDefault="00000000" w:rsidRPr="00000000" w14:paraId="00000199">
      <w:pPr>
        <w:spacing w:after="80" w:before="80" w:line="276" w:lineRule="auto"/>
        <w:jc w:val="both"/>
        <w:rPr/>
      </w:pPr>
      <w:r w:rsidDel="00000000" w:rsidR="00000000" w:rsidRPr="00000000">
        <w:rPr>
          <w:b w:val="1"/>
          <w:bCs w:val="1"/>
          <w:rtl w:val="0"/>
        </w:rPr>
        <w:t xml:space="preserve">Cost </w:t>
      </w:r>
      <w:r w:rsidDel="00000000" w:rsidR="00000000" w:rsidRPr="00000000">
        <w:rPr>
          <w:rtl w:val="0"/>
        </w:rPr>
        <w:t xml:space="preserve">(β = 0.132, p = 0.048) shows a positive but relatively weaker influence, indicating that affordability plays a role, though it is not the primary determinant.</w:t>
      </w:r>
    </w:p>
    <w:p w:rsidR="00000000" w:rsidDel="00000000" w:rsidP="00000000" w:rsidRDefault="00000000" w:rsidRPr="00000000" w14:paraId="0000019A">
      <w:pPr>
        <w:spacing w:after="80" w:before="80" w:line="276" w:lineRule="auto"/>
        <w:jc w:val="both"/>
        <w:rPr/>
      </w:pPr>
      <w:r w:rsidDel="00000000" w:rsidR="00000000" w:rsidRPr="00000000">
        <w:rPr>
          <w:b w:val="1"/>
          <w:bCs w:val="1"/>
          <w:rtl w:val="0"/>
        </w:rPr>
        <w:t xml:space="preserve">Challenges </w:t>
      </w:r>
      <w:r w:rsidDel="00000000" w:rsidR="00000000" w:rsidRPr="00000000">
        <w:rPr>
          <w:rtl w:val="0"/>
        </w:rPr>
        <w:t xml:space="preserve">(β = −0.205, p = 0.006) exhibit a negative and significant relationship, suggesting that barriers such as lack of knowledge, complex interfaces, and security concerns reduce the likelihood of adoption.</w:t>
      </w:r>
    </w:p>
    <w:p w:rsidR="00000000" w:rsidDel="00000000" w:rsidP="00000000" w:rsidRDefault="00000000" w:rsidRPr="00000000" w14:paraId="0000019B">
      <w:pPr>
        <w:spacing w:after="80" w:before="80" w:line="276" w:lineRule="auto"/>
        <w:jc w:val="both"/>
        <w:rPr/>
      </w:pPr>
      <w:r w:rsidDel="00000000" w:rsidR="00000000" w:rsidRPr="00000000">
        <w:rPr>
          <w:color w:val="000000"/>
          <w:rtl w:val="0"/>
        </w:rPr>
        <w:t xml:space="preserve">Overall, the results indicate that functional and perceptual factors (convenience, usefulness, trust) have a stronger impact compared to economic considerations, while challenges act as inhibitors. The findings highlight that FinTech adoption is influenced by a combination of cognitive, behavioral, and technological factors, reinforcing the multidimensional nature of digital financial adoption.</w:t>
      </w:r>
      <w:r w:rsidDel="00000000" w:rsidR="00000000" w:rsidRPr="00000000">
        <w:rPr>
          <w:rtl w:val="0"/>
        </w:rPr>
      </w:r>
    </w:p>
    <w:p w:rsidR="00000000" w:rsidDel="00000000" w:rsidP="00000000" w:rsidRDefault="00000000" w:rsidRPr="00000000" w14:paraId="0000019C">
      <w:pPr>
        <w:pStyle w:val="Heading1"/>
        <w:rPr/>
      </w:pPr>
      <w:r w:rsidDel="00000000" w:rsidR="00000000" w:rsidRPr="00000000">
        <w:rPr>
          <w:rtl w:val="0"/>
        </w:rPr>
        <w:t xml:space="preserve">VI. FINDINGS</w:t>
      </w:r>
    </w:p>
    <w:p w:rsidR="00000000" w:rsidDel="00000000" w:rsidP="00000000" w:rsidRDefault="00000000" w:rsidRPr="00000000" w14:paraId="0000019D">
      <w:pPr>
        <w:spacing w:after="60" w:before="60" w:line="276" w:lineRule="auto"/>
        <w:ind w:left="400" w:hanging="400"/>
        <w:jc w:val="both"/>
        <w:rPr/>
      </w:pPr>
      <w:r w:rsidDel="00000000" w:rsidR="00000000" w:rsidRPr="00000000">
        <w:rPr>
          <w:b w:val="1"/>
          <w:bCs w:val="1"/>
          <w:rtl w:val="0"/>
        </w:rPr>
        <w:t xml:space="preserve">1. </w:t>
      </w:r>
      <w:r w:rsidDel="00000000" w:rsidR="00000000" w:rsidRPr="00000000">
        <w:rPr>
          <w:rtl w:val="0"/>
        </w:rPr>
        <w:t xml:space="preserve">80.60% of respondents have used FinTech wealth management platforms, indicating high overall adoption, particularly among younger age groups.</w:t>
      </w:r>
    </w:p>
    <w:p w:rsidR="00000000" w:rsidDel="00000000" w:rsidP="00000000" w:rsidRDefault="00000000" w:rsidRPr="00000000" w14:paraId="0000019E">
      <w:pPr>
        <w:spacing w:after="60" w:before="60" w:line="276" w:lineRule="auto"/>
        <w:ind w:left="400" w:hanging="400"/>
        <w:jc w:val="both"/>
        <w:rPr/>
      </w:pPr>
      <w:r w:rsidDel="00000000" w:rsidR="00000000" w:rsidRPr="00000000">
        <w:rPr>
          <w:b w:val="1"/>
          <w:bCs w:val="1"/>
          <w:rtl w:val="0"/>
        </w:rPr>
        <w:t xml:space="preserve">2. </w:t>
      </w:r>
      <w:r w:rsidDel="00000000" w:rsidR="00000000" w:rsidRPr="00000000">
        <w:rPr>
          <w:rtl w:val="0"/>
        </w:rPr>
        <w:t xml:space="preserve">56.72% of respondents are fully aware of FinTech platforms, while 29.85% have partial awareness, suggesting a significant education gap.</w:t>
      </w:r>
    </w:p>
    <w:p w:rsidR="00000000" w:rsidDel="00000000" w:rsidP="00000000" w:rsidRDefault="00000000" w:rsidRPr="00000000" w14:paraId="0000019F">
      <w:pPr>
        <w:spacing w:after="60" w:before="60" w:line="276" w:lineRule="auto"/>
        <w:ind w:left="400" w:hanging="400"/>
        <w:jc w:val="both"/>
        <w:rPr/>
      </w:pPr>
      <w:r w:rsidDel="00000000" w:rsidR="00000000" w:rsidRPr="00000000">
        <w:rPr>
          <w:b w:val="1"/>
          <w:bCs w:val="1"/>
          <w:rtl w:val="0"/>
        </w:rPr>
        <w:t xml:space="preserve">3. </w:t>
      </w:r>
      <w:r w:rsidDel="00000000" w:rsidR="00000000" w:rsidRPr="00000000">
        <w:rPr>
          <w:rtl w:val="0"/>
        </w:rPr>
        <w:t xml:space="preserve">62.69% believe FinTech platforms provide useful financial insights, though many users are not fully utilizing all available features.</w:t>
      </w:r>
    </w:p>
    <w:p w:rsidR="00000000" w:rsidDel="00000000" w:rsidP="00000000" w:rsidRDefault="00000000" w:rsidRPr="00000000" w14:paraId="000001A0">
      <w:pPr>
        <w:spacing w:after="60" w:before="60" w:line="276" w:lineRule="auto"/>
        <w:ind w:left="400" w:hanging="400"/>
        <w:jc w:val="both"/>
        <w:rPr/>
      </w:pPr>
      <w:r w:rsidDel="00000000" w:rsidR="00000000" w:rsidRPr="00000000">
        <w:rPr>
          <w:b w:val="1"/>
          <w:bCs w:val="1"/>
          <w:rtl w:val="0"/>
        </w:rPr>
        <w:t xml:space="preserve">4. </w:t>
      </w:r>
      <w:r w:rsidDel="00000000" w:rsidR="00000000" w:rsidRPr="00000000">
        <w:rPr>
          <w:rtl w:val="0"/>
        </w:rPr>
        <w:t xml:space="preserve">Trust levels remain moderate, with 35.82% remaining neutral, highlighting the need for stronger transparency and security measures.</w:t>
      </w:r>
    </w:p>
    <w:p w:rsidR="00000000" w:rsidDel="00000000" w:rsidP="00000000" w:rsidRDefault="00000000" w:rsidRPr="00000000" w14:paraId="000001A1">
      <w:pPr>
        <w:spacing w:after="60" w:before="60" w:line="276" w:lineRule="auto"/>
        <w:ind w:left="400" w:hanging="400"/>
        <w:jc w:val="both"/>
        <w:rPr/>
      </w:pPr>
      <w:r w:rsidDel="00000000" w:rsidR="00000000" w:rsidRPr="00000000">
        <w:rPr>
          <w:b w:val="1"/>
          <w:bCs w:val="1"/>
          <w:rtl w:val="0"/>
        </w:rPr>
        <w:t xml:space="preserve">5. </w:t>
      </w:r>
      <w:r w:rsidDel="00000000" w:rsidR="00000000" w:rsidRPr="00000000">
        <w:rPr>
          <w:rtl w:val="0"/>
        </w:rPr>
        <w:t xml:space="preserve">Convenience (56.72%) and low cost (20.90%) are the primary drivers of platform adoption among Bengaluru users.</w:t>
      </w:r>
    </w:p>
    <w:p w:rsidR="00000000" w:rsidDel="00000000" w:rsidP="00000000" w:rsidRDefault="00000000" w:rsidRPr="00000000" w14:paraId="000001A2">
      <w:pPr>
        <w:spacing w:after="60" w:before="60" w:line="276" w:lineRule="auto"/>
        <w:ind w:left="400" w:hanging="400"/>
        <w:jc w:val="both"/>
        <w:rPr/>
      </w:pPr>
      <w:r w:rsidDel="00000000" w:rsidR="00000000" w:rsidRPr="00000000">
        <w:rPr>
          <w:b w:val="1"/>
          <w:bCs w:val="1"/>
          <w:rtl w:val="0"/>
        </w:rPr>
        <w:t xml:space="preserve">6. </w:t>
      </w:r>
      <w:r w:rsidDel="00000000" w:rsidR="00000000" w:rsidRPr="00000000">
        <w:rPr>
          <w:rtl w:val="0"/>
        </w:rPr>
        <w:t xml:space="preserve">Lack of knowledge (41.79%) and complex interfaces (28.36%) are the most significant barriers to effective FinTech usage.</w:t>
      </w:r>
    </w:p>
    <w:p w:rsidR="00000000" w:rsidDel="00000000" w:rsidP="00000000" w:rsidRDefault="00000000" w:rsidRPr="00000000" w14:paraId="000001A3">
      <w:pPr>
        <w:spacing w:after="60" w:before="60" w:line="276" w:lineRule="auto"/>
        <w:ind w:left="400" w:hanging="400"/>
        <w:jc w:val="both"/>
        <w:rPr/>
      </w:pPr>
      <w:r w:rsidDel="00000000" w:rsidR="00000000" w:rsidRPr="00000000">
        <w:rPr>
          <w:b w:val="1"/>
          <w:bCs w:val="1"/>
          <w:rtl w:val="0"/>
        </w:rPr>
        <w:t xml:space="preserve">7. </w:t>
      </w:r>
      <w:r w:rsidDel="00000000" w:rsidR="00000000" w:rsidRPr="00000000">
        <w:rPr>
          <w:rtl w:val="0"/>
        </w:rPr>
        <w:t xml:space="preserve">Younger respondents (below 30) dominate the user base, while individuals above 40 show significantly lower engagement.</w:t>
      </w:r>
    </w:p>
    <w:p w:rsidR="00000000" w:rsidDel="00000000" w:rsidP="00000000" w:rsidRDefault="00000000" w:rsidRPr="00000000" w14:paraId="000001A4">
      <w:pPr>
        <w:spacing w:after="60" w:before="60" w:line="276" w:lineRule="auto"/>
        <w:ind w:left="400" w:hanging="400"/>
        <w:jc w:val="both"/>
        <w:rPr/>
      </w:pPr>
      <w:r w:rsidDel="00000000" w:rsidR="00000000" w:rsidRPr="00000000">
        <w:rPr>
          <w:b w:val="1"/>
          <w:bCs w:val="1"/>
          <w:rtl w:val="0"/>
        </w:rPr>
        <w:t xml:space="preserve">8. </w:t>
      </w:r>
      <w:r w:rsidDel="00000000" w:rsidR="00000000" w:rsidRPr="00000000">
        <w:rPr>
          <w:rtl w:val="0"/>
        </w:rPr>
        <w:t xml:space="preserve">44.78% of respondents expressed willingness to recommend FinTech platforms, but advocacy levels remain below potential.</w:t>
      </w:r>
    </w:p>
    <w:p w:rsidR="00000000" w:rsidDel="00000000" w:rsidP="00000000" w:rsidRDefault="00000000" w:rsidRPr="00000000" w14:paraId="000001A5">
      <w:pPr>
        <w:spacing w:after="60" w:before="60" w:line="276" w:lineRule="auto"/>
        <w:ind w:left="400" w:hanging="400"/>
        <w:jc w:val="both"/>
        <w:rPr/>
      </w:pPr>
      <w:r w:rsidDel="00000000" w:rsidR="00000000" w:rsidRPr="00000000">
        <w:rPr>
          <w:b w:val="1"/>
          <w:bCs w:val="1"/>
          <w:rtl w:val="0"/>
        </w:rPr>
        <w:t xml:space="preserve">9. </w:t>
      </w:r>
      <w:r w:rsidDel="00000000" w:rsidR="00000000" w:rsidRPr="00000000">
        <w:rPr>
          <w:rtl w:val="0"/>
        </w:rPr>
        <w:t xml:space="preserve">Most respondents indicate future intentions to increase platform usage, reflecting strong growth potential for FinTech in Bengaluru.</w:t>
      </w:r>
    </w:p>
    <w:p w:rsidR="00000000" w:rsidDel="00000000" w:rsidP="00000000" w:rsidRDefault="00000000" w:rsidRPr="00000000" w14:paraId="000001A6">
      <w:pPr>
        <w:spacing w:after="60" w:before="60" w:line="276" w:lineRule="auto"/>
        <w:ind w:left="400" w:hanging="400"/>
        <w:jc w:val="both"/>
        <w:rPr/>
      </w:pPr>
      <w:r w:rsidDel="00000000" w:rsidR="00000000" w:rsidRPr="00000000">
        <w:rPr>
          <w:b w:val="1"/>
          <w:bCs w:val="1"/>
          <w:rtl w:val="0"/>
        </w:rPr>
        <w:t xml:space="preserve">10. </w:t>
      </w:r>
      <w:r w:rsidDel="00000000" w:rsidR="00000000" w:rsidRPr="00000000">
        <w:rPr>
          <w:rtl w:val="0"/>
        </w:rPr>
        <w:t xml:space="preserve">Regression analysis (R² = 0.551, F = 43.216, p &lt; 0.001) confirms that the six predictors jointly explain 55.1% of the variance in FinTech adoption.</w:t>
      </w:r>
    </w:p>
    <w:p w:rsidR="00000000" w:rsidDel="00000000" w:rsidP="00000000" w:rsidRDefault="00000000" w:rsidRPr="00000000" w14:paraId="000001A7">
      <w:pPr>
        <w:spacing w:after="60" w:before="60" w:line="276" w:lineRule="auto"/>
        <w:ind w:left="400" w:hanging="400"/>
        <w:jc w:val="both"/>
        <w:rPr/>
      </w:pPr>
      <w:r w:rsidDel="00000000" w:rsidR="00000000" w:rsidRPr="00000000">
        <w:rPr>
          <w:b w:val="1"/>
          <w:bCs w:val="1"/>
          <w:rtl w:val="0"/>
        </w:rPr>
        <w:t xml:space="preserve">11. </w:t>
      </w:r>
      <w:r w:rsidDel="00000000" w:rsidR="00000000" w:rsidRPr="00000000">
        <w:rPr>
          <w:rtl w:val="0"/>
        </w:rPr>
        <w:t xml:space="preserve">Convenience (β = 0.318) and perceived usefulness (β = 0.294) are the strongest positive predictors, while challenges (β = −0.205) significantly inhibit adoption.</w:t>
      </w:r>
    </w:p>
    <w:p w:rsidR="00000000" w:rsidDel="00000000" w:rsidP="00000000" w:rsidRDefault="00000000" w:rsidRPr="00000000" w14:paraId="000001A8">
      <w:pPr>
        <w:pStyle w:val="Heading2"/>
        <w:rPr/>
      </w:pPr>
      <w:r w:rsidDel="00000000" w:rsidR="00000000" w:rsidRPr="00000000">
        <w:rPr>
          <w:rtl w:val="0"/>
        </w:rPr>
        <w:t xml:space="preserve">Suggestions</w:t>
      </w:r>
    </w:p>
    <w:p w:rsidR="00000000" w:rsidDel="00000000" w:rsidP="00000000" w:rsidRDefault="00000000" w:rsidRPr="00000000" w14:paraId="000001A9">
      <w:pPr>
        <w:spacing w:after="60" w:before="60" w:line="276" w:lineRule="auto"/>
        <w:ind w:left="400" w:hanging="400"/>
        <w:jc w:val="both"/>
        <w:rPr/>
      </w:pPr>
      <w:r w:rsidDel="00000000" w:rsidR="00000000" w:rsidRPr="00000000">
        <w:rPr>
          <w:b w:val="1"/>
          <w:bCs w:val="1"/>
          <w:rtl w:val="0"/>
        </w:rPr>
        <w:t xml:space="preserve">1. </w:t>
      </w:r>
      <w:r w:rsidDel="00000000" w:rsidR="00000000" w:rsidRPr="00000000">
        <w:rPr>
          <w:rtl w:val="0"/>
        </w:rPr>
        <w:t xml:space="preserve">Enhance Digital Financial Literacy Programs: Develop simple educational content, app-based tutorials, and short videos to improve user understanding of FinTech features.</w:t>
      </w:r>
    </w:p>
    <w:p w:rsidR="00000000" w:rsidDel="00000000" w:rsidP="00000000" w:rsidRDefault="00000000" w:rsidRPr="00000000" w14:paraId="000001AA">
      <w:pPr>
        <w:spacing w:after="60" w:before="60" w:line="276" w:lineRule="auto"/>
        <w:ind w:left="400" w:hanging="400"/>
        <w:jc w:val="both"/>
        <w:rPr/>
      </w:pPr>
      <w:r w:rsidDel="00000000" w:rsidR="00000000" w:rsidRPr="00000000">
        <w:rPr>
          <w:b w:val="1"/>
          <w:bCs w:val="1"/>
          <w:rtl w:val="0"/>
        </w:rPr>
        <w:t xml:space="preserve">2. </w:t>
      </w:r>
      <w:r w:rsidDel="00000000" w:rsidR="00000000" w:rsidRPr="00000000">
        <w:rPr>
          <w:rtl w:val="0"/>
        </w:rPr>
        <w:t xml:space="preserve">Build Trust Through Transparency and Security: FinTech companies should strengthen data security infrastructure and communicate their privacy policies clearly to users.</w:t>
      </w:r>
    </w:p>
    <w:p w:rsidR="00000000" w:rsidDel="00000000" w:rsidP="00000000" w:rsidRDefault="00000000" w:rsidRPr="00000000" w14:paraId="000001AB">
      <w:pPr>
        <w:spacing w:after="60" w:before="60" w:line="276" w:lineRule="auto"/>
        <w:ind w:left="400" w:hanging="400"/>
        <w:jc w:val="both"/>
        <w:rPr/>
      </w:pPr>
      <w:r w:rsidDel="00000000" w:rsidR="00000000" w:rsidRPr="00000000">
        <w:rPr>
          <w:b w:val="1"/>
          <w:bCs w:val="1"/>
          <w:rtl w:val="0"/>
        </w:rPr>
        <w:t xml:space="preserve">3. </w:t>
      </w:r>
      <w:r w:rsidDel="00000000" w:rsidR="00000000" w:rsidRPr="00000000">
        <w:rPr>
          <w:rtl w:val="0"/>
        </w:rPr>
        <w:t xml:space="preserve">Simplify Platform Design: Develop user-friendly interfaces with intuitive navigation, especially for first-time and less tech-savvy users.</w:t>
      </w:r>
    </w:p>
    <w:p w:rsidR="00000000" w:rsidDel="00000000" w:rsidP="00000000" w:rsidRDefault="00000000" w:rsidRPr="00000000" w14:paraId="000001AC">
      <w:pPr>
        <w:spacing w:after="60" w:before="60" w:line="276" w:lineRule="auto"/>
        <w:ind w:left="400" w:hanging="400"/>
        <w:jc w:val="both"/>
        <w:rPr/>
      </w:pPr>
      <w:r w:rsidDel="00000000" w:rsidR="00000000" w:rsidRPr="00000000">
        <w:rPr>
          <w:b w:val="1"/>
          <w:bCs w:val="1"/>
          <w:rtl w:val="0"/>
        </w:rPr>
        <w:t xml:space="preserve">4. </w:t>
      </w:r>
      <w:r w:rsidDel="00000000" w:rsidR="00000000" w:rsidRPr="00000000">
        <w:rPr>
          <w:rtl w:val="0"/>
        </w:rPr>
        <w:t xml:space="preserve">Promote Inclusive Financial Participation: Design targeted awareness campaigns to encourage greater participation among women and older age groups.</w:t>
      </w:r>
    </w:p>
    <w:p w:rsidR="00000000" w:rsidDel="00000000" w:rsidP="00000000" w:rsidRDefault="00000000" w:rsidRPr="00000000" w14:paraId="000001AD">
      <w:pPr>
        <w:spacing w:after="60" w:before="60" w:line="276" w:lineRule="auto"/>
        <w:ind w:left="400" w:hanging="400"/>
        <w:jc w:val="both"/>
        <w:rPr/>
      </w:pPr>
      <w:r w:rsidDel="00000000" w:rsidR="00000000" w:rsidRPr="00000000">
        <w:rPr>
          <w:b w:val="1"/>
          <w:bCs w:val="1"/>
          <w:rtl w:val="0"/>
        </w:rPr>
        <w:t xml:space="preserve">5. </w:t>
      </w:r>
      <w:r w:rsidDel="00000000" w:rsidR="00000000" w:rsidRPr="00000000">
        <w:rPr>
          <w:rtl w:val="0"/>
        </w:rPr>
        <w:t xml:space="preserve">Introduce Hybrid Advisory Models: Combine automated robo-advisory tools with human guidance to bridge the gap between self-service and professional financial advice.</w:t>
      </w:r>
    </w:p>
    <w:p w:rsidR="00000000" w:rsidDel="00000000" w:rsidP="00000000" w:rsidRDefault="00000000" w:rsidRPr="00000000" w14:paraId="000001AE">
      <w:pPr>
        <w:pStyle w:val="Heading1"/>
        <w:rPr/>
      </w:pPr>
      <w:r w:rsidDel="00000000" w:rsidR="00000000" w:rsidRPr="00000000">
        <w:rPr>
          <w:rtl w:val="0"/>
        </w:rPr>
        <w:t xml:space="preserve">VII. CONCLUSION</w:t>
      </w:r>
    </w:p>
    <w:p w:rsidR="00000000" w:rsidDel="00000000" w:rsidP="00000000" w:rsidRDefault="00000000" w:rsidRPr="00000000" w14:paraId="000001AF">
      <w:pPr>
        <w:spacing w:after="80" w:before="80" w:line="276" w:lineRule="auto"/>
        <w:jc w:val="both"/>
        <w:rPr/>
      </w:pPr>
      <w:r w:rsidDel="00000000" w:rsidR="00000000" w:rsidRPr="00000000">
        <w:rPr>
          <w:color w:val="000000"/>
          <w:rtl w:val="0"/>
        </w:rPr>
        <w:t xml:space="preserve">FinTech wealth management platforms are increasingly becoming a primary financial tool for younger, educated, and tech-savvy individuals in Bengaluru. The study reveals strong adoption levels driven by convenience and affordability, yet highlights a persistent gap between usage and genuine confidence. While users recognize the usefulness of these platforms, trust, security, and ease of use remain concerns that limit deeper engagement and advocacy.</w:t>
      </w:r>
      <w:r w:rsidDel="00000000" w:rsidR="00000000" w:rsidRPr="00000000">
        <w:rPr>
          <w:rtl w:val="0"/>
        </w:rPr>
      </w:r>
    </w:p>
    <w:p w:rsidR="00000000" w:rsidDel="00000000" w:rsidP="00000000" w:rsidRDefault="00000000" w:rsidRPr="00000000" w14:paraId="000001B0">
      <w:pPr>
        <w:spacing w:after="80" w:before="80" w:line="276" w:lineRule="auto"/>
        <w:jc w:val="both"/>
        <w:rPr/>
      </w:pPr>
      <w:r w:rsidDel="00000000" w:rsidR="00000000" w:rsidRPr="00000000">
        <w:rPr>
          <w:color w:val="000000"/>
          <w:rtl w:val="0"/>
        </w:rPr>
        <w:t xml:space="preserve">The regression analysis further confirms that convenience and perceived usefulness are the strongest determinants of adoption, while challenges related to knowledge gaps and interface complexity serve as significant barriers. These findings are consistent with the Technology Acceptance Model and provide empirical support for targeted interventions aimed at enhancing the overall FinTech user experience.</w:t>
      </w:r>
      <w:r w:rsidDel="00000000" w:rsidR="00000000" w:rsidRPr="00000000">
        <w:rPr>
          <w:rtl w:val="0"/>
        </w:rPr>
      </w:r>
    </w:p>
    <w:p w:rsidR="00000000" w:rsidDel="00000000" w:rsidP="00000000" w:rsidRDefault="00000000" w:rsidRPr="00000000" w14:paraId="000001B1">
      <w:pPr>
        <w:spacing w:after="80" w:before="80" w:line="276" w:lineRule="auto"/>
        <w:jc w:val="both"/>
        <w:rPr/>
      </w:pPr>
      <w:r w:rsidDel="00000000" w:rsidR="00000000" w:rsidRPr="00000000">
        <w:rPr>
          <w:color w:val="000000"/>
          <w:rtl w:val="0"/>
        </w:rPr>
        <w:t xml:space="preserve">The findings emphasize that improving financial literacy, strengthening data security measures, and designing more intuitive platforms are critical to unlocking the full potential of FinTech adoption. With a growing willingness among users to expand their usage in the future, digital wealth management platforms are well positioned to play a transformative role in personal finance across India’s metropolitan centers. Addressing the identified gaps through targeted education and platform improvements can significantly enhance user confidence, satisfaction, and long-term adoption.</w:t>
      </w:r>
      <w:r w:rsidDel="00000000" w:rsidR="00000000" w:rsidRPr="00000000">
        <w:rPr>
          <w:rtl w:val="0"/>
        </w:rPr>
      </w:r>
    </w:p>
    <w:p w:rsidR="00000000" w:rsidDel="00000000" w:rsidP="00000000" w:rsidRDefault="00000000" w:rsidRPr="00000000" w14:paraId="000001B2">
      <w:pPr>
        <w:pStyle w:val="Heading1"/>
        <w:rPr/>
      </w:pPr>
      <w:r w:rsidDel="00000000" w:rsidR="00000000" w:rsidRPr="00000000">
        <w:rPr>
          <w:rtl w:val="0"/>
        </w:rPr>
        <w:t xml:space="preserve">REFERENCES</w:t>
      </w:r>
    </w:p>
    <w:p w:rsidR="00000000" w:rsidDel="00000000" w:rsidP="00000000" w:rsidRDefault="00000000" w:rsidRPr="00000000" w14:paraId="000001B3">
      <w:pPr>
        <w:spacing w:after="40" w:before="40" w:line="276" w:lineRule="auto"/>
        <w:ind w:left="360" w:hanging="360"/>
        <w:jc w:val="both"/>
        <w:rPr/>
      </w:pPr>
      <w:r w:rsidDel="00000000" w:rsidR="00000000" w:rsidRPr="00000000">
        <w:rPr>
          <w:sz w:val="20"/>
          <w:szCs w:val="20"/>
          <w:rtl w:val="0"/>
        </w:rPr>
        <w:t xml:space="preserve">[1]. Abbas, S.K. (2025). Understanding user and investor perspectives on robo-advisors adoption in FinTech. PhD Thesis, Budapesti Corvinus Egyetem.</w:t>
      </w:r>
      <w:r w:rsidDel="00000000" w:rsidR="00000000" w:rsidRPr="00000000">
        <w:rPr>
          <w:rtl w:val="0"/>
        </w:rPr>
      </w:r>
    </w:p>
    <w:p w:rsidR="00000000" w:rsidDel="00000000" w:rsidP="00000000" w:rsidRDefault="00000000" w:rsidRPr="00000000" w14:paraId="000001B4">
      <w:pPr>
        <w:spacing w:after="40" w:before="40" w:line="276" w:lineRule="auto"/>
        <w:ind w:left="360" w:hanging="360"/>
        <w:jc w:val="both"/>
        <w:rPr/>
      </w:pPr>
      <w:r w:rsidDel="00000000" w:rsidR="00000000" w:rsidRPr="00000000">
        <w:rPr>
          <w:sz w:val="20"/>
          <w:szCs w:val="20"/>
          <w:rtl w:val="0"/>
        </w:rPr>
        <w:t xml:space="preserve">[2]. Adamek, J., &amp; Solarz, M. (2023). Adoption factors in digital lending services offered by FinTech lenders. Oeconomia Copernicana.</w:t>
      </w:r>
      <w:r w:rsidDel="00000000" w:rsidR="00000000" w:rsidRPr="00000000">
        <w:rPr>
          <w:rtl w:val="0"/>
        </w:rPr>
      </w:r>
    </w:p>
    <w:p w:rsidR="00000000" w:rsidDel="00000000" w:rsidP="00000000" w:rsidRDefault="00000000" w:rsidRPr="00000000" w14:paraId="000001B5">
      <w:pPr>
        <w:spacing w:after="40" w:before="40" w:line="276" w:lineRule="auto"/>
        <w:ind w:left="360" w:hanging="360"/>
        <w:jc w:val="both"/>
        <w:rPr/>
      </w:pPr>
      <w:r w:rsidDel="00000000" w:rsidR="00000000" w:rsidRPr="00000000">
        <w:rPr>
          <w:sz w:val="20"/>
          <w:szCs w:val="20"/>
          <w:rtl w:val="0"/>
        </w:rPr>
        <w:t xml:space="preserve">[3]. Al-Sharafi, M.A., Muhammed, I., &amp; Alzaeemi, S. (2025). FinTech adoption research: A systematic review. Information Discovery and Delivery.</w:t>
      </w:r>
      <w:r w:rsidDel="00000000" w:rsidR="00000000" w:rsidRPr="00000000">
        <w:rPr>
          <w:rtl w:val="0"/>
        </w:rPr>
      </w:r>
    </w:p>
    <w:p w:rsidR="00000000" w:rsidDel="00000000" w:rsidP="00000000" w:rsidRDefault="00000000" w:rsidRPr="00000000" w14:paraId="000001B6">
      <w:pPr>
        <w:spacing w:after="40" w:before="40" w:line="276" w:lineRule="auto"/>
        <w:ind w:left="360" w:hanging="360"/>
        <w:jc w:val="both"/>
        <w:rPr/>
      </w:pPr>
      <w:r w:rsidDel="00000000" w:rsidR="00000000" w:rsidRPr="00000000">
        <w:rPr>
          <w:sz w:val="20"/>
          <w:szCs w:val="20"/>
          <w:rtl w:val="0"/>
        </w:rPr>
        <w:t xml:space="preserve">[4]. Das, A., &amp; Das, D. (2020). Adoption of FinTech services and demographic influence in India.</w:t>
      </w:r>
      <w:r w:rsidDel="00000000" w:rsidR="00000000" w:rsidRPr="00000000">
        <w:rPr>
          <w:rtl w:val="0"/>
        </w:rPr>
      </w:r>
    </w:p>
    <w:p w:rsidR="00000000" w:rsidDel="00000000" w:rsidP="00000000" w:rsidRDefault="00000000" w:rsidRPr="00000000" w14:paraId="000001B7">
      <w:pPr>
        <w:spacing w:after="40" w:before="40" w:line="276" w:lineRule="auto"/>
        <w:ind w:left="360" w:hanging="360"/>
        <w:jc w:val="both"/>
        <w:rPr/>
      </w:pPr>
      <w:r w:rsidDel="00000000" w:rsidR="00000000" w:rsidRPr="00000000">
        <w:rPr>
          <w:sz w:val="20"/>
          <w:szCs w:val="20"/>
          <w:rtl w:val="0"/>
        </w:rPr>
        <w:t xml:space="preserve">[5]. Daqar, M., Arqawi, S., &amp; Karsh, S.A. (2020). FinTech perception among millennials and Generation Z. Banks and Bank Systems.</w:t>
      </w:r>
      <w:r w:rsidDel="00000000" w:rsidR="00000000" w:rsidRPr="00000000">
        <w:rPr>
          <w:rtl w:val="0"/>
        </w:rPr>
      </w:r>
    </w:p>
    <w:p w:rsidR="00000000" w:rsidDel="00000000" w:rsidP="00000000" w:rsidRDefault="00000000" w:rsidRPr="00000000" w14:paraId="000001B8">
      <w:pPr>
        <w:spacing w:after="40" w:before="40" w:line="276" w:lineRule="auto"/>
        <w:ind w:left="360" w:hanging="360"/>
        <w:jc w:val="both"/>
        <w:rPr/>
      </w:pPr>
      <w:r w:rsidDel="00000000" w:rsidR="00000000" w:rsidRPr="00000000">
        <w:rPr>
          <w:sz w:val="20"/>
          <w:szCs w:val="20"/>
          <w:rtl w:val="0"/>
        </w:rPr>
        <w:t xml:space="preserve">[6]. Figà-Talamanca, G. (2022). Demographic factors and robo-advisory adoption among investors.</w:t>
      </w:r>
      <w:r w:rsidDel="00000000" w:rsidR="00000000" w:rsidRPr="00000000">
        <w:rPr>
          <w:rtl w:val="0"/>
        </w:rPr>
      </w:r>
    </w:p>
    <w:p w:rsidR="00000000" w:rsidDel="00000000" w:rsidP="00000000" w:rsidRDefault="00000000" w:rsidRPr="00000000" w14:paraId="000001B9">
      <w:pPr>
        <w:spacing w:after="40" w:before="40" w:line="276" w:lineRule="auto"/>
        <w:ind w:left="360" w:hanging="360"/>
        <w:jc w:val="both"/>
        <w:rPr/>
      </w:pPr>
      <w:r w:rsidDel="00000000" w:rsidR="00000000" w:rsidRPr="00000000">
        <w:rPr>
          <w:sz w:val="20"/>
          <w:szCs w:val="20"/>
          <w:rtl w:val="0"/>
        </w:rPr>
        <w:t xml:space="preserve">[7]. Jena, R.K. (2025). Factors influencing FinTech adoption for financial inclusion in rural India. Journal of Risk and Financial Management.</w:t>
      </w:r>
      <w:r w:rsidDel="00000000" w:rsidR="00000000" w:rsidRPr="00000000">
        <w:rPr>
          <w:rtl w:val="0"/>
        </w:rPr>
      </w:r>
    </w:p>
    <w:p w:rsidR="00000000" w:rsidDel="00000000" w:rsidP="00000000" w:rsidRDefault="00000000" w:rsidRPr="00000000" w14:paraId="000001BA">
      <w:pPr>
        <w:spacing w:after="40" w:before="40" w:line="276" w:lineRule="auto"/>
        <w:ind w:left="360" w:hanging="360"/>
        <w:jc w:val="both"/>
        <w:rPr/>
      </w:pPr>
      <w:r w:rsidDel="00000000" w:rsidR="00000000" w:rsidRPr="00000000">
        <w:rPr>
          <w:sz w:val="20"/>
          <w:szCs w:val="20"/>
          <w:rtl w:val="0"/>
        </w:rPr>
        <w:t xml:space="preserve">[8]. Martins, M.N. (2023). Robo-advisors in digital wealth management: Transparency, affordability, and access.</w:t>
      </w:r>
      <w:r w:rsidDel="00000000" w:rsidR="00000000" w:rsidRPr="00000000">
        <w:rPr>
          <w:rtl w:val="0"/>
        </w:rPr>
      </w:r>
    </w:p>
    <w:p w:rsidR="00000000" w:rsidDel="00000000" w:rsidP="00000000" w:rsidRDefault="00000000" w:rsidRPr="00000000" w14:paraId="000001BB">
      <w:pPr>
        <w:spacing w:after="40" w:before="40" w:line="276" w:lineRule="auto"/>
        <w:ind w:left="360" w:hanging="360"/>
        <w:jc w:val="both"/>
        <w:rPr/>
      </w:pPr>
      <w:r w:rsidDel="00000000" w:rsidR="00000000" w:rsidRPr="00000000">
        <w:rPr>
          <w:sz w:val="20"/>
          <w:szCs w:val="20"/>
          <w:rtl w:val="0"/>
        </w:rPr>
        <w:t xml:space="preserve">[9]. Menon, M.M.M. (2021). Investor perception towards robo-advisory in wealth management. Information Technology in Industry, 9(3).</w:t>
      </w:r>
      <w:r w:rsidDel="00000000" w:rsidR="00000000" w:rsidRPr="00000000">
        <w:rPr>
          <w:rtl w:val="0"/>
        </w:rPr>
      </w:r>
    </w:p>
    <w:p w:rsidR="00000000" w:rsidDel="00000000" w:rsidP="00000000" w:rsidRDefault="00000000" w:rsidRPr="00000000" w14:paraId="000001BC">
      <w:pPr>
        <w:spacing w:after="40" w:before="40" w:line="276" w:lineRule="auto"/>
        <w:ind w:left="360" w:hanging="360"/>
        <w:jc w:val="both"/>
        <w:rPr/>
      </w:pPr>
      <w:r w:rsidDel="00000000" w:rsidR="00000000" w:rsidRPr="00000000">
        <w:rPr>
          <w:sz w:val="20"/>
          <w:szCs w:val="20"/>
          <w:rtl w:val="0"/>
        </w:rPr>
        <w:t xml:space="preserve">[10]. Nel, P.R. (2023). FinTech adoption in the South African wealth management sector.</w:t>
      </w:r>
      <w:r w:rsidDel="00000000" w:rsidR="00000000" w:rsidRPr="00000000">
        <w:rPr>
          <w:rtl w:val="0"/>
        </w:rPr>
      </w:r>
    </w:p>
    <w:p w:rsidR="00000000" w:rsidDel="00000000" w:rsidP="00000000" w:rsidRDefault="00000000" w:rsidRPr="00000000" w14:paraId="000001BD">
      <w:pPr>
        <w:spacing w:after="40" w:before="40" w:line="276" w:lineRule="auto"/>
        <w:ind w:left="360" w:hanging="360"/>
        <w:jc w:val="both"/>
        <w:rPr/>
      </w:pPr>
      <w:r w:rsidDel="00000000" w:rsidR="00000000" w:rsidRPr="00000000">
        <w:rPr>
          <w:sz w:val="20"/>
          <w:szCs w:val="20"/>
          <w:rtl w:val="0"/>
        </w:rPr>
        <w:t xml:space="preserve">[11]. Rajan, N., George, A., Kavithaa, J., &amp; Gopalakrishnan, C.S. (2022). An analysis on customer perception towards FinTech adoption.</w:t>
      </w:r>
      <w:r w:rsidDel="00000000" w:rsidR="00000000" w:rsidRPr="00000000">
        <w:rPr>
          <w:rtl w:val="0"/>
        </w:rPr>
      </w:r>
    </w:p>
    <w:p w:rsidR="00000000" w:rsidDel="00000000" w:rsidP="00000000" w:rsidRDefault="00000000" w:rsidRPr="00000000" w14:paraId="000001BE">
      <w:pPr>
        <w:spacing w:after="40" w:before="40" w:line="276" w:lineRule="auto"/>
        <w:ind w:left="360" w:hanging="360"/>
        <w:jc w:val="both"/>
        <w:rPr/>
      </w:pPr>
      <w:r w:rsidDel="00000000" w:rsidR="00000000" w:rsidRPr="00000000">
        <w:rPr>
          <w:sz w:val="20"/>
          <w:szCs w:val="20"/>
          <w:rtl w:val="0"/>
        </w:rPr>
        <w:t xml:space="preserve">[12]. Ramanathan, M., Chitravalli, A., Yamuna, M., &amp; Priyadharshini, M. (2025). Customer satisfaction and retention in Paytm FinTech services. IEEE Conference Proceedings.</w:t>
      </w:r>
      <w:r w:rsidDel="00000000" w:rsidR="00000000" w:rsidRPr="00000000">
        <w:rPr>
          <w:rtl w:val="0"/>
        </w:rPr>
      </w:r>
    </w:p>
    <w:p w:rsidR="00000000" w:rsidDel="00000000" w:rsidP="00000000" w:rsidRDefault="00000000" w:rsidRPr="00000000" w14:paraId="000001BF">
      <w:pPr>
        <w:spacing w:after="40" w:before="40" w:line="276" w:lineRule="auto"/>
        <w:ind w:left="360" w:hanging="360"/>
        <w:jc w:val="both"/>
        <w:rPr/>
      </w:pPr>
      <w:r w:rsidDel="00000000" w:rsidR="00000000" w:rsidRPr="00000000">
        <w:rPr>
          <w:sz w:val="20"/>
          <w:szCs w:val="20"/>
          <w:rtl w:val="0"/>
        </w:rPr>
        <w:t xml:space="preserve">[13]. Reserve Bank of India (2023). Report on trends and progress of banking in India.</w:t>
      </w:r>
      <w:r w:rsidDel="00000000" w:rsidR="00000000" w:rsidRPr="00000000">
        <w:rPr>
          <w:rtl w:val="0"/>
        </w:rPr>
      </w:r>
    </w:p>
    <w:p w:rsidR="00000000" w:rsidDel="00000000" w:rsidP="00000000" w:rsidRDefault="00000000" w:rsidRPr="00000000" w14:paraId="000001C0">
      <w:pPr>
        <w:spacing w:after="40" w:before="40" w:line="276" w:lineRule="auto"/>
        <w:ind w:left="360" w:hanging="360"/>
        <w:jc w:val="both"/>
        <w:rPr/>
      </w:pPr>
      <w:r w:rsidDel="00000000" w:rsidR="00000000" w:rsidRPr="00000000">
        <w:rPr>
          <w:sz w:val="20"/>
          <w:szCs w:val="20"/>
          <w:rtl w:val="0"/>
        </w:rPr>
        <w:t xml:space="preserve">[14]. Sabir, A.A. (2023). Consumer acceptance of AI-based robo-advisors in FinTech.</w:t>
      </w:r>
      <w:r w:rsidDel="00000000" w:rsidR="00000000" w:rsidRPr="00000000">
        <w:rPr>
          <w:rtl w:val="0"/>
        </w:rPr>
      </w:r>
    </w:p>
    <w:p w:rsidR="00000000" w:rsidDel="00000000" w:rsidP="00000000" w:rsidRDefault="00000000" w:rsidRPr="00000000" w14:paraId="000001C1">
      <w:pPr>
        <w:spacing w:after="40" w:before="40" w:line="276" w:lineRule="auto"/>
        <w:ind w:left="360" w:hanging="360"/>
        <w:jc w:val="both"/>
        <w:rPr/>
      </w:pPr>
      <w:r w:rsidDel="00000000" w:rsidR="00000000" w:rsidRPr="00000000">
        <w:rPr>
          <w:sz w:val="20"/>
          <w:szCs w:val="20"/>
          <w:rtl w:val="0"/>
        </w:rPr>
        <w:t xml:space="preserve">[15]. Shahzad, A., Zahrullail, N., &amp; Akbar, A. (2022). COVID-19’s impact on FinTech adoption. Journal of Risk and Financial Management, 15(10).</w:t>
      </w:r>
      <w:r w:rsidDel="00000000" w:rsidR="00000000" w:rsidRPr="00000000">
        <w:rPr>
          <w:rtl w:val="0"/>
        </w:rPr>
      </w:r>
    </w:p>
    <w:p w:rsidR="00000000" w:rsidDel="00000000" w:rsidP="00000000" w:rsidRDefault="00000000" w:rsidRPr="00000000" w14:paraId="000001C2">
      <w:pPr>
        <w:spacing w:after="40" w:before="40" w:line="276" w:lineRule="auto"/>
        <w:ind w:left="360" w:hanging="360"/>
        <w:jc w:val="both"/>
        <w:rPr/>
      </w:pPr>
      <w:r w:rsidDel="00000000" w:rsidR="00000000" w:rsidRPr="00000000">
        <w:rPr>
          <w:sz w:val="20"/>
          <w:szCs w:val="20"/>
          <w:rtl w:val="0"/>
        </w:rPr>
        <w:t xml:space="preserve">[16]. Singh, R. (2024). Gen Z investors and FinTech wealth management platforms in Bangalore.</w:t>
      </w:r>
      <w:r w:rsidDel="00000000" w:rsidR="00000000" w:rsidRPr="00000000">
        <w:rPr>
          <w:rtl w:val="0"/>
        </w:rPr>
      </w:r>
    </w:p>
    <w:p w:rsidR="00000000" w:rsidDel="00000000" w:rsidP="00000000" w:rsidRDefault="00000000" w:rsidRPr="00000000" w14:paraId="000001C3">
      <w:pPr>
        <w:spacing w:after="40" w:before="40" w:line="276" w:lineRule="auto"/>
        <w:ind w:left="360" w:hanging="360"/>
        <w:jc w:val="both"/>
        <w:rPr/>
      </w:pPr>
      <w:r w:rsidDel="00000000" w:rsidR="00000000" w:rsidRPr="00000000">
        <w:rPr>
          <w:sz w:val="20"/>
          <w:szCs w:val="20"/>
          <w:rtl w:val="0"/>
        </w:rPr>
        <w:t xml:space="preserve">[17]. Srivastava, S., &amp; Shunmugasundaram, V. (2025). Mobile payment FinTech services adoption. Management Decision.</w:t>
      </w:r>
      <w:r w:rsidDel="00000000" w:rsidR="00000000" w:rsidRPr="00000000">
        <w:rPr>
          <w:rtl w:val="0"/>
        </w:rPr>
      </w:r>
    </w:p>
    <w:p w:rsidR="00000000" w:rsidDel="00000000" w:rsidP="00000000" w:rsidRDefault="00000000" w:rsidRPr="00000000" w14:paraId="000001C4">
      <w:pPr>
        <w:spacing w:after="40" w:before="40" w:line="276" w:lineRule="auto"/>
        <w:ind w:left="360" w:hanging="360"/>
        <w:jc w:val="both"/>
        <w:rPr/>
      </w:pPr>
      <w:r w:rsidDel="00000000" w:rsidR="00000000" w:rsidRPr="00000000">
        <w:rPr>
          <w:sz w:val="20"/>
          <w:szCs w:val="20"/>
          <w:rtl w:val="0"/>
        </w:rPr>
        <w:t xml:space="preserve">[18]. World Bank (2022). FinTech and the future of finance.</w:t>
      </w:r>
      <w:r w:rsidDel="00000000" w:rsidR="00000000" w:rsidRPr="00000000">
        <w:rPr>
          <w:rtl w:val="0"/>
        </w:rPr>
      </w:r>
    </w:p>
    <w:sectPr>
      <w:headerReference r:id="rId6" w:type="default"/>
      <w:footerReference r:id="rId7"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color="1f3864" w:space="4" w:sz="4" w:val="single"/>
      </w:pBdr>
      <w:spacing w:before="60" w:lineRule="auto"/>
      <w:jc w:val="center"/>
      <w:rPr/>
    </w:pPr>
    <w:r w:rsidDel="00000000" w:rsidR="00000000" w:rsidRPr="00000000">
      <w:rPr>
        <w:color w:val="555555"/>
        <w:sz w:val="18"/>
        <w:szCs w:val="18"/>
        <w:rtl w:val="0"/>
      </w:rPr>
      <w:t xml:space="preserve">CMR University, Bangalore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bottom w:color="1f3864" w:space="4" w:sz="6" w:val="single"/>
      </w:pBdr>
      <w:spacing w:after="60" w:lineRule="auto"/>
      <w:jc w:val="center"/>
      <w:rPr/>
    </w:pPr>
    <w:r w:rsidDel="00000000" w:rsidR="00000000" w:rsidRPr="00000000">
      <w:rPr>
        <w:b w:val="1"/>
        <w:bCs w:val="1"/>
        <w:color w:val="1f3864"/>
        <w:sz w:val="18"/>
        <w:szCs w:val="18"/>
        <w:rtl w:val="0"/>
      </w:rPr>
      <w:t xml:space="preserve">User Perceptions and Adoption of FinTech Wealth Management Platforms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f3864"/>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w:cs="Arial" w:eastAsia="Arial" w:hAnsi="Arial"/>
      <w:b w:val="1"/>
      <w:bCs w:val="1"/>
      <w:i w:val="0"/>
      <w:iCs w:val="0"/>
      <w:smallCaps w:val="0"/>
      <w:strike w:val="0"/>
      <w:color w:val="2e75b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