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8A6C1" w14:textId="540A392C" w:rsidR="00DA3D5F" w:rsidRPr="00F06824" w:rsidRDefault="00AF0A2B" w:rsidP="00DA3D5F">
      <w:pPr>
        <w:spacing w:line="360" w:lineRule="auto"/>
        <w:jc w:val="center"/>
        <w:rPr>
          <w:rFonts w:ascii="Times New Roman" w:hAnsi="Times New Roman" w:cs="Times New Roman"/>
          <w:b/>
          <w:bCs/>
          <w:sz w:val="36"/>
          <w:szCs w:val="36"/>
        </w:rPr>
      </w:pPr>
      <w:r w:rsidRPr="00F06824">
        <w:rPr>
          <w:rFonts w:ascii="Times New Roman" w:hAnsi="Times New Roman" w:cs="Times New Roman"/>
          <w:b/>
          <w:bCs/>
          <w:sz w:val="36"/>
          <w:szCs w:val="36"/>
        </w:rPr>
        <w:t xml:space="preserve">LEGAL </w:t>
      </w:r>
      <w:r>
        <w:rPr>
          <w:rFonts w:ascii="Times New Roman" w:hAnsi="Times New Roman" w:cs="Times New Roman"/>
          <w:b/>
          <w:bCs/>
          <w:sz w:val="36"/>
          <w:szCs w:val="36"/>
        </w:rPr>
        <w:t>A</w:t>
      </w:r>
      <w:r w:rsidRPr="00F06824">
        <w:rPr>
          <w:rFonts w:ascii="Times New Roman" w:hAnsi="Times New Roman" w:cs="Times New Roman"/>
          <w:b/>
          <w:bCs/>
          <w:sz w:val="36"/>
          <w:szCs w:val="36"/>
        </w:rPr>
        <w:t>ND POLICY FRAMEWORKS GOVERNING THE CONSTITUTIONAL COUNCIL OF CAMEROON’S JURISDICTION ON ELECTORAL MATTERS</w:t>
      </w:r>
    </w:p>
    <w:p w14:paraId="68F70B77" w14:textId="08F48FCC" w:rsidR="00F06824" w:rsidRPr="00F06824" w:rsidRDefault="00DA3D5F" w:rsidP="00DA3D5F">
      <w:pPr>
        <w:pBdr>
          <w:bottom w:val="single" w:sz="6" w:space="1" w:color="auto"/>
        </w:pBdr>
        <w:spacing w:line="360" w:lineRule="auto"/>
        <w:jc w:val="center"/>
        <w:rPr>
          <w:rFonts w:ascii="Times New Roman" w:hAnsi="Times New Roman" w:cs="Times New Roman"/>
          <w:b/>
          <w:bCs/>
        </w:rPr>
      </w:pPr>
      <w:proofErr w:type="spellStart"/>
      <w:r w:rsidRPr="00F06824">
        <w:rPr>
          <w:rFonts w:ascii="Times New Roman" w:hAnsi="Times New Roman" w:cs="Times New Roman"/>
          <w:b/>
          <w:bCs/>
        </w:rPr>
        <w:t>Ndille</w:t>
      </w:r>
      <w:proofErr w:type="spellEnd"/>
      <w:r w:rsidRPr="00F06824">
        <w:rPr>
          <w:rFonts w:ascii="Times New Roman" w:hAnsi="Times New Roman" w:cs="Times New Roman"/>
          <w:b/>
          <w:bCs/>
        </w:rPr>
        <w:t xml:space="preserve"> </w:t>
      </w:r>
      <w:proofErr w:type="spellStart"/>
      <w:r w:rsidRPr="00F06824">
        <w:rPr>
          <w:rFonts w:ascii="Times New Roman" w:hAnsi="Times New Roman" w:cs="Times New Roman"/>
          <w:b/>
          <w:bCs/>
        </w:rPr>
        <w:t>Ndille</w:t>
      </w:r>
      <w:proofErr w:type="spellEnd"/>
      <w:r w:rsidRPr="00F06824">
        <w:rPr>
          <w:rFonts w:ascii="Times New Roman" w:hAnsi="Times New Roman" w:cs="Times New Roman"/>
          <w:b/>
          <w:bCs/>
        </w:rPr>
        <w:t xml:space="preserve"> Njume</w:t>
      </w:r>
      <w:r w:rsidR="00581EFB" w:rsidRPr="00F06824">
        <w:rPr>
          <w:rFonts w:ascii="Times New Roman" w:hAnsi="Times New Roman" w:cs="Times New Roman"/>
          <w:b/>
          <w:bCs/>
        </w:rPr>
        <w:t>*</w:t>
      </w:r>
    </w:p>
    <w:p w14:paraId="387ECA81" w14:textId="09377E0E" w:rsidR="00581EFB" w:rsidRDefault="00581EFB" w:rsidP="00DA3D5F">
      <w:pPr>
        <w:pBdr>
          <w:bottom w:val="single" w:sz="6" w:space="1" w:color="auto"/>
        </w:pBdr>
        <w:spacing w:line="360" w:lineRule="auto"/>
        <w:jc w:val="center"/>
        <w:rPr>
          <w:rFonts w:ascii="Times New Roman" w:hAnsi="Times New Roman" w:cs="Times New Roman"/>
        </w:rPr>
      </w:pPr>
      <w:r w:rsidRPr="00F06824">
        <w:rPr>
          <w:rFonts w:ascii="Times New Roman" w:hAnsi="Times New Roman" w:cs="Times New Roman"/>
          <w:b/>
          <w:bCs/>
        </w:rPr>
        <w:t xml:space="preserve">Electoral Politics Scholar, Heritage Higher Institute of Peace and Development Studies, </w:t>
      </w:r>
      <w:proofErr w:type="spellStart"/>
      <w:r w:rsidRPr="00F06824">
        <w:rPr>
          <w:rFonts w:ascii="Times New Roman" w:hAnsi="Times New Roman" w:cs="Times New Roman"/>
          <w:b/>
          <w:bCs/>
        </w:rPr>
        <w:t>Yaounde</w:t>
      </w:r>
      <w:proofErr w:type="spellEnd"/>
      <w:r w:rsidRPr="00F06824">
        <w:rPr>
          <w:rFonts w:ascii="Times New Roman" w:hAnsi="Times New Roman" w:cs="Times New Roman"/>
          <w:b/>
          <w:bCs/>
        </w:rPr>
        <w:t xml:space="preserve"> – Cameroon, </w:t>
      </w:r>
      <w:hyperlink r:id="rId7" w:history="1">
        <w:r w:rsidR="00F06824" w:rsidRPr="00354A7E">
          <w:rPr>
            <w:rStyle w:val="Hyperlink"/>
            <w:rFonts w:ascii="Times New Roman" w:hAnsi="Times New Roman" w:cs="Times New Roman"/>
          </w:rPr>
          <w:t>ndillendille@rocketmail.com</w:t>
        </w:r>
      </w:hyperlink>
      <w:r w:rsidR="00F06824">
        <w:rPr>
          <w:rFonts w:ascii="Times New Roman" w:hAnsi="Times New Roman" w:cs="Times New Roman"/>
        </w:rPr>
        <w:t xml:space="preserve"> </w:t>
      </w:r>
    </w:p>
    <w:p w14:paraId="59F6895A" w14:textId="77777777" w:rsidR="004231B4" w:rsidRPr="00F06824" w:rsidRDefault="004231B4" w:rsidP="00DA3D5F">
      <w:pPr>
        <w:pBdr>
          <w:bottom w:val="single" w:sz="6" w:space="1" w:color="auto"/>
        </w:pBdr>
        <w:spacing w:line="360" w:lineRule="auto"/>
        <w:jc w:val="center"/>
        <w:rPr>
          <w:rFonts w:ascii="Times New Roman" w:hAnsi="Times New Roman" w:cs="Times New Roman"/>
        </w:rPr>
      </w:pPr>
    </w:p>
    <w:p w14:paraId="04A70CFC" w14:textId="77777777" w:rsidR="00F06824" w:rsidRPr="00F06824" w:rsidRDefault="00DA3D5F" w:rsidP="00DA3D5F">
      <w:pPr>
        <w:pBdr>
          <w:bottom w:val="single" w:sz="6" w:space="1" w:color="auto"/>
        </w:pBdr>
        <w:spacing w:line="360" w:lineRule="auto"/>
        <w:jc w:val="center"/>
        <w:rPr>
          <w:rFonts w:ascii="Times New Roman" w:hAnsi="Times New Roman" w:cs="Times New Roman"/>
          <w:b/>
          <w:bCs/>
        </w:rPr>
      </w:pPr>
      <w:r w:rsidRPr="00F06824">
        <w:rPr>
          <w:rFonts w:ascii="Times New Roman" w:hAnsi="Times New Roman" w:cs="Times New Roman"/>
          <w:b/>
          <w:bCs/>
        </w:rPr>
        <w:t>Anya Vincent Nkene Abeh</w:t>
      </w:r>
    </w:p>
    <w:p w14:paraId="5E80C08A" w14:textId="7EFC692B" w:rsidR="00DA3D5F" w:rsidRPr="00F06824" w:rsidRDefault="006F0B82" w:rsidP="00DA3D5F">
      <w:pPr>
        <w:pBdr>
          <w:bottom w:val="single" w:sz="6" w:space="1" w:color="auto"/>
        </w:pBdr>
        <w:spacing w:line="360" w:lineRule="auto"/>
        <w:jc w:val="center"/>
        <w:rPr>
          <w:rFonts w:ascii="Times New Roman" w:hAnsi="Times New Roman" w:cs="Times New Roman"/>
        </w:rPr>
      </w:pPr>
      <w:r w:rsidRPr="00F06824">
        <w:rPr>
          <w:rFonts w:ascii="Times New Roman" w:hAnsi="Times New Roman" w:cs="Times New Roman"/>
          <w:b/>
          <w:bCs/>
        </w:rPr>
        <w:t xml:space="preserve">PhD Research Fellow in Constitutional Law, University of Buea, </w:t>
      </w:r>
      <w:hyperlink r:id="rId8" w:history="1">
        <w:r w:rsidR="00F06824" w:rsidRPr="00354A7E">
          <w:rPr>
            <w:rStyle w:val="Hyperlink"/>
            <w:rFonts w:ascii="Times New Roman" w:hAnsi="Times New Roman" w:cs="Times New Roman"/>
          </w:rPr>
          <w:t>anyankene001@gmail.com</w:t>
        </w:r>
      </w:hyperlink>
      <w:r w:rsidR="00F06824">
        <w:rPr>
          <w:rFonts w:ascii="Times New Roman" w:hAnsi="Times New Roman" w:cs="Times New Roman"/>
        </w:rPr>
        <w:t xml:space="preserve"> </w:t>
      </w:r>
    </w:p>
    <w:p w14:paraId="6F1F5A7B" w14:textId="77777777" w:rsidR="004D4353" w:rsidRPr="004D4353" w:rsidRDefault="004D4353" w:rsidP="00DA3D5F">
      <w:pPr>
        <w:spacing w:line="360" w:lineRule="auto"/>
        <w:jc w:val="center"/>
        <w:rPr>
          <w:rFonts w:ascii="Times New Roman" w:hAnsi="Times New Roman" w:cs="Times New Roman"/>
          <w:i/>
          <w:iCs/>
          <w:sz w:val="6"/>
          <w:szCs w:val="6"/>
        </w:rPr>
      </w:pPr>
    </w:p>
    <w:p w14:paraId="0A35F260" w14:textId="01419C0F" w:rsidR="00C11899" w:rsidRDefault="004D4353" w:rsidP="00DA3D5F">
      <w:pPr>
        <w:spacing w:line="360" w:lineRule="auto"/>
        <w:jc w:val="center"/>
        <w:rPr>
          <w:rFonts w:ascii="Times New Roman" w:hAnsi="Times New Roman" w:cs="Times New Roman"/>
          <w:b/>
          <w:bCs/>
          <w:sz w:val="28"/>
          <w:szCs w:val="28"/>
        </w:rPr>
      </w:pPr>
      <w:r w:rsidRPr="007D17C3">
        <w:rPr>
          <w:rFonts w:ascii="Times New Roman" w:hAnsi="Times New Roman" w:cs="Times New Roman"/>
          <w:b/>
          <w:bCs/>
          <w:sz w:val="28"/>
          <w:szCs w:val="28"/>
        </w:rPr>
        <w:t>ABSTRACT</w:t>
      </w:r>
    </w:p>
    <w:p w14:paraId="3D3D2289" w14:textId="05E93382" w:rsidR="002059FA" w:rsidRDefault="00B61E87" w:rsidP="00B61E87">
      <w:pPr>
        <w:spacing w:line="240" w:lineRule="auto"/>
        <w:jc w:val="both"/>
        <w:rPr>
          <w:rFonts w:ascii="Times New Roman" w:hAnsi="Times New Roman" w:cs="Times New Roman"/>
        </w:rPr>
      </w:pPr>
      <w:r w:rsidRPr="00B61E87">
        <w:rPr>
          <w:rFonts w:ascii="Times New Roman" w:hAnsi="Times New Roman" w:cs="Times New Roman"/>
        </w:rPr>
        <w:t xml:space="preserve">The political transition to pluralist democracy in Cameroon during the 1990s prompted constitutional reforms, including the 1996 revision that created the Constitutional Council to ensure electoral regularity and resolve state institutional conflicts. This </w:t>
      </w:r>
      <w:r w:rsidR="0043406F">
        <w:rPr>
          <w:rFonts w:ascii="Times New Roman" w:hAnsi="Times New Roman" w:cs="Times New Roman"/>
        </w:rPr>
        <w:t>study</w:t>
      </w:r>
      <w:r w:rsidRPr="00B61E87">
        <w:rPr>
          <w:rFonts w:ascii="Times New Roman" w:hAnsi="Times New Roman" w:cs="Times New Roman"/>
        </w:rPr>
        <w:t xml:space="preserve"> examines the legal and policy frameworks governing the Constitutional Council's jurisdiction o</w:t>
      </w:r>
      <w:r w:rsidR="0043406F">
        <w:rPr>
          <w:rFonts w:ascii="Times New Roman" w:hAnsi="Times New Roman" w:cs="Times New Roman"/>
        </w:rPr>
        <w:t>ver</w:t>
      </w:r>
      <w:r w:rsidRPr="00B61E87">
        <w:rPr>
          <w:rFonts w:ascii="Times New Roman" w:hAnsi="Times New Roman" w:cs="Times New Roman"/>
        </w:rPr>
        <w:t xml:space="preserve"> electoral matters. Using a qualitative methodology, th</w:t>
      </w:r>
      <w:r w:rsidR="0043406F">
        <w:rPr>
          <w:rFonts w:ascii="Times New Roman" w:hAnsi="Times New Roman" w:cs="Times New Roman"/>
        </w:rPr>
        <w:t>is</w:t>
      </w:r>
      <w:r w:rsidRPr="00B61E87">
        <w:rPr>
          <w:rFonts w:ascii="Times New Roman" w:hAnsi="Times New Roman" w:cs="Times New Roman"/>
        </w:rPr>
        <w:t xml:space="preserve"> study systematically reviews international conventions, treaties, and national laws. The findings reveal that five international legal instruments, five national legal instruments, four international policy frameworks, and one national policy guideline contain provisions that empower the Constitutional Council as an election arbiter</w:t>
      </w:r>
      <w:r w:rsidR="00CF30AE">
        <w:rPr>
          <w:rFonts w:ascii="Times New Roman" w:hAnsi="Times New Roman" w:cs="Times New Roman"/>
        </w:rPr>
        <w:t>. I</w:t>
      </w:r>
      <w:r w:rsidRPr="00B61E87">
        <w:rPr>
          <w:rFonts w:ascii="Times New Roman" w:hAnsi="Times New Roman" w:cs="Times New Roman"/>
        </w:rPr>
        <w:t xml:space="preserve">nternational frameworks such as the </w:t>
      </w:r>
      <w:r w:rsidR="00605A08" w:rsidRPr="00605A08">
        <w:rPr>
          <w:rFonts w:ascii="Times New Roman" w:hAnsi="Times New Roman" w:cs="Times New Roman"/>
        </w:rPr>
        <w:t>International Covenant on Civil and Political Rights</w:t>
      </w:r>
      <w:r w:rsidR="00605A08">
        <w:rPr>
          <w:rFonts w:ascii="Times New Roman" w:hAnsi="Times New Roman" w:cs="Times New Roman"/>
        </w:rPr>
        <w:t xml:space="preserve"> and </w:t>
      </w:r>
      <w:r w:rsidR="00605A08" w:rsidRPr="00605A08">
        <w:rPr>
          <w:rFonts w:ascii="Times New Roman" w:hAnsi="Times New Roman" w:cs="Times New Roman"/>
        </w:rPr>
        <w:t>African Charter on Human and Peoples' Rights</w:t>
      </w:r>
      <w:r w:rsidR="00605A08">
        <w:rPr>
          <w:rFonts w:ascii="Times New Roman" w:hAnsi="Times New Roman" w:cs="Times New Roman"/>
        </w:rPr>
        <w:t xml:space="preserve"> </w:t>
      </w:r>
      <w:r w:rsidRPr="00B61E87">
        <w:rPr>
          <w:rFonts w:ascii="Times New Roman" w:hAnsi="Times New Roman" w:cs="Times New Roman"/>
        </w:rPr>
        <w:t xml:space="preserve">do not elaborate on electoral dispute resolution mechanisms, whereas the </w:t>
      </w:r>
      <w:r w:rsidR="00605A08" w:rsidRPr="00605A08">
        <w:rPr>
          <w:rFonts w:ascii="Times New Roman" w:hAnsi="Times New Roman" w:cs="Times New Roman"/>
        </w:rPr>
        <w:t>AU Declaration on the Principles Governing Democratic Elections in Africa</w:t>
      </w:r>
      <w:r w:rsidR="00605A08">
        <w:rPr>
          <w:rFonts w:ascii="Times New Roman" w:hAnsi="Times New Roman" w:cs="Times New Roman"/>
        </w:rPr>
        <w:t xml:space="preserve"> </w:t>
      </w:r>
      <w:r w:rsidRPr="00B61E87">
        <w:rPr>
          <w:rFonts w:ascii="Times New Roman" w:hAnsi="Times New Roman" w:cs="Times New Roman"/>
        </w:rPr>
        <w:t xml:space="preserve">and </w:t>
      </w:r>
      <w:r w:rsidR="00605A08">
        <w:rPr>
          <w:rFonts w:ascii="Times New Roman" w:hAnsi="Times New Roman" w:cs="Times New Roman"/>
        </w:rPr>
        <w:t xml:space="preserve">the </w:t>
      </w:r>
      <w:r w:rsidR="00605A08" w:rsidRPr="00605A08">
        <w:rPr>
          <w:rFonts w:ascii="Times New Roman" w:hAnsi="Times New Roman" w:cs="Times New Roman"/>
        </w:rPr>
        <w:t>African Charter on Democracy, Elections and Governance</w:t>
      </w:r>
      <w:r w:rsidR="00605A08">
        <w:rPr>
          <w:rFonts w:ascii="Times New Roman" w:hAnsi="Times New Roman" w:cs="Times New Roman"/>
        </w:rPr>
        <w:t xml:space="preserve"> </w:t>
      </w:r>
      <w:r w:rsidRPr="00B61E87">
        <w:rPr>
          <w:rFonts w:ascii="Times New Roman" w:hAnsi="Times New Roman" w:cs="Times New Roman"/>
        </w:rPr>
        <w:t xml:space="preserve">provide more specific guidance. The study concludes that despite the existence of comprehensive legal and policy frameworks, the Electoral Code remains the most frequently applied instrument </w:t>
      </w:r>
      <w:r w:rsidR="00CF30AE">
        <w:rPr>
          <w:rFonts w:ascii="Times New Roman" w:hAnsi="Times New Roman" w:cs="Times New Roman"/>
        </w:rPr>
        <w:t>for</w:t>
      </w:r>
      <w:r w:rsidRPr="00B61E87">
        <w:rPr>
          <w:rFonts w:ascii="Times New Roman" w:hAnsi="Times New Roman" w:cs="Times New Roman"/>
        </w:rPr>
        <w:t xml:space="preserve"> resolving electoral disputes, while international policy frameworks lack enforceable mechanisms. It is recommended that Cameroon harmoni</w:t>
      </w:r>
      <w:r>
        <w:rPr>
          <w:rFonts w:ascii="Times New Roman" w:hAnsi="Times New Roman" w:cs="Times New Roman"/>
        </w:rPr>
        <w:t>s</w:t>
      </w:r>
      <w:r w:rsidRPr="00B61E87">
        <w:rPr>
          <w:rFonts w:ascii="Times New Roman" w:hAnsi="Times New Roman" w:cs="Times New Roman"/>
        </w:rPr>
        <w:t>e its domestic electoral laws with binding international standards and strengthen institutional mechanisms to ensure effective and timely resolution of electoral disputes by the Constitutional Council.</w:t>
      </w:r>
    </w:p>
    <w:p w14:paraId="1EF6BBF2" w14:textId="77777777" w:rsidR="00B61E87" w:rsidRPr="00B61E87" w:rsidRDefault="00B61E87" w:rsidP="00B61E87">
      <w:pPr>
        <w:spacing w:line="240" w:lineRule="auto"/>
        <w:jc w:val="both"/>
        <w:rPr>
          <w:rFonts w:ascii="Times New Roman" w:hAnsi="Times New Roman" w:cs="Times New Roman"/>
        </w:rPr>
      </w:pPr>
    </w:p>
    <w:p w14:paraId="4A0D9E0F" w14:textId="4BC4EFA1" w:rsidR="004D4353" w:rsidRPr="002059FA" w:rsidRDefault="006E1FFC" w:rsidP="004D4353">
      <w:pPr>
        <w:spacing w:line="360" w:lineRule="auto"/>
        <w:rPr>
          <w:rFonts w:ascii="Times New Roman" w:hAnsi="Times New Roman" w:cs="Times New Roman"/>
          <w:b/>
          <w:bCs/>
        </w:rPr>
      </w:pPr>
      <w:r w:rsidRPr="002059FA">
        <w:rPr>
          <w:rFonts w:ascii="Times New Roman" w:hAnsi="Times New Roman" w:cs="Times New Roman"/>
          <w:b/>
          <w:bCs/>
        </w:rPr>
        <w:t>Key words: Constitutional Council, Elections, Jurisdiction, Legal frameworks, Policy Frameworks</w:t>
      </w:r>
    </w:p>
    <w:p w14:paraId="051A8BF2" w14:textId="77777777" w:rsidR="004D4353" w:rsidRDefault="004D4353" w:rsidP="004D4353">
      <w:pPr>
        <w:spacing w:line="360" w:lineRule="auto"/>
        <w:rPr>
          <w:rFonts w:ascii="Times New Roman" w:hAnsi="Times New Roman" w:cs="Times New Roman"/>
          <w:b/>
          <w:bCs/>
        </w:rPr>
      </w:pPr>
    </w:p>
    <w:p w14:paraId="1030CA10" w14:textId="77777777" w:rsidR="004D4353" w:rsidRDefault="004D4353" w:rsidP="004D4353">
      <w:pPr>
        <w:spacing w:line="360" w:lineRule="auto"/>
        <w:rPr>
          <w:rFonts w:ascii="Times New Roman" w:hAnsi="Times New Roman" w:cs="Times New Roman"/>
          <w:b/>
          <w:bCs/>
        </w:rPr>
      </w:pPr>
    </w:p>
    <w:p w14:paraId="20E55E99" w14:textId="77777777" w:rsidR="004D4353" w:rsidRDefault="004D4353" w:rsidP="004D4353">
      <w:pPr>
        <w:spacing w:line="360" w:lineRule="auto"/>
        <w:rPr>
          <w:rFonts w:ascii="Times New Roman" w:hAnsi="Times New Roman" w:cs="Times New Roman"/>
          <w:b/>
          <w:bCs/>
        </w:rPr>
      </w:pPr>
    </w:p>
    <w:p w14:paraId="0EDBEB2F" w14:textId="77777777" w:rsidR="004D4353" w:rsidRDefault="004D4353" w:rsidP="004D4353">
      <w:pPr>
        <w:spacing w:line="360" w:lineRule="auto"/>
        <w:rPr>
          <w:rFonts w:ascii="Times New Roman" w:hAnsi="Times New Roman" w:cs="Times New Roman"/>
          <w:b/>
          <w:bCs/>
        </w:rPr>
      </w:pPr>
    </w:p>
    <w:p w14:paraId="4FA59F90" w14:textId="77777777" w:rsidR="004D4353" w:rsidRDefault="004D4353" w:rsidP="004D4353">
      <w:pPr>
        <w:spacing w:line="360" w:lineRule="auto"/>
        <w:rPr>
          <w:rFonts w:ascii="Times New Roman" w:hAnsi="Times New Roman" w:cs="Times New Roman"/>
          <w:b/>
          <w:bCs/>
        </w:rPr>
      </w:pPr>
    </w:p>
    <w:p w14:paraId="03D11148" w14:textId="33C66EA0" w:rsidR="004D4353" w:rsidRPr="00D2103C" w:rsidRDefault="00B61E87" w:rsidP="00B61E87">
      <w:pPr>
        <w:spacing w:line="360" w:lineRule="auto"/>
        <w:jc w:val="center"/>
        <w:rPr>
          <w:rFonts w:ascii="Times New Roman" w:hAnsi="Times New Roman" w:cs="Times New Roman"/>
          <w:b/>
          <w:bCs/>
          <w:i/>
          <w:iCs/>
          <w:sz w:val="28"/>
          <w:szCs w:val="28"/>
          <w:lang w:val="fr-FR"/>
        </w:rPr>
      </w:pPr>
      <w:r w:rsidRPr="00D2103C">
        <w:rPr>
          <w:rFonts w:ascii="Times New Roman" w:hAnsi="Times New Roman" w:cs="Times New Roman"/>
          <w:b/>
          <w:bCs/>
          <w:i/>
          <w:iCs/>
          <w:sz w:val="28"/>
          <w:szCs w:val="28"/>
          <w:lang w:val="fr-FR"/>
        </w:rPr>
        <w:lastRenderedPageBreak/>
        <w:t>RESUME</w:t>
      </w:r>
      <w:r w:rsidRPr="00D2103C">
        <w:rPr>
          <w:rStyle w:val="FootnoteReference"/>
          <w:rFonts w:ascii="Times New Roman" w:hAnsi="Times New Roman" w:cs="Times New Roman"/>
          <w:b/>
          <w:bCs/>
          <w:i/>
          <w:iCs/>
          <w:sz w:val="28"/>
          <w:szCs w:val="28"/>
        </w:rPr>
        <w:footnoteReference w:id="1"/>
      </w:r>
    </w:p>
    <w:p w14:paraId="3AD77AD6" w14:textId="0FB1B5F5" w:rsidR="00605A08" w:rsidRDefault="005B1852" w:rsidP="00605A08">
      <w:pPr>
        <w:spacing w:line="240" w:lineRule="auto"/>
        <w:jc w:val="both"/>
        <w:rPr>
          <w:rFonts w:ascii="Times New Roman" w:hAnsi="Times New Roman" w:cs="Times New Roman"/>
          <w:i/>
          <w:iCs/>
          <w:lang w:val="fr-FR"/>
        </w:rPr>
      </w:pPr>
      <w:r w:rsidRPr="005B1852">
        <w:rPr>
          <w:rFonts w:ascii="Times New Roman" w:hAnsi="Times New Roman" w:cs="Times New Roman"/>
          <w:i/>
          <w:iCs/>
          <w:lang w:val="fr-FR"/>
        </w:rPr>
        <w:t>La transition politique vers une démocratie pluraliste au Cameroun dans les années 1990 a engendré des réformes constitutionnelles, notamment la révision de 1996 qui a créé le Conseil constitutionnel afin de garantir la régularité des élections et de résoudre les conflits institutionnels de l'État. Cet article examine les cadres juridiques et politiques régissant la compétence du Conseil constitutionnel en matière électorale. À l'aide d'une méthodologie qualitative, l'étude analyse systématiquement les conventions internationales, les traités et le</w:t>
      </w:r>
      <w:r w:rsidR="00C42FE4">
        <w:rPr>
          <w:rFonts w:ascii="Times New Roman" w:hAnsi="Times New Roman" w:cs="Times New Roman"/>
          <w:i/>
          <w:iCs/>
          <w:lang w:val="fr-FR"/>
        </w:rPr>
        <w:t xml:space="preserve">s instruments </w:t>
      </w:r>
      <w:r w:rsidRPr="005B1852">
        <w:rPr>
          <w:rFonts w:ascii="Times New Roman" w:hAnsi="Times New Roman" w:cs="Times New Roman"/>
          <w:i/>
          <w:iCs/>
          <w:lang w:val="fr-FR"/>
        </w:rPr>
        <w:t>national</w:t>
      </w:r>
      <w:r w:rsidR="00C42FE4">
        <w:rPr>
          <w:rFonts w:ascii="Times New Roman" w:hAnsi="Times New Roman" w:cs="Times New Roman"/>
          <w:i/>
          <w:iCs/>
          <w:lang w:val="fr-FR"/>
        </w:rPr>
        <w:t>es</w:t>
      </w:r>
      <w:r w:rsidRPr="005B1852">
        <w:rPr>
          <w:rFonts w:ascii="Times New Roman" w:hAnsi="Times New Roman" w:cs="Times New Roman"/>
          <w:i/>
          <w:iCs/>
          <w:lang w:val="fr-FR"/>
        </w:rPr>
        <w:t>. Les résultats révèlent que cinq instruments juridiques internationaux, cinq instruments juridiques nationaux, quatre cadres politiques internationaux et une directive politique nationale contiennent des dispositions conférant au Conseil constitutionnel le rôle d'arbitre électoral. Toutefois, si des cadres internationaux tels que le Pacte international relatif aux droits civils et politiques et la Charte africaine des droits de l'homme et des peuples ne précisent pas les mécanismes de règlement des différends électoraux, la Déclaration de l'Union africaine sur les principes régissant les élections démocratiques en Afrique et la Charte africaine de la démocratie, des élections et de la gouvernance offrent des orientations plus spécifiques. L'étude conclut que, malgré l'existence de cadres juridiques et politiques exhaustifs, le Code électoral demeure l'instrument le plus fréquemment utilisé pour résoudre les différends électoraux, tandis que les cadres politiques internationaux sont dépourvus de mécanismes exécutoires. Il est recommandé au Cameroun d’harmoniser sa législation électorale nationale avec les normes internationales contraignantes et de renforcer les mécanismes institutionnels afin d’assurer un règlement efficace et rapide des litiges électoraux par le Conseil constitutionnel.</w:t>
      </w:r>
    </w:p>
    <w:p w14:paraId="538390E4" w14:textId="77777777" w:rsidR="005B1852" w:rsidRPr="005B1852" w:rsidRDefault="005B1852" w:rsidP="00605A08">
      <w:pPr>
        <w:spacing w:line="240" w:lineRule="auto"/>
        <w:jc w:val="both"/>
        <w:rPr>
          <w:rFonts w:ascii="Times New Roman" w:hAnsi="Times New Roman" w:cs="Times New Roman"/>
          <w:lang w:val="fr-FR"/>
        </w:rPr>
      </w:pPr>
    </w:p>
    <w:p w14:paraId="03BE5DBD" w14:textId="3248EAC9" w:rsidR="00B61E87" w:rsidRPr="00605A08" w:rsidRDefault="00605A08" w:rsidP="004D4353">
      <w:pPr>
        <w:spacing w:line="360" w:lineRule="auto"/>
        <w:rPr>
          <w:rFonts w:ascii="Times New Roman" w:hAnsi="Times New Roman" w:cs="Times New Roman"/>
          <w:b/>
          <w:bCs/>
          <w:i/>
          <w:iCs/>
          <w:lang w:val="fr-FR"/>
        </w:rPr>
      </w:pPr>
      <w:r w:rsidRPr="00605A08">
        <w:rPr>
          <w:rFonts w:ascii="Times New Roman" w:hAnsi="Times New Roman" w:cs="Times New Roman"/>
          <w:b/>
          <w:bCs/>
          <w:i/>
          <w:iCs/>
          <w:lang w:val="fr-FR"/>
        </w:rPr>
        <w:t>Mots clés : Conseil constitutionnel, élections, compétence, cadres juridiques, cadres politiques</w:t>
      </w:r>
    </w:p>
    <w:p w14:paraId="6BC41CFE" w14:textId="77777777" w:rsidR="00B61E87" w:rsidRPr="00D2103C" w:rsidRDefault="00B61E87" w:rsidP="004D4353">
      <w:pPr>
        <w:spacing w:line="360" w:lineRule="auto"/>
        <w:rPr>
          <w:rFonts w:ascii="Times New Roman" w:hAnsi="Times New Roman" w:cs="Times New Roman"/>
          <w:b/>
          <w:bCs/>
          <w:lang w:val="fr-FR"/>
        </w:rPr>
      </w:pPr>
    </w:p>
    <w:p w14:paraId="566D9736" w14:textId="77777777" w:rsidR="00B61E87" w:rsidRPr="00D2103C" w:rsidRDefault="00B61E87" w:rsidP="004D4353">
      <w:pPr>
        <w:spacing w:line="360" w:lineRule="auto"/>
        <w:rPr>
          <w:rFonts w:ascii="Times New Roman" w:hAnsi="Times New Roman" w:cs="Times New Roman"/>
          <w:b/>
          <w:bCs/>
          <w:lang w:val="fr-FR"/>
        </w:rPr>
      </w:pPr>
    </w:p>
    <w:p w14:paraId="7AF816D2" w14:textId="77777777" w:rsidR="00B61E87" w:rsidRPr="00D2103C" w:rsidRDefault="00B61E87" w:rsidP="004D4353">
      <w:pPr>
        <w:spacing w:line="360" w:lineRule="auto"/>
        <w:rPr>
          <w:rFonts w:ascii="Times New Roman" w:hAnsi="Times New Roman" w:cs="Times New Roman"/>
          <w:b/>
          <w:bCs/>
          <w:lang w:val="fr-FR"/>
        </w:rPr>
      </w:pPr>
    </w:p>
    <w:p w14:paraId="306410DF" w14:textId="77777777" w:rsidR="00B61E87" w:rsidRPr="00D2103C" w:rsidRDefault="00B61E87" w:rsidP="004D4353">
      <w:pPr>
        <w:spacing w:line="360" w:lineRule="auto"/>
        <w:rPr>
          <w:rFonts w:ascii="Times New Roman" w:hAnsi="Times New Roman" w:cs="Times New Roman"/>
          <w:b/>
          <w:bCs/>
          <w:lang w:val="fr-FR"/>
        </w:rPr>
      </w:pPr>
    </w:p>
    <w:p w14:paraId="27FBDACA" w14:textId="77777777" w:rsidR="00B61E87" w:rsidRPr="00D2103C" w:rsidRDefault="00B61E87" w:rsidP="004D4353">
      <w:pPr>
        <w:spacing w:line="360" w:lineRule="auto"/>
        <w:rPr>
          <w:rFonts w:ascii="Times New Roman" w:hAnsi="Times New Roman" w:cs="Times New Roman"/>
          <w:b/>
          <w:bCs/>
          <w:lang w:val="fr-FR"/>
        </w:rPr>
      </w:pPr>
    </w:p>
    <w:p w14:paraId="5AB0AD63" w14:textId="77777777" w:rsidR="00B61E87" w:rsidRPr="00D2103C" w:rsidRDefault="00B61E87" w:rsidP="004D4353">
      <w:pPr>
        <w:spacing w:line="360" w:lineRule="auto"/>
        <w:rPr>
          <w:rFonts w:ascii="Times New Roman" w:hAnsi="Times New Roman" w:cs="Times New Roman"/>
          <w:b/>
          <w:bCs/>
          <w:lang w:val="fr-FR"/>
        </w:rPr>
      </w:pPr>
    </w:p>
    <w:p w14:paraId="4979A36D" w14:textId="77777777" w:rsidR="00B61E87" w:rsidRPr="00D2103C" w:rsidRDefault="00B61E87" w:rsidP="004D4353">
      <w:pPr>
        <w:spacing w:line="360" w:lineRule="auto"/>
        <w:rPr>
          <w:rFonts w:ascii="Times New Roman" w:hAnsi="Times New Roman" w:cs="Times New Roman"/>
          <w:b/>
          <w:bCs/>
          <w:lang w:val="fr-FR"/>
        </w:rPr>
      </w:pPr>
    </w:p>
    <w:p w14:paraId="6749E8AC" w14:textId="77777777" w:rsidR="00B61E87" w:rsidRPr="00D2103C" w:rsidRDefault="00B61E87" w:rsidP="004D4353">
      <w:pPr>
        <w:spacing w:line="360" w:lineRule="auto"/>
        <w:rPr>
          <w:rFonts w:ascii="Times New Roman" w:hAnsi="Times New Roman" w:cs="Times New Roman"/>
          <w:b/>
          <w:bCs/>
          <w:lang w:val="fr-FR"/>
        </w:rPr>
      </w:pPr>
    </w:p>
    <w:p w14:paraId="790A7D76" w14:textId="77777777" w:rsidR="00B61E87" w:rsidRPr="00D2103C" w:rsidRDefault="00B61E87" w:rsidP="004D4353">
      <w:pPr>
        <w:spacing w:line="360" w:lineRule="auto"/>
        <w:rPr>
          <w:rFonts w:ascii="Times New Roman" w:hAnsi="Times New Roman" w:cs="Times New Roman"/>
          <w:b/>
          <w:bCs/>
          <w:lang w:val="fr-FR"/>
        </w:rPr>
      </w:pPr>
    </w:p>
    <w:p w14:paraId="0E8612C6" w14:textId="77777777" w:rsidR="00B61E87" w:rsidRPr="00D2103C" w:rsidRDefault="00B61E87" w:rsidP="004D4353">
      <w:pPr>
        <w:spacing w:line="360" w:lineRule="auto"/>
        <w:rPr>
          <w:rFonts w:ascii="Times New Roman" w:hAnsi="Times New Roman" w:cs="Times New Roman"/>
          <w:b/>
          <w:bCs/>
          <w:lang w:val="fr-FR"/>
        </w:rPr>
      </w:pPr>
    </w:p>
    <w:p w14:paraId="1500A2C2" w14:textId="77777777" w:rsidR="00B61E87" w:rsidRPr="00D2103C" w:rsidRDefault="00B61E87" w:rsidP="004D4353">
      <w:pPr>
        <w:spacing w:line="360" w:lineRule="auto"/>
        <w:rPr>
          <w:rFonts w:ascii="Times New Roman" w:hAnsi="Times New Roman" w:cs="Times New Roman"/>
          <w:b/>
          <w:bCs/>
          <w:lang w:val="fr-FR"/>
        </w:rPr>
      </w:pPr>
    </w:p>
    <w:p w14:paraId="7688778B" w14:textId="77777777" w:rsidR="00FD321E" w:rsidRPr="00D2103C" w:rsidRDefault="00FD321E" w:rsidP="004D4353">
      <w:pPr>
        <w:spacing w:line="360" w:lineRule="auto"/>
        <w:rPr>
          <w:rFonts w:ascii="Times New Roman" w:hAnsi="Times New Roman" w:cs="Times New Roman"/>
          <w:b/>
          <w:bCs/>
          <w:lang w:val="fr-FR"/>
        </w:rPr>
      </w:pPr>
    </w:p>
    <w:p w14:paraId="19449EBC" w14:textId="5F33DAD8" w:rsidR="004D4353" w:rsidRPr="007D17C3" w:rsidRDefault="007D17C3" w:rsidP="00ED3680">
      <w:pPr>
        <w:rPr>
          <w:rFonts w:ascii="Times New Roman" w:hAnsi="Times New Roman" w:cs="Times New Roman"/>
          <w:b/>
          <w:bCs/>
          <w:sz w:val="28"/>
          <w:szCs w:val="28"/>
        </w:rPr>
      </w:pPr>
      <w:r w:rsidRPr="007D17C3">
        <w:rPr>
          <w:rFonts w:ascii="Times New Roman" w:hAnsi="Times New Roman" w:cs="Times New Roman"/>
          <w:b/>
          <w:bCs/>
          <w:sz w:val="28"/>
          <w:szCs w:val="28"/>
        </w:rPr>
        <w:t>INTRODUCTION</w:t>
      </w:r>
    </w:p>
    <w:p w14:paraId="788A5DAC" w14:textId="4600A833" w:rsidR="004D4353" w:rsidRPr="004D4353" w:rsidRDefault="004D4353" w:rsidP="004D4353">
      <w:pPr>
        <w:spacing w:line="360" w:lineRule="auto"/>
        <w:jc w:val="both"/>
        <w:rPr>
          <w:rFonts w:ascii="Times New Roman" w:hAnsi="Times New Roman" w:cs="Times New Roman"/>
        </w:rPr>
      </w:pPr>
      <w:bookmarkStart w:id="0" w:name="_Toc169620259"/>
      <w:bookmarkStart w:id="1" w:name="_Toc194932548"/>
      <w:bookmarkStart w:id="2" w:name="_Toc194937987"/>
      <w:bookmarkStart w:id="3" w:name="_Toc194939408"/>
      <w:r w:rsidRPr="004D4353">
        <w:rPr>
          <w:rFonts w:ascii="Times New Roman" w:hAnsi="Times New Roman" w:cs="Times New Roman"/>
        </w:rPr>
        <w:t>Electoral processes are not void of conflicts and these conflicts in most democracies are managed by institutions with a legal mandate, Cameroon not being an ex</w:t>
      </w:r>
      <w:r w:rsidR="001414A3">
        <w:rPr>
          <w:rFonts w:ascii="Times New Roman" w:hAnsi="Times New Roman" w:cs="Times New Roman"/>
        </w:rPr>
        <w:t>ception</w:t>
      </w:r>
      <w:r w:rsidRPr="004D4353">
        <w:rPr>
          <w:rFonts w:ascii="Times New Roman" w:hAnsi="Times New Roman" w:cs="Times New Roman"/>
        </w:rPr>
        <w:t xml:space="preserve">.  </w:t>
      </w:r>
      <w:r w:rsidRPr="004D4353">
        <w:rPr>
          <w:rFonts w:ascii="Times New Roman" w:hAnsi="Times New Roman" w:cs="Times New Roman"/>
          <w:shd w:val="clear" w:color="auto" w:fill="FFFFFF"/>
        </w:rPr>
        <w:t>This chapter explores the legal frameworks that elaborate</w:t>
      </w:r>
      <w:r w:rsidR="000E16C7">
        <w:rPr>
          <w:rFonts w:ascii="Times New Roman" w:hAnsi="Times New Roman" w:cs="Times New Roman"/>
          <w:shd w:val="clear" w:color="auto" w:fill="FFFFFF"/>
        </w:rPr>
        <w:t xml:space="preserve"> on</w:t>
      </w:r>
      <w:r w:rsidRPr="004D4353">
        <w:rPr>
          <w:rFonts w:ascii="Times New Roman" w:hAnsi="Times New Roman" w:cs="Times New Roman"/>
          <w:shd w:val="clear" w:color="auto" w:fill="FFFFFF"/>
        </w:rPr>
        <w:t xml:space="preserve"> the Constitutional Council’s jurisdiction. The Constitution</w:t>
      </w:r>
      <w:r w:rsidR="000E16C7">
        <w:rPr>
          <w:rFonts w:ascii="Times New Roman" w:hAnsi="Times New Roman" w:cs="Times New Roman"/>
          <w:shd w:val="clear" w:color="auto" w:fill="FFFFFF"/>
        </w:rPr>
        <w:t>,</w:t>
      </w:r>
      <w:r w:rsidRPr="004D4353">
        <w:rPr>
          <w:rFonts w:ascii="Times New Roman" w:hAnsi="Times New Roman" w:cs="Times New Roman"/>
          <w:shd w:val="clear" w:color="auto" w:fill="FFFFFF"/>
        </w:rPr>
        <w:t xml:space="preserve"> for instance, spells out the competence of the Constitutional Council on electoral matters</w:t>
      </w:r>
      <w:r w:rsidR="000E16C7">
        <w:rPr>
          <w:rFonts w:ascii="Times New Roman" w:hAnsi="Times New Roman" w:cs="Times New Roman"/>
          <w:shd w:val="clear" w:color="auto" w:fill="FFFFFF"/>
        </w:rPr>
        <w:t xml:space="preserve">, </w:t>
      </w:r>
      <w:r w:rsidRPr="004D4353">
        <w:rPr>
          <w:rFonts w:ascii="Times New Roman" w:hAnsi="Times New Roman" w:cs="Times New Roman"/>
          <w:shd w:val="clear" w:color="auto" w:fill="FFFFFF"/>
        </w:rPr>
        <w:t>while the Electoral Code offers detailed provisions on dispute resolution mechanisms. International treaties and charters compel the Constitutional Council to observe global standards while discharging its duties, not ignoring policy frameworks that guide its performance in upholding electoral justice.</w:t>
      </w:r>
      <w:r w:rsidRPr="004D4353">
        <w:rPr>
          <w:rFonts w:ascii="Times New Roman" w:hAnsi="Times New Roman" w:cs="Times New Roman"/>
        </w:rPr>
        <w:t xml:space="preserve"> The Constitutional </w:t>
      </w:r>
      <w:r w:rsidR="000E16C7" w:rsidRPr="004D4353">
        <w:rPr>
          <w:rFonts w:ascii="Times New Roman" w:hAnsi="Times New Roman" w:cs="Times New Roman"/>
        </w:rPr>
        <w:t>Council</w:t>
      </w:r>
      <w:r w:rsidR="000E16C7">
        <w:rPr>
          <w:rFonts w:ascii="Times New Roman" w:hAnsi="Times New Roman" w:cs="Times New Roman"/>
        </w:rPr>
        <w:t xml:space="preserve"> embodies </w:t>
      </w:r>
      <w:r w:rsidRPr="004D4353">
        <w:rPr>
          <w:rFonts w:ascii="Times New Roman" w:hAnsi="Times New Roman" w:cs="Times New Roman"/>
        </w:rPr>
        <w:t>Cameroon’s justice system with respect to national elections. Its jurisdiction over electoral matters is guided by international legal frameworks such as the Universal Declaration of Human Rights (UDHR), International Covenant on Civil and Political Rights (ICCPR), African Charter on Human and Peoples' Rights (ACHPR</w:t>
      </w:r>
      <w:bookmarkStart w:id="4" w:name="_Hlk214538452"/>
      <w:r w:rsidR="000E16C7" w:rsidRPr="004D4353">
        <w:rPr>
          <w:rFonts w:ascii="Times New Roman" w:hAnsi="Times New Roman" w:cs="Times New Roman"/>
        </w:rPr>
        <w:t>), AU</w:t>
      </w:r>
      <w:r w:rsidRPr="004D4353">
        <w:rPr>
          <w:rFonts w:ascii="Times New Roman" w:hAnsi="Times New Roman" w:cs="Times New Roman"/>
        </w:rPr>
        <w:t xml:space="preserve"> Declaration on the Principles Governing Democratic Elections in Africa and African Charter on Democracy, Elections and Governance (ACDEG). </w:t>
      </w:r>
      <w:bookmarkEnd w:id="4"/>
      <w:r w:rsidRPr="004D4353">
        <w:rPr>
          <w:rFonts w:ascii="Times New Roman" w:hAnsi="Times New Roman" w:cs="Times New Roman"/>
        </w:rPr>
        <w:t xml:space="preserve">National legal frameworks </w:t>
      </w:r>
      <w:r w:rsidR="000E16C7">
        <w:rPr>
          <w:rFonts w:ascii="Times New Roman" w:hAnsi="Times New Roman" w:cs="Times New Roman"/>
        </w:rPr>
        <w:t>such as</w:t>
      </w:r>
      <w:r w:rsidRPr="004D4353">
        <w:rPr>
          <w:rFonts w:ascii="Times New Roman" w:hAnsi="Times New Roman" w:cs="Times New Roman"/>
        </w:rPr>
        <w:t xml:space="preserve">; the 1996 </w:t>
      </w:r>
      <w:r w:rsidR="000E16C7" w:rsidRPr="004D4353">
        <w:rPr>
          <w:rFonts w:ascii="Times New Roman" w:hAnsi="Times New Roman" w:cs="Times New Roman"/>
        </w:rPr>
        <w:t>Constitution</w:t>
      </w:r>
      <w:r w:rsidRPr="004D4353">
        <w:rPr>
          <w:rFonts w:ascii="Times New Roman" w:hAnsi="Times New Roman" w:cs="Times New Roman"/>
        </w:rPr>
        <w:t xml:space="preserve"> with amendment</w:t>
      </w:r>
      <w:r w:rsidR="000E16C7">
        <w:rPr>
          <w:rFonts w:ascii="Times New Roman" w:hAnsi="Times New Roman" w:cs="Times New Roman"/>
        </w:rPr>
        <w:t>s</w:t>
      </w:r>
      <w:r w:rsidRPr="004D4353">
        <w:rPr>
          <w:rFonts w:ascii="Times New Roman" w:hAnsi="Times New Roman" w:cs="Times New Roman"/>
        </w:rPr>
        <w:t xml:space="preserve"> through 2008, the Electoral Code, the Constitutional Council’s standing orders, </w:t>
      </w:r>
      <w:r w:rsidR="000E16C7">
        <w:rPr>
          <w:rFonts w:ascii="Times New Roman" w:hAnsi="Times New Roman" w:cs="Times New Roman"/>
        </w:rPr>
        <w:t xml:space="preserve">the </w:t>
      </w:r>
      <w:r w:rsidRPr="004D4353">
        <w:rPr>
          <w:rFonts w:ascii="Times New Roman" w:hAnsi="Times New Roman" w:cs="Times New Roman"/>
        </w:rPr>
        <w:t xml:space="preserve">law regulating the organisation and functioning of the </w:t>
      </w:r>
      <w:r w:rsidR="000E16C7" w:rsidRPr="004D4353">
        <w:rPr>
          <w:rFonts w:ascii="Times New Roman" w:hAnsi="Times New Roman" w:cs="Times New Roman"/>
        </w:rPr>
        <w:t xml:space="preserve">Constitutional Council </w:t>
      </w:r>
      <w:r w:rsidRPr="004D4353">
        <w:rPr>
          <w:rFonts w:ascii="Times New Roman" w:hAnsi="Times New Roman" w:cs="Times New Roman"/>
        </w:rPr>
        <w:t xml:space="preserve">and </w:t>
      </w:r>
      <w:r w:rsidR="004A5187">
        <w:rPr>
          <w:rFonts w:ascii="Times New Roman" w:hAnsi="Times New Roman" w:cs="Times New Roman"/>
        </w:rPr>
        <w:t xml:space="preserve">the </w:t>
      </w:r>
      <w:r w:rsidRPr="004D4353">
        <w:rPr>
          <w:rFonts w:ascii="Times New Roman" w:hAnsi="Times New Roman" w:cs="Times New Roman"/>
        </w:rPr>
        <w:t xml:space="preserve">law on the rules and regulations governing membership of the Constitutional Council. The Constitutional Council’s jurisdiction is also informed by international policy frameworks such as the declaration on criteria for free and fair elections, United Nations sustainable development goals, United Nations Office for the Coordination of Humanitarian Affairs’ (UNOCHA) Guideline for States on the effective implementation of the right to participate in public affairs and the Organisation of American States’ (OAS) Guide for strengthening electoral processes. The </w:t>
      </w:r>
      <w:r w:rsidR="0009136C">
        <w:rPr>
          <w:rFonts w:ascii="Times New Roman" w:hAnsi="Times New Roman" w:cs="Times New Roman"/>
        </w:rPr>
        <w:t>only</w:t>
      </w:r>
      <w:r w:rsidRPr="004D4353">
        <w:rPr>
          <w:rFonts w:ascii="Times New Roman" w:hAnsi="Times New Roman" w:cs="Times New Roman"/>
        </w:rPr>
        <w:t xml:space="preserve"> national policy framework identified by this chapter is </w:t>
      </w:r>
      <w:r w:rsidR="00D224C3" w:rsidRPr="004D4353">
        <w:rPr>
          <w:rFonts w:ascii="Times New Roman" w:hAnsi="Times New Roman" w:cs="Times New Roman"/>
        </w:rPr>
        <w:t xml:space="preserve">Decree No. </w:t>
      </w:r>
      <w:r w:rsidRPr="004D4353">
        <w:rPr>
          <w:rFonts w:ascii="Times New Roman" w:hAnsi="Times New Roman" w:cs="Times New Roman"/>
        </w:rPr>
        <w:t xml:space="preserve">2018/104 of 7 February 2018 </w:t>
      </w:r>
      <w:r w:rsidR="00D224C3">
        <w:rPr>
          <w:rFonts w:ascii="Times New Roman" w:hAnsi="Times New Roman" w:cs="Times New Roman"/>
        </w:rPr>
        <w:t>which lays</w:t>
      </w:r>
      <w:r w:rsidRPr="004D4353">
        <w:rPr>
          <w:rFonts w:ascii="Times New Roman" w:hAnsi="Times New Roman" w:cs="Times New Roman"/>
        </w:rPr>
        <w:t xml:space="preserve"> down the organisation and functioning of the Secretariat General of the Constitutional Council, which examines the administrative structure of the Council, particular</w:t>
      </w:r>
      <w:r w:rsidR="00D224C3">
        <w:rPr>
          <w:rFonts w:ascii="Times New Roman" w:hAnsi="Times New Roman" w:cs="Times New Roman"/>
        </w:rPr>
        <w:t>ly</w:t>
      </w:r>
      <w:r w:rsidRPr="004D4353">
        <w:rPr>
          <w:rFonts w:ascii="Times New Roman" w:hAnsi="Times New Roman" w:cs="Times New Roman"/>
        </w:rPr>
        <w:t xml:space="preserve"> how it plays on electoral issues. </w:t>
      </w:r>
    </w:p>
    <w:p w14:paraId="6F388558" w14:textId="2F59EEA9" w:rsidR="004D4353" w:rsidRPr="004D4353" w:rsidRDefault="004D4353" w:rsidP="004D4353">
      <w:pPr>
        <w:spacing w:line="259" w:lineRule="auto"/>
        <w:rPr>
          <w:rFonts w:ascii="Times New Roman" w:hAnsi="Times New Roman" w:cs="Times New Roman"/>
          <w:b/>
          <w:bCs/>
        </w:rPr>
      </w:pPr>
      <w:r w:rsidRPr="004D4353">
        <w:rPr>
          <w:rFonts w:ascii="Times New Roman" w:hAnsi="Times New Roman" w:cs="Times New Roman"/>
          <w:b/>
          <w:bCs/>
        </w:rPr>
        <w:t>An Overview of Electoral Conflicts in Cameroon</w:t>
      </w:r>
      <w:bookmarkEnd w:id="0"/>
      <w:bookmarkEnd w:id="1"/>
      <w:bookmarkEnd w:id="2"/>
      <w:bookmarkEnd w:id="3"/>
    </w:p>
    <w:p w14:paraId="66607687" w14:textId="0376436C"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The return to pluralist democracy in the 1990s in Cameroon was inaugurated by the holding </w:t>
      </w:r>
      <w:r w:rsidR="005C48A2">
        <w:rPr>
          <w:rFonts w:ascii="Times New Roman" w:hAnsi="Times New Roman" w:cs="Times New Roman"/>
        </w:rPr>
        <w:t>of the first competitive legislative elections in</w:t>
      </w:r>
      <w:r w:rsidRPr="004D4353">
        <w:rPr>
          <w:rFonts w:ascii="Times New Roman" w:hAnsi="Times New Roman" w:cs="Times New Roman"/>
        </w:rPr>
        <w:t xml:space="preserve"> March 1992,</w:t>
      </w:r>
      <w:r w:rsidRPr="004D4353">
        <w:rPr>
          <w:rFonts w:ascii="Times New Roman" w:hAnsi="Times New Roman" w:cs="Times New Roman"/>
          <w:vertAlign w:val="superscript"/>
        </w:rPr>
        <w:footnoteReference w:id="2"/>
      </w:r>
      <w:r w:rsidRPr="004D4353">
        <w:rPr>
          <w:rFonts w:ascii="Times New Roman" w:hAnsi="Times New Roman" w:cs="Times New Roman"/>
        </w:rPr>
        <w:t xml:space="preserve"> followed by </w:t>
      </w:r>
      <w:r w:rsidR="005C48A2">
        <w:rPr>
          <w:rFonts w:ascii="Times New Roman" w:hAnsi="Times New Roman" w:cs="Times New Roman"/>
        </w:rPr>
        <w:t>p</w:t>
      </w:r>
      <w:r w:rsidRPr="004D4353">
        <w:rPr>
          <w:rFonts w:ascii="Times New Roman" w:hAnsi="Times New Roman" w:cs="Times New Roman"/>
        </w:rPr>
        <w:t xml:space="preserve">residential elections </w:t>
      </w:r>
      <w:r w:rsidR="005C48A2">
        <w:rPr>
          <w:rFonts w:ascii="Times New Roman" w:hAnsi="Times New Roman" w:cs="Times New Roman"/>
        </w:rPr>
        <w:t>o</w:t>
      </w:r>
      <w:r w:rsidRPr="004D4353">
        <w:rPr>
          <w:rFonts w:ascii="Times New Roman" w:hAnsi="Times New Roman" w:cs="Times New Roman"/>
        </w:rPr>
        <w:t>n 12</w:t>
      </w:r>
      <w:r w:rsidR="005C48A2">
        <w:rPr>
          <w:rFonts w:ascii="Times New Roman" w:hAnsi="Times New Roman" w:cs="Times New Roman"/>
        </w:rPr>
        <w:t xml:space="preserve"> </w:t>
      </w:r>
      <w:r w:rsidR="005C48A2" w:rsidRPr="005C48A2">
        <w:rPr>
          <w:rFonts w:ascii="Times New Roman" w:hAnsi="Times New Roman" w:cs="Times New Roman"/>
        </w:rPr>
        <w:t>October</w:t>
      </w:r>
      <w:r w:rsidRPr="004D4353">
        <w:rPr>
          <w:rFonts w:ascii="Times New Roman" w:hAnsi="Times New Roman" w:cs="Times New Roman"/>
        </w:rPr>
        <w:t xml:space="preserve"> of the same year</w:t>
      </w:r>
      <w:r w:rsidR="005C48A2">
        <w:rPr>
          <w:rFonts w:ascii="Times New Roman" w:hAnsi="Times New Roman" w:cs="Times New Roman"/>
        </w:rPr>
        <w:t>. Since then,</w:t>
      </w:r>
      <w:r w:rsidRPr="004D4353">
        <w:rPr>
          <w:rFonts w:ascii="Times New Roman" w:hAnsi="Times New Roman" w:cs="Times New Roman"/>
        </w:rPr>
        <w:t xml:space="preserve"> Cameroon has experienced a regular cycle of electoral disputes, starting with the violence surrounding the birth of the Social Democratic Front, and</w:t>
      </w:r>
      <w:r w:rsidR="00CB6504">
        <w:rPr>
          <w:rFonts w:ascii="Times New Roman" w:hAnsi="Times New Roman" w:cs="Times New Roman"/>
        </w:rPr>
        <w:t xml:space="preserve"> the</w:t>
      </w:r>
      <w:r w:rsidRPr="004D4353">
        <w:rPr>
          <w:rFonts w:ascii="Times New Roman" w:hAnsi="Times New Roman" w:cs="Times New Roman"/>
        </w:rPr>
        <w:t xml:space="preserve"> “heavily contested 1992 presidential election”.</w:t>
      </w:r>
      <w:r w:rsidRPr="004D4353">
        <w:rPr>
          <w:rFonts w:ascii="Times New Roman" w:hAnsi="Times New Roman" w:cs="Times New Roman"/>
          <w:vertAlign w:val="superscript"/>
        </w:rPr>
        <w:footnoteReference w:id="3"/>
      </w:r>
      <w:r w:rsidRPr="004D4353">
        <w:rPr>
          <w:rFonts w:ascii="Times New Roman" w:hAnsi="Times New Roman" w:cs="Times New Roman"/>
        </w:rPr>
        <w:t xml:space="preserve"> </w:t>
      </w:r>
    </w:p>
    <w:p w14:paraId="1DB01919" w14:textId="57015803" w:rsidR="004D4353" w:rsidRPr="004D4353" w:rsidRDefault="00DB58D5" w:rsidP="004D4353">
      <w:pPr>
        <w:spacing w:line="360" w:lineRule="auto"/>
        <w:jc w:val="both"/>
        <w:rPr>
          <w:rFonts w:ascii="Times New Roman" w:hAnsi="Times New Roman" w:cs="Times New Roman"/>
        </w:rPr>
      </w:pPr>
      <w:r>
        <w:rPr>
          <w:rFonts w:ascii="Times New Roman" w:hAnsi="Times New Roman" w:cs="Times New Roman"/>
        </w:rPr>
        <w:lastRenderedPageBreak/>
        <w:t>The m</w:t>
      </w:r>
      <w:r w:rsidR="004D4353" w:rsidRPr="004D4353">
        <w:rPr>
          <w:rFonts w:ascii="Times New Roman" w:hAnsi="Times New Roman" w:cs="Times New Roman"/>
        </w:rPr>
        <w:t>aiden multiparty elections in 1992 were coordinated by the Ministry of Territorial Administration and Decentrali</w:t>
      </w:r>
      <w:r>
        <w:rPr>
          <w:rFonts w:ascii="Times New Roman" w:hAnsi="Times New Roman" w:cs="Times New Roman"/>
        </w:rPr>
        <w:t>s</w:t>
      </w:r>
      <w:r w:rsidR="004D4353" w:rsidRPr="004D4353">
        <w:rPr>
          <w:rFonts w:ascii="Times New Roman" w:hAnsi="Times New Roman" w:cs="Times New Roman"/>
        </w:rPr>
        <w:t>ation,</w:t>
      </w:r>
      <w:r w:rsidR="004D4353" w:rsidRPr="004D4353">
        <w:rPr>
          <w:rFonts w:ascii="Times New Roman" w:hAnsi="Times New Roman" w:cs="Times New Roman"/>
          <w:vertAlign w:val="superscript"/>
        </w:rPr>
        <w:footnoteReference w:id="4"/>
      </w:r>
      <w:r w:rsidR="004D4353" w:rsidRPr="004D4353">
        <w:rPr>
          <w:rFonts w:ascii="Times New Roman" w:hAnsi="Times New Roman" w:cs="Times New Roman"/>
        </w:rPr>
        <w:t xml:space="preserve"> but this government agency was critici</w:t>
      </w:r>
      <w:r>
        <w:rPr>
          <w:rFonts w:ascii="Times New Roman" w:hAnsi="Times New Roman" w:cs="Times New Roman"/>
        </w:rPr>
        <w:t>s</w:t>
      </w:r>
      <w:r w:rsidR="004D4353" w:rsidRPr="004D4353">
        <w:rPr>
          <w:rFonts w:ascii="Times New Roman" w:hAnsi="Times New Roman" w:cs="Times New Roman"/>
        </w:rPr>
        <w:t>ed for its lack of impartiality</w:t>
      </w:r>
      <w:r>
        <w:rPr>
          <w:rFonts w:ascii="Times New Roman" w:hAnsi="Times New Roman" w:cs="Times New Roman"/>
        </w:rPr>
        <w:t>;</w:t>
      </w:r>
      <w:r w:rsidR="004D4353" w:rsidRPr="004D4353">
        <w:rPr>
          <w:rFonts w:ascii="Times New Roman" w:hAnsi="Times New Roman" w:cs="Times New Roman"/>
        </w:rPr>
        <w:t xml:space="preserve"> thus</w:t>
      </w:r>
      <w:r>
        <w:rPr>
          <w:rFonts w:ascii="Times New Roman" w:hAnsi="Times New Roman" w:cs="Times New Roman"/>
        </w:rPr>
        <w:t>,</w:t>
      </w:r>
      <w:r w:rsidR="004D4353" w:rsidRPr="004D4353">
        <w:rPr>
          <w:rFonts w:ascii="Times New Roman" w:hAnsi="Times New Roman" w:cs="Times New Roman"/>
        </w:rPr>
        <w:t xml:space="preserve"> opposition political actors pushed the government to consider the creation of an election management body. “The National Elections Observatory (NEO) </w:t>
      </w:r>
      <w:r>
        <w:rPr>
          <w:rFonts w:ascii="Times New Roman" w:hAnsi="Times New Roman" w:cs="Times New Roman"/>
        </w:rPr>
        <w:t>was</w:t>
      </w:r>
      <w:r w:rsidR="004D4353" w:rsidRPr="004D4353">
        <w:rPr>
          <w:rFonts w:ascii="Times New Roman" w:hAnsi="Times New Roman" w:cs="Times New Roman"/>
        </w:rPr>
        <w:t xml:space="preserve"> created to give a little more credibility to the electoral process”</w:t>
      </w:r>
      <w:r>
        <w:rPr>
          <w:rFonts w:ascii="Times New Roman" w:hAnsi="Times New Roman" w:cs="Times New Roman"/>
        </w:rPr>
        <w:t>.</w:t>
      </w:r>
      <w:r w:rsidR="004D4353" w:rsidRPr="004D4353">
        <w:rPr>
          <w:rFonts w:ascii="Times New Roman" w:hAnsi="Times New Roman" w:cs="Times New Roman"/>
          <w:vertAlign w:val="superscript"/>
        </w:rPr>
        <w:footnoteReference w:id="5"/>
      </w:r>
      <w:r w:rsidR="004D4353" w:rsidRPr="004D4353">
        <w:rPr>
          <w:rFonts w:ascii="Times New Roman" w:hAnsi="Times New Roman" w:cs="Times New Roman"/>
        </w:rPr>
        <w:t xml:space="preserve"> </w:t>
      </w:r>
      <w:r>
        <w:rPr>
          <w:rFonts w:ascii="Times New Roman" w:hAnsi="Times New Roman" w:cs="Times New Roman"/>
        </w:rPr>
        <w:t>D</w:t>
      </w:r>
      <w:r w:rsidR="004D4353" w:rsidRPr="004D4353">
        <w:rPr>
          <w:rFonts w:ascii="Times New Roman" w:hAnsi="Times New Roman" w:cs="Times New Roman"/>
        </w:rPr>
        <w:t>espite this change, the management of elections in Cameroon was still at the heart of controversies between the government and the opposition political parties, often met with conflicts.</w:t>
      </w:r>
      <w:r w:rsidR="004D4353" w:rsidRPr="004D4353">
        <w:rPr>
          <w:rFonts w:ascii="Times New Roman" w:hAnsi="Times New Roman" w:cs="Times New Roman"/>
          <w:vertAlign w:val="superscript"/>
        </w:rPr>
        <w:footnoteReference w:id="6"/>
      </w:r>
    </w:p>
    <w:p w14:paraId="07BF97D2"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According to Olinga, “the creation in December 29, 2006 of Elections Cameroon (ELECAM) was aimed at improving the electoral process in Cameroon and make it credible, the consolidation of the electoral processes’ credibility was confirmed in April 19, 2012 by the promulgation of the electoral code, placing elections in a new legal and institutional environment”.</w:t>
      </w:r>
      <w:r w:rsidRPr="004D4353">
        <w:rPr>
          <w:rFonts w:ascii="Times New Roman" w:hAnsi="Times New Roman" w:cs="Times New Roman"/>
          <w:vertAlign w:val="superscript"/>
        </w:rPr>
        <w:footnoteReference w:id="7"/>
      </w:r>
      <w:r w:rsidRPr="004D4353">
        <w:rPr>
          <w:rFonts w:ascii="Times New Roman" w:hAnsi="Times New Roman" w:cs="Times New Roman"/>
        </w:rPr>
        <w:t xml:space="preserve"> This law contains multiple texts governing the organization of election at each level. It brings together provisions common to the different elections and a referendum while establishing their specificity. “The electoral code coincided with the advent of the debate on a biometric electoral register as a guarantor of transparency and credibility of the electoral process”.</w:t>
      </w:r>
      <w:r w:rsidRPr="004D4353">
        <w:rPr>
          <w:rFonts w:ascii="Times New Roman" w:hAnsi="Times New Roman" w:cs="Times New Roman"/>
          <w:vertAlign w:val="superscript"/>
        </w:rPr>
        <w:footnoteReference w:id="8"/>
      </w:r>
      <w:r w:rsidRPr="004D4353">
        <w:rPr>
          <w:rFonts w:ascii="Times New Roman" w:hAnsi="Times New Roman" w:cs="Times New Roman"/>
        </w:rPr>
        <w:t xml:space="preserve"> Notwithstanding, elections in Cameroon continued to be at the centre of controversy. The creation of the Constitutional Council in 2018 did not calm this controversy on the fairness of elections in Cameroon, however, this controversy has not stopped participation in elections.</w:t>
      </w:r>
      <w:r w:rsidRPr="004D4353">
        <w:rPr>
          <w:rFonts w:ascii="Times New Roman" w:hAnsi="Times New Roman" w:cs="Times New Roman"/>
          <w:vertAlign w:val="superscript"/>
        </w:rPr>
        <w:footnoteReference w:id="9"/>
      </w:r>
    </w:p>
    <w:p w14:paraId="5C300E8E" w14:textId="77777777" w:rsid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These four decades of pluralist elections in Cameroon have been marked by electoral conflicts, the outcomes of presidential elections from October 1992 to October 2018 offer a list of violent actions to contest electoral results. This was illustrated in the 2018 presidential election through “electoral hold up” protests organised by MRC militants which saw the designation of Maurice Kamto as “President elect”, these acts were met with repression and imprisonment of demonstrators by law enforcement agents.</w:t>
      </w:r>
      <w:r w:rsidRPr="004D4353">
        <w:rPr>
          <w:rFonts w:ascii="Times New Roman" w:hAnsi="Times New Roman" w:cs="Times New Roman"/>
          <w:vertAlign w:val="superscript"/>
        </w:rPr>
        <w:footnoteReference w:id="10"/>
      </w:r>
      <w:r w:rsidRPr="004D4353">
        <w:rPr>
          <w:rFonts w:ascii="Times New Roman" w:hAnsi="Times New Roman" w:cs="Times New Roman"/>
        </w:rPr>
        <w:t xml:space="preserve"> </w:t>
      </w:r>
    </w:p>
    <w:p w14:paraId="00D47808" w14:textId="77777777" w:rsidR="00DE0049" w:rsidRDefault="00DE0049" w:rsidP="004D4353">
      <w:pPr>
        <w:spacing w:line="360" w:lineRule="auto"/>
        <w:jc w:val="both"/>
        <w:rPr>
          <w:rFonts w:ascii="Times New Roman" w:hAnsi="Times New Roman" w:cs="Times New Roman"/>
        </w:rPr>
      </w:pPr>
    </w:p>
    <w:p w14:paraId="0B5FDFA6" w14:textId="77777777" w:rsidR="00DE0049" w:rsidRPr="004D4353" w:rsidRDefault="00DE0049" w:rsidP="004D4353">
      <w:pPr>
        <w:spacing w:line="360" w:lineRule="auto"/>
        <w:jc w:val="both"/>
        <w:rPr>
          <w:rFonts w:ascii="Times New Roman" w:hAnsi="Times New Roman" w:cs="Times New Roman"/>
        </w:rPr>
      </w:pPr>
    </w:p>
    <w:p w14:paraId="3AAB516D" w14:textId="577878F2" w:rsidR="004D4353" w:rsidRPr="004D4353" w:rsidRDefault="004D4353" w:rsidP="004D4353">
      <w:pPr>
        <w:spacing w:line="360" w:lineRule="auto"/>
        <w:rPr>
          <w:rFonts w:ascii="Times New Roman" w:hAnsi="Times New Roman" w:cs="Times New Roman"/>
          <w:b/>
          <w:bCs/>
        </w:rPr>
      </w:pPr>
      <w:bookmarkStart w:id="5" w:name="_Toc169620260"/>
      <w:bookmarkStart w:id="6" w:name="_Toc194932549"/>
      <w:bookmarkStart w:id="7" w:name="_Toc194937988"/>
      <w:bookmarkStart w:id="8" w:name="_Toc194939409"/>
      <w:r w:rsidRPr="004D4353">
        <w:rPr>
          <w:rFonts w:ascii="Times New Roman" w:hAnsi="Times New Roman" w:cs="Times New Roman"/>
          <w:b/>
          <w:bCs/>
        </w:rPr>
        <w:t>Resolution of Electoral Conflicts in Cameroon</w:t>
      </w:r>
      <w:bookmarkEnd w:id="5"/>
      <w:bookmarkEnd w:id="6"/>
      <w:bookmarkEnd w:id="7"/>
      <w:bookmarkEnd w:id="8"/>
    </w:p>
    <w:p w14:paraId="595F9564" w14:textId="77777777" w:rsidR="004D4353" w:rsidRPr="004D4353" w:rsidRDefault="004D4353" w:rsidP="004D4353">
      <w:pPr>
        <w:spacing w:line="360" w:lineRule="auto"/>
        <w:rPr>
          <w:rFonts w:ascii="Times New Roman" w:hAnsi="Times New Roman" w:cs="Times New Roman"/>
          <w:b/>
          <w:bCs/>
        </w:rPr>
      </w:pPr>
      <w:r w:rsidRPr="004D4353">
        <w:rPr>
          <w:rFonts w:ascii="Times New Roman" w:hAnsi="Times New Roman" w:cs="Times New Roman"/>
          <w:b/>
          <w:bCs/>
        </w:rPr>
        <w:t>West Cameroon (1961 – 1971)</w:t>
      </w:r>
    </w:p>
    <w:p w14:paraId="42F31284"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In British Cameroon, pursuant to the Macpherson Constitution, many Cameroonians sat in legislative organs in Nigeria, notably in the House of Representatives and in Regional Assemblies. These different Houses were replaced in 1962 by a Federal Assembly.</w:t>
      </w:r>
      <w:r w:rsidRPr="004D4353">
        <w:rPr>
          <w:rFonts w:ascii="Times New Roman" w:hAnsi="Times New Roman" w:cs="Times New Roman"/>
          <w:vertAlign w:val="superscript"/>
        </w:rPr>
        <w:footnoteReference w:id="11"/>
      </w:r>
      <w:r w:rsidRPr="004D4353">
        <w:rPr>
          <w:rFonts w:ascii="Times New Roman" w:hAnsi="Times New Roman" w:cs="Times New Roman"/>
        </w:rPr>
        <w:t xml:space="preserve"> The West Cameroon Federal Assembly comprised 37 elected members,</w:t>
      </w:r>
      <w:r w:rsidRPr="004D4353">
        <w:rPr>
          <w:rFonts w:ascii="Times New Roman" w:hAnsi="Times New Roman" w:cs="Times New Roman"/>
          <w:vertAlign w:val="superscript"/>
        </w:rPr>
        <w:footnoteReference w:id="12"/>
      </w:r>
      <w:r w:rsidRPr="004D4353">
        <w:rPr>
          <w:rFonts w:ascii="Times New Roman" w:hAnsi="Times New Roman" w:cs="Times New Roman"/>
        </w:rPr>
        <w:t xml:space="preserve"> from different parties such as the </w:t>
      </w:r>
      <w:proofErr w:type="spellStart"/>
      <w:r w:rsidRPr="004D4353">
        <w:rPr>
          <w:rFonts w:ascii="Times New Roman" w:hAnsi="Times New Roman" w:cs="Times New Roman"/>
        </w:rPr>
        <w:t>Kamerun</w:t>
      </w:r>
      <w:proofErr w:type="spellEnd"/>
      <w:r w:rsidRPr="004D4353">
        <w:rPr>
          <w:rFonts w:ascii="Times New Roman" w:hAnsi="Times New Roman" w:cs="Times New Roman"/>
        </w:rPr>
        <w:t xml:space="preserve"> National Democratic Party (KNDP), Cameroons People's National Convention (CPNC) and One </w:t>
      </w:r>
      <w:proofErr w:type="spellStart"/>
      <w:r w:rsidRPr="004D4353">
        <w:rPr>
          <w:rFonts w:ascii="Times New Roman" w:hAnsi="Times New Roman" w:cs="Times New Roman"/>
        </w:rPr>
        <w:t>Kamerun</w:t>
      </w:r>
      <w:proofErr w:type="spellEnd"/>
      <w:r w:rsidRPr="004D4353">
        <w:rPr>
          <w:rFonts w:ascii="Times New Roman" w:hAnsi="Times New Roman" w:cs="Times New Roman"/>
        </w:rPr>
        <w:t xml:space="preserve"> (OK).</w:t>
      </w:r>
      <w:r w:rsidRPr="004D4353">
        <w:rPr>
          <w:rFonts w:ascii="Times New Roman" w:hAnsi="Times New Roman" w:cs="Times New Roman"/>
          <w:vertAlign w:val="superscript"/>
        </w:rPr>
        <w:footnoteReference w:id="13"/>
      </w:r>
      <w:r w:rsidRPr="004D4353">
        <w:rPr>
          <w:rFonts w:ascii="Times New Roman" w:hAnsi="Times New Roman" w:cs="Times New Roman"/>
        </w:rPr>
        <w:t xml:space="preserve"> The Constitution of West Cameroon holds no account of procedures governing ascension into the legislature, however,  sources have it that Elections into the West Cameroon Parliament (also called the West Cameroon House of Assembly) during the Federal Republic of Cameroon were guided by the West Cameroon Electoral Law,</w:t>
      </w:r>
      <w:r w:rsidRPr="004D4353">
        <w:rPr>
          <w:rFonts w:ascii="Times New Roman" w:hAnsi="Times New Roman" w:cs="Times New Roman"/>
          <w:vertAlign w:val="superscript"/>
        </w:rPr>
        <w:footnoteReference w:id="14"/>
      </w:r>
      <w:r w:rsidRPr="004D4353">
        <w:rPr>
          <w:rFonts w:ascii="Times New Roman" w:hAnsi="Times New Roman" w:cs="Times New Roman"/>
        </w:rPr>
        <w:t xml:space="preserve"> which was modelled on British parliamentary procedures.</w:t>
      </w:r>
      <w:r w:rsidRPr="004D4353">
        <w:rPr>
          <w:rFonts w:ascii="Times New Roman" w:hAnsi="Times New Roman" w:cs="Times New Roman"/>
          <w:vertAlign w:val="superscript"/>
        </w:rPr>
        <w:footnoteReference w:id="15"/>
      </w:r>
      <w:r w:rsidRPr="004D4353">
        <w:rPr>
          <w:rFonts w:ascii="Times New Roman" w:hAnsi="Times New Roman" w:cs="Times New Roman"/>
        </w:rPr>
        <w:t xml:space="preserve"> </w:t>
      </w:r>
    </w:p>
    <w:p w14:paraId="021A2F18"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Electoral disputes in West Cameroon were handled by the High Court of West Cameroon, which acted in an electoral jurisdiction. This was in line with British common law traditions, unlike East Cameroon, which followed French legal procedures.</w:t>
      </w:r>
      <w:r w:rsidRPr="004D4353">
        <w:rPr>
          <w:rFonts w:ascii="Times New Roman" w:hAnsi="Times New Roman" w:cs="Times New Roman"/>
          <w:vertAlign w:val="superscript"/>
        </w:rPr>
        <w:footnoteReference w:id="16"/>
      </w:r>
      <w:r w:rsidRPr="004D4353">
        <w:rPr>
          <w:rFonts w:ascii="Times New Roman" w:hAnsi="Times New Roman" w:cs="Times New Roman"/>
        </w:rPr>
        <w:t xml:space="preserve"> Disputes mainly involved challenges to the conduct of elections, validity of candidatures, or vote rigging. Cases were generally lodged by opposing candidates or political parties (e.g., the </w:t>
      </w:r>
      <w:proofErr w:type="spellStart"/>
      <w:r w:rsidRPr="004D4353">
        <w:rPr>
          <w:rFonts w:ascii="Times New Roman" w:hAnsi="Times New Roman" w:cs="Times New Roman"/>
        </w:rPr>
        <w:t>Kamerun</w:t>
      </w:r>
      <w:proofErr w:type="spellEnd"/>
      <w:r w:rsidRPr="004D4353">
        <w:rPr>
          <w:rFonts w:ascii="Times New Roman" w:hAnsi="Times New Roman" w:cs="Times New Roman"/>
        </w:rPr>
        <w:t xml:space="preserve"> National Democratic Party, Cameroon People's National Convention).</w:t>
      </w:r>
      <w:r w:rsidRPr="004D4353">
        <w:rPr>
          <w:rFonts w:ascii="Times New Roman" w:hAnsi="Times New Roman" w:cs="Times New Roman"/>
          <w:vertAlign w:val="superscript"/>
        </w:rPr>
        <w:footnoteReference w:id="17"/>
      </w:r>
    </w:p>
    <w:p w14:paraId="418D56BA"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The process for resolving electoral disputes generally involved several stages. First, a formal complaint or petition had to be filed within a specified timeframe after the election results were declared. This petition would detail the grounds for the challenge and the relief sought, such as the annulment of results or a recount. The High Court would then hear the case, allowing both the petitioner and the respondent (usually the declared winner or the </w:t>
      </w:r>
      <w:r w:rsidRPr="004D4353">
        <w:rPr>
          <w:rFonts w:ascii="Times New Roman" w:hAnsi="Times New Roman" w:cs="Times New Roman"/>
        </w:rPr>
        <w:lastRenderedPageBreak/>
        <w:t>electoral commission) to present evidence and arguments. This could involve calling witnesses, examining ballot papers, and reviewing electoral procedures.</w:t>
      </w:r>
      <w:r w:rsidRPr="004D4353">
        <w:rPr>
          <w:rFonts w:ascii="Times New Roman" w:hAnsi="Times New Roman" w:cs="Times New Roman"/>
          <w:vertAlign w:val="superscript"/>
        </w:rPr>
        <w:footnoteReference w:id="18"/>
      </w:r>
    </w:p>
    <w:p w14:paraId="66450173"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The decisions of the High Court on electoral matters were often subject to appeal. Depending on the specific legislation in force at the time, appeals could be directed to the Federal Supreme Court. The Federal Supreme Court, as the highest judicial body in the federation, played a crucial role in ensuring uniformity in the application of electoral laws and in resolving disputes that had broader federal implications. Its rulings set precedents that guided future electoral dispute resolutions.</w:t>
      </w:r>
      <w:r w:rsidRPr="004D4353">
        <w:rPr>
          <w:rFonts w:ascii="Times New Roman" w:hAnsi="Times New Roman" w:cs="Times New Roman"/>
          <w:vertAlign w:val="superscript"/>
        </w:rPr>
        <w:footnoteReference w:id="19"/>
      </w:r>
      <w:r w:rsidRPr="004D4353">
        <w:rPr>
          <w:rFonts w:ascii="Times New Roman" w:hAnsi="Times New Roman" w:cs="Times New Roman"/>
        </w:rPr>
        <w:t xml:space="preserve"> At Federal level, Presidential elections occurred every five years</w:t>
      </w:r>
      <w:r w:rsidRPr="004D4353">
        <w:rPr>
          <w:rFonts w:ascii="Times New Roman" w:hAnsi="Times New Roman" w:cs="Times New Roman"/>
          <w:vertAlign w:val="superscript"/>
        </w:rPr>
        <w:footnoteReference w:id="20"/>
      </w:r>
      <w:r w:rsidRPr="004D4353">
        <w:rPr>
          <w:rFonts w:ascii="Times New Roman" w:hAnsi="Times New Roman" w:cs="Times New Roman"/>
        </w:rPr>
        <w:t xml:space="preserve"> on renewable terms, with no form of opposition, thus electoral disputes were not entertained.</w:t>
      </w:r>
    </w:p>
    <w:p w14:paraId="00558E7E" w14:textId="77777777" w:rsidR="004D4353" w:rsidRPr="004D4353" w:rsidRDefault="004D4353" w:rsidP="004D4353">
      <w:pPr>
        <w:spacing w:line="360" w:lineRule="auto"/>
        <w:jc w:val="both"/>
        <w:rPr>
          <w:rFonts w:ascii="Times New Roman" w:hAnsi="Times New Roman" w:cs="Times New Roman"/>
          <w:b/>
          <w:bCs/>
        </w:rPr>
      </w:pPr>
      <w:r w:rsidRPr="004D4353">
        <w:rPr>
          <w:rFonts w:ascii="Times New Roman" w:hAnsi="Times New Roman" w:cs="Times New Roman"/>
          <w:b/>
          <w:bCs/>
        </w:rPr>
        <w:t>East Cameroon (1960 – 1966)</w:t>
      </w:r>
    </w:p>
    <w:p w14:paraId="6D4838F5"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The Constitution of East Cameroon was promulgated on March 4, 1960.</w:t>
      </w:r>
      <w:r w:rsidRPr="004D4353">
        <w:rPr>
          <w:rFonts w:ascii="Times New Roman" w:hAnsi="Times New Roman" w:cs="Times New Roman"/>
          <w:vertAlign w:val="superscript"/>
        </w:rPr>
        <w:footnoteReference w:id="21"/>
      </w:r>
      <w:r w:rsidRPr="004D4353">
        <w:rPr>
          <w:rFonts w:ascii="Times New Roman" w:hAnsi="Times New Roman" w:cs="Times New Roman"/>
        </w:rPr>
        <w:t xml:space="preserve"> Its electoral framework saw members of the national assembly elected for a mandate of five (5) years via direct universal suffrage, meanwhile Presidential elections were done through indirect suffrage, with voting limited to an electoral college composed of members of the national assembly, provincial general counsellors and delegates of municipal assemblies.</w:t>
      </w:r>
      <w:r w:rsidRPr="004D4353">
        <w:rPr>
          <w:rFonts w:ascii="Times New Roman" w:hAnsi="Times New Roman" w:cs="Times New Roman"/>
          <w:vertAlign w:val="superscript"/>
        </w:rPr>
        <w:footnoteReference w:id="22"/>
      </w:r>
      <w:r w:rsidRPr="004D4353">
        <w:rPr>
          <w:rFonts w:ascii="Times New Roman" w:hAnsi="Times New Roman" w:cs="Times New Roman"/>
        </w:rPr>
        <w:t xml:space="preserve"> There are little or no records of electoral adjudication mechanisms during this era despite a disputed legislative election in April 1960 between Ahidjo’s </w:t>
      </w:r>
      <w:r w:rsidRPr="004D4353">
        <w:rPr>
          <w:rFonts w:ascii="Times New Roman" w:hAnsi="Times New Roman" w:cs="Times New Roman"/>
          <w:i/>
          <w:iCs/>
        </w:rPr>
        <w:t xml:space="preserve">Union </w:t>
      </w:r>
      <w:proofErr w:type="spellStart"/>
      <w:r w:rsidRPr="004D4353">
        <w:rPr>
          <w:rFonts w:ascii="Times New Roman" w:hAnsi="Times New Roman" w:cs="Times New Roman"/>
          <w:i/>
          <w:iCs/>
        </w:rPr>
        <w:t>Camerounaise</w:t>
      </w:r>
      <w:proofErr w:type="spellEnd"/>
      <w:r w:rsidRPr="004D4353">
        <w:rPr>
          <w:rFonts w:ascii="Times New Roman" w:hAnsi="Times New Roman" w:cs="Times New Roman"/>
        </w:rPr>
        <w:t xml:space="preserve"> (UC) and Um Nyobe’s </w:t>
      </w:r>
      <w:r w:rsidRPr="004D4353">
        <w:rPr>
          <w:rFonts w:ascii="Times New Roman" w:hAnsi="Times New Roman" w:cs="Times New Roman"/>
          <w:i/>
          <w:iCs/>
        </w:rPr>
        <w:t xml:space="preserve">Union des Populations du Cameroun </w:t>
      </w:r>
      <w:r w:rsidRPr="004D4353">
        <w:rPr>
          <w:rFonts w:ascii="Times New Roman" w:hAnsi="Times New Roman" w:cs="Times New Roman"/>
        </w:rPr>
        <w:t>(the party had been banned and later re-allowed to participate in elections)</w:t>
      </w:r>
      <w:r w:rsidRPr="004D4353">
        <w:rPr>
          <w:rFonts w:ascii="Times New Roman" w:hAnsi="Times New Roman" w:cs="Times New Roman"/>
          <w:i/>
          <w:iCs/>
        </w:rPr>
        <w:t xml:space="preserve">  </w:t>
      </w:r>
      <w:r w:rsidRPr="004D4353">
        <w:rPr>
          <w:rFonts w:ascii="Times New Roman" w:hAnsi="Times New Roman" w:cs="Times New Roman"/>
        </w:rPr>
        <w:t xml:space="preserve">which saw the former sweep majority of legislative seats. As a response to the heightened tensions between both parties, Ahidjo banned all political associations in 1966, officially creating a one-party state under the Cameroon National Union which merged the UC and other parties.  This </w:t>
      </w:r>
      <w:proofErr w:type="gramStart"/>
      <w:r w:rsidRPr="004D4353">
        <w:rPr>
          <w:rFonts w:ascii="Times New Roman" w:hAnsi="Times New Roman" w:cs="Times New Roman"/>
        </w:rPr>
        <w:t>move</w:t>
      </w:r>
      <w:proofErr w:type="gramEnd"/>
      <w:r w:rsidRPr="004D4353">
        <w:rPr>
          <w:rFonts w:ascii="Times New Roman" w:hAnsi="Times New Roman" w:cs="Times New Roman"/>
        </w:rPr>
        <w:t xml:space="preserve"> centralized power and reduced the scope for electoral competition.</w:t>
      </w:r>
      <w:r w:rsidRPr="004D4353">
        <w:rPr>
          <w:rFonts w:ascii="Times New Roman" w:hAnsi="Times New Roman" w:cs="Times New Roman"/>
          <w:vertAlign w:val="superscript"/>
        </w:rPr>
        <w:footnoteReference w:id="23"/>
      </w:r>
    </w:p>
    <w:p w14:paraId="06BE1043" w14:textId="77777777" w:rsidR="004D4353" w:rsidRPr="004D4353" w:rsidRDefault="004D4353" w:rsidP="004D4353">
      <w:pPr>
        <w:spacing w:line="360" w:lineRule="auto"/>
        <w:rPr>
          <w:rFonts w:ascii="Times New Roman" w:hAnsi="Times New Roman" w:cs="Times New Roman"/>
          <w:b/>
          <w:bCs/>
        </w:rPr>
      </w:pPr>
      <w:r w:rsidRPr="004D4353">
        <w:rPr>
          <w:rFonts w:ascii="Times New Roman" w:hAnsi="Times New Roman" w:cs="Times New Roman"/>
          <w:b/>
          <w:bCs/>
        </w:rPr>
        <w:t>One Party Era (1966 – 1991)</w:t>
      </w:r>
    </w:p>
    <w:p w14:paraId="44828294"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On 1 September 1966, an agreement was made by President Ahidjo's Cameroonian Union and Vice President </w:t>
      </w:r>
      <w:proofErr w:type="spellStart"/>
      <w:r w:rsidRPr="004D4353">
        <w:rPr>
          <w:rFonts w:ascii="Times New Roman" w:hAnsi="Times New Roman" w:cs="Times New Roman"/>
        </w:rPr>
        <w:t>Foncha's</w:t>
      </w:r>
      <w:proofErr w:type="spellEnd"/>
      <w:r w:rsidRPr="004D4353">
        <w:rPr>
          <w:rFonts w:ascii="Times New Roman" w:hAnsi="Times New Roman" w:cs="Times New Roman"/>
        </w:rPr>
        <w:t xml:space="preserve"> National Democratic Party along with two other small parties to establish a one-party state led by the Cameroon National Union (UNC),</w:t>
      </w:r>
      <w:r w:rsidRPr="004D4353">
        <w:rPr>
          <w:rFonts w:ascii="Times New Roman" w:hAnsi="Times New Roman" w:cs="Times New Roman"/>
          <w:vertAlign w:val="superscript"/>
        </w:rPr>
        <w:footnoteReference w:id="24"/>
      </w:r>
      <w:r w:rsidRPr="004D4353">
        <w:rPr>
          <w:rFonts w:ascii="Times New Roman" w:hAnsi="Times New Roman" w:cs="Times New Roman"/>
        </w:rPr>
        <w:t xml:space="preserve"> this was consolidated by the dissolution of the federation in 1972.</w:t>
      </w:r>
      <w:r w:rsidRPr="004D4353">
        <w:rPr>
          <w:rFonts w:ascii="Times New Roman" w:hAnsi="Times New Roman" w:cs="Times New Roman"/>
          <w:vertAlign w:val="superscript"/>
        </w:rPr>
        <w:footnoteReference w:id="25"/>
      </w:r>
      <w:r w:rsidRPr="004D4353">
        <w:rPr>
          <w:rFonts w:ascii="Times New Roman" w:hAnsi="Times New Roman" w:cs="Times New Roman"/>
        </w:rPr>
        <w:t xml:space="preserve"> One </w:t>
      </w:r>
      <w:r w:rsidRPr="004D4353">
        <w:rPr>
          <w:rFonts w:ascii="Times New Roman" w:hAnsi="Times New Roman" w:cs="Times New Roman"/>
        </w:rPr>
        <w:lastRenderedPageBreak/>
        <w:t>primary source of electoral disputes, even within a one-party framework, stemmed from internal party dynamics. While external opposition was suppressed, competition for positions within the ruling party could be intense. These internal contests, particularly for nominations to legislative or local government positions, could lead to accusations of irregularities, favouritism, or manipulation of party rules. Such disputes were typically handled through internal party mechanisms, which were often opaque and subject to the discretion of party leadership.</w:t>
      </w:r>
      <w:r w:rsidRPr="004D4353">
        <w:rPr>
          <w:rFonts w:ascii="Times New Roman" w:hAnsi="Times New Roman" w:cs="Times New Roman"/>
          <w:vertAlign w:val="superscript"/>
        </w:rPr>
        <w:footnoteReference w:id="26"/>
      </w:r>
    </w:p>
    <w:p w14:paraId="5DD82FFF"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Some sources posit that elections were largely formalities, the party, and often its leader, nominated the candidates, and the people were called upon to "ratify" these choices. Therefore, there was no real electoral competition or associated litigation, as there was no plurality of choice, electoral commissions were competent to settle electoral disputes, and their decisions were considered final. Judges did not intervene in this process, particularly due to the absence of real litigation.</w:t>
      </w:r>
      <w:r w:rsidRPr="004D4353">
        <w:rPr>
          <w:rFonts w:ascii="Times New Roman" w:hAnsi="Times New Roman" w:cs="Times New Roman"/>
          <w:vertAlign w:val="superscript"/>
        </w:rPr>
        <w:footnoteReference w:id="27"/>
      </w:r>
    </w:p>
    <w:p w14:paraId="49B6275F"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Several electoral laws were passed before 1990 to organize elections, but they primarily confirmed the preeminent role of electoral commissions and the single party in the process, electoral disputes were purely political as there was no section in the administrative bench of the supreme court in charge of electoral disputes.</w:t>
      </w:r>
      <w:r w:rsidRPr="004D4353">
        <w:rPr>
          <w:rFonts w:ascii="Times New Roman" w:hAnsi="Times New Roman" w:cs="Times New Roman"/>
          <w:vertAlign w:val="superscript"/>
        </w:rPr>
        <w:footnoteReference w:id="28"/>
      </w:r>
      <w:r w:rsidRPr="004D4353">
        <w:rPr>
          <w:rFonts w:ascii="Times New Roman" w:hAnsi="Times New Roman" w:cs="Times New Roman"/>
        </w:rPr>
        <w:t xml:space="preserve"> It was unthinkable for competitors to challenge the Party’s decisions, because elections appeared to be a façade as the party’s nomination process left no room for contestation.</w:t>
      </w:r>
    </w:p>
    <w:p w14:paraId="6E5AFBFA" w14:textId="43C4BD05" w:rsid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It can be said that electoral disputes during Cameroon's one-party era were fundamentally shaped by the absence of genuine multi-party competition. Disputes were primarily internal to the ruling party, focused on procedural irregularities rather than overall outcomes, and resolved through political rather than independent legal mechanisms. The legal and institutional frameworks were designed to reinforce the single party's dominance, leaving little effective recourse for those who felt aggrieved by the electoral process. However, during the 1988 twin elections (Presidential and Legislative), for the first time since 1960, voters had a choice of candidates in the National Assembly election, with two or more CPDM candidates contesting each constituency, and a total of 324 candidates running for the 180 seats in the enlarged Assembly. Nevertheless, the CPDM won all 180 seats with a 90.3% turnout.</w:t>
      </w:r>
      <w:r w:rsidRPr="004D4353">
        <w:rPr>
          <w:rFonts w:ascii="Times New Roman" w:hAnsi="Times New Roman" w:cs="Times New Roman"/>
          <w:vertAlign w:val="superscript"/>
        </w:rPr>
        <w:footnoteReference w:id="29"/>
      </w:r>
    </w:p>
    <w:p w14:paraId="71ECDD37" w14:textId="77777777" w:rsidR="00AD6A58" w:rsidRPr="004D4353" w:rsidRDefault="00AD6A58" w:rsidP="004D4353">
      <w:pPr>
        <w:spacing w:line="360" w:lineRule="auto"/>
        <w:jc w:val="both"/>
        <w:rPr>
          <w:rFonts w:ascii="Times New Roman" w:hAnsi="Times New Roman" w:cs="Times New Roman"/>
        </w:rPr>
      </w:pPr>
    </w:p>
    <w:p w14:paraId="3381879A" w14:textId="77777777" w:rsidR="004D4353" w:rsidRPr="004D4353" w:rsidRDefault="004D4353" w:rsidP="004D4353">
      <w:pPr>
        <w:spacing w:line="360" w:lineRule="auto"/>
        <w:rPr>
          <w:rFonts w:ascii="Times New Roman" w:hAnsi="Times New Roman" w:cs="Times New Roman"/>
          <w:b/>
          <w:bCs/>
        </w:rPr>
      </w:pPr>
      <w:r w:rsidRPr="004D4353">
        <w:rPr>
          <w:rFonts w:ascii="Times New Roman" w:hAnsi="Times New Roman" w:cs="Times New Roman"/>
          <w:b/>
          <w:bCs/>
        </w:rPr>
        <w:lastRenderedPageBreak/>
        <w:t>Multiparty Era (1992 – Present)</w:t>
      </w:r>
    </w:p>
    <w:p w14:paraId="0B3BFA70"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The resolution of electoral disputes in Cameroon during the multiparty era can be traced back to March 1992 with the holding of the first multiparty legislative elections, later that year in August 1992, presidential elections were organised in which the Supreme Court was designated as the competent authority to resolve electoral disputes,</w:t>
      </w:r>
      <w:r w:rsidRPr="004D4353">
        <w:rPr>
          <w:rFonts w:ascii="Times New Roman" w:hAnsi="Times New Roman" w:cs="Times New Roman"/>
          <w:vertAlign w:val="superscript"/>
        </w:rPr>
        <w:footnoteReference w:id="30"/>
      </w:r>
      <w:r w:rsidRPr="004D4353">
        <w:rPr>
          <w:rFonts w:ascii="Times New Roman" w:hAnsi="Times New Roman" w:cs="Times New Roman"/>
        </w:rPr>
        <w:t xml:space="preserve"> amongst cases heard by this organ was the famous case of the SDF demanding a cancellation of results for alleged fraud, the then judge of this institution, Alexis Dipanda Mouelle, responded to this petition by saying that “his hands are tight”.</w:t>
      </w:r>
      <w:r w:rsidRPr="004D4353">
        <w:rPr>
          <w:rFonts w:ascii="Times New Roman" w:hAnsi="Times New Roman" w:cs="Times New Roman"/>
          <w:vertAlign w:val="superscript"/>
        </w:rPr>
        <w:footnoteReference w:id="31"/>
      </w:r>
    </w:p>
    <w:p w14:paraId="170345D9"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Disputes arising from subsequent elections in the country like the 1996 municipal elections were adjudicated by the Supreme Court, this election saw opposition parties win 104 of a total of 336 seats, a total of 96 appeals were submitted to the Supreme Court relating to alleged irregularities. The court annulled 18 election results but announced that it was unable to rule in most of the case.</w:t>
      </w:r>
      <w:r w:rsidRPr="004D4353">
        <w:rPr>
          <w:rFonts w:ascii="Times New Roman" w:hAnsi="Times New Roman" w:cs="Times New Roman"/>
          <w:vertAlign w:val="superscript"/>
        </w:rPr>
        <w:footnoteReference w:id="32"/>
      </w:r>
    </w:p>
    <w:p w14:paraId="739B6148"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At the end of January 1997, the legislative election which had been scheduled for March was indefinitely postponed, officially to address complaints by opposition parties about problems with voter registration and to allow time for the establishment of the Constitutional Council, which was to be responsible for announcing results, in October 1997, Presidential elections, boycotted by main opposition parties like SDF, UNDP and UDC, propelled CPDM’s victory to “92.57 %”,</w:t>
      </w:r>
      <w:r w:rsidRPr="004D4353">
        <w:rPr>
          <w:rFonts w:ascii="Times New Roman" w:hAnsi="Times New Roman" w:cs="Times New Roman"/>
          <w:vertAlign w:val="superscript"/>
        </w:rPr>
        <w:footnoteReference w:id="33"/>
      </w:r>
      <w:r w:rsidRPr="004D4353">
        <w:rPr>
          <w:rFonts w:ascii="Times New Roman" w:hAnsi="Times New Roman" w:cs="Times New Roman"/>
        </w:rPr>
        <w:t xml:space="preserve"> little or no petitions were filed against the final results. In early March 1997, a revised electoral law was passed, which gave the Supreme Court (sitting in lieu of the Constitutional Council), the authority to assume the role which supervisory commissions had played in tabulation of votes, and enabled the government to create new constituencies. According to the NGO “Article 19” </w:t>
      </w:r>
      <w:r w:rsidRPr="004D4353">
        <w:rPr>
          <w:rFonts w:ascii="Times New Roman" w:hAnsi="Times New Roman" w:cs="Times New Roman"/>
          <w:vertAlign w:val="superscript"/>
        </w:rPr>
        <w:footnoteReference w:id="34"/>
      </w:r>
      <w:r w:rsidRPr="004D4353">
        <w:rPr>
          <w:rFonts w:ascii="Times New Roman" w:hAnsi="Times New Roman" w:cs="Times New Roman"/>
        </w:rPr>
        <w:t xml:space="preserve"> (A Global Campaign for Freedom of Expression);</w:t>
      </w:r>
    </w:p>
    <w:p w14:paraId="2AF003FD" w14:textId="77777777" w:rsidR="004D4353" w:rsidRPr="004D4353" w:rsidRDefault="004D4353" w:rsidP="004D4353">
      <w:pPr>
        <w:spacing w:line="240" w:lineRule="auto"/>
        <w:ind w:left="284"/>
        <w:jc w:val="both"/>
        <w:rPr>
          <w:rFonts w:ascii="Times New Roman" w:hAnsi="Times New Roman" w:cs="Times New Roman"/>
        </w:rPr>
      </w:pPr>
      <w:r w:rsidRPr="004D4353">
        <w:rPr>
          <w:rFonts w:ascii="Times New Roman" w:hAnsi="Times New Roman" w:cs="Times New Roman"/>
        </w:rPr>
        <w:t xml:space="preserve">Over 1,000 candidates representing a total of 45 parties competed in 74 constituencies during the May 1997 legislative elections, following the election, opposition parties complained of widespread irregularities, including polling sites which had been moved or closed, and intimidation of activists, some of these problems </w:t>
      </w:r>
      <w:r w:rsidRPr="004D4353">
        <w:rPr>
          <w:rFonts w:ascii="Times New Roman" w:hAnsi="Times New Roman" w:cs="Times New Roman"/>
        </w:rPr>
        <w:lastRenderedPageBreak/>
        <w:t>also were reported by international observers like the International Foundation for Election Systems (IFES). Within two days of the poll, the SDF and the UNDP called for the annulment of the entire election and subsequently lodged an appeal with the Supreme Court which was rejected. Before the official announcement of the results, a total of 150 petitions and protests were submitted by 11 political parties to the Supreme Court. Three weeks after the poll, the Supreme Court declared a CPDM majority, with 109 of the 180 seats. The remaining official results were: SDF, 43 seats; UNDP, 13 seats; five seats to the UPC and three seats to smaller parties. The Supreme Court cancelled the results in three constituencies: the Mayo-Banyo, Mayo-Rey, and Nde. Elections in these areas were</w:t>
      </w:r>
      <w:r w:rsidRPr="004D4353">
        <w:rPr>
          <w:rFonts w:ascii="Times New Roman" w:hAnsi="Times New Roman" w:cs="Times New Roman"/>
          <w:i/>
          <w:iCs/>
        </w:rPr>
        <w:t xml:space="preserve"> </w:t>
      </w:r>
      <w:r w:rsidRPr="004D4353">
        <w:rPr>
          <w:rFonts w:ascii="Times New Roman" w:hAnsi="Times New Roman" w:cs="Times New Roman"/>
        </w:rPr>
        <w:t>held again on 3 August 1997. The CPDM won additional seats in the constituencies where elections were repeated, bringing the total number of ruling party seats to 116.</w:t>
      </w:r>
      <w:r w:rsidRPr="004D4353">
        <w:rPr>
          <w:rFonts w:ascii="Times New Roman" w:hAnsi="Times New Roman" w:cs="Times New Roman"/>
          <w:vertAlign w:val="superscript"/>
        </w:rPr>
        <w:footnoteReference w:id="35"/>
      </w:r>
    </w:p>
    <w:p w14:paraId="54D5CC10"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On June 30, 2002, legislative elections were held, the electoral campaign opened with 42 political parties in the running for the legislative elections, and 26 for the municipal elections, many more than in the last municipal elections in 1996 and the last legislative elections in 1997. Municipal elections were due to be held in 2001, but municipal councillors had their term of office prolonged by one year.</w:t>
      </w:r>
      <w:r w:rsidRPr="004D4353">
        <w:rPr>
          <w:rFonts w:ascii="Times New Roman" w:hAnsi="Times New Roman" w:cs="Times New Roman"/>
          <w:vertAlign w:val="superscript"/>
        </w:rPr>
        <w:footnoteReference w:id="36"/>
      </w:r>
    </w:p>
    <w:p w14:paraId="290262C5"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A few oppositions political parties as well as one party of the presidential majority, the National Union for Democracy and Progress (NUDP), called for the cancellation of the elections and lodged various petitions with the Supreme Court. “The latter ruled on 17 July 2002, nullifying election results in nine electoral constituencies on account of various irregularities, such as the falsification of statements by the administrative authorities, fraudulent entries on electoral lists or the presence of ineligible persons on a list of candidates”.</w:t>
      </w:r>
      <w:r w:rsidRPr="004D4353">
        <w:rPr>
          <w:rFonts w:ascii="Times New Roman" w:hAnsi="Times New Roman" w:cs="Times New Roman"/>
          <w:vertAlign w:val="superscript"/>
        </w:rPr>
        <w:footnoteReference w:id="37"/>
      </w:r>
      <w:r w:rsidRPr="004D4353">
        <w:rPr>
          <w:rFonts w:ascii="Times New Roman" w:hAnsi="Times New Roman" w:cs="Times New Roman"/>
        </w:rPr>
        <w:t xml:space="preserve"> By-elections were held on 15 September 2002 to fill the 17 seats left vacant further to these decisions. Final results showed that the Cameroon People's Democratic Movement (CPDM) had won an overwhelming majority with 149 seats. The Social Democratic lost ground winning only 22, the National Union for Democracy and Progress (NUDP) picked up only one seat, the remaining seats going to two others opposition parties, the Cameroon Democratic Union and the Cameroon People's Union. Two years later, Presidential elections were organised, irregularities were denounced by the SDF to the extent of lodging a complaint at the Supreme Court for the complete cancellation of results, however, it was rejected.</w:t>
      </w:r>
      <w:r w:rsidRPr="004D4353">
        <w:rPr>
          <w:rFonts w:ascii="Times New Roman" w:hAnsi="Times New Roman" w:cs="Times New Roman"/>
          <w:vertAlign w:val="superscript"/>
        </w:rPr>
        <w:footnoteReference w:id="38"/>
      </w:r>
    </w:p>
    <w:p w14:paraId="5B93FB0D"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Legislative elections of the year 2007 was organised in July, it saw 45 parties and 1,274 candidates vie for 180 seats at stake, CPDM emerged winner, winning majority of the seats, the outcome was however contested by the SDF and other opposition parties who alleged election fraud and challenged the results in court. As many as 103 cases were filed with the Supreme Court, which subsequently invalidated the elections results in five </w:t>
      </w:r>
      <w:r w:rsidRPr="004D4353">
        <w:rPr>
          <w:rFonts w:ascii="Times New Roman" w:hAnsi="Times New Roman" w:cs="Times New Roman"/>
        </w:rPr>
        <w:lastRenderedPageBreak/>
        <w:t>constituencies.</w:t>
      </w:r>
      <w:r w:rsidRPr="004D4353">
        <w:rPr>
          <w:rFonts w:ascii="Times New Roman" w:hAnsi="Times New Roman" w:cs="Times New Roman"/>
          <w:vertAlign w:val="superscript"/>
        </w:rPr>
        <w:footnoteReference w:id="39"/>
      </w:r>
      <w:r w:rsidRPr="004D4353">
        <w:rPr>
          <w:rFonts w:ascii="Times New Roman" w:hAnsi="Times New Roman" w:cs="Times New Roman"/>
        </w:rPr>
        <w:t xml:space="preserve"> Elections were repeated on 30 September, when the CPDM took 15 of the seats at stake, while the SDF took two. The final results gave 153 seats to the CPDM, and six to its ally, the National Union for Democracy and Progress. The main opposition, SDF lost six seats, taking 16. The UDC and the MP won four and one seats respectively.  </w:t>
      </w:r>
    </w:p>
    <w:p w14:paraId="5713199B"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It can be observed that before 1992, the socio-political context of Cameroon justified the absence of a jurisdiction specially dedicated to electoral matters due to a one-party system. But, since the advent of the multiparty politics, pluralist elections have given rise to the intervention of electoral dispute management bodies, a duty which has been assigned to the Constitutional Council since the revision of the 1996 constitution with regard to presidential and parliamentary elections, as well as referendum consultations. This organ, fully went operational in February 2018 via Presidential Decrees No. 2018/105 of 7 February 2018 appointing the members of the Constitutional Council, and No. 2018/106 of the same day appointing the President of the Constitutional Council. Amongst its function, this institution is charged with ensuring the regularity of presidential, legislative and senatorial elections, it arbitrates disputes arising from these elections and proclaims results. From 2018 to 2023, the “Constitutional Council has passed 107 rulings on electoral matters”, </w:t>
      </w:r>
      <w:r w:rsidRPr="004D4353">
        <w:rPr>
          <w:rFonts w:ascii="Times New Roman" w:hAnsi="Times New Roman" w:cs="Times New Roman"/>
          <w:vertAlign w:val="superscript"/>
        </w:rPr>
        <w:footnoteReference w:id="40"/>
      </w:r>
      <w:r w:rsidRPr="004D4353">
        <w:rPr>
          <w:rFonts w:ascii="Times New Roman" w:hAnsi="Times New Roman" w:cs="Times New Roman"/>
        </w:rPr>
        <w:t xml:space="preserve"> ranging from cancellation of results, confirmation of the ineligibility of candidates to outright rejection of petitions for various motives.</w:t>
      </w:r>
    </w:p>
    <w:p w14:paraId="12CA4121" w14:textId="77777777" w:rsid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This chapter provides a comprehensive overview of frameworks governing the constitutional council’s jurisdiction on electoral matters to underscore the importance of how policies and laws can shape institutions.</w:t>
      </w:r>
    </w:p>
    <w:p w14:paraId="6BC872A3" w14:textId="7FF942C8" w:rsidR="00AE5614" w:rsidRPr="00AE5614" w:rsidRDefault="00AE5614" w:rsidP="00ED3680">
      <w:pPr>
        <w:spacing w:line="360" w:lineRule="auto"/>
        <w:rPr>
          <w:rFonts w:ascii="Times New Roman" w:hAnsi="Times New Roman" w:cs="Times New Roman"/>
          <w:b/>
          <w:bCs/>
          <w:sz w:val="28"/>
          <w:szCs w:val="28"/>
        </w:rPr>
      </w:pPr>
      <w:r w:rsidRPr="00AE5614">
        <w:rPr>
          <w:rFonts w:ascii="Times New Roman" w:hAnsi="Times New Roman" w:cs="Times New Roman"/>
          <w:b/>
          <w:bCs/>
          <w:sz w:val="28"/>
          <w:szCs w:val="28"/>
        </w:rPr>
        <w:t>THEORETICAL FRAMEWORK</w:t>
      </w:r>
    </w:p>
    <w:p w14:paraId="19399166" w14:textId="36EE087D" w:rsidR="00AE5614" w:rsidRPr="004231B4" w:rsidRDefault="004231B4" w:rsidP="00986644">
      <w:pPr>
        <w:spacing w:line="360" w:lineRule="auto"/>
        <w:rPr>
          <w:rFonts w:ascii="Times New Roman" w:hAnsi="Times New Roman" w:cs="Times New Roman"/>
          <w:b/>
          <w:bCs/>
        </w:rPr>
      </w:pPr>
      <w:r w:rsidRPr="004231B4">
        <w:rPr>
          <w:rFonts w:ascii="Times New Roman" w:hAnsi="Times New Roman" w:cs="Times New Roman"/>
          <w:b/>
          <w:bCs/>
        </w:rPr>
        <w:t>LEGAL PLURALISM</w:t>
      </w:r>
    </w:p>
    <w:p w14:paraId="1719446B" w14:textId="082B424D" w:rsidR="00306175" w:rsidRPr="00306175" w:rsidRDefault="00B145DD" w:rsidP="00306175">
      <w:pPr>
        <w:spacing w:line="360" w:lineRule="auto"/>
        <w:jc w:val="both"/>
        <w:rPr>
          <w:rFonts w:ascii="Times New Roman" w:hAnsi="Times New Roman" w:cs="Times New Roman"/>
        </w:rPr>
      </w:pPr>
      <w:r w:rsidRPr="00B145DD">
        <w:rPr>
          <w:rFonts w:ascii="Times New Roman" w:hAnsi="Times New Roman" w:cs="Times New Roman"/>
        </w:rPr>
        <w:t>Legal pluralism refers to the idea that in any one geographical space defined by the conventional boundaries of a nation state, there is more than one law or legal system.</w:t>
      </w:r>
      <w:r>
        <w:rPr>
          <w:rStyle w:val="FootnoteReference"/>
          <w:rFonts w:ascii="Times New Roman" w:hAnsi="Times New Roman" w:cs="Times New Roman"/>
        </w:rPr>
        <w:footnoteReference w:id="41"/>
      </w:r>
      <w:r w:rsidR="00BE010F">
        <w:rPr>
          <w:rFonts w:ascii="Times New Roman" w:hAnsi="Times New Roman" w:cs="Times New Roman"/>
        </w:rPr>
        <w:t xml:space="preserve"> </w:t>
      </w:r>
      <w:r w:rsidR="00105F2D">
        <w:rPr>
          <w:rFonts w:ascii="Times New Roman" w:hAnsi="Times New Roman" w:cs="Times New Roman"/>
        </w:rPr>
        <w:t>The t</w:t>
      </w:r>
      <w:r w:rsidR="00306175" w:rsidRPr="00306175">
        <w:rPr>
          <w:rFonts w:ascii="Times New Roman" w:hAnsi="Times New Roman" w:cs="Times New Roman"/>
        </w:rPr>
        <w:t xml:space="preserve">heory recognizes </w:t>
      </w:r>
      <w:r w:rsidR="00105F2D">
        <w:rPr>
          <w:rFonts w:ascii="Times New Roman" w:hAnsi="Times New Roman" w:cs="Times New Roman"/>
        </w:rPr>
        <w:t xml:space="preserve">that </w:t>
      </w:r>
      <w:r w:rsidR="00306175" w:rsidRPr="00306175">
        <w:rPr>
          <w:rFonts w:ascii="Times New Roman" w:hAnsi="Times New Roman" w:cs="Times New Roman"/>
        </w:rPr>
        <w:t>many different legal systems can exist at the same time in one country or one issue area. These different systems can include state laws, international treaties, customary laws, and policy guidelines. This theory does not see law as only one single system from the government. Instead, it sees law as many layers that overlap and sometimes compete with each other.</w:t>
      </w:r>
      <w:r w:rsidR="004F4908">
        <w:rPr>
          <w:rStyle w:val="FootnoteReference"/>
          <w:rFonts w:ascii="Times New Roman" w:hAnsi="Times New Roman" w:cs="Times New Roman"/>
        </w:rPr>
        <w:footnoteReference w:id="42"/>
      </w:r>
    </w:p>
    <w:p w14:paraId="3F62743E" w14:textId="77777777" w:rsidR="00306175" w:rsidRPr="00306175" w:rsidRDefault="00306175" w:rsidP="00306175">
      <w:pPr>
        <w:spacing w:line="360" w:lineRule="auto"/>
        <w:jc w:val="both"/>
        <w:rPr>
          <w:rFonts w:ascii="Times New Roman" w:hAnsi="Times New Roman" w:cs="Times New Roman"/>
        </w:rPr>
      </w:pPr>
      <w:r w:rsidRPr="00306175">
        <w:rPr>
          <w:rFonts w:ascii="Times New Roman" w:hAnsi="Times New Roman" w:cs="Times New Roman"/>
        </w:rPr>
        <w:lastRenderedPageBreak/>
        <w:t>This framework is very appropriate for this study because the paper itself examines ten different legal and policy instruments that all claim to govern the same institution. The study looks at five international legal frameworks, five national legal frameworks, four international policy frameworks, and one national policy framework. Legal Pluralism helps the researcher understand how these different instruments interact.</w:t>
      </w:r>
    </w:p>
    <w:p w14:paraId="3F125148" w14:textId="1680F3B7" w:rsidR="00306175" w:rsidRPr="00306175" w:rsidRDefault="00306175" w:rsidP="00306175">
      <w:pPr>
        <w:spacing w:line="360" w:lineRule="auto"/>
        <w:jc w:val="both"/>
        <w:rPr>
          <w:rFonts w:ascii="Times New Roman" w:hAnsi="Times New Roman" w:cs="Times New Roman"/>
        </w:rPr>
      </w:pPr>
      <w:r w:rsidRPr="00306175">
        <w:rPr>
          <w:rFonts w:ascii="Times New Roman" w:hAnsi="Times New Roman" w:cs="Times New Roman"/>
        </w:rPr>
        <w:t>First, the study deals with both hard law and soft law.</w:t>
      </w:r>
      <w:r w:rsidR="003100FB">
        <w:rPr>
          <w:rStyle w:val="FootnoteReference"/>
          <w:rFonts w:ascii="Times New Roman" w:hAnsi="Times New Roman" w:cs="Times New Roman"/>
        </w:rPr>
        <w:footnoteReference w:id="43"/>
      </w:r>
      <w:r w:rsidR="002A0A68">
        <w:rPr>
          <w:rFonts w:ascii="Times New Roman" w:hAnsi="Times New Roman" w:cs="Times New Roman"/>
        </w:rPr>
        <w:t xml:space="preserve"> </w:t>
      </w:r>
      <w:r w:rsidRPr="00306175">
        <w:rPr>
          <w:rFonts w:ascii="Times New Roman" w:hAnsi="Times New Roman" w:cs="Times New Roman"/>
        </w:rPr>
        <w:t>Hard law includes binding treaties like the International Covenant on Civil and Political Rights and the African Charter on Democracy, Elections and Governance. It also includes national laws like the Constitution and the Electoral Code. Soft law includes non-binding documents like the UN Sustainable Development Goals, the OAS Guide for Strengthening Electoral Processes, and the UNOCHA Guidelines. Legal Pluralism helps explain how both binding and non-binding rules can influence the Constitutional Council at the same time. The study notes that international policy frameworks are "advocative" and do not have real enforceable mechanisms, while national laws are more pragmatic. Legal Pluralism allows the researcher to study both types of rules without dismissing the soft law as unimportant.</w:t>
      </w:r>
    </w:p>
    <w:p w14:paraId="3CC4FA11" w14:textId="268D0C1E" w:rsidR="00306175" w:rsidRPr="00306175" w:rsidRDefault="00306175" w:rsidP="00306175">
      <w:pPr>
        <w:spacing w:line="360" w:lineRule="auto"/>
        <w:jc w:val="both"/>
        <w:rPr>
          <w:rFonts w:ascii="Times New Roman" w:hAnsi="Times New Roman" w:cs="Times New Roman"/>
        </w:rPr>
      </w:pPr>
      <w:r w:rsidRPr="00306175">
        <w:rPr>
          <w:rFonts w:ascii="Times New Roman" w:hAnsi="Times New Roman" w:cs="Times New Roman"/>
        </w:rPr>
        <w:t>Second, this theory helps explain the relationship between international law and national law in Cameroon. The Constitution states in Article 45</w:t>
      </w:r>
      <w:r w:rsidR="00EF727C">
        <w:rPr>
          <w:rStyle w:val="FootnoteReference"/>
          <w:rFonts w:ascii="Times New Roman" w:hAnsi="Times New Roman" w:cs="Times New Roman"/>
        </w:rPr>
        <w:footnoteReference w:id="44"/>
      </w:r>
      <w:r w:rsidR="002A6D79">
        <w:rPr>
          <w:rFonts w:ascii="Times New Roman" w:hAnsi="Times New Roman" w:cs="Times New Roman"/>
        </w:rPr>
        <w:t xml:space="preserve"> </w:t>
      </w:r>
      <w:r w:rsidRPr="00306175">
        <w:rPr>
          <w:rFonts w:ascii="Times New Roman" w:hAnsi="Times New Roman" w:cs="Times New Roman"/>
        </w:rPr>
        <w:t>that duly approved treaties override national laws. Legal Pluralism helps the researcher examine how this constitutional rule brings international standards into the domestic legal space. The study mentions that the Constitutional Council is bound by international treaties like the ACHPR and ACDEG. Legal Pluralism shows how these international instruments become part of the Council's working environment.</w:t>
      </w:r>
    </w:p>
    <w:p w14:paraId="43FA70FF" w14:textId="6331958B" w:rsidR="00991709" w:rsidRPr="00306175" w:rsidRDefault="00306175" w:rsidP="00306175">
      <w:pPr>
        <w:spacing w:line="360" w:lineRule="auto"/>
        <w:jc w:val="both"/>
        <w:rPr>
          <w:rFonts w:ascii="Times New Roman" w:hAnsi="Times New Roman" w:cs="Times New Roman"/>
        </w:rPr>
      </w:pPr>
      <w:r w:rsidRPr="00306175">
        <w:rPr>
          <w:rFonts w:ascii="Times New Roman" w:hAnsi="Times New Roman" w:cs="Times New Roman"/>
        </w:rPr>
        <w:t>Third, Legal Pluralism is useful because the study shows that having many laws does not always mean having clear laws. The study concludes that despite the existence of fifteen different frameworks, the Electoral Code is the most frequently applied instrument. This is a typical finding in legal pluralism research. When many legal orders exist together, some are used more than others. Some remain in the background. The theory helps explain why the Constitutional Council might prefer to use the national Electoral Code rather than international treaties when solving disputes.</w:t>
      </w:r>
    </w:p>
    <w:p w14:paraId="36141E5B" w14:textId="43CB5478" w:rsidR="00AE5614" w:rsidRDefault="00AE5614" w:rsidP="00ED3680">
      <w:pPr>
        <w:spacing w:line="360" w:lineRule="auto"/>
        <w:rPr>
          <w:rFonts w:ascii="Times New Roman" w:hAnsi="Times New Roman" w:cs="Times New Roman"/>
          <w:b/>
          <w:bCs/>
          <w:sz w:val="28"/>
          <w:szCs w:val="28"/>
        </w:rPr>
      </w:pPr>
      <w:r w:rsidRPr="00AE5614">
        <w:rPr>
          <w:rFonts w:ascii="Times New Roman" w:hAnsi="Times New Roman" w:cs="Times New Roman"/>
          <w:b/>
          <w:bCs/>
          <w:sz w:val="28"/>
          <w:szCs w:val="28"/>
        </w:rPr>
        <w:t>LITERATURE REVIEW</w:t>
      </w:r>
    </w:p>
    <w:p w14:paraId="75B2F7A1" w14:textId="6D554D5B" w:rsidR="009A672D" w:rsidRPr="009A672D" w:rsidRDefault="009A672D" w:rsidP="009A672D">
      <w:pPr>
        <w:spacing w:line="360" w:lineRule="auto"/>
        <w:jc w:val="both"/>
        <w:rPr>
          <w:rFonts w:ascii="Times New Roman" w:hAnsi="Times New Roman" w:cs="Times New Roman"/>
        </w:rPr>
      </w:pPr>
      <w:r w:rsidRPr="009A672D">
        <w:rPr>
          <w:rFonts w:ascii="Times New Roman" w:hAnsi="Times New Roman" w:cs="Times New Roman"/>
        </w:rPr>
        <w:t>A large body of literature exists on how African countries manage electoral conflicts. Meledje examined electoral disputes across the continent and argued that many African states lack effective mechanisms for resolving election-related conflicts.</w:t>
      </w:r>
      <w:r>
        <w:rPr>
          <w:rStyle w:val="FootnoteReference"/>
          <w:rFonts w:ascii="Times New Roman" w:hAnsi="Times New Roman" w:cs="Times New Roman"/>
        </w:rPr>
        <w:footnoteReference w:id="45"/>
      </w:r>
      <w:r>
        <w:rPr>
          <w:rFonts w:ascii="Times New Roman" w:hAnsi="Times New Roman" w:cs="Times New Roman"/>
        </w:rPr>
        <w:t xml:space="preserve"> </w:t>
      </w:r>
      <w:proofErr w:type="spellStart"/>
      <w:r w:rsidR="00B13B5F" w:rsidRPr="009A672D">
        <w:rPr>
          <w:rFonts w:ascii="Times New Roman" w:hAnsi="Times New Roman" w:cs="Times New Roman"/>
        </w:rPr>
        <w:t>Kabaa</w:t>
      </w:r>
      <w:proofErr w:type="spellEnd"/>
      <w:r w:rsidR="00A65165">
        <w:rPr>
          <w:rFonts w:ascii="Times New Roman" w:hAnsi="Times New Roman" w:cs="Times New Roman"/>
        </w:rPr>
        <w:t xml:space="preserve"> </w:t>
      </w:r>
      <w:r w:rsidR="00B13B5F" w:rsidRPr="009A672D">
        <w:rPr>
          <w:rFonts w:ascii="Times New Roman" w:hAnsi="Times New Roman" w:cs="Times New Roman"/>
        </w:rPr>
        <w:t>explored</w:t>
      </w:r>
      <w:r w:rsidRPr="009A672D">
        <w:rPr>
          <w:rFonts w:ascii="Times New Roman" w:hAnsi="Times New Roman" w:cs="Times New Roman"/>
        </w:rPr>
        <w:t xml:space="preserve"> the challenges of adjudicating presidential election disputes in </w:t>
      </w:r>
      <w:r w:rsidRPr="009A672D">
        <w:rPr>
          <w:rFonts w:ascii="Times New Roman" w:hAnsi="Times New Roman" w:cs="Times New Roman"/>
        </w:rPr>
        <w:lastRenderedPageBreak/>
        <w:t>domestic courts in Africa and noted that national courts often face pressure from ruling parties, which affects their independence.</w:t>
      </w:r>
      <w:r w:rsidR="002165E3">
        <w:rPr>
          <w:rStyle w:val="FootnoteReference"/>
          <w:rFonts w:ascii="Times New Roman" w:hAnsi="Times New Roman" w:cs="Times New Roman"/>
        </w:rPr>
        <w:footnoteReference w:id="46"/>
      </w:r>
      <w:r w:rsidR="004F5CB1">
        <w:rPr>
          <w:rFonts w:ascii="Times New Roman" w:hAnsi="Times New Roman" w:cs="Times New Roman"/>
        </w:rPr>
        <w:t xml:space="preserve"> </w:t>
      </w:r>
      <w:proofErr w:type="spellStart"/>
      <w:r w:rsidRPr="009A672D">
        <w:rPr>
          <w:rFonts w:ascii="Times New Roman" w:hAnsi="Times New Roman" w:cs="Times New Roman"/>
        </w:rPr>
        <w:t>Kabaa</w:t>
      </w:r>
      <w:proofErr w:type="spellEnd"/>
      <w:r w:rsidRPr="009A672D">
        <w:rPr>
          <w:rFonts w:ascii="Times New Roman" w:hAnsi="Times New Roman" w:cs="Times New Roman"/>
        </w:rPr>
        <w:t xml:space="preserve"> and </w:t>
      </w:r>
      <w:proofErr w:type="spellStart"/>
      <w:r w:rsidR="00A65165" w:rsidRPr="009A672D">
        <w:rPr>
          <w:rFonts w:ascii="Times New Roman" w:hAnsi="Times New Roman" w:cs="Times New Roman"/>
        </w:rPr>
        <w:t>Fombad</w:t>
      </w:r>
      <w:proofErr w:type="spellEnd"/>
      <w:r w:rsidR="00A65165" w:rsidRPr="009A672D">
        <w:rPr>
          <w:rFonts w:ascii="Times New Roman" w:hAnsi="Times New Roman" w:cs="Times New Roman"/>
        </w:rPr>
        <w:t xml:space="preserve"> later</w:t>
      </w:r>
      <w:r w:rsidRPr="009A672D">
        <w:rPr>
          <w:rFonts w:ascii="Times New Roman" w:hAnsi="Times New Roman" w:cs="Times New Roman"/>
        </w:rPr>
        <w:t xml:space="preserve"> </w:t>
      </w:r>
      <w:r w:rsidR="00A65165" w:rsidRPr="009A672D">
        <w:rPr>
          <w:rFonts w:ascii="Times New Roman" w:hAnsi="Times New Roman" w:cs="Times New Roman"/>
        </w:rPr>
        <w:t>analysed</w:t>
      </w:r>
      <w:r w:rsidRPr="009A672D">
        <w:rPr>
          <w:rFonts w:ascii="Times New Roman" w:hAnsi="Times New Roman" w:cs="Times New Roman"/>
        </w:rPr>
        <w:t xml:space="preserve"> the adjudication of disputed presidential elections in Africa and concluded that constitutional courts in many countries tend to err on the side of caution to protect incumbent regimes.</w:t>
      </w:r>
      <w:r w:rsidR="004D23CF">
        <w:rPr>
          <w:rStyle w:val="FootnoteReference"/>
          <w:rFonts w:ascii="Times New Roman" w:hAnsi="Times New Roman" w:cs="Times New Roman"/>
        </w:rPr>
        <w:footnoteReference w:id="47"/>
      </w:r>
      <w:r w:rsidR="004D23CF">
        <w:rPr>
          <w:rFonts w:ascii="Times New Roman" w:hAnsi="Times New Roman" w:cs="Times New Roman"/>
        </w:rPr>
        <w:t xml:space="preserve"> </w:t>
      </w:r>
      <w:r w:rsidRPr="009A672D">
        <w:rPr>
          <w:rFonts w:ascii="Times New Roman" w:hAnsi="Times New Roman" w:cs="Times New Roman"/>
        </w:rPr>
        <w:t>This has led to situations where court decisions on electoral disputes have triggered violence rather than peace.</w:t>
      </w:r>
    </w:p>
    <w:p w14:paraId="6DD2D060" w14:textId="2AB06DA6" w:rsidR="009A672D" w:rsidRPr="009A672D" w:rsidRDefault="009A672D" w:rsidP="009A672D">
      <w:pPr>
        <w:spacing w:line="360" w:lineRule="auto"/>
        <w:jc w:val="both"/>
        <w:rPr>
          <w:rFonts w:ascii="Times New Roman" w:hAnsi="Times New Roman" w:cs="Times New Roman"/>
        </w:rPr>
      </w:pPr>
      <w:r w:rsidRPr="009A672D">
        <w:rPr>
          <w:rFonts w:ascii="Times New Roman" w:hAnsi="Times New Roman" w:cs="Times New Roman"/>
        </w:rPr>
        <w:t>Azu studied election petitions in Ghana and Kenya and explained why presidential election petitions usually fail. The author found that legal technicalities, short time limits, and high burdens of proof make it difficult for opposition candidates to win electoral disputes.</w:t>
      </w:r>
      <w:r w:rsidR="00916CD5">
        <w:rPr>
          <w:rStyle w:val="FootnoteReference"/>
          <w:rFonts w:ascii="Times New Roman" w:hAnsi="Times New Roman" w:cs="Times New Roman"/>
        </w:rPr>
        <w:footnoteReference w:id="48"/>
      </w:r>
      <w:r w:rsidR="00916CD5">
        <w:rPr>
          <w:rFonts w:ascii="Times New Roman" w:hAnsi="Times New Roman" w:cs="Times New Roman"/>
        </w:rPr>
        <w:t xml:space="preserve"> </w:t>
      </w:r>
      <w:r w:rsidRPr="009A672D">
        <w:rPr>
          <w:rFonts w:ascii="Times New Roman" w:hAnsi="Times New Roman" w:cs="Times New Roman"/>
        </w:rPr>
        <w:t>Nyarko and others have also examined the role of African courts in electoral disputes and noted that only superior courts such as constitutional courts, supreme courts, and courts of appeal handle these matters. However, their decisions are often questioned because of perceived lack of independence.</w:t>
      </w:r>
      <w:r w:rsidR="00141C4F">
        <w:rPr>
          <w:rStyle w:val="FootnoteReference"/>
          <w:rFonts w:ascii="Times New Roman" w:hAnsi="Times New Roman" w:cs="Times New Roman"/>
        </w:rPr>
        <w:footnoteReference w:id="49"/>
      </w:r>
    </w:p>
    <w:p w14:paraId="0F1B426F" w14:textId="07FEE32C" w:rsidR="009A672D" w:rsidRPr="009A672D" w:rsidRDefault="009A672D" w:rsidP="009A672D">
      <w:pPr>
        <w:spacing w:line="360" w:lineRule="auto"/>
        <w:jc w:val="both"/>
        <w:rPr>
          <w:rFonts w:ascii="Times New Roman" w:hAnsi="Times New Roman" w:cs="Times New Roman"/>
        </w:rPr>
      </w:pPr>
      <w:r w:rsidRPr="009A672D">
        <w:rPr>
          <w:rFonts w:ascii="Times New Roman" w:hAnsi="Times New Roman" w:cs="Times New Roman"/>
        </w:rPr>
        <w:t xml:space="preserve">Scholars have written extensively on the role of constitutional courts in protecting democracy. </w:t>
      </w:r>
      <w:proofErr w:type="spellStart"/>
      <w:r w:rsidRPr="009A672D">
        <w:rPr>
          <w:rFonts w:ascii="Times New Roman" w:hAnsi="Times New Roman" w:cs="Times New Roman"/>
        </w:rPr>
        <w:t>Fombad</w:t>
      </w:r>
      <w:proofErr w:type="spellEnd"/>
      <w:r w:rsidRPr="009A672D">
        <w:rPr>
          <w:rFonts w:ascii="Times New Roman" w:hAnsi="Times New Roman" w:cs="Times New Roman"/>
        </w:rPr>
        <w:t xml:space="preserve"> wrote one of the earliest works on the Cameroonian Constitutional Council in a comparative perspective. He argued that the Council was </w:t>
      </w:r>
      <w:r w:rsidR="00C06596" w:rsidRPr="009A672D">
        <w:rPr>
          <w:rFonts w:ascii="Times New Roman" w:hAnsi="Times New Roman" w:cs="Times New Roman"/>
        </w:rPr>
        <w:t>modelled</w:t>
      </w:r>
      <w:r w:rsidRPr="009A672D">
        <w:rPr>
          <w:rFonts w:ascii="Times New Roman" w:hAnsi="Times New Roman" w:cs="Times New Roman"/>
        </w:rPr>
        <w:t xml:space="preserve"> after the French Constitutional Council and raised concerns about its effectiveness because its members are appointed by the President. </w:t>
      </w:r>
      <w:proofErr w:type="spellStart"/>
      <w:r w:rsidRPr="009A672D">
        <w:rPr>
          <w:rFonts w:ascii="Times New Roman" w:hAnsi="Times New Roman" w:cs="Times New Roman"/>
        </w:rPr>
        <w:t>Fombad</w:t>
      </w:r>
      <w:proofErr w:type="spellEnd"/>
      <w:r w:rsidRPr="009A672D">
        <w:rPr>
          <w:rFonts w:ascii="Times New Roman" w:hAnsi="Times New Roman" w:cs="Times New Roman"/>
        </w:rPr>
        <w:t xml:space="preserve"> noted that this design makes the Council potentially subservient to the executive branch.</w:t>
      </w:r>
      <w:r w:rsidR="005A403A">
        <w:rPr>
          <w:rStyle w:val="FootnoteReference"/>
          <w:rFonts w:ascii="Times New Roman" w:hAnsi="Times New Roman" w:cs="Times New Roman"/>
        </w:rPr>
        <w:footnoteReference w:id="50"/>
      </w:r>
      <w:r w:rsidRPr="009A672D">
        <w:rPr>
          <w:rFonts w:ascii="Times New Roman" w:hAnsi="Times New Roman" w:cs="Times New Roman"/>
        </w:rPr>
        <w:t xml:space="preserve"> In later work, </w:t>
      </w:r>
      <w:proofErr w:type="spellStart"/>
      <w:r w:rsidR="00D87087" w:rsidRPr="009A672D">
        <w:rPr>
          <w:rFonts w:ascii="Times New Roman" w:hAnsi="Times New Roman" w:cs="Times New Roman"/>
        </w:rPr>
        <w:t>Fombad</w:t>
      </w:r>
      <w:proofErr w:type="spellEnd"/>
      <w:r w:rsidR="00D87087" w:rsidRPr="009A672D">
        <w:rPr>
          <w:rFonts w:ascii="Times New Roman" w:hAnsi="Times New Roman" w:cs="Times New Roman"/>
        </w:rPr>
        <w:t xml:space="preserve"> described</w:t>
      </w:r>
      <w:r w:rsidRPr="009A672D">
        <w:rPr>
          <w:rFonts w:ascii="Times New Roman" w:hAnsi="Times New Roman" w:cs="Times New Roman"/>
        </w:rPr>
        <w:t xml:space="preserve"> the Constitutional Council as a "faithful servant of an unaccountable system" because its structure limits its ability to act as an independent check on government power.</w:t>
      </w:r>
      <w:r w:rsidR="00B124A2">
        <w:rPr>
          <w:rStyle w:val="FootnoteReference"/>
          <w:rFonts w:ascii="Times New Roman" w:hAnsi="Times New Roman" w:cs="Times New Roman"/>
        </w:rPr>
        <w:footnoteReference w:id="51"/>
      </w:r>
    </w:p>
    <w:p w14:paraId="23D05F50" w14:textId="4A79086C" w:rsidR="009A672D" w:rsidRPr="009A672D" w:rsidRDefault="009A672D" w:rsidP="009A672D">
      <w:pPr>
        <w:spacing w:line="360" w:lineRule="auto"/>
        <w:jc w:val="both"/>
        <w:rPr>
          <w:rFonts w:ascii="Times New Roman" w:hAnsi="Times New Roman" w:cs="Times New Roman"/>
        </w:rPr>
      </w:pPr>
      <w:proofErr w:type="spellStart"/>
      <w:r w:rsidRPr="009A672D">
        <w:rPr>
          <w:rFonts w:ascii="Times New Roman" w:hAnsi="Times New Roman" w:cs="Times New Roman"/>
        </w:rPr>
        <w:t>Kahombo</w:t>
      </w:r>
      <w:proofErr w:type="spellEnd"/>
      <w:r w:rsidRPr="009A672D">
        <w:rPr>
          <w:rFonts w:ascii="Times New Roman" w:hAnsi="Times New Roman" w:cs="Times New Roman"/>
        </w:rPr>
        <w:t xml:space="preserve"> studied the Constitutional Court of the Democratic Republic of Congo and examined how that court handles electoral disputes, including the rectification of material errors in its judgments. The study showed that even when constitutional courts have jurisdiction over electoral matters, their procedures and decisions can still </w:t>
      </w:r>
      <w:r w:rsidRPr="009A672D">
        <w:rPr>
          <w:rFonts w:ascii="Times New Roman" w:hAnsi="Times New Roman" w:cs="Times New Roman"/>
        </w:rPr>
        <w:lastRenderedPageBreak/>
        <w:t>be controversial.</w:t>
      </w:r>
      <w:r w:rsidR="005D68D9">
        <w:rPr>
          <w:rStyle w:val="FootnoteReference"/>
          <w:rFonts w:ascii="Times New Roman" w:hAnsi="Times New Roman" w:cs="Times New Roman"/>
        </w:rPr>
        <w:footnoteReference w:id="52"/>
      </w:r>
      <w:r w:rsidR="00753C3E">
        <w:rPr>
          <w:rFonts w:ascii="Times New Roman" w:hAnsi="Times New Roman" w:cs="Times New Roman"/>
        </w:rPr>
        <w:t xml:space="preserve"> </w:t>
      </w:r>
      <w:r w:rsidRPr="009A672D">
        <w:rPr>
          <w:rFonts w:ascii="Times New Roman" w:hAnsi="Times New Roman" w:cs="Times New Roman"/>
        </w:rPr>
        <w:t>This literature is relevant because it shows that Cameroon's Constitutional Council is not alone in facing challenges regarding independence and effectiveness.</w:t>
      </w:r>
    </w:p>
    <w:p w14:paraId="75302D32" w14:textId="09A2A91F" w:rsidR="009A672D" w:rsidRPr="009A672D" w:rsidRDefault="009A672D" w:rsidP="009A672D">
      <w:pPr>
        <w:spacing w:line="360" w:lineRule="auto"/>
        <w:jc w:val="both"/>
        <w:rPr>
          <w:rFonts w:ascii="Times New Roman" w:hAnsi="Times New Roman" w:cs="Times New Roman"/>
        </w:rPr>
      </w:pPr>
      <w:r w:rsidRPr="009A672D">
        <w:rPr>
          <w:rFonts w:ascii="Times New Roman" w:hAnsi="Times New Roman" w:cs="Times New Roman"/>
        </w:rPr>
        <w:t>Several authors have traced the history of elections in Cameroon. Olinga wrote about the new legal and institutional environment of elections in Cameroon after the creation of Elections Cameroon (ELECAM) in 2006 and the promulgation of the Electoral Code in 2012. Olinga argued that these reforms were meant to improve credibility, but controversies continued.</w:t>
      </w:r>
      <w:r w:rsidR="00753C3E">
        <w:rPr>
          <w:rStyle w:val="FootnoteReference"/>
          <w:rFonts w:ascii="Times New Roman" w:hAnsi="Times New Roman" w:cs="Times New Roman"/>
        </w:rPr>
        <w:footnoteReference w:id="53"/>
      </w:r>
      <w:r w:rsidR="00753C3E">
        <w:rPr>
          <w:rFonts w:ascii="Times New Roman" w:hAnsi="Times New Roman" w:cs="Times New Roman"/>
        </w:rPr>
        <w:t xml:space="preserve"> </w:t>
      </w:r>
      <w:proofErr w:type="spellStart"/>
      <w:r w:rsidRPr="009A672D">
        <w:rPr>
          <w:rFonts w:ascii="Times New Roman" w:hAnsi="Times New Roman" w:cs="Times New Roman"/>
        </w:rPr>
        <w:t>Obame</w:t>
      </w:r>
      <w:proofErr w:type="spellEnd"/>
      <w:r w:rsidRPr="009A672D">
        <w:rPr>
          <w:rFonts w:ascii="Times New Roman" w:hAnsi="Times New Roman" w:cs="Times New Roman"/>
        </w:rPr>
        <w:t xml:space="preserve"> studied the introduction of biometric voter registration in Cameroon and showed how techno-political reforms have shaped electoral competition.</w:t>
      </w:r>
      <w:r w:rsidR="00D60CFC">
        <w:rPr>
          <w:rStyle w:val="FootnoteReference"/>
          <w:rFonts w:ascii="Times New Roman" w:hAnsi="Times New Roman" w:cs="Times New Roman"/>
        </w:rPr>
        <w:footnoteReference w:id="54"/>
      </w:r>
    </w:p>
    <w:p w14:paraId="5442CC93" w14:textId="27544B1C" w:rsidR="009A672D" w:rsidRPr="009A672D" w:rsidRDefault="009A672D" w:rsidP="009A672D">
      <w:pPr>
        <w:spacing w:line="360" w:lineRule="auto"/>
        <w:jc w:val="both"/>
        <w:rPr>
          <w:rFonts w:ascii="Times New Roman" w:hAnsi="Times New Roman" w:cs="Times New Roman"/>
        </w:rPr>
      </w:pPr>
      <w:r w:rsidRPr="009A672D">
        <w:rPr>
          <w:rFonts w:ascii="Times New Roman" w:hAnsi="Times New Roman" w:cs="Times New Roman"/>
        </w:rPr>
        <w:t xml:space="preserve">Ngo Tong </w:t>
      </w:r>
      <w:r w:rsidR="00AB6C4A" w:rsidRPr="009A672D">
        <w:rPr>
          <w:rFonts w:ascii="Times New Roman" w:hAnsi="Times New Roman" w:cs="Times New Roman"/>
        </w:rPr>
        <w:t>Chantal examined</w:t>
      </w:r>
      <w:r w:rsidRPr="009A672D">
        <w:rPr>
          <w:rFonts w:ascii="Times New Roman" w:hAnsi="Times New Roman" w:cs="Times New Roman"/>
        </w:rPr>
        <w:t xml:space="preserve"> political alternation in Cameroon and described the electoral system as closed. The author argued that despite institutional reforms, the ruling party maintains dominance through control of electoral institutions.</w:t>
      </w:r>
      <w:r w:rsidR="00AB6C4A">
        <w:rPr>
          <w:rStyle w:val="FootnoteReference"/>
          <w:rFonts w:ascii="Times New Roman" w:hAnsi="Times New Roman" w:cs="Times New Roman"/>
        </w:rPr>
        <w:footnoteReference w:id="55"/>
      </w:r>
      <w:r w:rsidR="00AB6C4A">
        <w:rPr>
          <w:rFonts w:ascii="Times New Roman" w:hAnsi="Times New Roman" w:cs="Times New Roman"/>
        </w:rPr>
        <w:t xml:space="preserve"> </w:t>
      </w:r>
      <w:r w:rsidRPr="009A672D">
        <w:rPr>
          <w:rFonts w:ascii="Times New Roman" w:hAnsi="Times New Roman" w:cs="Times New Roman"/>
        </w:rPr>
        <w:t>Article 19 (1997) documented widespread irregularities in the 1997 legislative elections in Cameroon, including polling stations that were moved or closed and intimidation of opposition activists. The report noted that the Supreme Court at that time rejected opposition petitions for annulment.</w:t>
      </w:r>
      <w:r w:rsidR="00E62D0E">
        <w:rPr>
          <w:rStyle w:val="FootnoteReference"/>
          <w:rFonts w:ascii="Times New Roman" w:hAnsi="Times New Roman" w:cs="Times New Roman"/>
        </w:rPr>
        <w:footnoteReference w:id="56"/>
      </w:r>
    </w:p>
    <w:p w14:paraId="21AF1585" w14:textId="77777777" w:rsidR="009A672D" w:rsidRPr="009A672D" w:rsidRDefault="009A672D" w:rsidP="009A672D">
      <w:pPr>
        <w:spacing w:line="360" w:lineRule="auto"/>
        <w:jc w:val="both"/>
        <w:rPr>
          <w:rFonts w:ascii="Times New Roman" w:hAnsi="Times New Roman" w:cs="Times New Roman"/>
        </w:rPr>
      </w:pPr>
      <w:r w:rsidRPr="009A672D">
        <w:rPr>
          <w:rFonts w:ascii="Times New Roman" w:hAnsi="Times New Roman" w:cs="Times New Roman"/>
        </w:rPr>
        <w:t>The African Elections Database and the Inter-Parliamentary Union have also published reports on Cameroon's legislative and presidential elections. These reports document the frequent invalidation of election results in certain constituencies and the repetition of elections, which shows that electoral disputes have been a constant feature of Cameroon's multiparty era.</w:t>
      </w:r>
    </w:p>
    <w:p w14:paraId="31902D21" w14:textId="125F2AF8" w:rsidR="009A672D" w:rsidRPr="009A672D" w:rsidRDefault="009A672D" w:rsidP="009A672D">
      <w:pPr>
        <w:spacing w:line="360" w:lineRule="auto"/>
        <w:jc w:val="both"/>
        <w:rPr>
          <w:rFonts w:ascii="Times New Roman" w:hAnsi="Times New Roman" w:cs="Times New Roman"/>
        </w:rPr>
      </w:pPr>
      <w:proofErr w:type="spellStart"/>
      <w:r w:rsidRPr="009A672D">
        <w:rPr>
          <w:rFonts w:ascii="Times New Roman" w:hAnsi="Times New Roman" w:cs="Times New Roman"/>
        </w:rPr>
        <w:t>Enonchong</w:t>
      </w:r>
      <w:proofErr w:type="spellEnd"/>
      <w:r w:rsidRPr="009A672D">
        <w:rPr>
          <w:rFonts w:ascii="Times New Roman" w:hAnsi="Times New Roman" w:cs="Times New Roman"/>
        </w:rPr>
        <w:t xml:space="preserve"> wrote about the Constitution and governance in Cameroon. The author examined the 2008 constitutional amendment that removed presidential term limits and discussed how the Constitutional Council was designed to function. The study noted that the Council's members are appointed by presidential decree, which raises questions about their independence. The standing orders of the Council also restrict individual access, meaning ordinary citizens cannot easily bring cases before it.</w:t>
      </w:r>
      <w:r w:rsidR="006F2DA2">
        <w:rPr>
          <w:rStyle w:val="FootnoteReference"/>
          <w:rFonts w:ascii="Times New Roman" w:hAnsi="Times New Roman" w:cs="Times New Roman"/>
        </w:rPr>
        <w:footnoteReference w:id="57"/>
      </w:r>
    </w:p>
    <w:p w14:paraId="03201F83" w14:textId="4F1192B1" w:rsidR="009A672D" w:rsidRPr="009A672D" w:rsidRDefault="009A672D" w:rsidP="009A672D">
      <w:pPr>
        <w:spacing w:line="360" w:lineRule="auto"/>
        <w:jc w:val="both"/>
        <w:rPr>
          <w:rFonts w:ascii="Times New Roman" w:hAnsi="Times New Roman" w:cs="Times New Roman"/>
        </w:rPr>
      </w:pPr>
      <w:r w:rsidRPr="009A672D">
        <w:rPr>
          <w:rFonts w:ascii="Times New Roman" w:hAnsi="Times New Roman" w:cs="Times New Roman"/>
        </w:rPr>
        <w:lastRenderedPageBreak/>
        <w:t xml:space="preserve">Recent literature has focused on the Council's actual performance since it became operational in 2018. </w:t>
      </w:r>
      <w:proofErr w:type="spellStart"/>
      <w:r w:rsidRPr="009A672D">
        <w:rPr>
          <w:rFonts w:ascii="Times New Roman" w:hAnsi="Times New Roman" w:cs="Times New Roman"/>
        </w:rPr>
        <w:t>Verfassungsblog</w:t>
      </w:r>
      <w:proofErr w:type="spellEnd"/>
      <w:r w:rsidRPr="009A672D">
        <w:rPr>
          <w:rFonts w:ascii="Times New Roman" w:hAnsi="Times New Roman" w:cs="Times New Roman"/>
        </w:rPr>
        <w:t xml:space="preserve"> analysed the Constitutional Council's decision to exclude opposition leader Maurice Kamto from the 2025 presidential election. The analysis criticized the Council for using narrow formalism and selective interpretation of the Electoral Code. The author argued that the Council failed to develop clear standards for party nominations and instead relied on questionable prior jurisprudence. This recent case illustrates ongoing concerns about whether the Council acts as an impartial arbiter.</w:t>
      </w:r>
      <w:r w:rsidR="006F2DA2">
        <w:rPr>
          <w:rStyle w:val="FootnoteReference"/>
          <w:rFonts w:ascii="Times New Roman" w:hAnsi="Times New Roman" w:cs="Times New Roman"/>
        </w:rPr>
        <w:footnoteReference w:id="58"/>
      </w:r>
    </w:p>
    <w:p w14:paraId="0DE69D18" w14:textId="1429C751" w:rsidR="009A672D" w:rsidRPr="009A672D" w:rsidRDefault="009A672D" w:rsidP="009A672D">
      <w:pPr>
        <w:spacing w:line="360" w:lineRule="auto"/>
        <w:jc w:val="both"/>
        <w:rPr>
          <w:rFonts w:ascii="Times New Roman" w:hAnsi="Times New Roman" w:cs="Times New Roman"/>
        </w:rPr>
      </w:pPr>
      <w:r w:rsidRPr="009A672D">
        <w:rPr>
          <w:rFonts w:ascii="Times New Roman" w:hAnsi="Times New Roman" w:cs="Times New Roman"/>
        </w:rPr>
        <w:t>International standards for electoral dispute resolution have been developed by several organizations. The Inter-Parliamentary Union adopted the Declaration on Criteria for Free and Fair Elections, which calls for independent authorities to determine electoral complaints promptly. The African Union's Declaration on the Principles Governing Democratic Elections in Africa and the African Charter on Democracy, Elections and Governance require member states to establish competent legal entities to arbitrate electoral disputes. The United Nations Office of the High Commissioner for Human Rights has also issued guidelines on the right to participate in public affairs, which include recommendations on electoral dispute mechanisms.</w:t>
      </w:r>
    </w:p>
    <w:p w14:paraId="5C71F2B3" w14:textId="483A9554" w:rsidR="009A672D" w:rsidRPr="0004547F" w:rsidRDefault="009A672D" w:rsidP="0004547F">
      <w:pPr>
        <w:spacing w:line="360" w:lineRule="auto"/>
        <w:jc w:val="both"/>
        <w:rPr>
          <w:rFonts w:ascii="Times New Roman" w:hAnsi="Times New Roman" w:cs="Times New Roman"/>
        </w:rPr>
      </w:pPr>
      <w:r w:rsidRPr="009A672D">
        <w:rPr>
          <w:rFonts w:ascii="Times New Roman" w:hAnsi="Times New Roman" w:cs="Times New Roman"/>
        </w:rPr>
        <w:t>At the national level, scholars have examined Cameroon's Electoral Code of 2012. On Policy Africa analysed contested provisions of Cameroonian electoral law, including the high amounts of electoral guarantees required from candidates and the appointment procedures for ELECAM members. The study noted that opposition parties consider these provisions unfair.</w:t>
      </w:r>
      <w:r w:rsidR="00FD758A">
        <w:rPr>
          <w:rStyle w:val="FootnoteReference"/>
          <w:rFonts w:ascii="Times New Roman" w:hAnsi="Times New Roman" w:cs="Times New Roman"/>
        </w:rPr>
        <w:footnoteReference w:id="59"/>
      </w:r>
      <w:r w:rsidR="00FD758A">
        <w:rPr>
          <w:rFonts w:ascii="Times New Roman" w:hAnsi="Times New Roman" w:cs="Times New Roman"/>
        </w:rPr>
        <w:t xml:space="preserve"> </w:t>
      </w:r>
      <w:r w:rsidRPr="009A672D">
        <w:rPr>
          <w:rFonts w:ascii="Times New Roman" w:hAnsi="Times New Roman" w:cs="Times New Roman"/>
        </w:rPr>
        <w:t xml:space="preserve">The Constitution of Cameroon, particularly Articles 45, 48, and 51, has been analysed by constitutional </w:t>
      </w:r>
      <w:r w:rsidR="00FD758A">
        <w:rPr>
          <w:rFonts w:ascii="Times New Roman" w:hAnsi="Times New Roman" w:cs="Times New Roman"/>
        </w:rPr>
        <w:t>scholars</w:t>
      </w:r>
      <w:r w:rsidRPr="009A672D">
        <w:rPr>
          <w:rFonts w:ascii="Times New Roman" w:hAnsi="Times New Roman" w:cs="Times New Roman"/>
        </w:rPr>
        <w:t xml:space="preserve"> who note that while the Constitution establishes the Council's jurisdiction, it does not provide detailed procedural rules, which leaves gaps filled by the Electoral Code and standing orders.</w:t>
      </w:r>
    </w:p>
    <w:p w14:paraId="46D098E6" w14:textId="1A8FB6E3" w:rsidR="00AE5614" w:rsidRDefault="00AE5614" w:rsidP="00ED3680">
      <w:pPr>
        <w:spacing w:line="360" w:lineRule="auto"/>
        <w:rPr>
          <w:rFonts w:ascii="Times New Roman" w:hAnsi="Times New Roman" w:cs="Times New Roman"/>
          <w:b/>
          <w:bCs/>
          <w:sz w:val="28"/>
          <w:szCs w:val="28"/>
        </w:rPr>
      </w:pPr>
      <w:r>
        <w:rPr>
          <w:rFonts w:ascii="Times New Roman" w:hAnsi="Times New Roman" w:cs="Times New Roman"/>
          <w:b/>
          <w:bCs/>
          <w:sz w:val="28"/>
          <w:szCs w:val="28"/>
        </w:rPr>
        <w:t>METHODOLOGY</w:t>
      </w:r>
    </w:p>
    <w:p w14:paraId="1EC56DFD" w14:textId="0E7D6D93" w:rsidR="003C1698" w:rsidRPr="003C1698" w:rsidRDefault="003C1698" w:rsidP="003C1698">
      <w:pPr>
        <w:spacing w:line="360" w:lineRule="auto"/>
        <w:jc w:val="both"/>
        <w:rPr>
          <w:rFonts w:ascii="Times New Roman" w:hAnsi="Times New Roman" w:cs="Times New Roman"/>
        </w:rPr>
      </w:pPr>
      <w:r>
        <w:rPr>
          <w:rFonts w:ascii="Times New Roman" w:hAnsi="Times New Roman" w:cs="Times New Roman"/>
        </w:rPr>
        <w:t xml:space="preserve">The research relies heavily on secondary sources, which are </w:t>
      </w:r>
      <w:r w:rsidRPr="003C1698">
        <w:rPr>
          <w:rFonts w:ascii="Times New Roman" w:hAnsi="Times New Roman" w:cs="Times New Roman"/>
        </w:rPr>
        <w:t xml:space="preserve">legal </w:t>
      </w:r>
      <w:r w:rsidR="004F5205">
        <w:rPr>
          <w:rFonts w:ascii="Times New Roman" w:hAnsi="Times New Roman" w:cs="Times New Roman"/>
        </w:rPr>
        <w:t xml:space="preserve">documents </w:t>
      </w:r>
      <w:r>
        <w:rPr>
          <w:rFonts w:ascii="Times New Roman" w:hAnsi="Times New Roman" w:cs="Times New Roman"/>
        </w:rPr>
        <w:t>such as t</w:t>
      </w:r>
      <w:r w:rsidRPr="003C1698">
        <w:rPr>
          <w:rFonts w:ascii="Times New Roman" w:hAnsi="Times New Roman" w:cs="Times New Roman"/>
        </w:rPr>
        <w:t>he 1996 Constitution of Cameroon as amended through 2008,</w:t>
      </w:r>
      <w:r w:rsidR="006D7644">
        <w:rPr>
          <w:rStyle w:val="FootnoteReference"/>
          <w:rFonts w:ascii="Times New Roman" w:hAnsi="Times New Roman" w:cs="Times New Roman"/>
        </w:rPr>
        <w:footnoteReference w:id="60"/>
      </w:r>
      <w:r w:rsidRPr="003C1698">
        <w:rPr>
          <w:rFonts w:ascii="Times New Roman" w:hAnsi="Times New Roman" w:cs="Times New Roman"/>
        </w:rPr>
        <w:t xml:space="preserve"> the Electoral Code of April 2012,</w:t>
      </w:r>
      <w:r w:rsidR="00CA1210">
        <w:rPr>
          <w:rStyle w:val="FootnoteReference"/>
          <w:rFonts w:ascii="Times New Roman" w:hAnsi="Times New Roman" w:cs="Times New Roman"/>
        </w:rPr>
        <w:footnoteReference w:id="61"/>
      </w:r>
      <w:r w:rsidR="00CA1210">
        <w:rPr>
          <w:rFonts w:ascii="Times New Roman" w:hAnsi="Times New Roman" w:cs="Times New Roman"/>
        </w:rPr>
        <w:t xml:space="preserve"> </w:t>
      </w:r>
      <w:r w:rsidRPr="003C1698">
        <w:rPr>
          <w:rFonts w:ascii="Times New Roman" w:hAnsi="Times New Roman" w:cs="Times New Roman"/>
        </w:rPr>
        <w:t>Law No. 2004 of 21 April 2004 on the organisation and functioning of the Constitutional Council,</w:t>
      </w:r>
      <w:r w:rsidR="00C45984">
        <w:rPr>
          <w:rStyle w:val="FootnoteReference"/>
          <w:rFonts w:ascii="Times New Roman" w:hAnsi="Times New Roman" w:cs="Times New Roman"/>
        </w:rPr>
        <w:footnoteReference w:id="62"/>
      </w:r>
      <w:r w:rsidRPr="003C1698">
        <w:rPr>
          <w:rFonts w:ascii="Times New Roman" w:hAnsi="Times New Roman" w:cs="Times New Roman"/>
        </w:rPr>
        <w:t xml:space="preserve"> Law No. 2004/005 of April 2004 on the rules </w:t>
      </w:r>
      <w:r w:rsidRPr="003C1698">
        <w:rPr>
          <w:rFonts w:ascii="Times New Roman" w:hAnsi="Times New Roman" w:cs="Times New Roman"/>
        </w:rPr>
        <w:lastRenderedPageBreak/>
        <w:t>governing membership of the Constitutional Council,</w:t>
      </w:r>
      <w:r w:rsidR="000A7B58">
        <w:rPr>
          <w:rStyle w:val="FootnoteReference"/>
          <w:rFonts w:ascii="Times New Roman" w:hAnsi="Times New Roman" w:cs="Times New Roman"/>
        </w:rPr>
        <w:footnoteReference w:id="63"/>
      </w:r>
      <w:r w:rsidRPr="003C1698">
        <w:rPr>
          <w:rFonts w:ascii="Times New Roman" w:hAnsi="Times New Roman" w:cs="Times New Roman"/>
        </w:rPr>
        <w:t xml:space="preserve"> Decree No. 2018/104 of 7 February 2018 on the organisation and functioning of the Secretariat General of the Constitutional Council</w:t>
      </w:r>
      <w:r w:rsidR="00CB07AB">
        <w:rPr>
          <w:rFonts w:ascii="Times New Roman" w:hAnsi="Times New Roman" w:cs="Times New Roman"/>
        </w:rPr>
        <w:t>,</w:t>
      </w:r>
      <w:r w:rsidR="00820C6B">
        <w:rPr>
          <w:rStyle w:val="FootnoteReference"/>
          <w:rFonts w:ascii="Times New Roman" w:hAnsi="Times New Roman" w:cs="Times New Roman"/>
        </w:rPr>
        <w:footnoteReference w:id="64"/>
      </w:r>
      <w:r w:rsidRPr="003C1698">
        <w:rPr>
          <w:rFonts w:ascii="Times New Roman" w:hAnsi="Times New Roman" w:cs="Times New Roman"/>
        </w:rPr>
        <w:t xml:space="preserve"> and the Standing Orders of the Constitutional Council adopted in July 2019. The researcher also examined international legal instruments such as the Universal Declaration of Human Rights,</w:t>
      </w:r>
      <w:r w:rsidR="0063003D">
        <w:rPr>
          <w:rStyle w:val="FootnoteReference"/>
          <w:rFonts w:ascii="Times New Roman" w:hAnsi="Times New Roman" w:cs="Times New Roman"/>
        </w:rPr>
        <w:footnoteReference w:id="65"/>
      </w:r>
      <w:r w:rsidR="00FF42E9">
        <w:rPr>
          <w:rFonts w:ascii="Times New Roman" w:hAnsi="Times New Roman" w:cs="Times New Roman"/>
        </w:rPr>
        <w:t xml:space="preserve"> </w:t>
      </w:r>
      <w:r w:rsidRPr="003C1698">
        <w:rPr>
          <w:rFonts w:ascii="Times New Roman" w:hAnsi="Times New Roman" w:cs="Times New Roman"/>
        </w:rPr>
        <w:t>the International Covenant on Civil and Political Rights,</w:t>
      </w:r>
      <w:r w:rsidR="00FF42E9">
        <w:rPr>
          <w:rStyle w:val="FootnoteReference"/>
          <w:rFonts w:ascii="Times New Roman" w:hAnsi="Times New Roman" w:cs="Times New Roman"/>
        </w:rPr>
        <w:footnoteReference w:id="66"/>
      </w:r>
      <w:r w:rsidR="00FF42E9">
        <w:rPr>
          <w:rFonts w:ascii="Times New Roman" w:hAnsi="Times New Roman" w:cs="Times New Roman"/>
        </w:rPr>
        <w:t xml:space="preserve"> </w:t>
      </w:r>
      <w:r w:rsidRPr="003C1698">
        <w:rPr>
          <w:rFonts w:ascii="Times New Roman" w:hAnsi="Times New Roman" w:cs="Times New Roman"/>
        </w:rPr>
        <w:t>the African Charter on Human and Peoples' Rights</w:t>
      </w:r>
      <w:r w:rsidR="00A571A3">
        <w:rPr>
          <w:rFonts w:ascii="Times New Roman" w:hAnsi="Times New Roman" w:cs="Times New Roman"/>
        </w:rPr>
        <w:t>,</w:t>
      </w:r>
      <w:r w:rsidR="00FF42E9">
        <w:rPr>
          <w:rStyle w:val="FootnoteReference"/>
          <w:rFonts w:ascii="Times New Roman" w:hAnsi="Times New Roman" w:cs="Times New Roman"/>
        </w:rPr>
        <w:footnoteReference w:id="67"/>
      </w:r>
      <w:r w:rsidRPr="003C1698">
        <w:rPr>
          <w:rFonts w:ascii="Times New Roman" w:hAnsi="Times New Roman" w:cs="Times New Roman"/>
        </w:rPr>
        <w:t xml:space="preserve"> the African Charter on Democracy, Elections and Governance, </w:t>
      </w:r>
      <w:r w:rsidR="00A571A3">
        <w:rPr>
          <w:rStyle w:val="FootnoteReference"/>
          <w:rFonts w:ascii="Times New Roman" w:hAnsi="Times New Roman" w:cs="Times New Roman"/>
        </w:rPr>
        <w:footnoteReference w:id="68"/>
      </w:r>
      <w:r w:rsidRPr="003C1698">
        <w:rPr>
          <w:rFonts w:ascii="Times New Roman" w:hAnsi="Times New Roman" w:cs="Times New Roman"/>
        </w:rPr>
        <w:t>and the AU Declaration on the Principles Governing Democratic Elections in Africa.</w:t>
      </w:r>
      <w:r w:rsidR="00A571A3">
        <w:rPr>
          <w:rStyle w:val="FootnoteReference"/>
          <w:rFonts w:ascii="Times New Roman" w:hAnsi="Times New Roman" w:cs="Times New Roman"/>
        </w:rPr>
        <w:footnoteReference w:id="69"/>
      </w:r>
      <w:r w:rsidRPr="003C1698">
        <w:rPr>
          <w:rFonts w:ascii="Times New Roman" w:hAnsi="Times New Roman" w:cs="Times New Roman"/>
        </w:rPr>
        <w:t xml:space="preserve"> In addition, policy frameworks including the Inter-Parliamentary Union Declaration on Criteria for Free and Fair Elections,</w:t>
      </w:r>
      <w:r w:rsidR="0072625F">
        <w:rPr>
          <w:rStyle w:val="FootnoteReference"/>
          <w:rFonts w:ascii="Times New Roman" w:hAnsi="Times New Roman" w:cs="Times New Roman"/>
        </w:rPr>
        <w:footnoteReference w:id="70"/>
      </w:r>
      <w:r w:rsidR="00900EBD">
        <w:rPr>
          <w:rFonts w:ascii="Times New Roman" w:hAnsi="Times New Roman" w:cs="Times New Roman"/>
        </w:rPr>
        <w:t xml:space="preserve"> </w:t>
      </w:r>
      <w:r w:rsidRPr="003C1698">
        <w:rPr>
          <w:rFonts w:ascii="Times New Roman" w:hAnsi="Times New Roman" w:cs="Times New Roman"/>
        </w:rPr>
        <w:t>the United Nations Sustainable Development Goals,</w:t>
      </w:r>
      <w:r w:rsidR="00900EBD">
        <w:rPr>
          <w:rStyle w:val="FootnoteReference"/>
          <w:rFonts w:ascii="Times New Roman" w:hAnsi="Times New Roman" w:cs="Times New Roman"/>
        </w:rPr>
        <w:footnoteReference w:id="71"/>
      </w:r>
      <w:r w:rsidR="00900EBD">
        <w:rPr>
          <w:rFonts w:ascii="Times New Roman" w:hAnsi="Times New Roman" w:cs="Times New Roman"/>
        </w:rPr>
        <w:t xml:space="preserve"> </w:t>
      </w:r>
      <w:r w:rsidRPr="003C1698">
        <w:rPr>
          <w:rFonts w:ascii="Times New Roman" w:hAnsi="Times New Roman" w:cs="Times New Roman"/>
        </w:rPr>
        <w:t>the UNOCHA Guidelines for States on the effective implementation of the right to participate in public affairs,</w:t>
      </w:r>
      <w:r w:rsidR="00A80CE1">
        <w:rPr>
          <w:rStyle w:val="FootnoteReference"/>
          <w:rFonts w:ascii="Times New Roman" w:hAnsi="Times New Roman" w:cs="Times New Roman"/>
        </w:rPr>
        <w:footnoteReference w:id="72"/>
      </w:r>
      <w:r w:rsidR="003857F3">
        <w:rPr>
          <w:rFonts w:ascii="Times New Roman" w:hAnsi="Times New Roman" w:cs="Times New Roman"/>
        </w:rPr>
        <w:t xml:space="preserve"> </w:t>
      </w:r>
      <w:r w:rsidRPr="003C1698">
        <w:rPr>
          <w:rFonts w:ascii="Times New Roman" w:hAnsi="Times New Roman" w:cs="Times New Roman"/>
        </w:rPr>
        <w:t>and the Organisation of American States' Guide for Strengthening Electoral Processes</w:t>
      </w:r>
      <w:r w:rsidR="003857F3">
        <w:rPr>
          <w:rStyle w:val="FootnoteReference"/>
          <w:rFonts w:ascii="Times New Roman" w:hAnsi="Times New Roman" w:cs="Times New Roman"/>
        </w:rPr>
        <w:footnoteReference w:id="73"/>
      </w:r>
      <w:r w:rsidR="003857F3">
        <w:rPr>
          <w:rFonts w:ascii="Times New Roman" w:hAnsi="Times New Roman" w:cs="Times New Roman"/>
        </w:rPr>
        <w:t xml:space="preserve"> </w:t>
      </w:r>
      <w:r w:rsidR="00FD44D5">
        <w:rPr>
          <w:rFonts w:ascii="Times New Roman" w:hAnsi="Times New Roman" w:cs="Times New Roman"/>
        </w:rPr>
        <w:t>were looked at.</w:t>
      </w:r>
    </w:p>
    <w:p w14:paraId="415E9690" w14:textId="0772B1B4" w:rsidR="003C1698" w:rsidRPr="003C1698" w:rsidRDefault="00FD44D5" w:rsidP="003C1698">
      <w:pPr>
        <w:spacing w:line="360" w:lineRule="auto"/>
        <w:jc w:val="both"/>
        <w:rPr>
          <w:rFonts w:ascii="Times New Roman" w:hAnsi="Times New Roman" w:cs="Times New Roman"/>
        </w:rPr>
      </w:pPr>
      <w:r>
        <w:rPr>
          <w:rFonts w:ascii="Times New Roman" w:hAnsi="Times New Roman" w:cs="Times New Roman"/>
        </w:rPr>
        <w:t>T</w:t>
      </w:r>
      <w:r w:rsidR="003C1698" w:rsidRPr="003C1698">
        <w:rPr>
          <w:rFonts w:ascii="Times New Roman" w:hAnsi="Times New Roman" w:cs="Times New Roman"/>
        </w:rPr>
        <w:t>hese legal documents</w:t>
      </w:r>
      <w:r>
        <w:rPr>
          <w:rFonts w:ascii="Times New Roman" w:hAnsi="Times New Roman" w:cs="Times New Roman"/>
        </w:rPr>
        <w:t xml:space="preserve"> were gathered </w:t>
      </w:r>
      <w:r w:rsidRPr="003C1698">
        <w:rPr>
          <w:rFonts w:ascii="Times New Roman" w:hAnsi="Times New Roman" w:cs="Times New Roman"/>
        </w:rPr>
        <w:t>from</w:t>
      </w:r>
      <w:r w:rsidR="003C1698" w:rsidRPr="003C1698">
        <w:rPr>
          <w:rFonts w:ascii="Times New Roman" w:hAnsi="Times New Roman" w:cs="Times New Roman"/>
        </w:rPr>
        <w:t xml:space="preserve"> the Constitutional Council's library, official websites, and online legal databases. The researchers </w:t>
      </w:r>
      <w:r w:rsidR="00D75E37">
        <w:rPr>
          <w:rFonts w:ascii="Times New Roman" w:hAnsi="Times New Roman" w:cs="Times New Roman"/>
        </w:rPr>
        <w:t>however</w:t>
      </w:r>
      <w:r w:rsidR="003C1698" w:rsidRPr="003C1698">
        <w:rPr>
          <w:rFonts w:ascii="Times New Roman" w:hAnsi="Times New Roman" w:cs="Times New Roman"/>
        </w:rPr>
        <w:t xml:space="preserve"> conducted interviews with key informants who have direct knowledge of the Constitutional Council's work. These included the Registrar in Chief of the Constitutional Council, a Senior Lecturer and Magistrate at the </w:t>
      </w:r>
      <w:proofErr w:type="spellStart"/>
      <w:r w:rsidR="003C1698" w:rsidRPr="003C1698">
        <w:rPr>
          <w:rFonts w:ascii="Times New Roman" w:hAnsi="Times New Roman" w:cs="Times New Roman"/>
        </w:rPr>
        <w:t>Mezam</w:t>
      </w:r>
      <w:proofErr w:type="spellEnd"/>
      <w:r w:rsidR="003C1698" w:rsidRPr="003C1698">
        <w:rPr>
          <w:rFonts w:ascii="Times New Roman" w:hAnsi="Times New Roman" w:cs="Times New Roman"/>
        </w:rPr>
        <w:t xml:space="preserve"> High Court, a Pupil Magistrate at the National School of Administration and Magistracy, and a Legal Research Officer at the Constitutional Council. These interviews were held in </w:t>
      </w:r>
      <w:proofErr w:type="spellStart"/>
      <w:r w:rsidR="003C1698" w:rsidRPr="003C1698">
        <w:rPr>
          <w:rFonts w:ascii="Times New Roman" w:hAnsi="Times New Roman" w:cs="Times New Roman"/>
        </w:rPr>
        <w:t>Yaounde</w:t>
      </w:r>
      <w:proofErr w:type="spellEnd"/>
      <w:r w:rsidR="003C1698" w:rsidRPr="003C1698">
        <w:rPr>
          <w:rFonts w:ascii="Times New Roman" w:hAnsi="Times New Roman" w:cs="Times New Roman"/>
        </w:rPr>
        <w:t xml:space="preserve"> in June 2025. The purpose of the interviews was to get practical information about how the Constitutional Council handles electoral disputes and how the registry manages petitions.</w:t>
      </w:r>
    </w:p>
    <w:p w14:paraId="64C2E7CE" w14:textId="7CE6A949" w:rsidR="003C1698" w:rsidRPr="003C1698" w:rsidRDefault="005A13E6" w:rsidP="003C1698">
      <w:pPr>
        <w:spacing w:line="360" w:lineRule="auto"/>
        <w:jc w:val="both"/>
        <w:rPr>
          <w:rFonts w:ascii="Times New Roman" w:hAnsi="Times New Roman" w:cs="Times New Roman"/>
        </w:rPr>
      </w:pPr>
      <w:r>
        <w:rPr>
          <w:rFonts w:ascii="Times New Roman" w:hAnsi="Times New Roman" w:cs="Times New Roman"/>
        </w:rPr>
        <w:t xml:space="preserve">Other sources </w:t>
      </w:r>
      <w:r w:rsidR="003C1698" w:rsidRPr="003C1698">
        <w:rPr>
          <w:rFonts w:ascii="Times New Roman" w:hAnsi="Times New Roman" w:cs="Times New Roman"/>
        </w:rPr>
        <w:t xml:space="preserve">include books, journal articles, online reports, and official documents from organisations such as the Inter-Parliamentary Union, Article 19, the African Elections Database, and the National Assembly of </w:t>
      </w:r>
      <w:r w:rsidR="003C1698" w:rsidRPr="003C1698">
        <w:rPr>
          <w:rFonts w:ascii="Times New Roman" w:hAnsi="Times New Roman" w:cs="Times New Roman"/>
        </w:rPr>
        <w:lastRenderedPageBreak/>
        <w:t>Cameroon. These sources provided background information on the history of electoral conflicts in Cameroon and the development of the Constitutional Council.</w:t>
      </w:r>
    </w:p>
    <w:p w14:paraId="535DC4D6" w14:textId="5092263C" w:rsidR="003C1698" w:rsidRPr="003C1698" w:rsidRDefault="003C1698" w:rsidP="003C1698">
      <w:pPr>
        <w:spacing w:line="360" w:lineRule="auto"/>
        <w:jc w:val="both"/>
        <w:rPr>
          <w:rFonts w:ascii="Times New Roman" w:hAnsi="Times New Roman" w:cs="Times New Roman"/>
        </w:rPr>
      </w:pPr>
      <w:r w:rsidRPr="003C1698">
        <w:rPr>
          <w:rFonts w:ascii="Times New Roman" w:hAnsi="Times New Roman" w:cs="Times New Roman"/>
        </w:rPr>
        <w:t xml:space="preserve">The researcher used content analysis to study legal and policy documents. This </w:t>
      </w:r>
      <w:r w:rsidR="0026588A" w:rsidRPr="003C1698">
        <w:rPr>
          <w:rFonts w:ascii="Times New Roman" w:hAnsi="Times New Roman" w:cs="Times New Roman"/>
        </w:rPr>
        <w:t>means texts</w:t>
      </w:r>
      <w:r w:rsidRPr="003C1698">
        <w:rPr>
          <w:rFonts w:ascii="Times New Roman" w:hAnsi="Times New Roman" w:cs="Times New Roman"/>
        </w:rPr>
        <w:t xml:space="preserve"> </w:t>
      </w:r>
      <w:r w:rsidR="0026588A">
        <w:rPr>
          <w:rFonts w:ascii="Times New Roman" w:hAnsi="Times New Roman" w:cs="Times New Roman"/>
        </w:rPr>
        <w:t xml:space="preserve">were </w:t>
      </w:r>
      <w:r w:rsidRPr="003C1698">
        <w:rPr>
          <w:rFonts w:ascii="Times New Roman" w:hAnsi="Times New Roman" w:cs="Times New Roman"/>
        </w:rPr>
        <w:t xml:space="preserve">carefully </w:t>
      </w:r>
      <w:r w:rsidR="0026588A">
        <w:rPr>
          <w:rFonts w:ascii="Times New Roman" w:hAnsi="Times New Roman" w:cs="Times New Roman"/>
        </w:rPr>
        <w:t xml:space="preserve">read </w:t>
      </w:r>
      <w:r w:rsidRPr="003C1698">
        <w:rPr>
          <w:rFonts w:ascii="Times New Roman" w:hAnsi="Times New Roman" w:cs="Times New Roman"/>
        </w:rPr>
        <w:t xml:space="preserve">to find specific provisions that mention the Constitutional Council's powers on electoral matters. </w:t>
      </w:r>
      <w:r w:rsidR="0026588A">
        <w:rPr>
          <w:rFonts w:ascii="Times New Roman" w:hAnsi="Times New Roman" w:cs="Times New Roman"/>
        </w:rPr>
        <w:t xml:space="preserve">He </w:t>
      </w:r>
      <w:r w:rsidRPr="003C1698">
        <w:rPr>
          <w:rFonts w:ascii="Times New Roman" w:hAnsi="Times New Roman" w:cs="Times New Roman"/>
        </w:rPr>
        <w:t>identified and grouped the provisions according to whether they came from international law, national law, international policy, or national policy. The researcher also compared the different instruments to see which ones give clear rules on electoral dispute resolution and which ones are only general guidelines.</w:t>
      </w:r>
    </w:p>
    <w:p w14:paraId="4F55249A" w14:textId="11D19DF5" w:rsidR="003C1698" w:rsidRPr="003C1698" w:rsidRDefault="003C1698" w:rsidP="003C1698">
      <w:pPr>
        <w:spacing w:line="360" w:lineRule="auto"/>
        <w:jc w:val="both"/>
        <w:rPr>
          <w:rFonts w:ascii="Times New Roman" w:hAnsi="Times New Roman" w:cs="Times New Roman"/>
        </w:rPr>
      </w:pPr>
      <w:r w:rsidRPr="003C1698">
        <w:rPr>
          <w:rFonts w:ascii="Times New Roman" w:hAnsi="Times New Roman" w:cs="Times New Roman"/>
        </w:rPr>
        <w:t>The information from the interviews was used to support and explain the findings from the legal documents. The researcher checked the interview responses against the written laws to understand how the Council applies the rules in practice.</w:t>
      </w:r>
    </w:p>
    <w:p w14:paraId="62F4ADD5" w14:textId="2698BAEF" w:rsidR="00D278E4" w:rsidRPr="00464938" w:rsidRDefault="003B63C1" w:rsidP="00464938">
      <w:pPr>
        <w:spacing w:line="360" w:lineRule="auto"/>
        <w:jc w:val="both"/>
        <w:rPr>
          <w:rFonts w:ascii="Times New Roman" w:hAnsi="Times New Roman" w:cs="Times New Roman"/>
        </w:rPr>
      </w:pPr>
      <w:r>
        <w:rPr>
          <w:rFonts w:ascii="Times New Roman" w:hAnsi="Times New Roman" w:cs="Times New Roman"/>
        </w:rPr>
        <w:t>On an ethical note, it is worth mentioning that i</w:t>
      </w:r>
      <w:r w:rsidR="003C1698" w:rsidRPr="003C1698">
        <w:rPr>
          <w:rFonts w:ascii="Times New Roman" w:hAnsi="Times New Roman" w:cs="Times New Roman"/>
        </w:rPr>
        <w:t xml:space="preserve">nformation </w:t>
      </w:r>
      <w:r>
        <w:rPr>
          <w:rFonts w:ascii="Times New Roman" w:hAnsi="Times New Roman" w:cs="Times New Roman"/>
        </w:rPr>
        <w:t xml:space="preserve">was obtained </w:t>
      </w:r>
      <w:r w:rsidR="003C1698" w:rsidRPr="003C1698">
        <w:rPr>
          <w:rFonts w:ascii="Times New Roman" w:hAnsi="Times New Roman" w:cs="Times New Roman"/>
        </w:rPr>
        <w:t>from public legal documents and officials who agreed to be interviewed. The interviews were conducted with professionals who hold public positions, and the information gathered was used only for academic purposes.</w:t>
      </w:r>
      <w:r w:rsidR="00846B36">
        <w:rPr>
          <w:rFonts w:ascii="Times New Roman" w:hAnsi="Times New Roman" w:cs="Times New Roman"/>
        </w:rPr>
        <w:t xml:space="preserve"> </w:t>
      </w:r>
      <w:r w:rsidR="003C1698" w:rsidRPr="003C1698">
        <w:rPr>
          <w:rFonts w:ascii="Times New Roman" w:hAnsi="Times New Roman" w:cs="Times New Roman"/>
        </w:rPr>
        <w:t>One limitation of this study is that it relied mainly on written laws and a small number of interviews. The researchers did not use statistical data or survey methods because the study focused on legal texts and institutional procedures rather than numerical data.</w:t>
      </w:r>
      <w:r w:rsidR="008B1C92">
        <w:rPr>
          <w:rFonts w:ascii="Times New Roman" w:hAnsi="Times New Roman" w:cs="Times New Roman"/>
        </w:rPr>
        <w:t xml:space="preserve"> AI was utilised in improving grammar tone, rephrasing and structuring. </w:t>
      </w:r>
    </w:p>
    <w:p w14:paraId="74313F17" w14:textId="2B49305A" w:rsidR="004D4353" w:rsidRPr="00AE5614" w:rsidRDefault="00AE5614" w:rsidP="00CA1210">
      <w:pPr>
        <w:jc w:val="both"/>
        <w:rPr>
          <w:rFonts w:ascii="Times New Roman" w:eastAsiaTheme="majorEastAsia" w:hAnsi="Times New Roman" w:cs="Times New Roman"/>
          <w:b/>
          <w:bCs/>
          <w:color w:val="000000" w:themeColor="text1"/>
          <w:sz w:val="28"/>
          <w:szCs w:val="28"/>
        </w:rPr>
      </w:pPr>
      <w:bookmarkStart w:id="13" w:name="_Toc217219678"/>
      <w:r w:rsidRPr="00AE5614">
        <w:rPr>
          <w:rFonts w:ascii="Times New Roman" w:eastAsiaTheme="majorEastAsia" w:hAnsi="Times New Roman" w:cs="Times New Roman"/>
          <w:b/>
          <w:bCs/>
          <w:color w:val="000000" w:themeColor="text1"/>
          <w:sz w:val="28"/>
          <w:szCs w:val="28"/>
        </w:rPr>
        <w:t>LEGAL FRAMEWORKS</w:t>
      </w:r>
      <w:bookmarkEnd w:id="13"/>
      <w:r>
        <w:rPr>
          <w:rFonts w:ascii="Times New Roman" w:eastAsiaTheme="majorEastAsia" w:hAnsi="Times New Roman" w:cs="Times New Roman"/>
          <w:b/>
          <w:bCs/>
          <w:color w:val="000000" w:themeColor="text1"/>
          <w:sz w:val="28"/>
          <w:szCs w:val="28"/>
        </w:rPr>
        <w:t xml:space="preserve"> </w:t>
      </w:r>
      <w:r w:rsidRPr="00DA3D5F">
        <w:rPr>
          <w:rFonts w:ascii="Times New Roman" w:hAnsi="Times New Roman" w:cs="Times New Roman"/>
          <w:b/>
          <w:bCs/>
          <w:sz w:val="28"/>
          <w:szCs w:val="28"/>
        </w:rPr>
        <w:t>GOVERNING THE CONSTITUTIONAL COUNCIL</w:t>
      </w:r>
      <w:r>
        <w:rPr>
          <w:rFonts w:ascii="Times New Roman" w:hAnsi="Times New Roman" w:cs="Times New Roman"/>
          <w:b/>
          <w:bCs/>
          <w:sz w:val="28"/>
          <w:szCs w:val="28"/>
        </w:rPr>
        <w:t xml:space="preserve"> OF CAMEROON’S</w:t>
      </w:r>
      <w:r w:rsidRPr="00DA3D5F">
        <w:rPr>
          <w:rFonts w:ascii="Times New Roman" w:hAnsi="Times New Roman" w:cs="Times New Roman"/>
          <w:b/>
          <w:bCs/>
          <w:sz w:val="28"/>
          <w:szCs w:val="28"/>
        </w:rPr>
        <w:t xml:space="preserve"> JURISDICTION ON ELECTORAL MATTERS</w:t>
      </w:r>
    </w:p>
    <w:p w14:paraId="204E46B9"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These are soft and hard laws with a binding and non-binding effect, which can either be legally enforced before a court or not. Soft law is used to denote agreements, principles and declarations that are not legally binding meanwhile hard law refers generally to legal obligations that are binding on the parties involved.</w:t>
      </w:r>
      <w:r w:rsidRPr="004D4353">
        <w:rPr>
          <w:rFonts w:ascii="Times New Roman" w:hAnsi="Times New Roman" w:cs="Times New Roman"/>
          <w:vertAlign w:val="superscript"/>
        </w:rPr>
        <w:footnoteReference w:id="74"/>
      </w:r>
      <w:r w:rsidRPr="004D4353">
        <w:rPr>
          <w:rFonts w:ascii="Times New Roman" w:hAnsi="Times New Roman" w:cs="Times New Roman"/>
        </w:rPr>
        <w:t xml:space="preserve">  These laws, which inform the Constitutional Council’s jurisdiction vis-à-vis elections are of international and national extraction as outlined in the following paragraphs.</w:t>
      </w:r>
    </w:p>
    <w:p w14:paraId="75FBFA4D" w14:textId="55772CBA" w:rsidR="004D4353" w:rsidRPr="00D278E4" w:rsidRDefault="00AE5614" w:rsidP="00D278E4">
      <w:pPr>
        <w:rPr>
          <w:rFonts w:ascii="Times New Roman" w:hAnsi="Times New Roman" w:cs="Times New Roman"/>
          <w:b/>
          <w:bCs/>
        </w:rPr>
      </w:pPr>
      <w:bookmarkStart w:id="14" w:name="_Toc217219679"/>
      <w:r w:rsidRPr="00D278E4">
        <w:rPr>
          <w:rFonts w:ascii="Times New Roman" w:hAnsi="Times New Roman" w:cs="Times New Roman"/>
          <w:b/>
          <w:bCs/>
        </w:rPr>
        <w:t>INTERNATIONAL LEGAL FRAMEWORKS</w:t>
      </w:r>
      <w:bookmarkEnd w:id="14"/>
    </w:p>
    <w:p w14:paraId="5EBE46AB"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These are treaties signed, ratified or acknowledged by Cameroon, they are specific to the conduct of elections, including the manner in which disputes are managed. Five (5) have been identified in this regard, which are the </w:t>
      </w:r>
      <w:bookmarkStart w:id="15" w:name="_Hlk202262192"/>
      <w:r w:rsidRPr="004D4353">
        <w:rPr>
          <w:rFonts w:ascii="Times New Roman" w:hAnsi="Times New Roman" w:cs="Times New Roman"/>
        </w:rPr>
        <w:t>Universal Declaration of Human Rights (UDHR), International Covenant on Civil and Political Rights (</w:t>
      </w:r>
      <w:bookmarkEnd w:id="15"/>
      <w:r w:rsidRPr="004D4353">
        <w:rPr>
          <w:rFonts w:ascii="Times New Roman" w:hAnsi="Times New Roman" w:cs="Times New Roman"/>
        </w:rPr>
        <w:t xml:space="preserve">ICCPR), </w:t>
      </w:r>
      <w:r w:rsidRPr="004D4353">
        <w:rPr>
          <w:rFonts w:ascii="Times New Roman" w:hAnsi="Times New Roman" w:cs="Times New Roman"/>
        </w:rPr>
        <w:lastRenderedPageBreak/>
        <w:t xml:space="preserve">the African Charter on Human and Peoples' Rights (ACHPR), the AU Declaration on the Principles Governing Democratic Elections in Africa and the African Charter on Democracy, Elections and Governance (ACDEG). </w:t>
      </w:r>
    </w:p>
    <w:p w14:paraId="44AA0123" w14:textId="57FBB568" w:rsidR="004D4353" w:rsidRPr="004D4353" w:rsidRDefault="004D4353" w:rsidP="004D4353">
      <w:pPr>
        <w:spacing w:line="259" w:lineRule="auto"/>
        <w:rPr>
          <w:rFonts w:ascii="Times New Roman" w:hAnsi="Times New Roman" w:cs="Times New Roman"/>
          <w:b/>
          <w:bCs/>
          <w:i/>
          <w:iCs/>
        </w:rPr>
      </w:pPr>
      <w:r w:rsidRPr="004D4353">
        <w:rPr>
          <w:rFonts w:ascii="Times New Roman" w:hAnsi="Times New Roman" w:cs="Times New Roman"/>
          <w:b/>
          <w:bCs/>
        </w:rPr>
        <w:t xml:space="preserve">Universal Declaration of Human Rights </w:t>
      </w:r>
    </w:p>
    <w:p w14:paraId="48FA6E96"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This declaration (soft law) was adopted by the United Nations in 1948, Cameroon being a member state of the United Nations, adhered to the declaration. Article 8 of the UDHR advocates for equal access to justice</w:t>
      </w:r>
      <w:r w:rsidRPr="004D4353">
        <w:rPr>
          <w:rFonts w:ascii="Times New Roman" w:hAnsi="Times New Roman" w:cs="Times New Roman"/>
          <w:vertAlign w:val="superscript"/>
        </w:rPr>
        <w:footnoteReference w:id="75"/>
      </w:r>
      <w:r w:rsidRPr="004D4353">
        <w:rPr>
          <w:rFonts w:ascii="Times New Roman" w:hAnsi="Times New Roman" w:cs="Times New Roman"/>
        </w:rPr>
        <w:t xml:space="preserve"> meanwhile article 21(3) endorses democratic elections.</w:t>
      </w:r>
      <w:r w:rsidRPr="004D4353">
        <w:rPr>
          <w:rFonts w:ascii="Times New Roman" w:hAnsi="Times New Roman" w:cs="Times New Roman"/>
          <w:vertAlign w:val="superscript"/>
        </w:rPr>
        <w:footnoteReference w:id="76"/>
      </w:r>
      <w:r w:rsidRPr="004D4353">
        <w:rPr>
          <w:rFonts w:ascii="Times New Roman" w:hAnsi="Times New Roman" w:cs="Times New Roman"/>
        </w:rPr>
        <w:t xml:space="preserve"> Conflicts that emanate in the course of people exercising the right to vote or selecting their leaders are therefore supposed to be heard and resolved in a competent tribunal as prescribed by this declaration, considering that equal access to justice itself is a fundamental human right. </w:t>
      </w:r>
    </w:p>
    <w:p w14:paraId="4A714649" w14:textId="6E6B4ED0" w:rsidR="004D4353" w:rsidRPr="004D4353" w:rsidRDefault="004D4353" w:rsidP="004D4353">
      <w:pPr>
        <w:spacing w:line="259" w:lineRule="auto"/>
        <w:rPr>
          <w:rFonts w:ascii="Times New Roman" w:hAnsi="Times New Roman" w:cs="Times New Roman"/>
          <w:b/>
          <w:bCs/>
          <w:i/>
          <w:iCs/>
        </w:rPr>
      </w:pPr>
      <w:r w:rsidRPr="004D4353">
        <w:rPr>
          <w:rFonts w:ascii="Times New Roman" w:hAnsi="Times New Roman" w:cs="Times New Roman"/>
          <w:b/>
          <w:bCs/>
        </w:rPr>
        <w:t>International Covenant on Civil and Political Rights </w:t>
      </w:r>
    </w:p>
    <w:p w14:paraId="5A6C2C62" w14:textId="2B480FA5" w:rsid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Ratified by Cameroon on June 27, 1984,</w:t>
      </w:r>
      <w:r w:rsidRPr="004D4353">
        <w:rPr>
          <w:rFonts w:ascii="Times New Roman" w:hAnsi="Times New Roman" w:cs="Times New Roman"/>
          <w:vertAlign w:val="superscript"/>
        </w:rPr>
        <w:footnoteReference w:id="77"/>
      </w:r>
      <w:r w:rsidRPr="004D4353">
        <w:rPr>
          <w:rFonts w:ascii="Times New Roman" w:hAnsi="Times New Roman" w:cs="Times New Roman"/>
        </w:rPr>
        <w:t xml:space="preserve"> this covenant promotes civil and political rights such as free and fair electoral systems. In article 25, it stipulates that "Every citizen shall have the right and the opportunity,… without unreasonable restrictions: (b) to vote and to be elected at genuine periodic elections which shall be by universal and equal suffrage and shall be held by secret ballot, guaranteeing the free expression of the will of the electors."</w:t>
      </w:r>
      <w:r w:rsidRPr="004D4353">
        <w:rPr>
          <w:rFonts w:ascii="Times New Roman" w:hAnsi="Times New Roman" w:cs="Times New Roman"/>
          <w:vertAlign w:val="superscript"/>
        </w:rPr>
        <w:footnoteReference w:id="78"/>
      </w:r>
      <w:r w:rsidRPr="004D4353">
        <w:rPr>
          <w:rFonts w:ascii="Times New Roman" w:hAnsi="Times New Roman" w:cs="Times New Roman"/>
        </w:rPr>
        <w:t xml:space="preserve"> Even though this article does not itself detail mechanisms for resolving disputes that may compromise elections, it implies the existence of a dispute-resolution mechanism with an obligation to legitimise the electoral process. The Human Rights Committee,</w:t>
      </w:r>
      <w:r w:rsidRPr="004D4353">
        <w:rPr>
          <w:rFonts w:ascii="Times New Roman" w:hAnsi="Times New Roman" w:cs="Times New Roman"/>
          <w:vertAlign w:val="superscript"/>
        </w:rPr>
        <w:footnoteReference w:id="79"/>
      </w:r>
      <w:r w:rsidRPr="004D4353">
        <w:rPr>
          <w:rFonts w:ascii="Times New Roman" w:hAnsi="Times New Roman" w:cs="Times New Roman"/>
        </w:rPr>
        <w:t xml:space="preserve"> responsible for the enforcement of the ICCPR, has also developed these rights, including the importance of effective remedies for violations of electoral rights.</w:t>
      </w:r>
      <w:r w:rsidRPr="004D4353">
        <w:rPr>
          <w:rFonts w:ascii="Times New Roman" w:hAnsi="Times New Roman" w:cs="Times New Roman"/>
          <w:vertAlign w:val="superscript"/>
        </w:rPr>
        <w:footnoteReference w:id="80"/>
      </w:r>
      <w:r w:rsidRPr="004D4353">
        <w:rPr>
          <w:rFonts w:ascii="Times New Roman" w:hAnsi="Times New Roman" w:cs="Times New Roman"/>
        </w:rPr>
        <w:t xml:space="preserve"> That is, any electoral system, including Cameroon's, must have effective and neutral complaint mechanisms.</w:t>
      </w:r>
    </w:p>
    <w:p w14:paraId="08A86A51" w14:textId="77777777" w:rsidR="00AD6A58" w:rsidRDefault="00AD6A58" w:rsidP="004D4353">
      <w:pPr>
        <w:spacing w:line="360" w:lineRule="auto"/>
        <w:jc w:val="both"/>
        <w:rPr>
          <w:rFonts w:ascii="Times New Roman" w:hAnsi="Times New Roman" w:cs="Times New Roman"/>
        </w:rPr>
      </w:pPr>
    </w:p>
    <w:p w14:paraId="59937D51" w14:textId="77777777" w:rsidR="00AD6A58" w:rsidRPr="004D4353" w:rsidRDefault="00AD6A58" w:rsidP="004D4353">
      <w:pPr>
        <w:spacing w:line="360" w:lineRule="auto"/>
        <w:jc w:val="both"/>
        <w:rPr>
          <w:rFonts w:ascii="Times New Roman" w:hAnsi="Times New Roman" w:cs="Times New Roman"/>
        </w:rPr>
      </w:pPr>
    </w:p>
    <w:p w14:paraId="02EFA30B" w14:textId="2A3A730C" w:rsidR="004D4353" w:rsidRPr="004D4353" w:rsidRDefault="004D4353" w:rsidP="004D4353">
      <w:pPr>
        <w:spacing w:line="259" w:lineRule="auto"/>
        <w:rPr>
          <w:rFonts w:ascii="Times New Roman" w:hAnsi="Times New Roman" w:cs="Times New Roman"/>
          <w:b/>
          <w:bCs/>
          <w:i/>
          <w:iCs/>
        </w:rPr>
      </w:pPr>
      <w:r w:rsidRPr="004D4353">
        <w:rPr>
          <w:rFonts w:ascii="Times New Roman" w:hAnsi="Times New Roman" w:cs="Times New Roman"/>
          <w:b/>
          <w:bCs/>
        </w:rPr>
        <w:lastRenderedPageBreak/>
        <w:t>African Charter on Human and Peoples' Rights </w:t>
      </w:r>
    </w:p>
    <w:p w14:paraId="3E4E7EA4"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Cameroon ratified the African Charter on Human and People’s Rights on June 20, 1989. </w:t>
      </w:r>
      <w:r w:rsidRPr="004D4353">
        <w:rPr>
          <w:rFonts w:ascii="Times New Roman" w:hAnsi="Times New Roman" w:cs="Times New Roman"/>
          <w:vertAlign w:val="superscript"/>
        </w:rPr>
        <w:footnoteReference w:id="81"/>
      </w:r>
      <w:r w:rsidRPr="004D4353">
        <w:rPr>
          <w:rFonts w:ascii="Times New Roman" w:hAnsi="Times New Roman" w:cs="Times New Roman"/>
        </w:rPr>
        <w:t xml:space="preserve"> It states in article 13 that: "Every citizen shall be free to participate in the government of his country, directly, or through representatives freely chosen in accordance with the law."</w:t>
      </w:r>
      <w:r w:rsidRPr="004D4353">
        <w:rPr>
          <w:rFonts w:ascii="Times New Roman" w:hAnsi="Times New Roman" w:cs="Times New Roman"/>
          <w:vertAlign w:val="superscript"/>
        </w:rPr>
        <w:footnoteReference w:id="82"/>
      </w:r>
      <w:r w:rsidRPr="004D4353">
        <w:rPr>
          <w:rFonts w:ascii="Times New Roman" w:hAnsi="Times New Roman" w:cs="Times New Roman"/>
        </w:rPr>
        <w:t xml:space="preserve"> In a similar vein, the ICCPR and the African Charter's Article 13 emphasize that free and fair elections are crucial. The African Commission on Human and Peoples' Rights is the chief organ for interpreting and monitoring the ACHPR. The commission believes that Member-States should establish practical mechanisms to resolve electoral disputes.</w:t>
      </w:r>
      <w:r w:rsidRPr="004D4353">
        <w:rPr>
          <w:rFonts w:ascii="Times New Roman" w:hAnsi="Times New Roman" w:cs="Times New Roman"/>
          <w:vertAlign w:val="superscript"/>
        </w:rPr>
        <w:footnoteReference w:id="83"/>
      </w:r>
    </w:p>
    <w:p w14:paraId="645D2269" w14:textId="1F5C50CE" w:rsidR="004D4353" w:rsidRPr="004D4353" w:rsidRDefault="004D4353" w:rsidP="004D4353">
      <w:pPr>
        <w:spacing w:line="259" w:lineRule="auto"/>
        <w:rPr>
          <w:rFonts w:ascii="Times New Roman" w:hAnsi="Times New Roman" w:cs="Times New Roman"/>
          <w:b/>
          <w:bCs/>
          <w:i/>
          <w:iCs/>
        </w:rPr>
      </w:pPr>
      <w:r w:rsidRPr="004D4353">
        <w:rPr>
          <w:rFonts w:ascii="Times New Roman" w:hAnsi="Times New Roman" w:cs="Times New Roman"/>
          <w:b/>
          <w:bCs/>
        </w:rPr>
        <w:t>African Charter on Democracy, Elections and Governance </w:t>
      </w:r>
    </w:p>
    <w:p w14:paraId="63FDF5E7" w14:textId="77777777" w:rsidR="004D4353" w:rsidRPr="004D4353" w:rsidRDefault="004D4353" w:rsidP="004D4353">
      <w:pPr>
        <w:spacing w:line="360" w:lineRule="auto"/>
        <w:jc w:val="both"/>
        <w:rPr>
          <w:rFonts w:ascii="Times New Roman" w:hAnsi="Times New Roman" w:cs="Times New Roman"/>
          <w:color w:val="000000" w:themeColor="text1"/>
        </w:rPr>
      </w:pPr>
      <w:r w:rsidRPr="004D4353">
        <w:rPr>
          <w:rFonts w:ascii="Times New Roman" w:hAnsi="Times New Roman" w:cs="Times New Roman"/>
          <w:color w:val="000000" w:themeColor="text1"/>
        </w:rPr>
        <w:t>This charter was adopted by member states of the </w:t>
      </w:r>
      <w:hyperlink r:id="rId9" w:tooltip="African Union" w:history="1">
        <w:r w:rsidRPr="004D4353">
          <w:rPr>
            <w:rFonts w:ascii="Times New Roman" w:hAnsi="Times New Roman" w:cs="Times New Roman"/>
            <w:color w:val="000000" w:themeColor="text1"/>
          </w:rPr>
          <w:t>African Union</w:t>
        </w:r>
      </w:hyperlink>
      <w:r w:rsidRPr="004D4353">
        <w:rPr>
          <w:rFonts w:ascii="Times New Roman" w:hAnsi="Times New Roman" w:cs="Times New Roman"/>
          <w:color w:val="000000" w:themeColor="text1"/>
        </w:rPr>
        <w:t>  in order to promote </w:t>
      </w:r>
      <w:hyperlink r:id="rId10" w:tooltip="Liberal democracy" w:history="1">
        <w:r w:rsidRPr="004D4353">
          <w:rPr>
            <w:rFonts w:ascii="Times New Roman" w:hAnsi="Times New Roman" w:cs="Times New Roman"/>
            <w:color w:val="000000" w:themeColor="text1"/>
          </w:rPr>
          <w:t>liberal democracy</w:t>
        </w:r>
      </w:hyperlink>
      <w:r w:rsidRPr="004D4353">
        <w:rPr>
          <w:rFonts w:ascii="Times New Roman" w:hAnsi="Times New Roman" w:cs="Times New Roman"/>
          <w:color w:val="000000" w:themeColor="text1"/>
        </w:rPr>
        <w:t>. Article 17 (2) deals with electoral disputes in a very clear and direct manner and requires that state parties shall “establish and strengthen national mechanisms that redress election related disputes in a timely manner.”</w:t>
      </w:r>
      <w:r w:rsidRPr="004D4353">
        <w:rPr>
          <w:rFonts w:ascii="Times New Roman" w:hAnsi="Times New Roman" w:cs="Times New Roman"/>
          <w:color w:val="000000" w:themeColor="text1"/>
          <w:vertAlign w:val="superscript"/>
        </w:rPr>
        <w:footnoteReference w:id="84"/>
      </w:r>
      <w:r w:rsidRPr="004D4353">
        <w:rPr>
          <w:rFonts w:ascii="Times New Roman" w:hAnsi="Times New Roman" w:cs="Times New Roman"/>
          <w:color w:val="000000" w:themeColor="text1"/>
        </w:rPr>
        <w:t xml:space="preserve"> Article 18 (2) also reiterates this intention by providing that "</w:t>
      </w:r>
      <w:r w:rsidRPr="004D4353">
        <w:rPr>
          <w:sz w:val="22"/>
          <w:szCs w:val="22"/>
        </w:rPr>
        <w:t xml:space="preserve"> </w:t>
      </w:r>
      <w:r w:rsidRPr="004D4353">
        <w:rPr>
          <w:rFonts w:ascii="Times New Roman" w:hAnsi="Times New Roman" w:cs="Times New Roman"/>
          <w:color w:val="000000" w:themeColor="text1"/>
        </w:rPr>
        <w:t>the Commission may at any time, in consultation with the State Party concerned, send special advisory missions to provide assistance to that State Party for strengthening its electoral institutions and processes.”</w:t>
      </w:r>
      <w:r w:rsidRPr="004D4353">
        <w:rPr>
          <w:rFonts w:ascii="Times New Roman" w:hAnsi="Times New Roman" w:cs="Times New Roman"/>
          <w:color w:val="000000" w:themeColor="text1"/>
          <w:vertAlign w:val="superscript"/>
        </w:rPr>
        <w:footnoteReference w:id="85"/>
      </w:r>
      <w:r w:rsidRPr="004D4353">
        <w:rPr>
          <w:rFonts w:ascii="Times New Roman" w:hAnsi="Times New Roman" w:cs="Times New Roman"/>
          <w:color w:val="000000" w:themeColor="text1"/>
        </w:rPr>
        <w:t xml:space="preserve"> Cameroon, as a signatory to ACDEG, is also bound by the terms of the agreement that require the establishment of a fair and transparent judicial procedure for election disputes. She ratified this treaty on August 24, 2011.</w:t>
      </w:r>
      <w:r w:rsidRPr="004D4353">
        <w:rPr>
          <w:rFonts w:ascii="Times New Roman" w:hAnsi="Times New Roman" w:cs="Times New Roman"/>
          <w:color w:val="000000" w:themeColor="text1"/>
          <w:vertAlign w:val="superscript"/>
        </w:rPr>
        <w:footnoteReference w:id="86"/>
      </w:r>
    </w:p>
    <w:p w14:paraId="20CF7E01" w14:textId="3394A037" w:rsidR="004D4353" w:rsidRPr="004D4353" w:rsidRDefault="004D4353" w:rsidP="004D4353">
      <w:pPr>
        <w:spacing w:line="259" w:lineRule="auto"/>
        <w:rPr>
          <w:rFonts w:ascii="Times New Roman" w:hAnsi="Times New Roman" w:cs="Times New Roman"/>
          <w:b/>
          <w:bCs/>
          <w:i/>
          <w:iCs/>
        </w:rPr>
      </w:pPr>
      <w:r w:rsidRPr="004D4353">
        <w:rPr>
          <w:rFonts w:ascii="Times New Roman" w:hAnsi="Times New Roman" w:cs="Times New Roman"/>
          <w:b/>
          <w:bCs/>
        </w:rPr>
        <w:t>AU Declaration on the Principles Governing Democratic Elections in Africa</w:t>
      </w:r>
    </w:p>
    <w:p w14:paraId="5321B318"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This declaration was arrived at in July 2002 in Durban – South Africa by head (OAU Member states) of states, to strengthen the democratic process on the continent. In article III (c), it obliges State Parties to establish competent legal entities to arbitrate electoral disputes. It reads, “We commit our governments to………. “</w:t>
      </w:r>
      <w:proofErr w:type="gramStart"/>
      <w:r w:rsidRPr="004D4353">
        <w:rPr>
          <w:rFonts w:ascii="Times New Roman" w:hAnsi="Times New Roman" w:cs="Times New Roman"/>
        </w:rPr>
        <w:t>establish</w:t>
      </w:r>
      <w:proofErr w:type="gramEnd"/>
      <w:r w:rsidRPr="004D4353">
        <w:rPr>
          <w:rFonts w:ascii="Times New Roman" w:hAnsi="Times New Roman" w:cs="Times New Roman"/>
        </w:rPr>
        <w:t xml:space="preserve"> impartial, all-inclusive, competent and accountable national electoral bodies staffed by qualified personnel, as well as competent legal entities including effective constitutional courts to arbitrate in the event of disputes arising from </w:t>
      </w:r>
      <w:r w:rsidRPr="004D4353">
        <w:rPr>
          <w:rFonts w:ascii="Times New Roman" w:hAnsi="Times New Roman" w:cs="Times New Roman"/>
        </w:rPr>
        <w:lastRenderedPageBreak/>
        <w:t>the conduct of elections”.</w:t>
      </w:r>
      <w:r w:rsidRPr="004D4353">
        <w:rPr>
          <w:rFonts w:ascii="Times New Roman" w:hAnsi="Times New Roman" w:cs="Times New Roman"/>
          <w:vertAlign w:val="superscript"/>
        </w:rPr>
        <w:footnoteReference w:id="87"/>
      </w:r>
      <w:r w:rsidRPr="004D4353">
        <w:rPr>
          <w:rFonts w:ascii="Times New Roman" w:hAnsi="Times New Roman" w:cs="Times New Roman"/>
        </w:rPr>
        <w:t xml:space="preserve"> This article clearly makes provisions for the creation of an electoral tribunal to settle electoral conflicts, on which rests the competence of the Constitutional Council in Cameroon’s context.</w:t>
      </w:r>
    </w:p>
    <w:p w14:paraId="4EE08B8A"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Furthermore, article IV (13) provides that “every citizen and political party shall accept the results of elections proclaimed to have been free and fair by the competent national bodies as provided for in the Constitution and the electoral laws and accordingly respect the final decision of the competent Electoral Authorities or, challenge the result appropriately according to the law.”</w:t>
      </w:r>
      <w:r w:rsidRPr="004D4353">
        <w:rPr>
          <w:rFonts w:ascii="Times New Roman" w:hAnsi="Times New Roman" w:cs="Times New Roman"/>
          <w:vertAlign w:val="superscript"/>
        </w:rPr>
        <w:footnoteReference w:id="88"/>
      </w:r>
      <w:r w:rsidRPr="004D4353">
        <w:rPr>
          <w:rFonts w:ascii="Times New Roman" w:hAnsi="Times New Roman" w:cs="Times New Roman"/>
        </w:rPr>
        <w:t xml:space="preserve"> This implies that rulings on electoral disputes are binding, final, or can be subject to appeal in accordance with legal provisions. In the case of Cameroon, rulings of the Constitutional Council are “final”</w:t>
      </w:r>
      <w:r w:rsidRPr="004D4353">
        <w:rPr>
          <w:rFonts w:ascii="Times New Roman" w:hAnsi="Times New Roman" w:cs="Times New Roman"/>
          <w:vertAlign w:val="superscript"/>
        </w:rPr>
        <w:footnoteReference w:id="89"/>
      </w:r>
      <w:r w:rsidRPr="004D4353">
        <w:rPr>
          <w:rFonts w:ascii="Times New Roman" w:hAnsi="Times New Roman" w:cs="Times New Roman"/>
        </w:rPr>
        <w:t xml:space="preserve"> and “unappealable”.</w:t>
      </w:r>
      <w:r w:rsidRPr="004D4353">
        <w:rPr>
          <w:rFonts w:ascii="Times New Roman" w:hAnsi="Times New Roman" w:cs="Times New Roman"/>
          <w:vertAlign w:val="superscript"/>
        </w:rPr>
        <w:footnoteReference w:id="90"/>
      </w:r>
    </w:p>
    <w:p w14:paraId="17561596" w14:textId="45199C1D" w:rsidR="004D4353" w:rsidRPr="00350450" w:rsidRDefault="00350450" w:rsidP="00350450">
      <w:pPr>
        <w:rPr>
          <w:rFonts w:ascii="Times New Roman" w:hAnsi="Times New Roman" w:cs="Times New Roman"/>
          <w:b/>
          <w:bCs/>
        </w:rPr>
      </w:pPr>
      <w:bookmarkStart w:id="16" w:name="_Toc217219680"/>
      <w:r w:rsidRPr="00350450">
        <w:rPr>
          <w:rFonts w:ascii="Times New Roman" w:hAnsi="Times New Roman" w:cs="Times New Roman"/>
          <w:b/>
          <w:bCs/>
        </w:rPr>
        <w:t>NATIONAL LEGAL FRAMEWORKS</w:t>
      </w:r>
      <w:bookmarkEnd w:id="16"/>
    </w:p>
    <w:p w14:paraId="5C86D6E9"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National legal frameworks in this context are hard laws either established by institutions, decreed by the President of the republic or adopted by parliament such as the 1996 constitution amended through 2008, the electoral code of April 2012, law regulating the organisation and functioning of the constitutional council, law regulating the organisation and functioning of the Constitutional Council’s Secretariat General, law on the rules and regulations governing membership of the Constitutional Council, and the Constitutional Council’s standing orders. All these documents hold specific provisions that empower its operation (the Constitutional Council) as an election arbiter as seen in the coming paragraphs.</w:t>
      </w:r>
    </w:p>
    <w:p w14:paraId="3BEF840F" w14:textId="0286D982" w:rsidR="004D4353" w:rsidRPr="004D4353" w:rsidRDefault="004D4353" w:rsidP="004D4353">
      <w:pPr>
        <w:spacing w:line="259" w:lineRule="auto"/>
        <w:rPr>
          <w:rFonts w:ascii="Times New Roman" w:hAnsi="Times New Roman" w:cs="Times New Roman"/>
          <w:b/>
          <w:bCs/>
          <w:i/>
          <w:iCs/>
        </w:rPr>
      </w:pPr>
      <w:r w:rsidRPr="004D4353">
        <w:rPr>
          <w:rFonts w:ascii="Times New Roman" w:hAnsi="Times New Roman" w:cs="Times New Roman"/>
          <w:b/>
          <w:bCs/>
        </w:rPr>
        <w:t>Law No. 96/06 Of 18 January 1996 on The Cameroon Constitution</w:t>
      </w:r>
    </w:p>
    <w:p w14:paraId="6EA9FE00"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The Constitution outlines in article 48 that the Constitutional Council is the competent authority on electoral matters, specifically the regularity of presidential and parliamentary elections. It also empowers the Councill to proclaim results of these elections. All International treaties examined above have a binding effect due to article forty-five (45) of the Constitution which reads “Duly approved or ratified treaties and international agreements shall, following the publication, override national laws, provided the other party implements the said treaty or agreement.” In this regard, the Constitution does not only empower the Constitutional Council as an electoral conflict peace broker, but reinforces international legal instruments acknowledging her jurisdiction. </w:t>
      </w:r>
    </w:p>
    <w:p w14:paraId="0A823BF1"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Within the framework of resolving electoral conflicts, the Constitution states that challenges arising from parliamentary and presidential elections can be brought to the attention of the Constitutional Council by </w:t>
      </w:r>
      <w:r w:rsidRPr="004D4353">
        <w:rPr>
          <w:rFonts w:ascii="Times New Roman" w:hAnsi="Times New Roman" w:cs="Times New Roman"/>
        </w:rPr>
        <w:lastRenderedPageBreak/>
        <w:t>candidates or political parties that took part in the elections in the concerned constituency or anyone acting as a government agent in the election. By so doing, the Council can deliver a ruling within 15 days, which can however be reduced to 8 days at the request of the President of the Republic.</w:t>
      </w:r>
      <w:r w:rsidRPr="004D4353">
        <w:rPr>
          <w:rFonts w:ascii="Times New Roman" w:hAnsi="Times New Roman" w:cs="Times New Roman"/>
          <w:vertAlign w:val="superscript"/>
        </w:rPr>
        <w:footnoteReference w:id="91"/>
      </w:r>
      <w:r w:rsidRPr="004D4353">
        <w:rPr>
          <w:rFonts w:ascii="Times New Roman" w:hAnsi="Times New Roman" w:cs="Times New Roman"/>
        </w:rPr>
        <w:t xml:space="preserve"> The Constitution is thus the oldest national legal instrument that bestowed on the Constitutional Council, the power to broker peace between electoral competitors. </w:t>
      </w:r>
    </w:p>
    <w:p w14:paraId="41423C6E" w14:textId="0A5302F5" w:rsidR="004D4353" w:rsidRPr="004D4353" w:rsidRDefault="004D4353" w:rsidP="004D4353">
      <w:pPr>
        <w:spacing w:line="360" w:lineRule="auto"/>
        <w:rPr>
          <w:rFonts w:ascii="Times New Roman" w:hAnsi="Times New Roman" w:cs="Times New Roman"/>
          <w:b/>
          <w:bCs/>
          <w:i/>
          <w:iCs/>
        </w:rPr>
      </w:pPr>
      <w:r w:rsidRPr="004D4353">
        <w:rPr>
          <w:rFonts w:ascii="Times New Roman" w:hAnsi="Times New Roman" w:cs="Times New Roman"/>
          <w:b/>
          <w:bCs/>
        </w:rPr>
        <w:t>Law No. 2012/001 Of 19 April Relating to The Electoral Code</w:t>
      </w:r>
    </w:p>
    <w:p w14:paraId="2515246D"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The electoral code is a key piece of legislation that details the entire electoral process including adjudication procedures, it is very categorical on the Constitutional Council’s competence in hearing electoral disputes. </w:t>
      </w:r>
    </w:p>
    <w:p w14:paraId="3723229E" w14:textId="77777777" w:rsidR="004D4353" w:rsidRPr="004D4353" w:rsidRDefault="004D4353" w:rsidP="004D4353">
      <w:pPr>
        <w:spacing w:line="360" w:lineRule="auto"/>
        <w:jc w:val="both"/>
        <w:rPr>
          <w:rFonts w:ascii="Times New Roman" w:hAnsi="Times New Roman" w:cs="Times New Roman"/>
          <w:b/>
          <w:bCs/>
        </w:rPr>
      </w:pPr>
      <w:r w:rsidRPr="004D4353">
        <w:rPr>
          <w:rFonts w:ascii="Times New Roman" w:hAnsi="Times New Roman" w:cs="Times New Roman"/>
          <w:b/>
          <w:bCs/>
        </w:rPr>
        <w:t xml:space="preserve">Pre-electoral phase </w:t>
      </w:r>
    </w:p>
    <w:p w14:paraId="59F3EA01"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Pre-electoral disputes as will be examined in the next chapter are mostly concerned with the eligibility of candidates, the electoral code through a series of sections, orientates the hearing of such disputes by the Constitutional Council.</w:t>
      </w:r>
    </w:p>
    <w:p w14:paraId="7D6503B3"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The electoral code makes provisions for the Constitutional Council to scrutinise the eligibility of presidential and parliamentary aspirants through its articles 125 – 131. It requires candidates to forward copies of their candidacy papers to the said Council, ensures that the Electoral board notifies the Council of her decisions to accept or reject candidacies, as well the Treasury to forward copies of candidate caution fees. </w:t>
      </w:r>
    </w:p>
    <w:p w14:paraId="35B6EA6A" w14:textId="2DA5235C"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Section 125 (3) of the electoral code stipulates that; “The decision to reject a candidacy or to publish candidacies may be appealed before the Constitutional Council…”.</w:t>
      </w:r>
      <w:r w:rsidRPr="004D4353">
        <w:rPr>
          <w:rFonts w:ascii="Times New Roman" w:hAnsi="Times New Roman" w:cs="Times New Roman"/>
          <w:vertAlign w:val="superscript"/>
        </w:rPr>
        <w:footnoteReference w:id="92"/>
      </w:r>
      <w:r w:rsidRPr="004D4353">
        <w:rPr>
          <w:rFonts w:ascii="Times New Roman" w:hAnsi="Times New Roman" w:cs="Times New Roman"/>
        </w:rPr>
        <w:t xml:space="preserve"> Section 129 further consolidates this provision by stating that “Objections or petitions relating to the rejection or acceptance of candidates, as well as those relating to the colour, initials or emblem adopted by a candidate may be brought before the Constitutional Council by any candidate or political party taking part in the election or any person serving as a Government representative in the said election, within a maximum period of 2 (two) days following the publication of the list of candidates”,</w:t>
      </w:r>
      <w:r w:rsidRPr="004D4353">
        <w:rPr>
          <w:rFonts w:ascii="Times New Roman" w:hAnsi="Times New Roman" w:cs="Times New Roman"/>
          <w:vertAlign w:val="superscript"/>
        </w:rPr>
        <w:footnoteReference w:id="93"/>
      </w:r>
      <w:r w:rsidRPr="004D4353">
        <w:rPr>
          <w:rFonts w:ascii="Times New Roman" w:hAnsi="Times New Roman" w:cs="Times New Roman"/>
        </w:rPr>
        <w:t xml:space="preserve"> meanwhile section 130 establishes petitioning protocols, especially sub section 4 – 5 which says that petitions shall be notified within 24 hours to the parties concerned and equally gives the concerned parties a maximum of 24 hours to react to these petitions. It should be noted that section 131 of the electoral code gives the Constitutional Council at most 10 days to rule on pre-electoral disputes.</w:t>
      </w:r>
    </w:p>
    <w:p w14:paraId="454BAE50" w14:textId="77777777" w:rsidR="004D4353" w:rsidRPr="004D4353" w:rsidRDefault="004D4353" w:rsidP="004D4353">
      <w:pPr>
        <w:spacing w:line="360" w:lineRule="auto"/>
        <w:jc w:val="both"/>
        <w:rPr>
          <w:rFonts w:ascii="Times New Roman" w:hAnsi="Times New Roman" w:cs="Times New Roman"/>
          <w:b/>
          <w:bCs/>
        </w:rPr>
      </w:pPr>
      <w:r w:rsidRPr="004D4353">
        <w:rPr>
          <w:rFonts w:ascii="Times New Roman" w:hAnsi="Times New Roman" w:cs="Times New Roman"/>
          <w:b/>
          <w:bCs/>
        </w:rPr>
        <w:lastRenderedPageBreak/>
        <w:t>Post electoral phase</w:t>
      </w:r>
    </w:p>
    <w:p w14:paraId="036B09AF"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Still making reference to Chapter two (2) of this study, post-electoral disputes dwell on issues related to the invalidation/cancellation of results, section 132 (2) endorses the Constitutional Council as the sole arbiter of post electoral disputes (national) by stipulating that “ The Constitutional Council shall rule on all petitions filed by any candidate, any political party which took part in the election or any person serving as a representative of the Administration for the election, requesting the total or partial cancellation of election operations.”</w:t>
      </w:r>
      <w:r w:rsidRPr="004D4353">
        <w:rPr>
          <w:rFonts w:ascii="Times New Roman" w:hAnsi="Times New Roman" w:cs="Times New Roman"/>
          <w:vertAlign w:val="superscript"/>
        </w:rPr>
        <w:footnoteReference w:id="94"/>
      </w:r>
      <w:r w:rsidRPr="004D4353">
        <w:rPr>
          <w:rFonts w:ascii="Times New Roman" w:hAnsi="Times New Roman" w:cs="Times New Roman"/>
        </w:rPr>
        <w:t xml:space="preserve"> These petitions must reach the Constitutional Council, according to section 133 (1), within no more than 72 (seventy-two) hours of the close of the poll, implying that any petition filed after this period shall be declared time barred. Section 133 (3) is keen on the point that petitions must be accompanied by “facts”,</w:t>
      </w:r>
      <w:r w:rsidRPr="004D4353">
        <w:rPr>
          <w:rFonts w:ascii="Times New Roman" w:hAnsi="Times New Roman" w:cs="Times New Roman"/>
          <w:vertAlign w:val="superscript"/>
        </w:rPr>
        <w:footnoteReference w:id="95"/>
      </w:r>
      <w:r w:rsidRPr="004D4353">
        <w:rPr>
          <w:rFonts w:ascii="Times New Roman" w:hAnsi="Times New Roman" w:cs="Times New Roman"/>
        </w:rPr>
        <w:t xml:space="preserve"> like pre-electoral protocols, these petitions shall be posted within 24 hours of its submission, meanwhile the parties concerned have 48 hours to reply, contrasting with pre-electoral provisions which enables replies within 24 hours. </w:t>
      </w:r>
    </w:p>
    <w:p w14:paraId="3C5F3127"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It should be noted that section 134 of the electoral code does not compel the Constitutional Council to hear post-electoral petitions, especially if the said petition is considered inadmissible or does not influence the outcome of elections, she is however obliged to issue a reasoned decision. In line with article 50 of the Constitution which holds that decisions of the Constitutional Council are not subject to appeal, section 136 of the electoral code corroborates this article by stating that “The decisions of the Constitutional Council relating to elections, election results and candidatures shall be final.”</w:t>
      </w:r>
    </w:p>
    <w:p w14:paraId="2AED6FF3"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The electoral code is a fundamental document vis-à-vis electoral matters, based on the researcher’s courtroom experience, it is mostly cited when resolving electoral disputes, one can term it the handbook of electoral conflict resolution. </w:t>
      </w:r>
    </w:p>
    <w:p w14:paraId="71EC7B64" w14:textId="334A4D4A" w:rsidR="004D4353" w:rsidRPr="004D4353" w:rsidRDefault="004D4353" w:rsidP="004D4353">
      <w:pPr>
        <w:spacing w:line="360" w:lineRule="auto"/>
        <w:jc w:val="both"/>
        <w:rPr>
          <w:rFonts w:ascii="Times New Roman" w:hAnsi="Times New Roman" w:cs="Times New Roman"/>
          <w:b/>
          <w:bCs/>
          <w:i/>
          <w:iCs/>
        </w:rPr>
      </w:pPr>
      <w:r w:rsidRPr="004D4353">
        <w:rPr>
          <w:rFonts w:ascii="Times New Roman" w:hAnsi="Times New Roman" w:cs="Times New Roman"/>
          <w:b/>
          <w:bCs/>
        </w:rPr>
        <w:t>Law No 2004 of 21 April 2004 to lay down the organisation and functioning of the Constitutional Council</w:t>
      </w:r>
    </w:p>
    <w:p w14:paraId="18469B6C"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This law lays down the modus operandi of the Constitutional Council, conditions for referring matters to it as well procedure before the Council pursuant to article 52 of the Constitution, part 1 (general provisions), section 3 (2) of this legal instrument and section 40 of chapter six, reiterate the role of the Constitutional Council in policing presidential and parliamentary elections.</w:t>
      </w:r>
      <w:r w:rsidRPr="004D4353">
        <w:rPr>
          <w:rFonts w:ascii="Times New Roman" w:hAnsi="Times New Roman" w:cs="Times New Roman"/>
          <w:vertAlign w:val="superscript"/>
        </w:rPr>
        <w:footnoteReference w:id="96"/>
      </w:r>
      <w:r w:rsidRPr="004D4353">
        <w:rPr>
          <w:rFonts w:ascii="Times New Roman" w:hAnsi="Times New Roman" w:cs="Times New Roman"/>
        </w:rPr>
        <w:t xml:space="preserve"> Sections 41 to 50 of this law lay down modalities for </w:t>
      </w:r>
      <w:r w:rsidRPr="004D4353">
        <w:rPr>
          <w:rFonts w:ascii="Times New Roman" w:hAnsi="Times New Roman" w:cs="Times New Roman"/>
        </w:rPr>
        <w:lastRenderedPageBreak/>
        <w:t>managing presidential and parliamentary electoral disputes in conformity with the electoral code, specifically issues pertaining to eligibility of candidates, contestation of results and petitioning protocols.</w:t>
      </w:r>
      <w:r w:rsidRPr="004D4353">
        <w:rPr>
          <w:rFonts w:ascii="Times New Roman" w:hAnsi="Times New Roman" w:cs="Times New Roman"/>
          <w:vertAlign w:val="superscript"/>
        </w:rPr>
        <w:footnoteReference w:id="97"/>
      </w:r>
    </w:p>
    <w:p w14:paraId="67C54DE2" w14:textId="4483E869" w:rsidR="004D4353" w:rsidRPr="004D4353" w:rsidRDefault="004D4353" w:rsidP="004D4353">
      <w:pPr>
        <w:spacing w:line="360" w:lineRule="auto"/>
        <w:jc w:val="both"/>
        <w:rPr>
          <w:rFonts w:ascii="Times New Roman" w:hAnsi="Times New Roman" w:cs="Times New Roman"/>
          <w:b/>
          <w:bCs/>
          <w:i/>
          <w:iCs/>
        </w:rPr>
      </w:pPr>
      <w:r w:rsidRPr="004D4353">
        <w:rPr>
          <w:rFonts w:ascii="Times New Roman" w:hAnsi="Times New Roman" w:cs="Times New Roman"/>
          <w:b/>
          <w:bCs/>
        </w:rPr>
        <w:t>Law No. 2004/005 of April 2004 to lay down the rules and regulations governing membership of the Constitutional Council</w:t>
      </w:r>
    </w:p>
    <w:p w14:paraId="1749B42A"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This law lays down the rules and regulations governing membership of the Constitutional Council in line with article 51 (5) of the Constitution. This law contains 25 articles that spell out obligations, incompatibilities, immunities, benefits, privileges of Members of the Constitutional Council as well as conditions for termination of their appointment. In section 3 (2), Members pledge to be impartial in the discharge of their duties which includes resolving electoral disputes, they are bound to keep deliberations and voting secret, and to refrain from holding consultation or taking any public stand on matters falling within the jurisdiction of said Council, including electoral adjudication.</w:t>
      </w:r>
    </w:p>
    <w:p w14:paraId="019179AA" w14:textId="1377E225" w:rsidR="004D4353" w:rsidRPr="004D4353" w:rsidRDefault="004D4353" w:rsidP="004D4353">
      <w:pPr>
        <w:spacing w:line="360" w:lineRule="auto"/>
        <w:rPr>
          <w:rFonts w:ascii="Times New Roman" w:hAnsi="Times New Roman" w:cs="Times New Roman"/>
          <w:b/>
          <w:bCs/>
          <w:i/>
          <w:iCs/>
        </w:rPr>
      </w:pPr>
      <w:r w:rsidRPr="004D4353">
        <w:rPr>
          <w:rFonts w:ascii="Times New Roman" w:hAnsi="Times New Roman" w:cs="Times New Roman"/>
          <w:b/>
          <w:bCs/>
        </w:rPr>
        <w:t>Standing orders of the Constitutional Council</w:t>
      </w:r>
    </w:p>
    <w:p w14:paraId="44F53065"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Adopted in July 2019, the internal functioning of the Council is detailly enshrined in this legal instrument, regarding electoral disputes, these orders in article 10, mandate the President of the Constitutional Council to preside over court sessions, this explains why he chairs hearings on petitions related to electoral disputes. Procedural literature is contained in article 48 in which petitioners are called to sign and date their petitions for authenticity purposes, as well as provide summary statements, practical and legal grounds to substantiate their claims. Article 50 replicates the role of the Registry in managing petitions meanwhile articles 80 to 92 are more elaborate on procedures concerning electoral matters and provisions specific to presidential and parliamentary elections,</w:t>
      </w:r>
      <w:r w:rsidRPr="004D4353">
        <w:rPr>
          <w:rFonts w:ascii="Times New Roman" w:hAnsi="Times New Roman" w:cs="Times New Roman"/>
          <w:vertAlign w:val="superscript"/>
        </w:rPr>
        <w:footnoteReference w:id="98"/>
      </w:r>
      <w:r w:rsidRPr="004D4353">
        <w:rPr>
          <w:rFonts w:ascii="Times New Roman" w:hAnsi="Times New Roman" w:cs="Times New Roman"/>
        </w:rPr>
        <w:t xml:space="preserve"> it gives the Constitutional Council jurisdiction over these matters in conformity with the electoral code.</w:t>
      </w:r>
    </w:p>
    <w:p w14:paraId="0D4E7108" w14:textId="25A9932A" w:rsidR="004D4353" w:rsidRPr="00350450" w:rsidRDefault="00350450" w:rsidP="00D278E4">
      <w:pPr>
        <w:jc w:val="both"/>
        <w:rPr>
          <w:rFonts w:ascii="Times New Roman" w:hAnsi="Times New Roman" w:cs="Times New Roman"/>
          <w:b/>
          <w:bCs/>
          <w:sz w:val="28"/>
          <w:szCs w:val="28"/>
        </w:rPr>
      </w:pPr>
      <w:bookmarkStart w:id="17" w:name="_Toc217219681"/>
      <w:r w:rsidRPr="00350450">
        <w:rPr>
          <w:rFonts w:ascii="Times New Roman" w:hAnsi="Times New Roman" w:cs="Times New Roman"/>
          <w:b/>
          <w:bCs/>
          <w:sz w:val="28"/>
          <w:szCs w:val="28"/>
        </w:rPr>
        <w:t>POLICY FRAMEWORKS</w:t>
      </w:r>
      <w:bookmarkEnd w:id="17"/>
      <w:r w:rsidRPr="00350450">
        <w:rPr>
          <w:rFonts w:ascii="Times New Roman" w:hAnsi="Times New Roman" w:cs="Times New Roman"/>
          <w:b/>
          <w:bCs/>
          <w:sz w:val="28"/>
          <w:szCs w:val="28"/>
        </w:rPr>
        <w:t xml:space="preserve"> GOVERNING THE CONSTITUTIONAL COUNCIL OF CAMEROON’S JURISDICTION ON ELECTORAL MATTERS</w:t>
      </w:r>
    </w:p>
    <w:p w14:paraId="1552F2C9" w14:textId="77777777" w:rsid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These are blue-prints aimed at ensuring electoral justice, they are established to shape the decision-making process of states vis-à-vis electoral rights, they range from highlighting the importance of the existence of complaints management mechanisms, to providing procedural content. This section explores international and national policy frameworks as examined below. </w:t>
      </w:r>
    </w:p>
    <w:p w14:paraId="153036B4" w14:textId="77777777" w:rsidR="00D46EE2" w:rsidRPr="004D4353" w:rsidRDefault="00D46EE2" w:rsidP="004D4353">
      <w:pPr>
        <w:spacing w:line="360" w:lineRule="auto"/>
        <w:jc w:val="both"/>
        <w:rPr>
          <w:rFonts w:ascii="Times New Roman" w:hAnsi="Times New Roman" w:cs="Times New Roman"/>
        </w:rPr>
      </w:pPr>
    </w:p>
    <w:p w14:paraId="2A38C94F" w14:textId="05763587" w:rsidR="004D4353" w:rsidRPr="00D46EE2" w:rsidRDefault="00D46EE2" w:rsidP="00D46EE2">
      <w:pPr>
        <w:rPr>
          <w:rFonts w:ascii="Times New Roman" w:hAnsi="Times New Roman" w:cs="Times New Roman"/>
          <w:b/>
          <w:bCs/>
        </w:rPr>
      </w:pPr>
      <w:bookmarkStart w:id="18" w:name="_Toc217219682"/>
      <w:r w:rsidRPr="00D46EE2">
        <w:rPr>
          <w:rFonts w:ascii="Times New Roman" w:hAnsi="Times New Roman" w:cs="Times New Roman"/>
          <w:b/>
          <w:bCs/>
        </w:rPr>
        <w:t>INTERNATIONAL POLICY FRAMEWORKS</w:t>
      </w:r>
      <w:bookmarkEnd w:id="18"/>
    </w:p>
    <w:p w14:paraId="5F8FAFB1"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International policy frameworks in this study refer to action plans orchestrated by international organisations such as the Interparliamentary Council, United Nations, UN Office for the Coordination of Humanitarian Affairs’ and the Organisation of American States to guarantee electoral rights, with emphasis on the role of institutions in resolving electoral conflicts. </w:t>
      </w:r>
    </w:p>
    <w:p w14:paraId="26540AE5" w14:textId="38972684" w:rsidR="004D4353" w:rsidRPr="004D4353" w:rsidRDefault="004D4353" w:rsidP="004D4353">
      <w:pPr>
        <w:spacing w:line="360" w:lineRule="auto"/>
        <w:rPr>
          <w:rFonts w:ascii="Times New Roman" w:hAnsi="Times New Roman" w:cs="Times New Roman"/>
          <w:b/>
          <w:bCs/>
        </w:rPr>
      </w:pPr>
      <w:r w:rsidRPr="004D4353">
        <w:rPr>
          <w:rFonts w:ascii="Times New Roman" w:hAnsi="Times New Roman" w:cs="Times New Roman"/>
          <w:b/>
          <w:bCs/>
        </w:rPr>
        <w:t>Declaration on criteria for free and fair elections</w:t>
      </w:r>
    </w:p>
    <w:p w14:paraId="0132B4C2"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The Inter-Parliamentary Council which comprises one hundred and eighty-three (183) members including Cameroon, at its one hundred and fifty-fourth (154</w:t>
      </w:r>
      <w:r w:rsidRPr="004D4353">
        <w:rPr>
          <w:rFonts w:ascii="Times New Roman" w:hAnsi="Times New Roman" w:cs="Times New Roman"/>
          <w:vertAlign w:val="superscript"/>
        </w:rPr>
        <w:t>th</w:t>
      </w:r>
      <w:r w:rsidRPr="004D4353">
        <w:rPr>
          <w:rFonts w:ascii="Times New Roman" w:hAnsi="Times New Roman" w:cs="Times New Roman"/>
        </w:rPr>
        <w:t xml:space="preserve">) session adopted the declaration on free and fair elections which urges Governments and Parliaments throughout the world to be guided by four (4) principles and standards deemed to render an electoral process credible. </w:t>
      </w:r>
      <w:r w:rsidRPr="004D4353">
        <w:rPr>
          <w:rFonts w:ascii="Times New Roman" w:hAnsi="Times New Roman" w:cs="Times New Roman"/>
          <w:vertAlign w:val="superscript"/>
        </w:rPr>
        <w:footnoteReference w:id="99"/>
      </w:r>
      <w:r w:rsidRPr="004D4353">
        <w:rPr>
          <w:rFonts w:ascii="Times New Roman" w:hAnsi="Times New Roman" w:cs="Times New Roman"/>
        </w:rPr>
        <w:t xml:space="preserve"> Article four (4) sub-section nine (9) consolidates electoral rights by stipulating that “States should ensure that violations of human rights and complaints relating to the electoral process are determined promptly within the timeframe of the electoral process and effectively by an independent and impartial authority, such as an electoral commission or the courts…” The Constitutional Council of Cameroon fills this void as the organ competent to hear election-related complaints. Operating as a court of law, she issues decisions which sanction violation of electoral rights.</w:t>
      </w:r>
    </w:p>
    <w:p w14:paraId="114D277C" w14:textId="19AD65AE" w:rsidR="004D4353" w:rsidRPr="004D4353" w:rsidRDefault="004D4353" w:rsidP="004D4353">
      <w:pPr>
        <w:spacing w:line="360" w:lineRule="auto"/>
        <w:jc w:val="both"/>
        <w:rPr>
          <w:rFonts w:ascii="Times New Roman" w:hAnsi="Times New Roman" w:cs="Times New Roman"/>
          <w:b/>
          <w:bCs/>
        </w:rPr>
      </w:pPr>
      <w:r w:rsidRPr="004D4353">
        <w:rPr>
          <w:rFonts w:ascii="Times New Roman" w:hAnsi="Times New Roman" w:cs="Times New Roman"/>
          <w:b/>
          <w:bCs/>
        </w:rPr>
        <w:t>United Nations sustainable development goals</w:t>
      </w:r>
    </w:p>
    <w:p w14:paraId="57F06B95"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The two thousand and thirty (2030) Agenda for Sustainable Development addresses democracy in Sustainable Development Goal sixteen (16) recognizing the indivisible links between peaceful societies and effective, accountable and inclusive institutions.</w:t>
      </w:r>
      <w:r w:rsidRPr="004D4353">
        <w:rPr>
          <w:rFonts w:ascii="Times New Roman" w:hAnsi="Times New Roman" w:cs="Times New Roman"/>
          <w:vertAlign w:val="superscript"/>
        </w:rPr>
        <w:footnoteReference w:id="100"/>
      </w:r>
      <w:r w:rsidRPr="004D4353">
        <w:rPr>
          <w:rFonts w:ascii="Times New Roman" w:hAnsi="Times New Roman" w:cs="Times New Roman"/>
        </w:rPr>
        <w:t xml:space="preserve"> Sustainable Development Goal sixteen (16) calls on UN Member States to promote responsive, inclusive, participatory and representative decision-making, and to build effective, accountable and transparent institutions at all levels. Thus, Elections are an integral part of the Sustainable Development Goal sixteen (16): “Peace, Justice and Strong Institutions” offer specific guidelines to tackle imperative challenges such as building effective, accountable and inclusive institutions; guaranteeing election integrity and trust; and ensuring responsive, inclusive, participatory and representative decision-making at all </w:t>
      </w:r>
      <w:r w:rsidRPr="004D4353">
        <w:rPr>
          <w:rFonts w:ascii="Times New Roman" w:hAnsi="Times New Roman" w:cs="Times New Roman"/>
        </w:rPr>
        <w:lastRenderedPageBreak/>
        <w:t>levels.</w:t>
      </w:r>
      <w:r w:rsidRPr="004D4353">
        <w:rPr>
          <w:rFonts w:ascii="Times New Roman" w:hAnsi="Times New Roman" w:cs="Times New Roman"/>
          <w:vertAlign w:val="superscript"/>
        </w:rPr>
        <w:footnoteReference w:id="101"/>
      </w:r>
      <w:r w:rsidRPr="004D4353">
        <w:rPr>
          <w:rFonts w:ascii="Times New Roman" w:hAnsi="Times New Roman" w:cs="Times New Roman"/>
        </w:rPr>
        <w:t xml:space="preserve"> The Constitutional Council subscribes to this policy by acting as a guarantor of electoral justice, which is a prerequisite for achieving the goal's targets.</w:t>
      </w:r>
    </w:p>
    <w:p w14:paraId="3D5C0690" w14:textId="2C2281E1" w:rsidR="004D4353" w:rsidRPr="004D4353" w:rsidRDefault="004D4353" w:rsidP="004D4353">
      <w:pPr>
        <w:spacing w:line="360" w:lineRule="auto"/>
        <w:jc w:val="both"/>
        <w:rPr>
          <w:rFonts w:ascii="Times New Roman" w:hAnsi="Times New Roman" w:cs="Times New Roman"/>
          <w:b/>
          <w:bCs/>
        </w:rPr>
      </w:pPr>
      <w:r w:rsidRPr="004D4353">
        <w:rPr>
          <w:rFonts w:ascii="Times New Roman" w:hAnsi="Times New Roman" w:cs="Times New Roman"/>
          <w:b/>
          <w:bCs/>
        </w:rPr>
        <w:t>United Nations Office for the Coordination of Humanitarian Affairs’ (UNOCHA) Guideline for States on the effective implementation of the right to participate in public affairs</w:t>
      </w:r>
    </w:p>
    <w:p w14:paraId="0E7492CA"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UNOCHA works to ensure that elections meet international human rights standards, it does this using a range of methods from its headquarters and field locations, including advocacy, provision of technical assistance, monitoring of human rights in the electoral context and public or confidential reporting. </w:t>
      </w:r>
      <w:r w:rsidRPr="004D4353">
        <w:rPr>
          <w:rFonts w:ascii="Times New Roman" w:hAnsi="Times New Roman" w:cs="Times New Roman"/>
          <w:vertAlign w:val="superscript"/>
        </w:rPr>
        <w:footnoteReference w:id="102"/>
      </w:r>
      <w:r w:rsidRPr="004D4353">
        <w:rPr>
          <w:rFonts w:ascii="Times New Roman" w:hAnsi="Times New Roman" w:cs="Times New Roman"/>
        </w:rPr>
        <w:t xml:space="preserve"> It developed a guide containing one hundred and fourteen (114) articles aimed at informing citizen rights to participate in public affairs. Article thirty (30) is very specific on electoral justice as it reads; “States should develop an effective legal framework for the exercise of electoral rights, including with respect to the electoral system and electoral dispute mechanisms…” </w:t>
      </w:r>
      <w:r w:rsidRPr="004D4353">
        <w:rPr>
          <w:rFonts w:ascii="Times New Roman" w:hAnsi="Times New Roman" w:cs="Times New Roman"/>
          <w:vertAlign w:val="superscript"/>
        </w:rPr>
        <w:footnoteReference w:id="103"/>
      </w:r>
      <w:r w:rsidRPr="004D4353">
        <w:rPr>
          <w:rFonts w:ascii="Times New Roman" w:hAnsi="Times New Roman" w:cs="Times New Roman"/>
        </w:rPr>
        <w:t xml:space="preserve"> In compliance with this guideline, the Constitutional Council of Cameroon was established to resolve electoral disputes within a legal framework.</w:t>
      </w:r>
    </w:p>
    <w:p w14:paraId="29300602" w14:textId="42DD5B05" w:rsidR="004D4353" w:rsidRPr="004D4353" w:rsidRDefault="004D4353" w:rsidP="004D4353">
      <w:pPr>
        <w:spacing w:line="360" w:lineRule="auto"/>
        <w:jc w:val="both"/>
        <w:rPr>
          <w:rFonts w:ascii="Times New Roman" w:hAnsi="Times New Roman" w:cs="Times New Roman"/>
          <w:b/>
          <w:bCs/>
        </w:rPr>
      </w:pPr>
      <w:r w:rsidRPr="004D4353">
        <w:rPr>
          <w:rFonts w:ascii="Times New Roman" w:hAnsi="Times New Roman" w:cs="Times New Roman"/>
          <w:b/>
          <w:bCs/>
        </w:rPr>
        <w:t>Organisation of American States’ (OAS) Guide for strengthening electoral processes</w:t>
      </w:r>
    </w:p>
    <w:p w14:paraId="32633E2A"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In a similar vein with the institution perused above, the Organisation of American States’ (OAS), an institution committed to democratic principles, in its quest to safeguard the integrity of electoral processes globally, developed a guide termed “Electoral Good Practices Guide for Strengthening Electoral Processes”. Section C (3) of this guide is of specific concern to this study for its elaborate literature on mechanisms for challenging electoral outcomes. This section suggests that political actors be aware of possibilities for appealing electoral outcomes, and the electoral authorities who will hear and resolve such appeals. It recommends that constitutional, legal, and regulatory provisions governing electoral challenges or appeals be framed in clear and simple language to ensure that they are easily understood by the interested parties and observers, and in particular by the bodies responsible for settling disputes. OAS outlines that the means and mechanisms provided for in electoral process regulations must be accessible in terms of the time needed to apply them, distance, and cost, with a possibility to elicit a prompt resolution on the merits of the matter raised without unwarranted requirements or procedural obstacles. Finally, it recommends that the system for filing appeals or challenges possess expeditious, simple, swift, and effective procedures, with reasonable deadlines for both filing and settlement. It calls on appeals to be filed at any </w:t>
      </w:r>
      <w:r w:rsidRPr="004D4353">
        <w:rPr>
          <w:rFonts w:ascii="Times New Roman" w:hAnsi="Times New Roman" w:cs="Times New Roman"/>
        </w:rPr>
        <w:lastRenderedPageBreak/>
        <w:t>stage of the electoral process. The Constitutional Council of Cameroon’s jurisdiction on electoral matters can be said to be also informed by this guide by virtue of its existence and operational mechanisms.</w:t>
      </w:r>
    </w:p>
    <w:p w14:paraId="24549705" w14:textId="6229BADC" w:rsidR="004D4353" w:rsidRPr="00223CFC" w:rsidRDefault="00D46EE2" w:rsidP="00223CFC">
      <w:pPr>
        <w:rPr>
          <w:rFonts w:ascii="Times New Roman" w:hAnsi="Times New Roman" w:cs="Times New Roman"/>
          <w:b/>
          <w:bCs/>
        </w:rPr>
      </w:pPr>
      <w:bookmarkStart w:id="19" w:name="_Toc217219683"/>
      <w:r w:rsidRPr="00223CFC">
        <w:rPr>
          <w:rFonts w:ascii="Times New Roman" w:hAnsi="Times New Roman" w:cs="Times New Roman"/>
          <w:b/>
          <w:bCs/>
        </w:rPr>
        <w:t>NATIONAL POLICY FRAMEWORKS</w:t>
      </w:r>
      <w:bookmarkEnd w:id="19"/>
    </w:p>
    <w:p w14:paraId="5C325269"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National policy framework in this context refers to a guiding document that pivots the functioning of the Constitutional Council from an administrative angle</w:t>
      </w:r>
      <w:r w:rsidRPr="004D4353">
        <w:rPr>
          <w:rFonts w:ascii="Times New Roman" w:hAnsi="Times New Roman" w:cs="Times New Roman"/>
          <w:color w:val="0A0A0A"/>
          <w:shd w:val="clear" w:color="auto" w:fill="FFFFFF"/>
        </w:rPr>
        <w:t xml:space="preserve">, with emphasis on how it addresses electoral matters. </w:t>
      </w:r>
    </w:p>
    <w:p w14:paraId="11907DCF" w14:textId="537FF96A" w:rsidR="004D4353" w:rsidRPr="004D4353" w:rsidRDefault="004D4353" w:rsidP="004D4353">
      <w:pPr>
        <w:spacing w:line="360" w:lineRule="auto"/>
        <w:jc w:val="both"/>
        <w:rPr>
          <w:rFonts w:ascii="Times New Roman" w:hAnsi="Times New Roman" w:cs="Times New Roman"/>
          <w:b/>
          <w:bCs/>
          <w:i/>
          <w:iCs/>
        </w:rPr>
      </w:pPr>
      <w:r w:rsidRPr="004D4353">
        <w:rPr>
          <w:rFonts w:ascii="Times New Roman" w:hAnsi="Times New Roman" w:cs="Times New Roman"/>
          <w:b/>
          <w:bCs/>
        </w:rPr>
        <w:t>Decree No. 2018/104 of 7 February 2018 to lay down the organisation and functioning of the Secretariat General of the Constitutional Council</w:t>
      </w:r>
    </w:p>
    <w:p w14:paraId="6F3724BF"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This decree</w:t>
      </w:r>
      <w:r w:rsidRPr="004D4353">
        <w:rPr>
          <w:rFonts w:ascii="Times New Roman" w:hAnsi="Times New Roman" w:cs="Times New Roman"/>
          <w:vertAlign w:val="superscript"/>
        </w:rPr>
        <w:footnoteReference w:id="104"/>
      </w:r>
      <w:r w:rsidRPr="004D4353">
        <w:rPr>
          <w:rFonts w:ascii="Times New Roman" w:hAnsi="Times New Roman" w:cs="Times New Roman"/>
        </w:rPr>
        <w:t xml:space="preserve"> orientates the administrative and technical services necessary for the smooth functioning of the Constitutional Council. Article 12 (1) of this decree regulates the duties of the Registry amongst which include registration of petitions relating to disputes on presidential and parliamentary elections. Article (2) also obliges the registry to prepare files relating to petitions emanating from national elections,</w:t>
      </w:r>
      <w:r w:rsidRPr="004D4353">
        <w:rPr>
          <w:rFonts w:ascii="Times New Roman" w:hAnsi="Times New Roman" w:cs="Times New Roman"/>
          <w:vertAlign w:val="superscript"/>
        </w:rPr>
        <w:footnoteReference w:id="105"/>
      </w:r>
      <w:r w:rsidRPr="004D4353">
        <w:rPr>
          <w:rFonts w:ascii="Times New Roman" w:hAnsi="Times New Roman" w:cs="Times New Roman"/>
        </w:rPr>
        <w:t xml:space="preserve"> meanwhile article thirteen (13) stipulates that the registry shall provide conflicting parties with documents on a dispute before the Constitutional Council and ease consultation of same.</w:t>
      </w:r>
      <w:r w:rsidRPr="004D4353">
        <w:rPr>
          <w:rFonts w:ascii="Times New Roman" w:hAnsi="Times New Roman" w:cs="Times New Roman"/>
          <w:vertAlign w:val="superscript"/>
        </w:rPr>
        <w:footnoteReference w:id="106"/>
      </w:r>
      <w:r w:rsidRPr="004D4353">
        <w:rPr>
          <w:rFonts w:ascii="Times New Roman" w:hAnsi="Times New Roman" w:cs="Times New Roman"/>
        </w:rPr>
        <w:t xml:space="preserve"> In articles thirteen (13) for fifteen (15), the Registry is seen to play a liaison role between petitioners and the Secretary General of the Constitutional Council, who in turn reports to Members of the Constitutional Council.</w:t>
      </w:r>
    </w:p>
    <w:p w14:paraId="31899638" w14:textId="3967978C" w:rsidR="004D4353" w:rsidRPr="004D4353" w:rsidRDefault="004D4353" w:rsidP="004D4353">
      <w:pPr>
        <w:spacing w:line="360" w:lineRule="auto"/>
        <w:jc w:val="center"/>
        <w:rPr>
          <w:rFonts w:ascii="Times New Roman" w:hAnsi="Times New Roman" w:cs="Times New Roman"/>
          <w:b/>
          <w:bCs/>
        </w:rPr>
      </w:pPr>
      <w:r w:rsidRPr="004D4353">
        <w:rPr>
          <w:rFonts w:ascii="Times New Roman" w:hAnsi="Times New Roman" w:cs="Times New Roman"/>
          <w:b/>
          <w:bCs/>
        </w:rPr>
        <w:t xml:space="preserve">Table </w:t>
      </w:r>
      <w:r w:rsidR="003124DC">
        <w:rPr>
          <w:rFonts w:ascii="Times New Roman" w:hAnsi="Times New Roman" w:cs="Times New Roman"/>
          <w:b/>
          <w:bCs/>
        </w:rPr>
        <w:t>1</w:t>
      </w:r>
      <w:r w:rsidRPr="004D4353">
        <w:rPr>
          <w:rFonts w:ascii="Times New Roman" w:hAnsi="Times New Roman" w:cs="Times New Roman"/>
          <w:b/>
          <w:bCs/>
        </w:rPr>
        <w:t>: Summary of legal and policy frameworks</w:t>
      </w:r>
    </w:p>
    <w:tbl>
      <w:tblPr>
        <w:tblStyle w:val="TableGrid"/>
        <w:tblW w:w="0" w:type="auto"/>
        <w:tblInd w:w="421" w:type="dxa"/>
        <w:tblLook w:val="04A0" w:firstRow="1" w:lastRow="0" w:firstColumn="1" w:lastColumn="0" w:noHBand="0" w:noVBand="1"/>
      </w:tblPr>
      <w:tblGrid>
        <w:gridCol w:w="2268"/>
        <w:gridCol w:w="8"/>
        <w:gridCol w:w="2685"/>
        <w:gridCol w:w="13"/>
        <w:gridCol w:w="2822"/>
        <w:gridCol w:w="2268"/>
      </w:tblGrid>
      <w:tr w:rsidR="004D4353" w:rsidRPr="004D4353" w14:paraId="6B695FB6" w14:textId="77777777">
        <w:tc>
          <w:tcPr>
            <w:tcW w:w="2276" w:type="dxa"/>
            <w:gridSpan w:val="2"/>
          </w:tcPr>
          <w:p w14:paraId="0654AC4D" w14:textId="77777777" w:rsidR="004D4353" w:rsidRPr="004D4353" w:rsidRDefault="004D4353" w:rsidP="004D4353">
            <w:pPr>
              <w:spacing w:line="360" w:lineRule="auto"/>
              <w:jc w:val="center"/>
              <w:rPr>
                <w:rFonts w:ascii="Times New Roman" w:hAnsi="Times New Roman" w:cs="Times New Roman"/>
                <w:b/>
                <w:bCs/>
              </w:rPr>
            </w:pPr>
            <w:r w:rsidRPr="004D4353">
              <w:rPr>
                <w:rFonts w:ascii="Times New Roman" w:hAnsi="Times New Roman" w:cs="Times New Roman"/>
                <w:b/>
                <w:bCs/>
              </w:rPr>
              <w:t>International Legal Frameworks</w:t>
            </w:r>
          </w:p>
        </w:tc>
        <w:tc>
          <w:tcPr>
            <w:tcW w:w="2685" w:type="dxa"/>
          </w:tcPr>
          <w:p w14:paraId="7962C429" w14:textId="77777777" w:rsidR="004D4353" w:rsidRPr="004D4353" w:rsidRDefault="004D4353" w:rsidP="004D4353">
            <w:pPr>
              <w:spacing w:line="360" w:lineRule="auto"/>
              <w:jc w:val="center"/>
              <w:rPr>
                <w:rFonts w:ascii="Times New Roman" w:hAnsi="Times New Roman" w:cs="Times New Roman"/>
                <w:b/>
                <w:bCs/>
              </w:rPr>
            </w:pPr>
            <w:r w:rsidRPr="004D4353">
              <w:rPr>
                <w:rFonts w:ascii="Times New Roman" w:hAnsi="Times New Roman" w:cs="Times New Roman"/>
                <w:b/>
                <w:bCs/>
              </w:rPr>
              <w:t>National Legal Frameworks</w:t>
            </w:r>
          </w:p>
        </w:tc>
        <w:tc>
          <w:tcPr>
            <w:tcW w:w="2835" w:type="dxa"/>
            <w:gridSpan w:val="2"/>
          </w:tcPr>
          <w:p w14:paraId="5D0C4FF4" w14:textId="77777777" w:rsidR="004D4353" w:rsidRPr="004D4353" w:rsidRDefault="004D4353" w:rsidP="004D4353">
            <w:pPr>
              <w:spacing w:line="360" w:lineRule="auto"/>
              <w:jc w:val="center"/>
              <w:rPr>
                <w:rFonts w:ascii="Times New Roman" w:hAnsi="Times New Roman" w:cs="Times New Roman"/>
                <w:b/>
                <w:bCs/>
              </w:rPr>
            </w:pPr>
            <w:r w:rsidRPr="004D4353">
              <w:rPr>
                <w:rFonts w:ascii="Times New Roman" w:hAnsi="Times New Roman" w:cs="Times New Roman"/>
                <w:b/>
                <w:bCs/>
              </w:rPr>
              <w:t>International Policy Frameworks</w:t>
            </w:r>
          </w:p>
        </w:tc>
        <w:tc>
          <w:tcPr>
            <w:tcW w:w="2268" w:type="dxa"/>
          </w:tcPr>
          <w:p w14:paraId="3C64359B" w14:textId="77777777" w:rsidR="004D4353" w:rsidRPr="004D4353" w:rsidRDefault="004D4353" w:rsidP="004D4353">
            <w:pPr>
              <w:spacing w:line="360" w:lineRule="auto"/>
              <w:jc w:val="center"/>
              <w:rPr>
                <w:rFonts w:ascii="Times New Roman" w:hAnsi="Times New Roman" w:cs="Times New Roman"/>
                <w:b/>
                <w:bCs/>
              </w:rPr>
            </w:pPr>
            <w:r w:rsidRPr="004D4353">
              <w:rPr>
                <w:rFonts w:ascii="Times New Roman" w:hAnsi="Times New Roman" w:cs="Times New Roman"/>
                <w:b/>
                <w:bCs/>
              </w:rPr>
              <w:t>National Policy Frameworks</w:t>
            </w:r>
          </w:p>
        </w:tc>
      </w:tr>
      <w:tr w:rsidR="004D4353" w:rsidRPr="004D4353" w14:paraId="11E09AF1" w14:textId="77777777">
        <w:tc>
          <w:tcPr>
            <w:tcW w:w="2276" w:type="dxa"/>
            <w:gridSpan w:val="2"/>
          </w:tcPr>
          <w:p w14:paraId="4489B23E"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Universal Declaration of Human Rights</w:t>
            </w:r>
          </w:p>
        </w:tc>
        <w:tc>
          <w:tcPr>
            <w:tcW w:w="2685" w:type="dxa"/>
          </w:tcPr>
          <w:p w14:paraId="7187C85E"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1996 constitution as amended through 2008</w:t>
            </w:r>
          </w:p>
        </w:tc>
        <w:tc>
          <w:tcPr>
            <w:tcW w:w="2835" w:type="dxa"/>
            <w:gridSpan w:val="2"/>
          </w:tcPr>
          <w:p w14:paraId="011EA1CF"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 xml:space="preserve">Declaration on criteria for free and fair elections </w:t>
            </w:r>
          </w:p>
        </w:tc>
        <w:tc>
          <w:tcPr>
            <w:tcW w:w="2268" w:type="dxa"/>
          </w:tcPr>
          <w:p w14:paraId="0F3225CB"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Decree regulating the organisation and functioning of the Constitutional Council’s Secretariat General</w:t>
            </w:r>
          </w:p>
        </w:tc>
      </w:tr>
      <w:tr w:rsidR="004D4353" w:rsidRPr="004D4353" w14:paraId="759FED59" w14:textId="77777777">
        <w:tc>
          <w:tcPr>
            <w:tcW w:w="2276" w:type="dxa"/>
            <w:gridSpan w:val="2"/>
          </w:tcPr>
          <w:p w14:paraId="70A4C562"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International Covenant on Civil and Political Rights </w:t>
            </w:r>
          </w:p>
        </w:tc>
        <w:tc>
          <w:tcPr>
            <w:tcW w:w="2685" w:type="dxa"/>
          </w:tcPr>
          <w:p w14:paraId="7C354123"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Electoral code of April 2012</w:t>
            </w:r>
          </w:p>
        </w:tc>
        <w:tc>
          <w:tcPr>
            <w:tcW w:w="2835" w:type="dxa"/>
            <w:gridSpan w:val="2"/>
          </w:tcPr>
          <w:p w14:paraId="2210DFF7"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United Nations sustainable development goal sixteen (16)</w:t>
            </w:r>
          </w:p>
        </w:tc>
        <w:tc>
          <w:tcPr>
            <w:tcW w:w="2268" w:type="dxa"/>
          </w:tcPr>
          <w:p w14:paraId="7C6CD122" w14:textId="77777777" w:rsidR="004D4353" w:rsidRPr="004D4353" w:rsidRDefault="004D4353" w:rsidP="004D4353">
            <w:pPr>
              <w:spacing w:line="360" w:lineRule="auto"/>
              <w:jc w:val="center"/>
              <w:rPr>
                <w:rFonts w:ascii="Times New Roman" w:hAnsi="Times New Roman" w:cs="Times New Roman"/>
              </w:rPr>
            </w:pPr>
          </w:p>
        </w:tc>
      </w:tr>
      <w:tr w:rsidR="004D4353" w:rsidRPr="004D4353" w14:paraId="455F46E3" w14:textId="77777777">
        <w:tc>
          <w:tcPr>
            <w:tcW w:w="2276" w:type="dxa"/>
            <w:gridSpan w:val="2"/>
          </w:tcPr>
          <w:p w14:paraId="13617408"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lastRenderedPageBreak/>
              <w:t>African Charter on Human and Peoples' Rights </w:t>
            </w:r>
          </w:p>
        </w:tc>
        <w:tc>
          <w:tcPr>
            <w:tcW w:w="2685" w:type="dxa"/>
          </w:tcPr>
          <w:p w14:paraId="1CAD24C2"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Law regulating the organisation and functioning of the Constitutional Council</w:t>
            </w:r>
          </w:p>
        </w:tc>
        <w:tc>
          <w:tcPr>
            <w:tcW w:w="2835" w:type="dxa"/>
            <w:gridSpan w:val="2"/>
          </w:tcPr>
          <w:p w14:paraId="3967F5C0"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United Nations Office for the Coordination of Humanitarian Affairs’ (UNOCHA) Guideline for States on the effective implementation of the right to participate in public affairs</w:t>
            </w:r>
          </w:p>
        </w:tc>
        <w:tc>
          <w:tcPr>
            <w:tcW w:w="2268" w:type="dxa"/>
          </w:tcPr>
          <w:p w14:paraId="644BA755" w14:textId="77777777" w:rsidR="004D4353" w:rsidRPr="004D4353" w:rsidRDefault="004D4353" w:rsidP="004D4353">
            <w:pPr>
              <w:spacing w:line="360" w:lineRule="auto"/>
              <w:jc w:val="center"/>
              <w:rPr>
                <w:rFonts w:ascii="Times New Roman" w:hAnsi="Times New Roman" w:cs="Times New Roman"/>
              </w:rPr>
            </w:pPr>
          </w:p>
        </w:tc>
      </w:tr>
      <w:tr w:rsidR="004D4353" w:rsidRPr="004D4353" w14:paraId="4DFEA88B" w14:textId="77777777">
        <w:tc>
          <w:tcPr>
            <w:tcW w:w="2276" w:type="dxa"/>
            <w:gridSpan w:val="2"/>
          </w:tcPr>
          <w:p w14:paraId="732F5897"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AU Declaration on the Principles Governing Democratic Elections in Africa</w:t>
            </w:r>
          </w:p>
        </w:tc>
        <w:tc>
          <w:tcPr>
            <w:tcW w:w="2685" w:type="dxa"/>
          </w:tcPr>
          <w:p w14:paraId="7A6688CC"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Law on the rules and regulations governing Membership of the Constitutional Council</w:t>
            </w:r>
          </w:p>
        </w:tc>
        <w:tc>
          <w:tcPr>
            <w:tcW w:w="2835" w:type="dxa"/>
            <w:gridSpan w:val="2"/>
          </w:tcPr>
          <w:p w14:paraId="4A9AE256"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Organisation of American States’ (OAS) Guide for strengthening electoral processes</w:t>
            </w:r>
          </w:p>
        </w:tc>
        <w:tc>
          <w:tcPr>
            <w:tcW w:w="2268" w:type="dxa"/>
          </w:tcPr>
          <w:p w14:paraId="32E9CA32" w14:textId="77777777" w:rsidR="004D4353" w:rsidRPr="004D4353" w:rsidRDefault="004D4353" w:rsidP="004D4353">
            <w:pPr>
              <w:spacing w:line="360" w:lineRule="auto"/>
              <w:jc w:val="center"/>
              <w:rPr>
                <w:rFonts w:ascii="Times New Roman" w:hAnsi="Times New Roman" w:cs="Times New Roman"/>
              </w:rPr>
            </w:pPr>
          </w:p>
        </w:tc>
      </w:tr>
      <w:tr w:rsidR="004D4353" w:rsidRPr="004D4353" w14:paraId="6B61FEBA" w14:textId="77777777">
        <w:tc>
          <w:tcPr>
            <w:tcW w:w="2276" w:type="dxa"/>
            <w:gridSpan w:val="2"/>
          </w:tcPr>
          <w:p w14:paraId="3D94C82B"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African Charter on Democracy, Elections and Governance</w:t>
            </w:r>
          </w:p>
        </w:tc>
        <w:tc>
          <w:tcPr>
            <w:tcW w:w="2685" w:type="dxa"/>
          </w:tcPr>
          <w:p w14:paraId="0FCFF423"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Standing Orders of the Constitutional Council</w:t>
            </w:r>
          </w:p>
        </w:tc>
        <w:tc>
          <w:tcPr>
            <w:tcW w:w="2835" w:type="dxa"/>
            <w:gridSpan w:val="2"/>
          </w:tcPr>
          <w:p w14:paraId="37D5A660" w14:textId="77777777" w:rsidR="004D4353" w:rsidRPr="004D4353" w:rsidRDefault="004D4353" w:rsidP="004D4353">
            <w:pPr>
              <w:spacing w:line="360" w:lineRule="auto"/>
              <w:jc w:val="center"/>
              <w:rPr>
                <w:rFonts w:ascii="Times New Roman" w:hAnsi="Times New Roman" w:cs="Times New Roman"/>
              </w:rPr>
            </w:pPr>
          </w:p>
        </w:tc>
        <w:tc>
          <w:tcPr>
            <w:tcW w:w="2268" w:type="dxa"/>
          </w:tcPr>
          <w:p w14:paraId="1A5C8B8A" w14:textId="77777777" w:rsidR="004D4353" w:rsidRPr="004D4353" w:rsidRDefault="004D4353" w:rsidP="004D4353">
            <w:pPr>
              <w:spacing w:line="360" w:lineRule="auto"/>
              <w:jc w:val="center"/>
              <w:rPr>
                <w:rFonts w:ascii="Times New Roman" w:hAnsi="Times New Roman" w:cs="Times New Roman"/>
              </w:rPr>
            </w:pPr>
          </w:p>
        </w:tc>
      </w:tr>
      <w:tr w:rsidR="004D4353" w:rsidRPr="004D4353" w14:paraId="33775B68" w14:textId="77777777">
        <w:tc>
          <w:tcPr>
            <w:tcW w:w="10064" w:type="dxa"/>
            <w:gridSpan w:val="6"/>
          </w:tcPr>
          <w:p w14:paraId="29761E5B" w14:textId="77777777" w:rsidR="004D4353" w:rsidRPr="004D4353" w:rsidRDefault="004D4353" w:rsidP="004D4353">
            <w:pPr>
              <w:spacing w:line="360" w:lineRule="auto"/>
              <w:jc w:val="center"/>
              <w:rPr>
                <w:rFonts w:ascii="Times New Roman" w:hAnsi="Times New Roman" w:cs="Times New Roman"/>
                <w:b/>
                <w:bCs/>
              </w:rPr>
            </w:pPr>
            <w:r w:rsidRPr="004D4353">
              <w:rPr>
                <w:rFonts w:ascii="Times New Roman" w:hAnsi="Times New Roman" w:cs="Times New Roman"/>
                <w:b/>
                <w:bCs/>
              </w:rPr>
              <w:t>TOTAL</w:t>
            </w:r>
          </w:p>
        </w:tc>
      </w:tr>
      <w:tr w:rsidR="004D4353" w:rsidRPr="004D4353" w14:paraId="05E5494B" w14:textId="77777777">
        <w:tblPrEx>
          <w:tblLook w:val="0000" w:firstRow="0" w:lastRow="0" w:firstColumn="0" w:lastColumn="0" w:noHBand="0" w:noVBand="0"/>
        </w:tblPrEx>
        <w:trPr>
          <w:trHeight w:val="263"/>
        </w:trPr>
        <w:tc>
          <w:tcPr>
            <w:tcW w:w="2268" w:type="dxa"/>
          </w:tcPr>
          <w:p w14:paraId="04FA702A"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5</w:t>
            </w:r>
          </w:p>
        </w:tc>
        <w:tc>
          <w:tcPr>
            <w:tcW w:w="2693" w:type="dxa"/>
            <w:gridSpan w:val="2"/>
          </w:tcPr>
          <w:p w14:paraId="16ADA465"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5</w:t>
            </w:r>
          </w:p>
        </w:tc>
        <w:tc>
          <w:tcPr>
            <w:tcW w:w="2835" w:type="dxa"/>
            <w:gridSpan w:val="2"/>
          </w:tcPr>
          <w:p w14:paraId="1E8885D1"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4</w:t>
            </w:r>
          </w:p>
        </w:tc>
        <w:tc>
          <w:tcPr>
            <w:tcW w:w="2268" w:type="dxa"/>
          </w:tcPr>
          <w:p w14:paraId="76827592"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1</w:t>
            </w:r>
          </w:p>
        </w:tc>
      </w:tr>
      <w:tr w:rsidR="004D4353" w:rsidRPr="004D4353" w14:paraId="1BCB1713" w14:textId="77777777">
        <w:tc>
          <w:tcPr>
            <w:tcW w:w="4974" w:type="dxa"/>
            <w:gridSpan w:val="4"/>
          </w:tcPr>
          <w:p w14:paraId="48398169" w14:textId="77777777" w:rsidR="004D4353" w:rsidRPr="004D4353" w:rsidRDefault="004D4353" w:rsidP="004D4353">
            <w:pPr>
              <w:spacing w:line="360" w:lineRule="auto"/>
              <w:jc w:val="center"/>
              <w:rPr>
                <w:rFonts w:ascii="Times New Roman" w:hAnsi="Times New Roman" w:cs="Times New Roman"/>
                <w:b/>
                <w:bCs/>
              </w:rPr>
            </w:pPr>
            <w:r w:rsidRPr="004D4353">
              <w:rPr>
                <w:rFonts w:ascii="Times New Roman" w:hAnsi="Times New Roman" w:cs="Times New Roman"/>
                <w:b/>
                <w:bCs/>
              </w:rPr>
              <w:t>Total Number of Legal Frameworks</w:t>
            </w:r>
          </w:p>
        </w:tc>
        <w:tc>
          <w:tcPr>
            <w:tcW w:w="5090" w:type="dxa"/>
            <w:gridSpan w:val="2"/>
          </w:tcPr>
          <w:p w14:paraId="612677B4" w14:textId="77777777" w:rsidR="004D4353" w:rsidRPr="004D4353" w:rsidRDefault="004D4353" w:rsidP="004D4353">
            <w:pPr>
              <w:spacing w:line="360" w:lineRule="auto"/>
              <w:jc w:val="center"/>
              <w:rPr>
                <w:rFonts w:ascii="Times New Roman" w:hAnsi="Times New Roman" w:cs="Times New Roman"/>
                <w:b/>
                <w:bCs/>
              </w:rPr>
            </w:pPr>
            <w:r w:rsidRPr="004D4353">
              <w:rPr>
                <w:rFonts w:ascii="Times New Roman" w:hAnsi="Times New Roman" w:cs="Times New Roman"/>
                <w:b/>
                <w:bCs/>
              </w:rPr>
              <w:t>Total Number of policy frameworks</w:t>
            </w:r>
          </w:p>
        </w:tc>
      </w:tr>
      <w:tr w:rsidR="004D4353" w:rsidRPr="004D4353" w14:paraId="081092AF" w14:textId="77777777">
        <w:tc>
          <w:tcPr>
            <w:tcW w:w="4974" w:type="dxa"/>
            <w:gridSpan w:val="4"/>
          </w:tcPr>
          <w:p w14:paraId="5940EFD8"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10</w:t>
            </w:r>
          </w:p>
        </w:tc>
        <w:tc>
          <w:tcPr>
            <w:tcW w:w="5090" w:type="dxa"/>
            <w:gridSpan w:val="2"/>
          </w:tcPr>
          <w:p w14:paraId="2B3E174C"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5</w:t>
            </w:r>
          </w:p>
        </w:tc>
      </w:tr>
    </w:tbl>
    <w:p w14:paraId="7ED7EF67" w14:textId="77777777" w:rsidR="004D4353" w:rsidRPr="004D4353" w:rsidRDefault="004D4353" w:rsidP="004D4353">
      <w:pPr>
        <w:spacing w:line="360" w:lineRule="auto"/>
        <w:jc w:val="center"/>
        <w:rPr>
          <w:rFonts w:ascii="Times New Roman" w:hAnsi="Times New Roman" w:cs="Times New Roman"/>
          <w:sz w:val="2"/>
          <w:szCs w:val="2"/>
        </w:rPr>
      </w:pPr>
    </w:p>
    <w:p w14:paraId="3D084C96"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Source: Field work, November 2025</w:t>
      </w:r>
    </w:p>
    <w:p w14:paraId="5978E1DF" w14:textId="77777777" w:rsidR="009270A4" w:rsidRDefault="009270A4" w:rsidP="009270A4">
      <w:bookmarkStart w:id="20" w:name="_Toc217219684"/>
    </w:p>
    <w:p w14:paraId="2550E9F7" w14:textId="77777777" w:rsidR="009270A4" w:rsidRDefault="009270A4" w:rsidP="009270A4"/>
    <w:p w14:paraId="41A87793" w14:textId="77777777" w:rsidR="009270A4" w:rsidRDefault="009270A4" w:rsidP="009270A4"/>
    <w:p w14:paraId="3FBD33D8" w14:textId="77777777" w:rsidR="009270A4" w:rsidRDefault="009270A4" w:rsidP="009270A4"/>
    <w:p w14:paraId="787D0632" w14:textId="77777777" w:rsidR="009270A4" w:rsidRDefault="009270A4" w:rsidP="009270A4"/>
    <w:p w14:paraId="5C123854" w14:textId="77777777" w:rsidR="009270A4" w:rsidRDefault="009270A4" w:rsidP="009270A4"/>
    <w:p w14:paraId="4072D329" w14:textId="77777777" w:rsidR="009270A4" w:rsidRDefault="009270A4" w:rsidP="009270A4"/>
    <w:p w14:paraId="0FEB6C63" w14:textId="77777777" w:rsidR="009270A4" w:rsidRDefault="009270A4" w:rsidP="009270A4"/>
    <w:p w14:paraId="6C1C9C53" w14:textId="77777777" w:rsidR="009270A4" w:rsidRDefault="009270A4" w:rsidP="009270A4"/>
    <w:p w14:paraId="07871607" w14:textId="77777777" w:rsidR="009270A4" w:rsidRDefault="009270A4" w:rsidP="009270A4"/>
    <w:p w14:paraId="11E6B25A" w14:textId="77777777" w:rsidR="009270A4" w:rsidRDefault="009270A4" w:rsidP="009270A4"/>
    <w:p w14:paraId="56790828" w14:textId="77777777" w:rsidR="00ED3680" w:rsidRDefault="00ED3680" w:rsidP="00ED3680"/>
    <w:p w14:paraId="026EEE3D" w14:textId="22C0B8AA" w:rsidR="004D4353" w:rsidRPr="00ED3680" w:rsidRDefault="009270A4" w:rsidP="00ED3680">
      <w:pPr>
        <w:rPr>
          <w:rFonts w:ascii="Times New Roman" w:hAnsi="Times New Roman" w:cs="Times New Roman"/>
          <w:b/>
          <w:bCs/>
          <w:sz w:val="28"/>
          <w:szCs w:val="28"/>
        </w:rPr>
      </w:pPr>
      <w:r w:rsidRPr="00ED3680">
        <w:rPr>
          <w:rFonts w:ascii="Times New Roman" w:hAnsi="Times New Roman" w:cs="Times New Roman"/>
          <w:b/>
          <w:bCs/>
          <w:sz w:val="28"/>
          <w:szCs w:val="28"/>
        </w:rPr>
        <w:lastRenderedPageBreak/>
        <w:t>CONCLUSION</w:t>
      </w:r>
      <w:bookmarkEnd w:id="20"/>
    </w:p>
    <w:p w14:paraId="74B6422B"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This chapter has examined  ten (10) legal frameworks governing the Constitutional Council's jurisdiction on electoral matters, that is, five (5) of international extraction which are the Universal Declaration of Human Rights (UDHR), International Covenant on Civil and Political Rights (ICCPR), the African Charter on Human and Peoples' Rights (ACHPR), the AU Declaration on the Principles Governing Democratic Elections in Africa and the African Charter on Democracy, Elections and Governance (ACDEG) and five (5) of national extraction namely; the 1996 constitution as amended through 2008, the electoral code of April 2012, law regulating the organisation and functioning of the constitutional council, law on the rules and regulations governing membership of the Constitutional Council and the Constitutional Council’s standing orders. These laws lend credence to the Constitutional Council in her role as an elections arbiter. </w:t>
      </w:r>
    </w:p>
    <w:p w14:paraId="0F156BAE" w14:textId="77777777" w:rsid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Amongst the international frameworks, it was noticed that the ICCPR and ACHPR are not elaborate on mechanisms for the resolution of electoral conflicts meanwhile the AU Declaration and ACDEG are very categorical on this subject. Also, national frameworks like the Constitution of 1996 institute the Constitutional Council as an electoral dispute adjudication organ without procedural details, thereby necessitating the entry of the electoral code to illuminate this aspect with guidelines on what obtains during pre and post phases of the electoral cycle. Other laws like the law governing the functioning of the Constitutional Council draw inspiration from the electoral code to reiterate the institution’s jurisdiction over electoral matters, impartiality of Councillors in hearing electoral disputes is seen in the rules and regulations governing membership of the Constitutional Council meanwhile  the law regulating the functioning of the Constitutional Council’s secretariat sheds light on the registry as a liaison agent between petitioners and the Secretary General. Although the standing orders of the Constitutional Council borrow from the provisions of the Constitution and electoral code to ascertain the Council’s duty as an electoral judge, it provides details on who is to chair this exercise, as well as conditions for deputization. International policy frameworks (declaration on criteria for free and fair elections, United Nations sustainable development goals, United Nations Office for the Coordination of Humanitarian Affairs’ (UNOCHA) Guideline for States on the effective implementation of the right to participate in public affairs, the Organisation of American States’ (OAS) Guide for strengthening electoral processes) examined in this chapter appear to be advocative, without a real enforceable mechanism unlike the national policy framework (decree regulating the organisation and functioning of the Constitutional Council’s Secretariat General) which is very pragmatic in structuring the administrative machinery of the Constitutional Council. Despite the existence of ten (10) laws and five (5) policies governing the Constitutional Council’s jurisdiction on electoral matters, the electoral code is often applied in resolving electoral disputes.</w:t>
      </w:r>
    </w:p>
    <w:p w14:paraId="104AE7C8" w14:textId="77777777" w:rsidR="00247EC0" w:rsidRDefault="00247EC0" w:rsidP="004D4353">
      <w:pPr>
        <w:spacing w:line="360" w:lineRule="auto"/>
        <w:jc w:val="both"/>
        <w:rPr>
          <w:rFonts w:ascii="Times New Roman" w:hAnsi="Times New Roman" w:cs="Times New Roman"/>
        </w:rPr>
      </w:pPr>
    </w:p>
    <w:p w14:paraId="3EC84CC9" w14:textId="77777777" w:rsidR="00247EC0" w:rsidRDefault="00247EC0" w:rsidP="004D4353">
      <w:pPr>
        <w:spacing w:line="360" w:lineRule="auto"/>
        <w:jc w:val="both"/>
        <w:rPr>
          <w:rFonts w:ascii="Times New Roman" w:hAnsi="Times New Roman" w:cs="Times New Roman"/>
        </w:rPr>
      </w:pPr>
    </w:p>
    <w:p w14:paraId="796B2917" w14:textId="572A065D" w:rsidR="00247EC0" w:rsidRDefault="00247EC0" w:rsidP="00ED3680">
      <w:pPr>
        <w:spacing w:line="360" w:lineRule="auto"/>
        <w:rPr>
          <w:rFonts w:ascii="Times New Roman" w:hAnsi="Times New Roman" w:cs="Times New Roman"/>
          <w:b/>
          <w:bCs/>
          <w:sz w:val="28"/>
          <w:szCs w:val="28"/>
        </w:rPr>
      </w:pPr>
      <w:r w:rsidRPr="00247EC0">
        <w:rPr>
          <w:rFonts w:ascii="Times New Roman" w:hAnsi="Times New Roman" w:cs="Times New Roman"/>
          <w:b/>
          <w:bCs/>
          <w:sz w:val="28"/>
          <w:szCs w:val="28"/>
        </w:rPr>
        <w:t>REFERENCES</w:t>
      </w:r>
    </w:p>
    <w:p w14:paraId="3F0F599C" w14:textId="22F90FA3" w:rsidR="00265502" w:rsidRPr="00C46E71" w:rsidRDefault="00265502" w:rsidP="00C46E71">
      <w:pPr>
        <w:spacing w:line="360" w:lineRule="auto"/>
        <w:rPr>
          <w:rFonts w:ascii="Times New Roman" w:hAnsi="Times New Roman" w:cs="Times New Roman"/>
          <w:b/>
          <w:bCs/>
        </w:rPr>
      </w:pPr>
      <w:r w:rsidRPr="00C46E71">
        <w:rPr>
          <w:rFonts w:ascii="Times New Roman" w:hAnsi="Times New Roman" w:cs="Times New Roman"/>
          <w:b/>
          <w:bCs/>
        </w:rPr>
        <w:t>PRIMARY SOURCES</w:t>
      </w:r>
    </w:p>
    <w:tbl>
      <w:tblPr>
        <w:tblStyle w:val="TableGrid"/>
        <w:tblW w:w="11483" w:type="dxa"/>
        <w:tblInd w:w="-289" w:type="dxa"/>
        <w:tblLook w:val="04A0" w:firstRow="1" w:lastRow="0" w:firstColumn="1" w:lastColumn="0" w:noHBand="0" w:noVBand="1"/>
      </w:tblPr>
      <w:tblGrid>
        <w:gridCol w:w="2427"/>
        <w:gridCol w:w="4344"/>
        <w:gridCol w:w="616"/>
        <w:gridCol w:w="2118"/>
        <w:gridCol w:w="1978"/>
      </w:tblGrid>
      <w:tr w:rsidR="00265502" w14:paraId="478A451B" w14:textId="77777777" w:rsidTr="00832EC3">
        <w:tc>
          <w:tcPr>
            <w:tcW w:w="2427" w:type="dxa"/>
          </w:tcPr>
          <w:p w14:paraId="5FC3AC19" w14:textId="22E6FFB7" w:rsidR="00265502" w:rsidRPr="00265502" w:rsidRDefault="00265502" w:rsidP="00265502">
            <w:pPr>
              <w:spacing w:line="360" w:lineRule="auto"/>
              <w:jc w:val="center"/>
              <w:rPr>
                <w:rFonts w:ascii="Times New Roman" w:hAnsi="Times New Roman" w:cs="Times New Roman"/>
                <w:b/>
                <w:bCs/>
                <w:sz w:val="28"/>
                <w:szCs w:val="28"/>
              </w:rPr>
            </w:pPr>
            <w:r w:rsidRPr="00265502">
              <w:rPr>
                <w:rFonts w:ascii="Times New Roman" w:hAnsi="Times New Roman" w:cs="Times New Roman"/>
                <w:b/>
                <w:bCs/>
                <w:sz w:val="24"/>
                <w:szCs w:val="24"/>
              </w:rPr>
              <w:t>Name of informant</w:t>
            </w:r>
          </w:p>
        </w:tc>
        <w:tc>
          <w:tcPr>
            <w:tcW w:w="4344" w:type="dxa"/>
          </w:tcPr>
          <w:p w14:paraId="70AE379C" w14:textId="12ECE2CE" w:rsidR="00265502" w:rsidRPr="00265502" w:rsidRDefault="00265502" w:rsidP="00265502">
            <w:pPr>
              <w:spacing w:line="360" w:lineRule="auto"/>
              <w:jc w:val="center"/>
              <w:rPr>
                <w:rFonts w:ascii="Times New Roman" w:hAnsi="Times New Roman" w:cs="Times New Roman"/>
                <w:b/>
                <w:bCs/>
                <w:sz w:val="28"/>
                <w:szCs w:val="28"/>
              </w:rPr>
            </w:pPr>
            <w:r w:rsidRPr="00265502">
              <w:rPr>
                <w:rFonts w:ascii="Times New Roman" w:hAnsi="Times New Roman" w:cs="Times New Roman"/>
                <w:b/>
                <w:bCs/>
                <w:sz w:val="24"/>
                <w:szCs w:val="24"/>
              </w:rPr>
              <w:t>Profession / status</w:t>
            </w:r>
          </w:p>
        </w:tc>
        <w:tc>
          <w:tcPr>
            <w:tcW w:w="616" w:type="dxa"/>
          </w:tcPr>
          <w:p w14:paraId="66985787" w14:textId="24C5ABB7" w:rsidR="00265502" w:rsidRPr="00265502" w:rsidRDefault="00265502" w:rsidP="00265502">
            <w:pPr>
              <w:spacing w:line="360" w:lineRule="auto"/>
              <w:jc w:val="center"/>
              <w:rPr>
                <w:rFonts w:ascii="Times New Roman" w:hAnsi="Times New Roman" w:cs="Times New Roman"/>
                <w:b/>
                <w:bCs/>
                <w:sz w:val="28"/>
                <w:szCs w:val="28"/>
              </w:rPr>
            </w:pPr>
            <w:r w:rsidRPr="00265502">
              <w:rPr>
                <w:rFonts w:ascii="Times New Roman" w:hAnsi="Times New Roman" w:cs="Times New Roman"/>
                <w:b/>
                <w:bCs/>
                <w:sz w:val="24"/>
                <w:szCs w:val="24"/>
              </w:rPr>
              <w:t>Age</w:t>
            </w:r>
          </w:p>
        </w:tc>
        <w:tc>
          <w:tcPr>
            <w:tcW w:w="2118" w:type="dxa"/>
          </w:tcPr>
          <w:p w14:paraId="7D62B99F" w14:textId="4E594BC5" w:rsidR="00265502" w:rsidRPr="00265502" w:rsidRDefault="00265502" w:rsidP="00265502">
            <w:pPr>
              <w:spacing w:line="360" w:lineRule="auto"/>
              <w:jc w:val="center"/>
              <w:rPr>
                <w:rFonts w:ascii="Times New Roman" w:hAnsi="Times New Roman" w:cs="Times New Roman"/>
                <w:b/>
                <w:bCs/>
                <w:sz w:val="28"/>
                <w:szCs w:val="28"/>
              </w:rPr>
            </w:pPr>
            <w:r w:rsidRPr="00265502">
              <w:rPr>
                <w:rFonts w:ascii="Times New Roman" w:hAnsi="Times New Roman" w:cs="Times New Roman"/>
                <w:b/>
                <w:bCs/>
                <w:sz w:val="24"/>
                <w:szCs w:val="24"/>
              </w:rPr>
              <w:t>Place of interview</w:t>
            </w:r>
          </w:p>
        </w:tc>
        <w:tc>
          <w:tcPr>
            <w:tcW w:w="1978" w:type="dxa"/>
          </w:tcPr>
          <w:p w14:paraId="4F77F1F6" w14:textId="52BC988F" w:rsidR="00265502" w:rsidRPr="00265502" w:rsidRDefault="00265502" w:rsidP="00265502">
            <w:pPr>
              <w:spacing w:line="360" w:lineRule="auto"/>
              <w:jc w:val="center"/>
              <w:rPr>
                <w:rFonts w:ascii="Times New Roman" w:hAnsi="Times New Roman" w:cs="Times New Roman"/>
                <w:b/>
                <w:bCs/>
                <w:sz w:val="28"/>
                <w:szCs w:val="28"/>
              </w:rPr>
            </w:pPr>
            <w:r w:rsidRPr="00265502">
              <w:rPr>
                <w:rFonts w:ascii="Times New Roman" w:hAnsi="Times New Roman" w:cs="Times New Roman"/>
                <w:b/>
                <w:bCs/>
                <w:sz w:val="24"/>
                <w:szCs w:val="24"/>
              </w:rPr>
              <w:t>Date of interview</w:t>
            </w:r>
          </w:p>
        </w:tc>
      </w:tr>
      <w:tr w:rsidR="006D599A" w14:paraId="7040C346" w14:textId="77777777" w:rsidTr="00832EC3">
        <w:tc>
          <w:tcPr>
            <w:tcW w:w="2427" w:type="dxa"/>
          </w:tcPr>
          <w:p w14:paraId="1E89F560" w14:textId="5F1E828F" w:rsidR="006D599A" w:rsidRDefault="006D599A"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 xml:space="preserve">Anya </w:t>
            </w:r>
            <w:proofErr w:type="spellStart"/>
            <w:r>
              <w:rPr>
                <w:rFonts w:ascii="Times New Roman" w:hAnsi="Times New Roman" w:cs="Times New Roman"/>
                <w:sz w:val="24"/>
                <w:szCs w:val="24"/>
              </w:rPr>
              <w:t>Nkene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Abeh</w:t>
            </w:r>
            <w:proofErr w:type="spellEnd"/>
            <w:r>
              <w:rPr>
                <w:rFonts w:ascii="Times New Roman" w:hAnsi="Times New Roman" w:cs="Times New Roman"/>
                <w:sz w:val="24"/>
                <w:szCs w:val="24"/>
              </w:rPr>
              <w:t xml:space="preserve"> Vincent</w:t>
            </w:r>
          </w:p>
        </w:tc>
        <w:tc>
          <w:tcPr>
            <w:tcW w:w="4344" w:type="dxa"/>
          </w:tcPr>
          <w:p w14:paraId="2D97322D" w14:textId="3083A05C" w:rsidR="006D599A" w:rsidRDefault="006D599A"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Legal Research Officer at the Constitutional Council</w:t>
            </w:r>
          </w:p>
        </w:tc>
        <w:tc>
          <w:tcPr>
            <w:tcW w:w="616" w:type="dxa"/>
          </w:tcPr>
          <w:p w14:paraId="1C6CBB12" w14:textId="44ABBF4A" w:rsidR="006D599A" w:rsidRDefault="006D599A"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34</w:t>
            </w:r>
          </w:p>
        </w:tc>
        <w:tc>
          <w:tcPr>
            <w:tcW w:w="2118" w:type="dxa"/>
          </w:tcPr>
          <w:p w14:paraId="12516966" w14:textId="0BD659DF" w:rsidR="006D599A" w:rsidRDefault="006D599A" w:rsidP="002C538C">
            <w:pPr>
              <w:spacing w:line="360" w:lineRule="auto"/>
              <w:jc w:val="center"/>
              <w:rPr>
                <w:rFonts w:ascii="Times New Roman" w:hAnsi="Times New Roman" w:cs="Times New Roman"/>
                <w:b/>
                <w:bCs/>
                <w:sz w:val="28"/>
                <w:szCs w:val="28"/>
              </w:rPr>
            </w:pPr>
            <w:proofErr w:type="spellStart"/>
            <w:r>
              <w:rPr>
                <w:rFonts w:ascii="Times New Roman" w:hAnsi="Times New Roman" w:cs="Times New Roman"/>
                <w:sz w:val="24"/>
                <w:szCs w:val="24"/>
              </w:rPr>
              <w:t>Yaounde</w:t>
            </w:r>
            <w:proofErr w:type="spellEnd"/>
          </w:p>
        </w:tc>
        <w:tc>
          <w:tcPr>
            <w:tcW w:w="1978" w:type="dxa"/>
          </w:tcPr>
          <w:p w14:paraId="584528F2" w14:textId="39426746" w:rsidR="006D599A" w:rsidRDefault="006D599A"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June, 2025</w:t>
            </w:r>
          </w:p>
        </w:tc>
      </w:tr>
      <w:tr w:rsidR="00832EC3" w14:paraId="03511528" w14:textId="77777777" w:rsidTr="00832EC3">
        <w:tc>
          <w:tcPr>
            <w:tcW w:w="2427" w:type="dxa"/>
          </w:tcPr>
          <w:p w14:paraId="7F903BD4" w14:textId="47125E16" w:rsidR="00832EC3" w:rsidRDefault="00832EC3" w:rsidP="002C538C">
            <w:pPr>
              <w:spacing w:line="360" w:lineRule="auto"/>
              <w:jc w:val="center"/>
              <w:rPr>
                <w:rFonts w:ascii="Times New Roman" w:hAnsi="Times New Roman" w:cs="Times New Roman"/>
                <w:b/>
                <w:bCs/>
                <w:sz w:val="28"/>
                <w:szCs w:val="28"/>
              </w:rPr>
            </w:pPr>
            <w:r w:rsidRPr="001E0224">
              <w:rPr>
                <w:rFonts w:ascii="Times New Roman" w:hAnsi="Times New Roman" w:cs="Times New Roman"/>
                <w:sz w:val="24"/>
                <w:szCs w:val="24"/>
              </w:rPr>
              <w:t xml:space="preserve">Hamadjoda </w:t>
            </w:r>
            <w:proofErr w:type="spellStart"/>
            <w:r w:rsidRPr="001E0224">
              <w:rPr>
                <w:rFonts w:ascii="Times New Roman" w:hAnsi="Times New Roman" w:cs="Times New Roman"/>
                <w:sz w:val="24"/>
                <w:szCs w:val="24"/>
              </w:rPr>
              <w:t>Ketsakva</w:t>
            </w:r>
            <w:proofErr w:type="spellEnd"/>
            <w:r w:rsidRPr="001E0224">
              <w:rPr>
                <w:rFonts w:ascii="Times New Roman" w:hAnsi="Times New Roman" w:cs="Times New Roman"/>
                <w:sz w:val="24"/>
                <w:szCs w:val="24"/>
              </w:rPr>
              <w:t xml:space="preserve"> </w:t>
            </w:r>
            <w:proofErr w:type="spellStart"/>
            <w:r w:rsidRPr="001E0224">
              <w:rPr>
                <w:rFonts w:ascii="Times New Roman" w:hAnsi="Times New Roman" w:cs="Times New Roman"/>
                <w:sz w:val="24"/>
                <w:szCs w:val="24"/>
              </w:rPr>
              <w:t>Kanena</w:t>
            </w:r>
            <w:proofErr w:type="spellEnd"/>
          </w:p>
        </w:tc>
        <w:tc>
          <w:tcPr>
            <w:tcW w:w="4344" w:type="dxa"/>
          </w:tcPr>
          <w:p w14:paraId="5B542754" w14:textId="26B03A3A" w:rsidR="00832EC3" w:rsidRDefault="00832EC3" w:rsidP="002C538C">
            <w:pPr>
              <w:spacing w:line="360" w:lineRule="auto"/>
              <w:jc w:val="center"/>
              <w:rPr>
                <w:rFonts w:ascii="Times New Roman" w:hAnsi="Times New Roman" w:cs="Times New Roman"/>
                <w:b/>
                <w:bCs/>
                <w:sz w:val="28"/>
                <w:szCs w:val="28"/>
              </w:rPr>
            </w:pPr>
            <w:r w:rsidRPr="001E0224">
              <w:rPr>
                <w:rFonts w:ascii="Times New Roman" w:hAnsi="Times New Roman" w:cs="Times New Roman"/>
                <w:sz w:val="24"/>
                <w:szCs w:val="24"/>
              </w:rPr>
              <w:t>Registrar-in-Chief of the Constitutional Council</w:t>
            </w:r>
          </w:p>
        </w:tc>
        <w:tc>
          <w:tcPr>
            <w:tcW w:w="616" w:type="dxa"/>
          </w:tcPr>
          <w:p w14:paraId="4675B056" w14:textId="51B67A71" w:rsidR="00832EC3" w:rsidRDefault="00832EC3" w:rsidP="002C538C">
            <w:pPr>
              <w:spacing w:line="360" w:lineRule="auto"/>
              <w:jc w:val="center"/>
              <w:rPr>
                <w:rFonts w:ascii="Times New Roman" w:hAnsi="Times New Roman" w:cs="Times New Roman"/>
                <w:b/>
                <w:bCs/>
                <w:sz w:val="28"/>
                <w:szCs w:val="28"/>
              </w:rPr>
            </w:pPr>
            <w:r w:rsidRPr="001E0224">
              <w:rPr>
                <w:rFonts w:ascii="Times New Roman" w:hAnsi="Times New Roman" w:cs="Times New Roman"/>
                <w:sz w:val="24"/>
                <w:szCs w:val="24"/>
              </w:rPr>
              <w:t>45</w:t>
            </w:r>
          </w:p>
        </w:tc>
        <w:tc>
          <w:tcPr>
            <w:tcW w:w="2118" w:type="dxa"/>
          </w:tcPr>
          <w:p w14:paraId="2BFA9F85" w14:textId="608423CE" w:rsidR="00832EC3" w:rsidRDefault="00832EC3" w:rsidP="002C538C">
            <w:pPr>
              <w:spacing w:line="360" w:lineRule="auto"/>
              <w:jc w:val="center"/>
              <w:rPr>
                <w:rFonts w:ascii="Times New Roman" w:hAnsi="Times New Roman" w:cs="Times New Roman"/>
                <w:b/>
                <w:bCs/>
                <w:sz w:val="28"/>
                <w:szCs w:val="28"/>
              </w:rPr>
            </w:pPr>
            <w:proofErr w:type="spellStart"/>
            <w:r w:rsidRPr="001E0224">
              <w:rPr>
                <w:rFonts w:ascii="Times New Roman" w:hAnsi="Times New Roman" w:cs="Times New Roman"/>
                <w:sz w:val="24"/>
                <w:szCs w:val="24"/>
              </w:rPr>
              <w:t>Yaounde</w:t>
            </w:r>
            <w:proofErr w:type="spellEnd"/>
          </w:p>
        </w:tc>
        <w:tc>
          <w:tcPr>
            <w:tcW w:w="1978" w:type="dxa"/>
          </w:tcPr>
          <w:p w14:paraId="48C687B5" w14:textId="485E7F1C" w:rsidR="00832EC3" w:rsidRDefault="00832EC3" w:rsidP="002C538C">
            <w:pPr>
              <w:spacing w:line="360" w:lineRule="auto"/>
              <w:jc w:val="center"/>
              <w:rPr>
                <w:rFonts w:ascii="Times New Roman" w:hAnsi="Times New Roman" w:cs="Times New Roman"/>
                <w:b/>
                <w:bCs/>
                <w:sz w:val="28"/>
                <w:szCs w:val="28"/>
              </w:rPr>
            </w:pPr>
            <w:r w:rsidRPr="001E0224">
              <w:rPr>
                <w:rFonts w:ascii="Times New Roman" w:hAnsi="Times New Roman" w:cs="Times New Roman"/>
                <w:sz w:val="24"/>
                <w:szCs w:val="24"/>
              </w:rPr>
              <w:t>August, 2025</w:t>
            </w:r>
          </w:p>
        </w:tc>
      </w:tr>
      <w:tr w:rsidR="00FC0F30" w14:paraId="0AE0EB59" w14:textId="77777777" w:rsidTr="00832EC3">
        <w:tc>
          <w:tcPr>
            <w:tcW w:w="2427" w:type="dxa"/>
          </w:tcPr>
          <w:p w14:paraId="58A5504F" w14:textId="5CB7A4EB" w:rsidR="00FC0F30" w:rsidRDefault="00FC0F30" w:rsidP="002C538C">
            <w:pPr>
              <w:spacing w:line="360" w:lineRule="auto"/>
              <w:jc w:val="center"/>
              <w:rPr>
                <w:rFonts w:ascii="Times New Roman" w:hAnsi="Times New Roman" w:cs="Times New Roman"/>
                <w:b/>
                <w:bCs/>
                <w:sz w:val="28"/>
                <w:szCs w:val="28"/>
              </w:rPr>
            </w:pPr>
            <w:proofErr w:type="spellStart"/>
            <w:r>
              <w:rPr>
                <w:rFonts w:ascii="Times New Roman" w:hAnsi="Times New Roman" w:cs="Times New Roman"/>
                <w:sz w:val="24"/>
                <w:szCs w:val="24"/>
              </w:rPr>
              <w:t>Ewule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Lifafe</w:t>
            </w:r>
            <w:proofErr w:type="spellEnd"/>
          </w:p>
        </w:tc>
        <w:tc>
          <w:tcPr>
            <w:tcW w:w="4344" w:type="dxa"/>
          </w:tcPr>
          <w:p w14:paraId="5906CA0E" w14:textId="0C3EA1D8" w:rsidR="00FC0F30" w:rsidRDefault="00FC0F30"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 xml:space="preserve">International Law and Human Rights Lecturer, </w:t>
            </w:r>
            <w:r w:rsidRPr="007B5830">
              <w:rPr>
                <w:rFonts w:ascii="Times New Roman" w:hAnsi="Times New Roman" w:cs="Times New Roman"/>
                <w:sz w:val="24"/>
                <w:szCs w:val="24"/>
              </w:rPr>
              <w:t xml:space="preserve">Magistrate at </w:t>
            </w:r>
            <w:r>
              <w:rPr>
                <w:rFonts w:ascii="Times New Roman" w:hAnsi="Times New Roman" w:cs="Times New Roman"/>
                <w:sz w:val="24"/>
                <w:szCs w:val="24"/>
              </w:rPr>
              <w:t>the Southwest Court of Appeal</w:t>
            </w:r>
          </w:p>
        </w:tc>
        <w:tc>
          <w:tcPr>
            <w:tcW w:w="616" w:type="dxa"/>
          </w:tcPr>
          <w:p w14:paraId="74826661" w14:textId="59D3801C" w:rsidR="00FC0F30" w:rsidRDefault="00FC0F30"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lang w:val="fr-FR"/>
              </w:rPr>
              <w:t>30</w:t>
            </w:r>
          </w:p>
        </w:tc>
        <w:tc>
          <w:tcPr>
            <w:tcW w:w="2118" w:type="dxa"/>
          </w:tcPr>
          <w:p w14:paraId="499E9BA3" w14:textId="21E68532" w:rsidR="00FC0F30" w:rsidRDefault="00FC0F30" w:rsidP="002C538C">
            <w:pPr>
              <w:spacing w:line="360" w:lineRule="auto"/>
              <w:jc w:val="center"/>
              <w:rPr>
                <w:rFonts w:ascii="Times New Roman" w:hAnsi="Times New Roman" w:cs="Times New Roman"/>
                <w:b/>
                <w:bCs/>
                <w:sz w:val="28"/>
                <w:szCs w:val="28"/>
              </w:rPr>
            </w:pPr>
            <w:proofErr w:type="spellStart"/>
            <w:r>
              <w:rPr>
                <w:rFonts w:ascii="Times New Roman" w:hAnsi="Times New Roman" w:cs="Times New Roman"/>
                <w:sz w:val="24"/>
                <w:szCs w:val="24"/>
                <w:lang w:val="fr-FR"/>
              </w:rPr>
              <w:t>Yaounde</w:t>
            </w:r>
            <w:proofErr w:type="spellEnd"/>
          </w:p>
        </w:tc>
        <w:tc>
          <w:tcPr>
            <w:tcW w:w="1978" w:type="dxa"/>
          </w:tcPr>
          <w:p w14:paraId="64C5948E" w14:textId="23908C88" w:rsidR="00FC0F30" w:rsidRDefault="00FC0F30"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lang w:val="fr-FR"/>
              </w:rPr>
              <w:t>June, 2025</w:t>
            </w:r>
          </w:p>
        </w:tc>
      </w:tr>
      <w:tr w:rsidR="00FC0F30" w14:paraId="7761D382" w14:textId="77777777" w:rsidTr="00832EC3">
        <w:tc>
          <w:tcPr>
            <w:tcW w:w="2427" w:type="dxa"/>
          </w:tcPr>
          <w:p w14:paraId="66A87029" w14:textId="28F20B2F" w:rsidR="00FC0F30" w:rsidRDefault="00FC0F30" w:rsidP="002C538C">
            <w:pPr>
              <w:spacing w:line="360" w:lineRule="auto"/>
              <w:jc w:val="center"/>
              <w:rPr>
                <w:rFonts w:ascii="Times New Roman" w:hAnsi="Times New Roman" w:cs="Times New Roman"/>
                <w:b/>
                <w:bCs/>
                <w:sz w:val="28"/>
                <w:szCs w:val="28"/>
              </w:rPr>
            </w:pPr>
            <w:proofErr w:type="spellStart"/>
            <w:r>
              <w:rPr>
                <w:rFonts w:ascii="Times New Roman" w:hAnsi="Times New Roman" w:cs="Times New Roman"/>
                <w:sz w:val="24"/>
                <w:szCs w:val="24"/>
              </w:rPr>
              <w:t>Pefela</w:t>
            </w:r>
            <w:proofErr w:type="spellEnd"/>
            <w:r>
              <w:rPr>
                <w:rFonts w:ascii="Times New Roman" w:hAnsi="Times New Roman" w:cs="Times New Roman"/>
                <w:sz w:val="24"/>
                <w:szCs w:val="24"/>
              </w:rPr>
              <w:t xml:space="preserve"> Gildas Nyugha</w:t>
            </w:r>
          </w:p>
        </w:tc>
        <w:tc>
          <w:tcPr>
            <w:tcW w:w="4344" w:type="dxa"/>
          </w:tcPr>
          <w:p w14:paraId="66E3B720" w14:textId="68A3D440" w:rsidR="00FC0F30" w:rsidRDefault="00FC0F30"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 xml:space="preserve">Elections Management Lecturer at Heritage Higher Institute of Peace and Development Studies (HEHIPEDS), Magistrate at the Legal Department of the High Court of </w:t>
            </w:r>
            <w:proofErr w:type="spellStart"/>
            <w:r>
              <w:rPr>
                <w:rFonts w:ascii="Times New Roman" w:hAnsi="Times New Roman" w:cs="Times New Roman"/>
                <w:sz w:val="24"/>
                <w:szCs w:val="24"/>
              </w:rPr>
              <w:t>Mezam</w:t>
            </w:r>
            <w:proofErr w:type="spellEnd"/>
            <w:r>
              <w:rPr>
                <w:rFonts w:ascii="Times New Roman" w:hAnsi="Times New Roman" w:cs="Times New Roman"/>
                <w:sz w:val="24"/>
                <w:szCs w:val="24"/>
              </w:rPr>
              <w:t xml:space="preserve"> and Court of First Instance of Bamenda</w:t>
            </w:r>
          </w:p>
        </w:tc>
        <w:tc>
          <w:tcPr>
            <w:tcW w:w="616" w:type="dxa"/>
          </w:tcPr>
          <w:p w14:paraId="48F5257C" w14:textId="701294B5" w:rsidR="00FC0F30" w:rsidRDefault="00FC0F30"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38</w:t>
            </w:r>
          </w:p>
        </w:tc>
        <w:tc>
          <w:tcPr>
            <w:tcW w:w="2118" w:type="dxa"/>
          </w:tcPr>
          <w:p w14:paraId="7FABDE3C" w14:textId="13DFCE74" w:rsidR="00FC0F30" w:rsidRDefault="00FC0F30" w:rsidP="002C538C">
            <w:pPr>
              <w:spacing w:line="360" w:lineRule="auto"/>
              <w:jc w:val="center"/>
              <w:rPr>
                <w:rFonts w:ascii="Times New Roman" w:hAnsi="Times New Roman" w:cs="Times New Roman"/>
                <w:b/>
                <w:bCs/>
                <w:sz w:val="28"/>
                <w:szCs w:val="28"/>
              </w:rPr>
            </w:pPr>
            <w:proofErr w:type="spellStart"/>
            <w:r>
              <w:rPr>
                <w:rFonts w:ascii="Times New Roman" w:hAnsi="Times New Roman" w:cs="Times New Roman"/>
                <w:sz w:val="24"/>
                <w:szCs w:val="24"/>
              </w:rPr>
              <w:t>Yaounde</w:t>
            </w:r>
            <w:proofErr w:type="spellEnd"/>
          </w:p>
        </w:tc>
        <w:tc>
          <w:tcPr>
            <w:tcW w:w="1978" w:type="dxa"/>
          </w:tcPr>
          <w:p w14:paraId="7F799BFA" w14:textId="0C0004CC" w:rsidR="00FC0F30" w:rsidRDefault="00FC0F30"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May, 2025</w:t>
            </w:r>
          </w:p>
        </w:tc>
      </w:tr>
    </w:tbl>
    <w:p w14:paraId="4240A666" w14:textId="77777777" w:rsidR="00FC0F30" w:rsidRPr="00C46E71" w:rsidRDefault="00FC0F30" w:rsidP="002C538C">
      <w:pPr>
        <w:spacing w:line="360" w:lineRule="auto"/>
        <w:jc w:val="center"/>
        <w:rPr>
          <w:rFonts w:ascii="Times New Roman" w:hAnsi="Times New Roman" w:cs="Times New Roman"/>
          <w:b/>
          <w:bCs/>
          <w:sz w:val="6"/>
          <w:szCs w:val="6"/>
        </w:rPr>
      </w:pPr>
    </w:p>
    <w:p w14:paraId="50052D31" w14:textId="1F52B042" w:rsidR="00FC0F30" w:rsidRPr="00C46E71" w:rsidRDefault="00FC0F30" w:rsidP="00265502">
      <w:pPr>
        <w:spacing w:line="360" w:lineRule="auto"/>
        <w:rPr>
          <w:rFonts w:ascii="Times New Roman" w:hAnsi="Times New Roman" w:cs="Times New Roman"/>
          <w:b/>
          <w:bCs/>
        </w:rPr>
      </w:pPr>
      <w:r w:rsidRPr="00C46E71">
        <w:rPr>
          <w:rFonts w:ascii="Times New Roman" w:hAnsi="Times New Roman" w:cs="Times New Roman"/>
          <w:b/>
          <w:bCs/>
        </w:rPr>
        <w:t>SECONDARY SOURCES</w:t>
      </w:r>
    </w:p>
    <w:p w14:paraId="2B9650B1" w14:textId="77777777" w:rsidR="002C538C"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Aboudi, Vanessa. "The Contested Legal Provisions of Cameroonian Electoral Law." </w:t>
      </w:r>
      <w:r w:rsidRPr="006C084E">
        <w:rPr>
          <w:rFonts w:ascii="Times New Roman" w:eastAsia="Times New Roman" w:hAnsi="Times New Roman" w:cs="Times New Roman"/>
          <w:i/>
          <w:iCs/>
          <w:kern w:val="0"/>
          <w:bdr w:val="none" w:sz="0" w:space="0" w:color="auto" w:frame="1"/>
          <w:lang w:eastAsia="en-GB"/>
          <w14:ligatures w14:val="none"/>
        </w:rPr>
        <w:t>On Policy Africa</w:t>
      </w:r>
      <w:r w:rsidRPr="006C084E">
        <w:rPr>
          <w:rFonts w:ascii="Times New Roman" w:eastAsia="Times New Roman" w:hAnsi="Times New Roman" w:cs="Times New Roman"/>
          <w:kern w:val="0"/>
          <w:lang w:eastAsia="en-GB"/>
          <w14:ligatures w14:val="none"/>
        </w:rPr>
        <w:t xml:space="preserve">, September </w:t>
      </w:r>
    </w:p>
    <w:p w14:paraId="3624F6D5" w14:textId="598A5972" w:rsidR="006C084E" w:rsidRPr="006C084E" w:rsidRDefault="006C084E" w:rsidP="002C538C">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2024. </w:t>
      </w:r>
      <w:hyperlink r:id="rId11" w:tgtFrame="_blank" w:history="1">
        <w:r w:rsidRPr="006C084E">
          <w:rPr>
            <w:rFonts w:ascii="Times New Roman" w:eastAsia="Times New Roman" w:hAnsi="Times New Roman" w:cs="Times New Roman"/>
            <w:color w:val="1783FF"/>
            <w:kern w:val="0"/>
            <w:bdr w:val="none" w:sz="0" w:space="0" w:color="auto" w:frame="1"/>
            <w:lang w:eastAsia="en-GB"/>
            <w14:ligatures w14:val="none"/>
          </w:rPr>
          <w:t>https://onpolicy.org/the-contested-legal-provisions-of-cameroonian-electoral-law/</w:t>
        </w:r>
      </w:hyperlink>
      <w:r w:rsidRPr="006C084E">
        <w:rPr>
          <w:rFonts w:ascii="Times New Roman" w:eastAsia="Times New Roman" w:hAnsi="Times New Roman" w:cs="Times New Roman"/>
          <w:kern w:val="0"/>
          <w:lang w:eastAsia="en-GB"/>
          <w14:ligatures w14:val="none"/>
        </w:rPr>
        <w:t>.</w:t>
      </w:r>
    </w:p>
    <w:p w14:paraId="325BCAC3" w14:textId="77777777" w:rsidR="002C538C"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African Commission on Human and Peoples' Rights. </w:t>
      </w:r>
      <w:r w:rsidRPr="006C084E">
        <w:rPr>
          <w:rFonts w:ascii="Times New Roman" w:eastAsia="Times New Roman" w:hAnsi="Times New Roman" w:cs="Times New Roman"/>
          <w:i/>
          <w:iCs/>
          <w:kern w:val="0"/>
          <w:bdr w:val="none" w:sz="0" w:space="0" w:color="auto" w:frame="1"/>
          <w:lang w:eastAsia="en-GB"/>
          <w14:ligatures w14:val="none"/>
        </w:rPr>
        <w:t xml:space="preserve">Concluding Observations and Recommendations on the </w:t>
      </w:r>
    </w:p>
    <w:p w14:paraId="431E2BAF" w14:textId="2F5EFE54" w:rsidR="006C084E" w:rsidRPr="006C084E" w:rsidRDefault="006C084E" w:rsidP="002C538C">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Second Periodic Report of the Republic of Cameroon</w:t>
      </w:r>
      <w:r w:rsidRPr="006C084E">
        <w:rPr>
          <w:rFonts w:ascii="Times New Roman" w:eastAsia="Times New Roman" w:hAnsi="Times New Roman" w:cs="Times New Roman"/>
          <w:kern w:val="0"/>
          <w:lang w:eastAsia="en-GB"/>
          <w14:ligatures w14:val="none"/>
        </w:rPr>
        <w:t xml:space="preserve">. </w:t>
      </w:r>
      <w:hyperlink r:id="rId12" w:history="1">
        <w:r w:rsidR="00D67F5A" w:rsidRPr="0015162D">
          <w:rPr>
            <w:rStyle w:val="Hyperlink"/>
            <w:rFonts w:ascii="Times New Roman" w:eastAsia="Times New Roman" w:hAnsi="Times New Roman" w:cs="Times New Roman"/>
            <w:kern w:val="0"/>
            <w:bdr w:val="none" w:sz="0" w:space="0" w:color="auto" w:frame="1"/>
            <w:lang w:eastAsia="en-GB"/>
            <w14:ligatures w14:val="none"/>
          </w:rPr>
          <w:t>https://achpr.au.int/sites/default/files/files/2022-09/achpr47concstaterep2cameroon2010eng.pdf</w:t>
        </w:r>
      </w:hyperlink>
      <w:r w:rsidRPr="006C084E">
        <w:rPr>
          <w:rFonts w:ascii="Times New Roman" w:eastAsia="Times New Roman" w:hAnsi="Times New Roman" w:cs="Times New Roman"/>
          <w:kern w:val="0"/>
          <w:lang w:eastAsia="en-GB"/>
          <w14:ligatures w14:val="none"/>
        </w:rPr>
        <w:t>.</w:t>
      </w:r>
    </w:p>
    <w:p w14:paraId="3187764F" w14:textId="77777777" w:rsidR="00D67F5A"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African Commission on Human and Peoples' Rights. "Resolution on Elections in Africa." </w:t>
      </w:r>
    </w:p>
    <w:p w14:paraId="777EBE66" w14:textId="3640EB21" w:rsidR="006C084E" w:rsidRPr="006C084E" w:rsidRDefault="006C084E" w:rsidP="00D67F5A">
      <w:pPr>
        <w:shd w:val="clear" w:color="auto" w:fill="FFFFFF"/>
        <w:spacing w:after="0" w:line="360" w:lineRule="auto"/>
        <w:ind w:left="720"/>
        <w:jc w:val="both"/>
        <w:textAlignment w:val="baseline"/>
        <w:rPr>
          <w:rFonts w:ascii="Times New Roman" w:eastAsia="Times New Roman" w:hAnsi="Times New Roman" w:cs="Times New Roman"/>
          <w:kern w:val="0"/>
          <w:lang w:val="fr-FR" w:eastAsia="en-GB"/>
          <w14:ligatures w14:val="none"/>
        </w:rPr>
      </w:pPr>
      <w:r w:rsidRPr="006C084E">
        <w:rPr>
          <w:rFonts w:ascii="Times New Roman" w:eastAsia="Times New Roman" w:hAnsi="Times New Roman" w:cs="Times New Roman"/>
          <w:kern w:val="0"/>
          <w:lang w:val="fr-FR" w:eastAsia="en-GB"/>
          <w14:ligatures w14:val="none"/>
        </w:rPr>
        <w:t xml:space="preserve">ACHPR/Res.433(LXV)2019. </w:t>
      </w:r>
      <w:hyperlink r:id="rId13" w:history="1">
        <w:r w:rsidR="00D67F5A" w:rsidRPr="0015162D">
          <w:rPr>
            <w:rStyle w:val="Hyperlink"/>
            <w:rFonts w:ascii="Times New Roman" w:eastAsia="Times New Roman" w:hAnsi="Times New Roman" w:cs="Times New Roman"/>
            <w:kern w:val="0"/>
            <w:bdr w:val="none" w:sz="0" w:space="0" w:color="auto" w:frame="1"/>
            <w:lang w:val="fr-FR" w:eastAsia="en-GB"/>
            <w14:ligatures w14:val="none"/>
          </w:rPr>
          <w:t>https://achpr.au.int/en/adopted-resolutions/433-resolution-elections-africa-achprres433lxv2019</w:t>
        </w:r>
      </w:hyperlink>
      <w:r w:rsidRPr="006C084E">
        <w:rPr>
          <w:rFonts w:ascii="Times New Roman" w:eastAsia="Times New Roman" w:hAnsi="Times New Roman" w:cs="Times New Roman"/>
          <w:kern w:val="0"/>
          <w:lang w:val="fr-FR" w:eastAsia="en-GB"/>
          <w14:ligatures w14:val="none"/>
        </w:rPr>
        <w:t>.</w:t>
      </w:r>
    </w:p>
    <w:p w14:paraId="39E4E5DB" w14:textId="77777777" w:rsidR="00D67F5A"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African Elections Database. "Elections in Cameroon." Accessed June 16, 2025. </w:t>
      </w:r>
    </w:p>
    <w:p w14:paraId="545B497D" w14:textId="35DAE565" w:rsidR="006C084E" w:rsidRPr="006C084E" w:rsidRDefault="00D67F5A" w:rsidP="00D67F5A">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14" w:history="1">
        <w:r w:rsidRPr="0015162D">
          <w:rPr>
            <w:rStyle w:val="Hyperlink"/>
            <w:rFonts w:ascii="Times New Roman" w:eastAsia="Times New Roman" w:hAnsi="Times New Roman" w:cs="Times New Roman"/>
            <w:kern w:val="0"/>
            <w:bdr w:val="none" w:sz="0" w:space="0" w:color="auto" w:frame="1"/>
            <w:lang w:eastAsia="en-GB"/>
            <w14:ligatures w14:val="none"/>
          </w:rPr>
          <w:t>https://africanelections.tripod.com/cm.html</w:t>
        </w:r>
      </w:hyperlink>
      <w:r w:rsidR="006C084E" w:rsidRPr="006C084E">
        <w:rPr>
          <w:rFonts w:ascii="Times New Roman" w:eastAsia="Times New Roman" w:hAnsi="Times New Roman" w:cs="Times New Roman"/>
          <w:kern w:val="0"/>
          <w:lang w:eastAsia="en-GB"/>
          <w14:ligatures w14:val="none"/>
        </w:rPr>
        <w:t>.</w:t>
      </w:r>
    </w:p>
    <w:p w14:paraId="4115CCB4" w14:textId="77777777" w:rsidR="00D67F5A"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African Union. </w:t>
      </w:r>
      <w:r w:rsidRPr="006C084E">
        <w:rPr>
          <w:rFonts w:ascii="Times New Roman" w:eastAsia="Times New Roman" w:hAnsi="Times New Roman" w:cs="Times New Roman"/>
          <w:i/>
          <w:iCs/>
          <w:kern w:val="0"/>
          <w:bdr w:val="none" w:sz="0" w:space="0" w:color="auto" w:frame="1"/>
          <w:lang w:eastAsia="en-GB"/>
          <w14:ligatures w14:val="none"/>
        </w:rPr>
        <w:t>African Charter on Democracy, Elections and Governance</w:t>
      </w:r>
      <w:r w:rsidRPr="006C084E">
        <w:rPr>
          <w:rFonts w:ascii="Times New Roman" w:eastAsia="Times New Roman" w:hAnsi="Times New Roman" w:cs="Times New Roman"/>
          <w:kern w:val="0"/>
          <w:lang w:eastAsia="en-GB"/>
          <w14:ligatures w14:val="none"/>
        </w:rPr>
        <w:t xml:space="preserve">. Adopted 2007. </w:t>
      </w:r>
    </w:p>
    <w:p w14:paraId="4D1F12C2" w14:textId="07C861B7" w:rsidR="006C084E" w:rsidRPr="006C084E" w:rsidRDefault="00D67F5A" w:rsidP="00D67F5A">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15" w:history="1">
        <w:r w:rsidRPr="0015162D">
          <w:rPr>
            <w:rStyle w:val="Hyperlink"/>
            <w:rFonts w:ascii="Times New Roman" w:eastAsia="Times New Roman" w:hAnsi="Times New Roman" w:cs="Times New Roman"/>
            <w:kern w:val="0"/>
            <w:bdr w:val="none" w:sz="0" w:space="0" w:color="auto" w:frame="1"/>
            <w:lang w:eastAsia="en-GB"/>
            <w14:ligatures w14:val="none"/>
          </w:rPr>
          <w:t>http://archive.ipu.org/idd-e/afr_charter.pdf</w:t>
        </w:r>
      </w:hyperlink>
      <w:r w:rsidR="006C084E" w:rsidRPr="006C084E">
        <w:rPr>
          <w:rFonts w:ascii="Times New Roman" w:eastAsia="Times New Roman" w:hAnsi="Times New Roman" w:cs="Times New Roman"/>
          <w:kern w:val="0"/>
          <w:lang w:eastAsia="en-GB"/>
          <w14:ligatures w14:val="none"/>
        </w:rPr>
        <w:t>.</w:t>
      </w:r>
    </w:p>
    <w:p w14:paraId="104781B5" w14:textId="77777777" w:rsidR="00D67F5A" w:rsidRDefault="006C084E" w:rsidP="006C084E">
      <w:pPr>
        <w:shd w:val="clear" w:color="auto" w:fill="FFFFFF"/>
        <w:spacing w:after="0" w:line="360" w:lineRule="auto"/>
        <w:jc w:val="both"/>
        <w:textAlignment w:val="baseline"/>
        <w:rPr>
          <w:rFonts w:ascii="Times New Roman" w:eastAsia="Times New Roman" w:hAnsi="Times New Roman" w:cs="Times New Roman"/>
          <w:color w:val="1783FF"/>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African Union. </w:t>
      </w:r>
      <w:r w:rsidRPr="006C084E">
        <w:rPr>
          <w:rFonts w:ascii="Times New Roman" w:eastAsia="Times New Roman" w:hAnsi="Times New Roman" w:cs="Times New Roman"/>
          <w:i/>
          <w:iCs/>
          <w:kern w:val="0"/>
          <w:bdr w:val="none" w:sz="0" w:space="0" w:color="auto" w:frame="1"/>
          <w:lang w:eastAsia="en-GB"/>
          <w14:ligatures w14:val="none"/>
        </w:rPr>
        <w:t>African Charter on Human and Peoples' Rights</w:t>
      </w:r>
      <w:r w:rsidRPr="006C084E">
        <w:rPr>
          <w:rFonts w:ascii="Times New Roman" w:eastAsia="Times New Roman" w:hAnsi="Times New Roman" w:cs="Times New Roman"/>
          <w:kern w:val="0"/>
          <w:lang w:eastAsia="en-GB"/>
          <w14:ligatures w14:val="none"/>
        </w:rPr>
        <w:t xml:space="preserve">. </w:t>
      </w:r>
      <w:r w:rsidR="00D67F5A" w:rsidRPr="00D67F5A">
        <w:rPr>
          <w:rFonts w:ascii="Times New Roman" w:eastAsia="Times New Roman" w:hAnsi="Times New Roman" w:cs="Times New Roman"/>
          <w:color w:val="1783FF"/>
          <w:kern w:val="0"/>
          <w:bdr w:val="none" w:sz="0" w:space="0" w:color="auto" w:frame="1"/>
          <w:lang w:eastAsia="en-GB"/>
          <w14:ligatures w14:val="none"/>
        </w:rPr>
        <w:t xml:space="preserve">https://au.int/sites/default/files/treaties/36390-         </w:t>
      </w:r>
    </w:p>
    <w:p w14:paraId="3C1F67DB" w14:textId="02A85EBF" w:rsidR="006C084E" w:rsidRPr="006C084E" w:rsidRDefault="00D67F5A" w:rsidP="00D67F5A">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D67F5A">
        <w:rPr>
          <w:rFonts w:ascii="Times New Roman" w:eastAsia="Times New Roman" w:hAnsi="Times New Roman" w:cs="Times New Roman"/>
          <w:color w:val="1783FF"/>
          <w:kern w:val="0"/>
          <w:bdr w:val="none" w:sz="0" w:space="0" w:color="auto" w:frame="1"/>
          <w:lang w:eastAsia="en-GB"/>
          <w14:ligatures w14:val="none"/>
        </w:rPr>
        <w:lastRenderedPageBreak/>
        <w:t>treaty-0011_-_african_charter_on_human_and_peoples_rights_e.pdf</w:t>
      </w:r>
      <w:r w:rsidR="006C084E" w:rsidRPr="006C084E">
        <w:rPr>
          <w:rFonts w:ascii="Times New Roman" w:eastAsia="Times New Roman" w:hAnsi="Times New Roman" w:cs="Times New Roman"/>
          <w:kern w:val="0"/>
          <w:lang w:eastAsia="en-GB"/>
          <w14:ligatures w14:val="none"/>
        </w:rPr>
        <w:t>.</w:t>
      </w:r>
    </w:p>
    <w:p w14:paraId="6CFE76C2" w14:textId="77777777" w:rsidR="00672F32"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African Union. </w:t>
      </w:r>
      <w:r w:rsidRPr="006C084E">
        <w:rPr>
          <w:rFonts w:ascii="Times New Roman" w:eastAsia="Times New Roman" w:hAnsi="Times New Roman" w:cs="Times New Roman"/>
          <w:i/>
          <w:iCs/>
          <w:kern w:val="0"/>
          <w:bdr w:val="none" w:sz="0" w:space="0" w:color="auto" w:frame="1"/>
          <w:lang w:eastAsia="en-GB"/>
          <w14:ligatures w14:val="none"/>
        </w:rPr>
        <w:t>Declaration on the Principles Governing Democratic Elections in Africa</w:t>
      </w:r>
      <w:r w:rsidRPr="006C084E">
        <w:rPr>
          <w:rFonts w:ascii="Times New Roman" w:eastAsia="Times New Roman" w:hAnsi="Times New Roman" w:cs="Times New Roman"/>
          <w:kern w:val="0"/>
          <w:lang w:eastAsia="en-GB"/>
          <w14:ligatures w14:val="none"/>
        </w:rPr>
        <w:t xml:space="preserve">. Durban, July 2002. </w:t>
      </w:r>
    </w:p>
    <w:p w14:paraId="1BE00C0F" w14:textId="625A86B6" w:rsidR="006C084E" w:rsidRPr="006C084E" w:rsidRDefault="00672F32" w:rsidP="00672F32">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16" w:history="1">
        <w:r w:rsidRPr="001E0A28">
          <w:rPr>
            <w:rStyle w:val="Hyperlink"/>
            <w:rFonts w:ascii="Times New Roman" w:eastAsia="Times New Roman" w:hAnsi="Times New Roman" w:cs="Times New Roman"/>
            <w:kern w:val="0"/>
            <w:bdr w:val="none" w:sz="0" w:space="0" w:color="auto" w:frame="1"/>
            <w:lang w:eastAsia="en-GB"/>
            <w14:ligatures w14:val="none"/>
          </w:rPr>
          <w:t>https://www.eisa.org/pdf/au2002declaration.pdf</w:t>
        </w:r>
      </w:hyperlink>
      <w:r w:rsidR="006C084E" w:rsidRPr="006C084E">
        <w:rPr>
          <w:rFonts w:ascii="Times New Roman" w:eastAsia="Times New Roman" w:hAnsi="Times New Roman" w:cs="Times New Roman"/>
          <w:kern w:val="0"/>
          <w:lang w:eastAsia="en-GB"/>
          <w14:ligatures w14:val="none"/>
        </w:rPr>
        <w:t>.</w:t>
      </w:r>
    </w:p>
    <w:p w14:paraId="604F039D" w14:textId="77777777" w:rsidR="00672F32"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African Union. "List of Countries Which Have Signed, Ratified/Acceded to the African Charter on Democracy, </w:t>
      </w:r>
    </w:p>
    <w:p w14:paraId="7D3B6A92" w14:textId="0C570865" w:rsidR="006C084E" w:rsidRPr="006C084E" w:rsidRDefault="006C084E" w:rsidP="00672F32">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Elections and Governance." </w:t>
      </w:r>
      <w:hyperlink r:id="rId17" w:history="1">
        <w:r w:rsidR="001B2AFE" w:rsidRPr="001E0A28">
          <w:rPr>
            <w:rStyle w:val="Hyperlink"/>
            <w:rFonts w:ascii="Times New Roman" w:eastAsia="Times New Roman" w:hAnsi="Times New Roman" w:cs="Times New Roman"/>
            <w:kern w:val="0"/>
            <w:bdr w:val="none" w:sz="0" w:space="0" w:color="auto" w:frame="1"/>
            <w:lang w:eastAsia="en-GB"/>
            <w14:ligatures w14:val="none"/>
          </w:rPr>
          <w:t>https://au.int/sites/default/files/treaties/36384-sl-AFRICAN_CHARTER_ON_DEMOCRACY_ELECTIONS_AND_GOVERNANCE.pdf</w:t>
        </w:r>
      </w:hyperlink>
      <w:r w:rsidRPr="006C084E">
        <w:rPr>
          <w:rFonts w:ascii="Times New Roman" w:eastAsia="Times New Roman" w:hAnsi="Times New Roman" w:cs="Times New Roman"/>
          <w:kern w:val="0"/>
          <w:lang w:eastAsia="en-GB"/>
          <w14:ligatures w14:val="none"/>
        </w:rPr>
        <w:t>.</w:t>
      </w:r>
    </w:p>
    <w:p w14:paraId="7305BD22" w14:textId="77777777" w:rsidR="001B2AFE"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Article 19. "Cameroon: A Transition in Crisis." </w:t>
      </w:r>
      <w:proofErr w:type="spellStart"/>
      <w:r w:rsidRPr="006C084E">
        <w:rPr>
          <w:rFonts w:ascii="Times New Roman" w:eastAsia="Times New Roman" w:hAnsi="Times New Roman" w:cs="Times New Roman"/>
          <w:i/>
          <w:iCs/>
          <w:kern w:val="0"/>
          <w:bdr w:val="none" w:sz="0" w:space="0" w:color="auto" w:frame="1"/>
          <w:lang w:eastAsia="en-GB"/>
          <w14:ligatures w14:val="none"/>
        </w:rPr>
        <w:t>Refworld</w:t>
      </w:r>
      <w:proofErr w:type="spellEnd"/>
      <w:r w:rsidRPr="006C084E">
        <w:rPr>
          <w:rFonts w:ascii="Times New Roman" w:eastAsia="Times New Roman" w:hAnsi="Times New Roman" w:cs="Times New Roman"/>
          <w:kern w:val="0"/>
          <w:lang w:eastAsia="en-GB"/>
          <w14:ligatures w14:val="none"/>
        </w:rPr>
        <w:t xml:space="preserve">, October 1997. </w:t>
      </w:r>
    </w:p>
    <w:p w14:paraId="6B745C0C" w14:textId="1EE09ED1" w:rsidR="006C084E" w:rsidRPr="006C084E" w:rsidRDefault="001B2AFE" w:rsidP="001B2AFE">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18" w:history="1">
        <w:r w:rsidRPr="001E0A28">
          <w:rPr>
            <w:rStyle w:val="Hyperlink"/>
            <w:rFonts w:ascii="Times New Roman" w:eastAsia="Times New Roman" w:hAnsi="Times New Roman" w:cs="Times New Roman"/>
            <w:kern w:val="0"/>
            <w:bdr w:val="none" w:sz="0" w:space="0" w:color="auto" w:frame="1"/>
            <w:lang w:eastAsia="en-GB"/>
            <w14:ligatures w14:val="none"/>
          </w:rPr>
          <w:t>https://www.refworld.org/reference/countryrep/art19/1997/en/50585</w:t>
        </w:r>
      </w:hyperlink>
      <w:r w:rsidR="006C084E" w:rsidRPr="006C084E">
        <w:rPr>
          <w:rFonts w:ascii="Times New Roman" w:eastAsia="Times New Roman" w:hAnsi="Times New Roman" w:cs="Times New Roman"/>
          <w:kern w:val="0"/>
          <w:lang w:eastAsia="en-GB"/>
          <w14:ligatures w14:val="none"/>
        </w:rPr>
        <w:t>.</w:t>
      </w:r>
    </w:p>
    <w:p w14:paraId="69FC1FAF" w14:textId="7BB38F76" w:rsidR="006C084E" w:rsidRPr="006C084E"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Article 19. "What We Do." </w:t>
      </w:r>
      <w:hyperlink r:id="rId19" w:tgtFrame="_blank" w:history="1">
        <w:r w:rsidRPr="006C084E">
          <w:rPr>
            <w:rFonts w:ascii="Times New Roman" w:eastAsia="Times New Roman" w:hAnsi="Times New Roman" w:cs="Times New Roman"/>
            <w:color w:val="1783FF"/>
            <w:kern w:val="0"/>
            <w:bdr w:val="none" w:sz="0" w:space="0" w:color="auto" w:frame="1"/>
            <w:lang w:eastAsia="en-GB"/>
            <w14:ligatures w14:val="none"/>
          </w:rPr>
          <w:t>https://www.article19.org/what-we-do/</w:t>
        </w:r>
      </w:hyperlink>
      <w:r w:rsidRPr="006C084E">
        <w:rPr>
          <w:rFonts w:ascii="Times New Roman" w:eastAsia="Times New Roman" w:hAnsi="Times New Roman" w:cs="Times New Roman"/>
          <w:kern w:val="0"/>
          <w:lang w:eastAsia="en-GB"/>
          <w14:ligatures w14:val="none"/>
        </w:rPr>
        <w:t>.</w:t>
      </w:r>
    </w:p>
    <w:p w14:paraId="50F97EEF" w14:textId="77777777" w:rsidR="001B2AFE"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Azu, Miriam. "Lessons from Ghana and Kenya on Why Presidential Election Petitions Usually Fail." </w:t>
      </w:r>
      <w:r w:rsidRPr="006C084E">
        <w:rPr>
          <w:rFonts w:ascii="Times New Roman" w:eastAsia="Times New Roman" w:hAnsi="Times New Roman" w:cs="Times New Roman"/>
          <w:i/>
          <w:iCs/>
          <w:kern w:val="0"/>
          <w:bdr w:val="none" w:sz="0" w:space="0" w:color="auto" w:frame="1"/>
          <w:lang w:eastAsia="en-GB"/>
          <w14:ligatures w14:val="none"/>
        </w:rPr>
        <w:t xml:space="preserve">African </w:t>
      </w:r>
    </w:p>
    <w:p w14:paraId="08586900" w14:textId="4E41C7D5" w:rsidR="006C084E" w:rsidRPr="006C084E" w:rsidRDefault="006C084E" w:rsidP="001B2AFE">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Human Rights Law Journal</w:t>
      </w:r>
      <w:r w:rsidRPr="006C084E">
        <w:rPr>
          <w:rFonts w:ascii="Times New Roman" w:eastAsia="Times New Roman" w:hAnsi="Times New Roman" w:cs="Times New Roman"/>
          <w:kern w:val="0"/>
          <w:lang w:eastAsia="en-GB"/>
          <w14:ligatures w14:val="none"/>
        </w:rPr>
        <w:t xml:space="preserve"> 15, no. 1 (2015): 150–66. </w:t>
      </w:r>
      <w:hyperlink r:id="rId20" w:history="1">
        <w:r w:rsidR="001B2AFE" w:rsidRPr="001E0A28">
          <w:rPr>
            <w:rStyle w:val="Hyperlink"/>
            <w:rFonts w:ascii="Times New Roman" w:eastAsia="Times New Roman" w:hAnsi="Times New Roman" w:cs="Times New Roman"/>
            <w:kern w:val="0"/>
            <w:bdr w:val="none" w:sz="0" w:space="0" w:color="auto" w:frame="1"/>
            <w:lang w:eastAsia="en-GB"/>
            <w14:ligatures w14:val="none"/>
          </w:rPr>
          <w:t>http://dx.doi.org/10.17159/1996-2096/2015/v15n1a7</w:t>
        </w:r>
      </w:hyperlink>
      <w:r w:rsidRPr="006C084E">
        <w:rPr>
          <w:rFonts w:ascii="Times New Roman" w:eastAsia="Times New Roman" w:hAnsi="Times New Roman" w:cs="Times New Roman"/>
          <w:kern w:val="0"/>
          <w:lang w:eastAsia="en-GB"/>
          <w14:ligatures w14:val="none"/>
        </w:rPr>
        <w:t>.</w:t>
      </w:r>
    </w:p>
    <w:p w14:paraId="397AC038" w14:textId="77777777" w:rsidR="00032711"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Cameroon. </w:t>
      </w:r>
      <w:r w:rsidRPr="006C084E">
        <w:rPr>
          <w:rFonts w:ascii="Times New Roman" w:eastAsia="Times New Roman" w:hAnsi="Times New Roman" w:cs="Times New Roman"/>
          <w:i/>
          <w:iCs/>
          <w:kern w:val="0"/>
          <w:bdr w:val="none" w:sz="0" w:space="0" w:color="auto" w:frame="1"/>
          <w:lang w:eastAsia="en-GB"/>
          <w14:ligatures w14:val="none"/>
        </w:rPr>
        <w:t>Constitution of the Federal Republic of Cameroon</w:t>
      </w:r>
      <w:r w:rsidRPr="006C084E">
        <w:rPr>
          <w:rFonts w:ascii="Times New Roman" w:eastAsia="Times New Roman" w:hAnsi="Times New Roman" w:cs="Times New Roman"/>
          <w:kern w:val="0"/>
          <w:lang w:eastAsia="en-GB"/>
          <w14:ligatures w14:val="none"/>
        </w:rPr>
        <w:t xml:space="preserve">. </w:t>
      </w:r>
    </w:p>
    <w:p w14:paraId="42C0D21B" w14:textId="2F9AEF93" w:rsidR="006C084E" w:rsidRPr="006C084E" w:rsidRDefault="00032711" w:rsidP="00032711">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21" w:history="1">
        <w:r w:rsidRPr="001E0A28">
          <w:rPr>
            <w:rStyle w:val="Hyperlink"/>
            <w:rFonts w:ascii="Times New Roman" w:eastAsia="Times New Roman" w:hAnsi="Times New Roman" w:cs="Times New Roman"/>
            <w:kern w:val="0"/>
            <w:bdr w:val="none" w:sz="0" w:space="0" w:color="auto" w:frame="1"/>
            <w:lang w:eastAsia="en-GB"/>
            <w14:ligatures w14:val="none"/>
          </w:rPr>
          <w:t>https://condor.depaul.edu/mdelance/images/Pdfs/Federal%20Constitution%20of%20Cameroon.pdf</w:t>
        </w:r>
      </w:hyperlink>
      <w:r w:rsidR="006C084E" w:rsidRPr="006C084E">
        <w:rPr>
          <w:rFonts w:ascii="Times New Roman" w:eastAsia="Times New Roman" w:hAnsi="Times New Roman" w:cs="Times New Roman"/>
          <w:kern w:val="0"/>
          <w:lang w:eastAsia="en-GB"/>
          <w14:ligatures w14:val="none"/>
        </w:rPr>
        <w:t xml:space="preserve">. </w:t>
      </w:r>
    </w:p>
    <w:p w14:paraId="37D3451C" w14:textId="77777777" w:rsidR="00032711"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Cameroon. </w:t>
      </w:r>
      <w:r w:rsidRPr="006C084E">
        <w:rPr>
          <w:rFonts w:ascii="Times New Roman" w:eastAsia="Times New Roman" w:hAnsi="Times New Roman" w:cs="Times New Roman"/>
          <w:i/>
          <w:iCs/>
          <w:kern w:val="0"/>
          <w:bdr w:val="none" w:sz="0" w:space="0" w:color="auto" w:frame="1"/>
          <w:lang w:eastAsia="en-GB"/>
          <w14:ligatures w14:val="none"/>
        </w:rPr>
        <w:t>Constitution of West Cameroon</w:t>
      </w:r>
      <w:r w:rsidRPr="006C084E">
        <w:rPr>
          <w:rFonts w:ascii="Times New Roman" w:eastAsia="Times New Roman" w:hAnsi="Times New Roman" w:cs="Times New Roman"/>
          <w:kern w:val="0"/>
          <w:lang w:eastAsia="en-GB"/>
          <w14:ligatures w14:val="none"/>
        </w:rPr>
        <w:t xml:space="preserve">. October 1961. </w:t>
      </w:r>
    </w:p>
    <w:p w14:paraId="7A493CFB" w14:textId="4020D7D4" w:rsidR="006C084E" w:rsidRPr="006C084E" w:rsidRDefault="00032711" w:rsidP="00032711">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22" w:history="1">
        <w:r w:rsidRPr="001E0A28">
          <w:rPr>
            <w:rStyle w:val="Hyperlink"/>
            <w:rFonts w:ascii="Times New Roman" w:eastAsia="Times New Roman" w:hAnsi="Times New Roman" w:cs="Times New Roman"/>
            <w:kern w:val="0"/>
            <w:bdr w:val="none" w:sz="0" w:space="0" w:color="auto" w:frame="1"/>
            <w:lang w:eastAsia="en-GB"/>
            <w14:ligatures w14:val="none"/>
          </w:rPr>
          <w:t>https://condor.depaul.edu/mdelance/images/Pdfs/West%20Cameroon%20Constitution.pdf</w:t>
        </w:r>
      </w:hyperlink>
      <w:r w:rsidR="006C084E" w:rsidRPr="006C084E">
        <w:rPr>
          <w:rFonts w:ascii="Times New Roman" w:eastAsia="Times New Roman" w:hAnsi="Times New Roman" w:cs="Times New Roman"/>
          <w:kern w:val="0"/>
          <w:lang w:eastAsia="en-GB"/>
          <w14:ligatures w14:val="none"/>
        </w:rPr>
        <w:t xml:space="preserve">. </w:t>
      </w:r>
    </w:p>
    <w:p w14:paraId="12447BEC" w14:textId="77777777" w:rsidR="004B6EFF"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Cameroon. Decree No. 2018/104 of 7 February 2018 to Lay Down the Organisation and Functioning of the </w:t>
      </w:r>
    </w:p>
    <w:p w14:paraId="396D1D07" w14:textId="77777777" w:rsidR="004B6EFF" w:rsidRDefault="006C084E" w:rsidP="004B6EFF">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Secretariat General of the Constitutional Council. </w:t>
      </w:r>
    </w:p>
    <w:p w14:paraId="66B56DF4" w14:textId="3C7A431A" w:rsidR="006C084E" w:rsidRPr="006C084E" w:rsidRDefault="004B6EFF" w:rsidP="004B6EFF">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hyperlink r:id="rId23" w:history="1">
        <w:r w:rsidRPr="001E0A28">
          <w:rPr>
            <w:rStyle w:val="Hyperlink"/>
            <w:rFonts w:ascii="Times New Roman" w:eastAsia="Times New Roman" w:hAnsi="Times New Roman" w:cs="Times New Roman"/>
            <w:kern w:val="0"/>
            <w:bdr w:val="none" w:sz="0" w:space="0" w:color="auto" w:frame="1"/>
            <w:lang w:eastAsia="en-GB"/>
            <w14:ligatures w14:val="none"/>
          </w:rPr>
          <w:t>https://www.prc.cm/fr/actualites/actes/decrets/2667-decret-n-2018-104-du-07-fevrier-2018-portant-organisation-et-fonctionnement-du-secretariat-general-du-conseil-constitutionnel</w:t>
        </w:r>
      </w:hyperlink>
      <w:r w:rsidR="006C084E" w:rsidRPr="006C084E">
        <w:rPr>
          <w:rFonts w:ascii="Times New Roman" w:eastAsia="Times New Roman" w:hAnsi="Times New Roman" w:cs="Times New Roman"/>
          <w:kern w:val="0"/>
          <w:lang w:eastAsia="en-GB"/>
          <w14:ligatures w14:val="none"/>
        </w:rPr>
        <w:t>.</w:t>
      </w:r>
    </w:p>
    <w:p w14:paraId="6DDE9A52" w14:textId="77777777" w:rsidR="004B6EFF"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Cameroon. Law No. 96-6 of 18 January 1996 to Amend the Constitution of 2 June 1972. </w:t>
      </w:r>
    </w:p>
    <w:p w14:paraId="594824BF" w14:textId="6CB4AED5" w:rsidR="006C084E" w:rsidRPr="006C084E" w:rsidRDefault="004B6EFF" w:rsidP="004B6EFF">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24" w:history="1">
        <w:r w:rsidRPr="001E0A28">
          <w:rPr>
            <w:rStyle w:val="Hyperlink"/>
            <w:rFonts w:ascii="Times New Roman" w:eastAsia="Times New Roman" w:hAnsi="Times New Roman" w:cs="Times New Roman"/>
            <w:kern w:val="0"/>
            <w:bdr w:val="none" w:sz="0" w:space="0" w:color="auto" w:frame="1"/>
            <w:lang w:eastAsia="en-GB"/>
            <w14:ligatures w14:val="none"/>
          </w:rPr>
          <w:t>https://www.assnat.cm/images/The_constitution.pdf</w:t>
        </w:r>
      </w:hyperlink>
      <w:r w:rsidR="006C084E" w:rsidRPr="006C084E">
        <w:rPr>
          <w:rFonts w:ascii="Times New Roman" w:eastAsia="Times New Roman" w:hAnsi="Times New Roman" w:cs="Times New Roman"/>
          <w:kern w:val="0"/>
          <w:lang w:eastAsia="en-GB"/>
          <w14:ligatures w14:val="none"/>
        </w:rPr>
        <w:t>.</w:t>
      </w:r>
    </w:p>
    <w:p w14:paraId="3687E2DD" w14:textId="77777777" w:rsidR="004B6EFF"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Cameroon. Law No. 2004/004 of 21 April 2004 to Lay Down the Organisation and Functioning of the </w:t>
      </w:r>
    </w:p>
    <w:p w14:paraId="3FB69DEF" w14:textId="12753BE8" w:rsidR="006C084E" w:rsidRPr="006C084E" w:rsidRDefault="006C084E" w:rsidP="004B6EFF">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Constitutional Council. Consulted at the Constitutional Council's library.</w:t>
      </w:r>
    </w:p>
    <w:p w14:paraId="0A5672E2" w14:textId="77777777" w:rsidR="004B6EFF"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Cameroon. Law No. 2004/005 of 21 April 2004 to Lay Down the Rules and Regulations Governing Membership </w:t>
      </w:r>
    </w:p>
    <w:p w14:paraId="00D52CFD" w14:textId="77777777" w:rsidR="004B6EFF" w:rsidRDefault="006C084E" w:rsidP="004B6EFF">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of the Constitutional Council. </w:t>
      </w:r>
    </w:p>
    <w:p w14:paraId="5BD5BEE7" w14:textId="0E16194C" w:rsidR="006C084E" w:rsidRPr="006C084E" w:rsidRDefault="004B6EFF" w:rsidP="004B6EFF">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hyperlink r:id="rId25" w:history="1">
        <w:r w:rsidRPr="001E0A28">
          <w:rPr>
            <w:rStyle w:val="Hyperlink"/>
            <w:rFonts w:ascii="Times New Roman" w:eastAsia="Times New Roman" w:hAnsi="Times New Roman" w:cs="Times New Roman"/>
            <w:kern w:val="0"/>
            <w:bdr w:val="none" w:sz="0" w:space="0" w:color="auto" w:frame="1"/>
            <w:lang w:eastAsia="en-GB"/>
            <w14:ligatures w14:val="none"/>
          </w:rPr>
          <w:t>https://lc-doc.com/document/law-no2004005-of-21-april-2004-to-lay-down-the-rules-and-regulations-governing-membership-of-the-constitutional-council</w:t>
        </w:r>
      </w:hyperlink>
      <w:r w:rsidR="006C084E" w:rsidRPr="006C084E">
        <w:rPr>
          <w:rFonts w:ascii="Times New Roman" w:eastAsia="Times New Roman" w:hAnsi="Times New Roman" w:cs="Times New Roman"/>
          <w:kern w:val="0"/>
          <w:lang w:eastAsia="en-GB"/>
          <w14:ligatures w14:val="none"/>
        </w:rPr>
        <w:t>.</w:t>
      </w:r>
    </w:p>
    <w:p w14:paraId="195093D1" w14:textId="77777777" w:rsidR="004B6EFF"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Cameroon. Law No. 2012/001 of 19 April 2012 Relating to the Electoral Code. </w:t>
      </w:r>
    </w:p>
    <w:p w14:paraId="32097F08" w14:textId="4D3536E2" w:rsidR="006C084E" w:rsidRPr="006C084E" w:rsidRDefault="0085355E" w:rsidP="004B6EFF">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26" w:history="1">
        <w:r w:rsidRPr="001E0A28">
          <w:rPr>
            <w:rStyle w:val="Hyperlink"/>
            <w:rFonts w:ascii="Times New Roman" w:eastAsia="Times New Roman" w:hAnsi="Times New Roman" w:cs="Times New Roman"/>
            <w:kern w:val="0"/>
            <w:bdr w:val="none" w:sz="0" w:space="0" w:color="auto" w:frame="1"/>
            <w:lang w:eastAsia="en-GB"/>
            <w14:ligatures w14:val="none"/>
          </w:rPr>
          <w:t>https://www.assnat.cm/images/lois-adoptees/electoral-code.pdf</w:t>
        </w:r>
      </w:hyperlink>
      <w:r w:rsidR="006C084E" w:rsidRPr="006C084E">
        <w:rPr>
          <w:rFonts w:ascii="Times New Roman" w:eastAsia="Times New Roman" w:hAnsi="Times New Roman" w:cs="Times New Roman"/>
          <w:kern w:val="0"/>
          <w:lang w:eastAsia="en-GB"/>
          <w14:ligatures w14:val="none"/>
        </w:rPr>
        <w:t>.</w:t>
      </w:r>
    </w:p>
    <w:p w14:paraId="315B2AF3" w14:textId="77777777" w:rsidR="006C084E" w:rsidRPr="006C084E"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Cameroon. Ordinance No. 72/6 of 26 August 1972 on the Organization and Functioning of the Supreme Court.</w:t>
      </w:r>
    </w:p>
    <w:p w14:paraId="2DD5926D" w14:textId="633D9445" w:rsidR="005A2173" w:rsidRPr="00AF0A2B" w:rsidRDefault="006C084E" w:rsidP="005A2173">
      <w:pPr>
        <w:shd w:val="clear" w:color="auto" w:fill="FFFFFF"/>
        <w:spacing w:after="0" w:line="360" w:lineRule="auto"/>
        <w:jc w:val="both"/>
        <w:textAlignment w:val="baseline"/>
        <w:rPr>
          <w:rFonts w:ascii="Times New Roman" w:eastAsia="Times New Roman" w:hAnsi="Times New Roman" w:cs="Times New Roman"/>
          <w:color w:val="1783FF"/>
          <w:kern w:val="0"/>
          <w:bdr w:val="none" w:sz="0" w:space="0" w:color="auto" w:frame="1"/>
          <w:lang w:eastAsia="en-GB"/>
          <w14:ligatures w14:val="none"/>
        </w:rPr>
      </w:pPr>
      <w:proofErr w:type="spellStart"/>
      <w:r w:rsidRPr="006C084E">
        <w:rPr>
          <w:rFonts w:ascii="Times New Roman" w:eastAsia="Times New Roman" w:hAnsi="Times New Roman" w:cs="Times New Roman"/>
          <w:kern w:val="0"/>
          <w:lang w:val="fr-FR" w:eastAsia="en-GB"/>
          <w14:ligatures w14:val="none"/>
        </w:rPr>
        <w:t>Constitutional</w:t>
      </w:r>
      <w:proofErr w:type="spellEnd"/>
      <w:r w:rsidRPr="006C084E">
        <w:rPr>
          <w:rFonts w:ascii="Times New Roman" w:eastAsia="Times New Roman" w:hAnsi="Times New Roman" w:cs="Times New Roman"/>
          <w:kern w:val="0"/>
          <w:lang w:val="fr-FR" w:eastAsia="en-GB"/>
          <w14:ligatures w14:val="none"/>
        </w:rPr>
        <w:t xml:space="preserve"> Council of </w:t>
      </w:r>
      <w:proofErr w:type="spellStart"/>
      <w:r w:rsidRPr="006C084E">
        <w:rPr>
          <w:rFonts w:ascii="Times New Roman" w:eastAsia="Times New Roman" w:hAnsi="Times New Roman" w:cs="Times New Roman"/>
          <w:kern w:val="0"/>
          <w:lang w:val="fr-FR" w:eastAsia="en-GB"/>
          <w14:ligatures w14:val="none"/>
        </w:rPr>
        <w:t>Cameroon</w:t>
      </w:r>
      <w:proofErr w:type="spellEnd"/>
      <w:r w:rsidRPr="006C084E">
        <w:rPr>
          <w:rFonts w:ascii="Times New Roman" w:eastAsia="Times New Roman" w:hAnsi="Times New Roman" w:cs="Times New Roman"/>
          <w:kern w:val="0"/>
          <w:lang w:val="fr-FR" w:eastAsia="en-GB"/>
          <w14:ligatures w14:val="none"/>
        </w:rPr>
        <w:t xml:space="preserve">. </w:t>
      </w:r>
      <w:r w:rsidRPr="0085355E">
        <w:rPr>
          <w:rFonts w:ascii="Times New Roman" w:eastAsia="Times New Roman" w:hAnsi="Times New Roman" w:cs="Times New Roman"/>
          <w:i/>
          <w:iCs/>
          <w:kern w:val="0"/>
          <w:lang w:val="fr-FR" w:eastAsia="en-GB"/>
          <w14:ligatures w14:val="none"/>
        </w:rPr>
        <w:t>"Statistiques des Décisions de l'Année 2018–2023."</w:t>
      </w:r>
      <w:r w:rsidRPr="006C084E">
        <w:rPr>
          <w:rFonts w:ascii="Times New Roman" w:eastAsia="Times New Roman" w:hAnsi="Times New Roman" w:cs="Times New Roman"/>
          <w:kern w:val="0"/>
          <w:lang w:val="fr-FR" w:eastAsia="en-GB"/>
          <w14:ligatures w14:val="none"/>
        </w:rPr>
        <w:t xml:space="preserve"> </w:t>
      </w:r>
      <w:hyperlink r:id="rId27" w:history="1">
        <w:r w:rsidR="005A2173" w:rsidRPr="00AF0A2B">
          <w:rPr>
            <w:rStyle w:val="Hyperlink"/>
            <w:rFonts w:ascii="Times New Roman" w:eastAsia="Times New Roman" w:hAnsi="Times New Roman" w:cs="Times New Roman"/>
            <w:kern w:val="0"/>
            <w:bdr w:val="none" w:sz="0" w:space="0" w:color="auto" w:frame="1"/>
            <w:lang w:eastAsia="en-GB"/>
            <w14:ligatures w14:val="none"/>
          </w:rPr>
          <w:t>https://conseil-</w:t>
        </w:r>
      </w:hyperlink>
    </w:p>
    <w:p w14:paraId="118B8C57" w14:textId="5922F9CA" w:rsidR="006C084E" w:rsidRPr="00AF0A2B" w:rsidRDefault="005A2173" w:rsidP="005A2173">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AF0A2B">
        <w:rPr>
          <w:rFonts w:ascii="Times New Roman" w:eastAsia="Times New Roman" w:hAnsi="Times New Roman" w:cs="Times New Roman"/>
          <w:color w:val="1783FF"/>
          <w:kern w:val="0"/>
          <w:bdr w:val="none" w:sz="0" w:space="0" w:color="auto" w:frame="1"/>
          <w:lang w:eastAsia="en-GB"/>
          <w14:ligatures w14:val="none"/>
        </w:rPr>
        <w:t>constitutionnel.cm/</w:t>
      </w:r>
      <w:proofErr w:type="spellStart"/>
      <w:r w:rsidRPr="00AF0A2B">
        <w:rPr>
          <w:rFonts w:ascii="Times New Roman" w:eastAsia="Times New Roman" w:hAnsi="Times New Roman" w:cs="Times New Roman"/>
          <w:color w:val="1783FF"/>
          <w:kern w:val="0"/>
          <w:bdr w:val="none" w:sz="0" w:space="0" w:color="auto" w:frame="1"/>
          <w:lang w:eastAsia="en-GB"/>
          <w14:ligatures w14:val="none"/>
        </w:rPr>
        <w:t>statistique</w:t>
      </w:r>
      <w:proofErr w:type="spellEnd"/>
      <w:r w:rsidRPr="00AF0A2B">
        <w:rPr>
          <w:rFonts w:ascii="Times New Roman" w:eastAsia="Times New Roman" w:hAnsi="Times New Roman" w:cs="Times New Roman"/>
          <w:color w:val="1783FF"/>
          <w:kern w:val="0"/>
          <w:bdr w:val="none" w:sz="0" w:space="0" w:color="auto" w:frame="1"/>
          <w:lang w:eastAsia="en-GB"/>
          <w14:ligatures w14:val="none"/>
        </w:rPr>
        <w:t>/</w:t>
      </w:r>
      <w:r w:rsidR="006C084E" w:rsidRPr="00AF0A2B">
        <w:rPr>
          <w:rFonts w:ascii="Times New Roman" w:eastAsia="Times New Roman" w:hAnsi="Times New Roman" w:cs="Times New Roman"/>
          <w:kern w:val="0"/>
          <w:lang w:eastAsia="en-GB"/>
          <w14:ligatures w14:val="none"/>
        </w:rPr>
        <w:t>.</w:t>
      </w:r>
    </w:p>
    <w:p w14:paraId="619570EA" w14:textId="77777777" w:rsidR="005A2173"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lastRenderedPageBreak/>
        <w:t xml:space="preserve">Constitutional Council of Cameroon. </w:t>
      </w:r>
      <w:r w:rsidRPr="006C084E">
        <w:rPr>
          <w:rFonts w:ascii="Times New Roman" w:eastAsia="Times New Roman" w:hAnsi="Times New Roman" w:cs="Times New Roman"/>
          <w:i/>
          <w:iCs/>
          <w:kern w:val="0"/>
          <w:bdr w:val="none" w:sz="0" w:space="0" w:color="auto" w:frame="1"/>
          <w:lang w:eastAsia="en-GB"/>
          <w14:ligatures w14:val="none"/>
        </w:rPr>
        <w:t>Standing Orders of the Constitutional Council</w:t>
      </w:r>
      <w:r w:rsidRPr="006C084E">
        <w:rPr>
          <w:rFonts w:ascii="Times New Roman" w:eastAsia="Times New Roman" w:hAnsi="Times New Roman" w:cs="Times New Roman"/>
          <w:kern w:val="0"/>
          <w:lang w:eastAsia="en-GB"/>
          <w14:ligatures w14:val="none"/>
        </w:rPr>
        <w:t xml:space="preserve">. Adopted July 2019. </w:t>
      </w:r>
    </w:p>
    <w:p w14:paraId="319393D6" w14:textId="24E0DD45" w:rsidR="006C084E" w:rsidRPr="006C084E" w:rsidRDefault="006C084E" w:rsidP="005A2173">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Consulted at the Constitutional Council's library.</w:t>
      </w:r>
    </w:p>
    <w:p w14:paraId="1A47E927" w14:textId="77777777" w:rsidR="005A2173"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Davies, Margaret. "Legal Pluralism." In </w:t>
      </w:r>
      <w:r w:rsidRPr="006C084E">
        <w:rPr>
          <w:rFonts w:ascii="Times New Roman" w:eastAsia="Times New Roman" w:hAnsi="Times New Roman" w:cs="Times New Roman"/>
          <w:i/>
          <w:iCs/>
          <w:kern w:val="0"/>
          <w:bdr w:val="none" w:sz="0" w:space="0" w:color="auto" w:frame="1"/>
          <w:lang w:eastAsia="en-GB"/>
          <w14:ligatures w14:val="none"/>
        </w:rPr>
        <w:t>The Oxford Handbook of Empirical Legal Research</w:t>
      </w:r>
      <w:r w:rsidRPr="006C084E">
        <w:rPr>
          <w:rFonts w:ascii="Times New Roman" w:eastAsia="Times New Roman" w:hAnsi="Times New Roman" w:cs="Times New Roman"/>
          <w:kern w:val="0"/>
          <w:lang w:eastAsia="en-GB"/>
          <w14:ligatures w14:val="none"/>
        </w:rPr>
        <w:t xml:space="preserve">, edited by Peter Cane </w:t>
      </w:r>
    </w:p>
    <w:p w14:paraId="059B555C" w14:textId="26C92B49" w:rsidR="006C084E" w:rsidRPr="006C084E" w:rsidRDefault="006C084E" w:rsidP="005A2173">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and Herbert M. Kritzer. Oxford: Oxford University Press, 2010. Online edition, 2012. </w:t>
      </w:r>
      <w:hyperlink r:id="rId28" w:history="1">
        <w:r w:rsidR="005A2173" w:rsidRPr="001E0A28">
          <w:rPr>
            <w:rStyle w:val="Hyperlink"/>
            <w:rFonts w:ascii="Times New Roman" w:eastAsia="Times New Roman" w:hAnsi="Times New Roman" w:cs="Times New Roman"/>
            <w:kern w:val="0"/>
            <w:bdr w:val="none" w:sz="0" w:space="0" w:color="auto" w:frame="1"/>
            <w:lang w:eastAsia="en-GB"/>
            <w14:ligatures w14:val="none"/>
          </w:rPr>
          <w:t>https://doi.org/10.1093/oxfordhb/9780199542475.013.0034</w:t>
        </w:r>
      </w:hyperlink>
      <w:r w:rsidRPr="006C084E">
        <w:rPr>
          <w:rFonts w:ascii="Times New Roman" w:eastAsia="Times New Roman" w:hAnsi="Times New Roman" w:cs="Times New Roman"/>
          <w:kern w:val="0"/>
          <w:lang w:eastAsia="en-GB"/>
          <w14:ligatures w14:val="none"/>
        </w:rPr>
        <w:t>.</w:t>
      </w:r>
    </w:p>
    <w:p w14:paraId="2134328B" w14:textId="77777777" w:rsidR="00F75068"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ecoi.net. "The October 2004 Presidential Elections, Including the Process, the Monitoring Efforts, the Election </w:t>
      </w:r>
    </w:p>
    <w:p w14:paraId="33264B04" w14:textId="753584CA" w:rsidR="006C084E" w:rsidRPr="006C084E" w:rsidRDefault="006C084E" w:rsidP="00F75068">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Results, the Reaction of Government Organizations and Opposition Parties, as well as the Treatment of Opposition Party Members by Government Authorities (2004–May 2005)." CMR43537.FE. </w:t>
      </w:r>
      <w:hyperlink r:id="rId29" w:tgtFrame="_blank" w:history="1">
        <w:r w:rsidRPr="006C084E">
          <w:rPr>
            <w:rFonts w:ascii="Times New Roman" w:eastAsia="Times New Roman" w:hAnsi="Times New Roman" w:cs="Times New Roman"/>
            <w:color w:val="1783FF"/>
            <w:kern w:val="0"/>
            <w:bdr w:val="none" w:sz="0" w:space="0" w:color="auto" w:frame="1"/>
            <w:lang w:eastAsia="en-GB"/>
            <w14:ligatures w14:val="none"/>
          </w:rPr>
          <w:t>https://www.ecoi.net/en/document/1228816.html</w:t>
        </w:r>
      </w:hyperlink>
      <w:r w:rsidRPr="006C084E">
        <w:rPr>
          <w:rFonts w:ascii="Times New Roman" w:eastAsia="Times New Roman" w:hAnsi="Times New Roman" w:cs="Times New Roman"/>
          <w:kern w:val="0"/>
          <w:lang w:eastAsia="en-GB"/>
          <w14:ligatures w14:val="none"/>
        </w:rPr>
        <w:t>.</w:t>
      </w:r>
    </w:p>
    <w:p w14:paraId="0A291FCA" w14:textId="77777777" w:rsidR="007258C9"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Election Watch. "Cameroon." </w:t>
      </w:r>
      <w:r w:rsidRPr="006C084E">
        <w:rPr>
          <w:rFonts w:ascii="Times New Roman" w:eastAsia="Times New Roman" w:hAnsi="Times New Roman" w:cs="Times New Roman"/>
          <w:i/>
          <w:iCs/>
          <w:kern w:val="0"/>
          <w:bdr w:val="none" w:sz="0" w:space="0" w:color="auto" w:frame="1"/>
          <w:lang w:eastAsia="en-GB"/>
          <w14:ligatures w14:val="none"/>
        </w:rPr>
        <w:t>Journal of Democracy</w:t>
      </w:r>
      <w:r w:rsidRPr="006C084E">
        <w:rPr>
          <w:rFonts w:ascii="Times New Roman" w:eastAsia="Times New Roman" w:hAnsi="Times New Roman" w:cs="Times New Roman"/>
          <w:kern w:val="0"/>
          <w:lang w:eastAsia="en-GB"/>
          <w14:ligatures w14:val="none"/>
        </w:rPr>
        <w:t xml:space="preserve"> 3, no. 2 (April 1992): 122–24. </w:t>
      </w:r>
    </w:p>
    <w:p w14:paraId="5F18B2D1" w14:textId="75C9F09A" w:rsidR="006C084E" w:rsidRPr="007258C9" w:rsidRDefault="007258C9" w:rsidP="007258C9">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30" w:history="1">
        <w:r w:rsidRPr="001E0A28">
          <w:rPr>
            <w:rStyle w:val="Hyperlink"/>
            <w:rFonts w:ascii="Times New Roman" w:eastAsia="Times New Roman" w:hAnsi="Times New Roman" w:cs="Times New Roman"/>
            <w:kern w:val="0"/>
            <w:bdr w:val="none" w:sz="0" w:space="0" w:color="auto" w:frame="1"/>
            <w:lang w:eastAsia="en-GB"/>
            <w14:ligatures w14:val="none"/>
          </w:rPr>
          <w:t>https://www.journalofdemocracy.org/articles/election-watch-76/</w:t>
        </w:r>
      </w:hyperlink>
      <w:r w:rsidR="006C084E" w:rsidRPr="007258C9">
        <w:rPr>
          <w:rFonts w:ascii="Times New Roman" w:eastAsia="Times New Roman" w:hAnsi="Times New Roman" w:cs="Times New Roman"/>
          <w:kern w:val="0"/>
          <w:lang w:eastAsia="en-GB"/>
          <w14:ligatures w14:val="none"/>
        </w:rPr>
        <w:t>.</w:t>
      </w:r>
    </w:p>
    <w:p w14:paraId="035910BA" w14:textId="77777777" w:rsidR="007258C9"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proofErr w:type="spellStart"/>
      <w:r w:rsidRPr="00AF0A2B">
        <w:rPr>
          <w:rFonts w:ascii="Times New Roman" w:eastAsia="Times New Roman" w:hAnsi="Times New Roman" w:cs="Times New Roman"/>
          <w:kern w:val="0"/>
          <w:lang w:eastAsia="en-GB"/>
          <w14:ligatures w14:val="none"/>
        </w:rPr>
        <w:t>Enonchong</w:t>
      </w:r>
      <w:proofErr w:type="spellEnd"/>
      <w:r w:rsidRPr="00AF0A2B">
        <w:rPr>
          <w:rFonts w:ascii="Times New Roman" w:eastAsia="Times New Roman" w:hAnsi="Times New Roman" w:cs="Times New Roman"/>
          <w:kern w:val="0"/>
          <w:lang w:eastAsia="en-GB"/>
          <w14:ligatures w14:val="none"/>
        </w:rPr>
        <w:t xml:space="preserve">, Laura-Stella. </w:t>
      </w:r>
      <w:r w:rsidRPr="006C084E">
        <w:rPr>
          <w:rFonts w:ascii="Times New Roman" w:eastAsia="Times New Roman" w:hAnsi="Times New Roman" w:cs="Times New Roman"/>
          <w:kern w:val="0"/>
          <w:lang w:eastAsia="en-GB"/>
          <w14:ligatures w14:val="none"/>
        </w:rPr>
        <w:t xml:space="preserve">"The Constitutional Council and Democratic Advancement." In </w:t>
      </w:r>
      <w:r w:rsidRPr="006C084E">
        <w:rPr>
          <w:rFonts w:ascii="Times New Roman" w:eastAsia="Times New Roman" w:hAnsi="Times New Roman" w:cs="Times New Roman"/>
          <w:i/>
          <w:iCs/>
          <w:kern w:val="0"/>
          <w:bdr w:val="none" w:sz="0" w:space="0" w:color="auto" w:frame="1"/>
          <w:lang w:eastAsia="en-GB"/>
          <w14:ligatures w14:val="none"/>
        </w:rPr>
        <w:t xml:space="preserve">The Constitution and </w:t>
      </w:r>
    </w:p>
    <w:p w14:paraId="5190D803" w14:textId="0F55801F" w:rsidR="006C084E" w:rsidRPr="006C084E" w:rsidRDefault="006C084E" w:rsidP="007258C9">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Governance in Cameroon</w:t>
      </w:r>
      <w:r w:rsidRPr="006C084E">
        <w:rPr>
          <w:rFonts w:ascii="Times New Roman" w:eastAsia="Times New Roman" w:hAnsi="Times New Roman" w:cs="Times New Roman"/>
          <w:kern w:val="0"/>
          <w:lang w:eastAsia="en-GB"/>
          <w14:ligatures w14:val="none"/>
        </w:rPr>
        <w:t xml:space="preserve">, 151–63. London: Routledge, 2020. </w:t>
      </w:r>
      <w:hyperlink r:id="rId31" w:history="1">
        <w:r w:rsidR="007258C9" w:rsidRPr="001E0A28">
          <w:rPr>
            <w:rStyle w:val="Hyperlink"/>
            <w:rFonts w:ascii="Times New Roman" w:eastAsia="Times New Roman" w:hAnsi="Times New Roman" w:cs="Times New Roman"/>
            <w:kern w:val="0"/>
            <w:bdr w:val="none" w:sz="0" w:space="0" w:color="auto" w:frame="1"/>
            <w:lang w:eastAsia="en-GB"/>
            <w14:ligatures w14:val="none"/>
          </w:rPr>
          <w:t>https://www.taylorfrancis.com/books/oa-mono/10.4324/9781351028868/constitution-governance-cameroon-laura-stella-enonchong</w:t>
        </w:r>
      </w:hyperlink>
      <w:r w:rsidRPr="006C084E">
        <w:rPr>
          <w:rFonts w:ascii="Times New Roman" w:eastAsia="Times New Roman" w:hAnsi="Times New Roman" w:cs="Times New Roman"/>
          <w:kern w:val="0"/>
          <w:lang w:eastAsia="en-GB"/>
          <w14:ligatures w14:val="none"/>
        </w:rPr>
        <w:t xml:space="preserve">. </w:t>
      </w:r>
    </w:p>
    <w:p w14:paraId="2F9D2003" w14:textId="77777777" w:rsidR="007258C9"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proofErr w:type="spellStart"/>
      <w:r w:rsidRPr="006C084E">
        <w:rPr>
          <w:rFonts w:ascii="Times New Roman" w:eastAsia="Times New Roman" w:hAnsi="Times New Roman" w:cs="Times New Roman"/>
          <w:kern w:val="0"/>
          <w:lang w:eastAsia="en-GB"/>
          <w14:ligatures w14:val="none"/>
        </w:rPr>
        <w:t>Enonchong</w:t>
      </w:r>
      <w:proofErr w:type="spellEnd"/>
      <w:r w:rsidRPr="006C084E">
        <w:rPr>
          <w:rFonts w:ascii="Times New Roman" w:eastAsia="Times New Roman" w:hAnsi="Times New Roman" w:cs="Times New Roman"/>
          <w:kern w:val="0"/>
          <w:lang w:eastAsia="en-GB"/>
          <w14:ligatures w14:val="none"/>
        </w:rPr>
        <w:t xml:space="preserve">, Laura-Stella. "The Constitutional Council's Role in Excluding Cameroon's Main Opposition Leader </w:t>
      </w:r>
    </w:p>
    <w:p w14:paraId="3CBBCDFF" w14:textId="36F9F539" w:rsidR="006C084E" w:rsidRPr="006C084E" w:rsidRDefault="006C084E" w:rsidP="007258C9">
      <w:pPr>
        <w:shd w:val="clear" w:color="auto" w:fill="FFFFFF"/>
        <w:spacing w:after="0" w:line="360" w:lineRule="auto"/>
        <w:ind w:left="720"/>
        <w:jc w:val="both"/>
        <w:textAlignment w:val="baseline"/>
        <w:rPr>
          <w:rFonts w:ascii="Times New Roman" w:eastAsia="Times New Roman" w:hAnsi="Times New Roman" w:cs="Times New Roman"/>
          <w:kern w:val="0"/>
          <w:lang w:val="fr-FR" w:eastAsia="en-GB"/>
          <w14:ligatures w14:val="none"/>
        </w:rPr>
      </w:pPr>
      <w:r w:rsidRPr="006C084E">
        <w:rPr>
          <w:rFonts w:ascii="Times New Roman" w:eastAsia="Times New Roman" w:hAnsi="Times New Roman" w:cs="Times New Roman"/>
          <w:kern w:val="0"/>
          <w:lang w:eastAsia="en-GB"/>
          <w14:ligatures w14:val="none"/>
        </w:rPr>
        <w:t xml:space="preserve">from the 2025 Presidential Election." </w:t>
      </w:r>
      <w:proofErr w:type="spellStart"/>
      <w:r w:rsidRPr="00AF0A2B">
        <w:rPr>
          <w:rFonts w:ascii="Times New Roman" w:eastAsia="Times New Roman" w:hAnsi="Times New Roman" w:cs="Times New Roman"/>
          <w:i/>
          <w:iCs/>
          <w:kern w:val="0"/>
          <w:bdr w:val="none" w:sz="0" w:space="0" w:color="auto" w:frame="1"/>
          <w:lang w:eastAsia="en-GB"/>
          <w14:ligatures w14:val="none"/>
        </w:rPr>
        <w:t>Verfassungsblog</w:t>
      </w:r>
      <w:proofErr w:type="spellEnd"/>
      <w:r w:rsidRPr="00AF0A2B">
        <w:rPr>
          <w:rFonts w:ascii="Times New Roman" w:eastAsia="Times New Roman" w:hAnsi="Times New Roman" w:cs="Times New Roman"/>
          <w:kern w:val="0"/>
          <w:lang w:eastAsia="en-GB"/>
          <w14:ligatures w14:val="none"/>
        </w:rPr>
        <w:t xml:space="preserve">, October 2025. </w:t>
      </w:r>
      <w:hyperlink r:id="rId32" w:history="1">
        <w:r w:rsidR="001432F6" w:rsidRPr="001E0A28">
          <w:rPr>
            <w:rStyle w:val="Hyperlink"/>
            <w:rFonts w:ascii="Times New Roman" w:eastAsia="Times New Roman" w:hAnsi="Times New Roman" w:cs="Times New Roman"/>
            <w:kern w:val="0"/>
            <w:bdr w:val="none" w:sz="0" w:space="0" w:color="auto" w:frame="1"/>
            <w:lang w:val="fr-FR" w:eastAsia="en-GB"/>
            <w14:ligatures w14:val="none"/>
          </w:rPr>
          <w:t>https://verfassungsblog.de/cameroon-council-elections/</w:t>
        </w:r>
      </w:hyperlink>
      <w:r w:rsidRPr="006C084E">
        <w:rPr>
          <w:rFonts w:ascii="Times New Roman" w:eastAsia="Times New Roman" w:hAnsi="Times New Roman" w:cs="Times New Roman"/>
          <w:kern w:val="0"/>
          <w:lang w:val="fr-FR" w:eastAsia="en-GB"/>
          <w14:ligatures w14:val="none"/>
        </w:rPr>
        <w:t>.</w:t>
      </w:r>
    </w:p>
    <w:p w14:paraId="76DAC302" w14:textId="77777777" w:rsidR="001432F6"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proofErr w:type="spellStart"/>
      <w:r w:rsidRPr="006C084E">
        <w:rPr>
          <w:rFonts w:ascii="Times New Roman" w:eastAsia="Times New Roman" w:hAnsi="Times New Roman" w:cs="Times New Roman"/>
          <w:kern w:val="0"/>
          <w:lang w:val="fr-FR" w:eastAsia="en-GB"/>
          <w14:ligatures w14:val="none"/>
        </w:rPr>
        <w:t>Encyclopædia</w:t>
      </w:r>
      <w:proofErr w:type="spellEnd"/>
      <w:r w:rsidRPr="006C084E">
        <w:rPr>
          <w:rFonts w:ascii="Times New Roman" w:eastAsia="Times New Roman" w:hAnsi="Times New Roman" w:cs="Times New Roman"/>
          <w:kern w:val="0"/>
          <w:lang w:val="fr-FR" w:eastAsia="en-GB"/>
          <w14:ligatures w14:val="none"/>
        </w:rPr>
        <w:t xml:space="preserve"> </w:t>
      </w:r>
      <w:proofErr w:type="spellStart"/>
      <w:r w:rsidRPr="006C084E">
        <w:rPr>
          <w:rFonts w:ascii="Times New Roman" w:eastAsia="Times New Roman" w:hAnsi="Times New Roman" w:cs="Times New Roman"/>
          <w:kern w:val="0"/>
          <w:lang w:val="fr-FR" w:eastAsia="en-GB"/>
          <w14:ligatures w14:val="none"/>
        </w:rPr>
        <w:t>Universalis</w:t>
      </w:r>
      <w:proofErr w:type="spellEnd"/>
      <w:r w:rsidRPr="006C084E">
        <w:rPr>
          <w:rFonts w:ascii="Times New Roman" w:eastAsia="Times New Roman" w:hAnsi="Times New Roman" w:cs="Times New Roman"/>
          <w:kern w:val="0"/>
          <w:lang w:val="fr-FR" w:eastAsia="en-GB"/>
          <w14:ligatures w14:val="none"/>
        </w:rPr>
        <w:t>. "</w:t>
      </w:r>
      <w:r w:rsidRPr="00D5454A">
        <w:rPr>
          <w:rFonts w:ascii="Times New Roman" w:eastAsia="Times New Roman" w:hAnsi="Times New Roman" w:cs="Times New Roman"/>
          <w:i/>
          <w:iCs/>
          <w:kern w:val="0"/>
          <w:lang w:val="fr-FR" w:eastAsia="en-GB"/>
          <w14:ligatures w14:val="none"/>
        </w:rPr>
        <w:t xml:space="preserve">Cameroun. Réélection Contestée du Président Paul Biya." </w:t>
      </w:r>
      <w:r w:rsidRPr="006C084E">
        <w:rPr>
          <w:rFonts w:ascii="Times New Roman" w:eastAsia="Times New Roman" w:hAnsi="Times New Roman" w:cs="Times New Roman"/>
          <w:kern w:val="0"/>
          <w:lang w:eastAsia="en-GB"/>
          <w14:ligatures w14:val="none"/>
        </w:rPr>
        <w:t xml:space="preserve">October 1993. </w:t>
      </w:r>
    </w:p>
    <w:p w14:paraId="0BDA807D" w14:textId="145168ED" w:rsidR="006C084E" w:rsidRPr="006C084E" w:rsidRDefault="001432F6" w:rsidP="001432F6">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33" w:history="1">
        <w:r w:rsidRPr="001E0A28">
          <w:rPr>
            <w:rStyle w:val="Hyperlink"/>
            <w:rFonts w:ascii="Times New Roman" w:eastAsia="Times New Roman" w:hAnsi="Times New Roman" w:cs="Times New Roman"/>
            <w:kern w:val="0"/>
            <w:bdr w:val="none" w:sz="0" w:space="0" w:color="auto" w:frame="1"/>
            <w:lang w:eastAsia="en-GB"/>
            <w14:ligatures w14:val="none"/>
          </w:rPr>
          <w:t>https://www.universalis.fr/evenement/11-23-octobre-1992-reelection-contestee-du-president-paul-biya/</w:t>
        </w:r>
      </w:hyperlink>
      <w:r w:rsidR="006C084E" w:rsidRPr="006C084E">
        <w:rPr>
          <w:rFonts w:ascii="Times New Roman" w:eastAsia="Times New Roman" w:hAnsi="Times New Roman" w:cs="Times New Roman"/>
          <w:kern w:val="0"/>
          <w:lang w:eastAsia="en-GB"/>
          <w14:ligatures w14:val="none"/>
        </w:rPr>
        <w:t xml:space="preserve">. </w:t>
      </w:r>
    </w:p>
    <w:p w14:paraId="072DE03D" w14:textId="09008DA0" w:rsidR="001432F6"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European Centre for Constitutional and Human Rights. "Hard Law/Soft Law." </w:t>
      </w:r>
    </w:p>
    <w:p w14:paraId="587FEE83" w14:textId="1F07C512" w:rsidR="006C084E" w:rsidRPr="006C084E" w:rsidRDefault="00D5454A" w:rsidP="001432F6">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34" w:history="1">
        <w:r w:rsidRPr="001E0A28">
          <w:rPr>
            <w:rStyle w:val="Hyperlink"/>
            <w:rFonts w:ascii="Times New Roman" w:eastAsia="Times New Roman" w:hAnsi="Times New Roman" w:cs="Times New Roman"/>
            <w:kern w:val="0"/>
            <w:bdr w:val="none" w:sz="0" w:space="0" w:color="auto" w:frame="1"/>
            <w:lang w:eastAsia="en-GB"/>
            <w14:ligatures w14:val="none"/>
          </w:rPr>
          <w:t>https://www.ecchr.eu/en/glossary/hard-law-soft-law/</w:t>
        </w:r>
      </w:hyperlink>
      <w:r w:rsidR="006C084E" w:rsidRPr="006C084E">
        <w:rPr>
          <w:rFonts w:ascii="Times New Roman" w:eastAsia="Times New Roman" w:hAnsi="Times New Roman" w:cs="Times New Roman"/>
          <w:kern w:val="0"/>
          <w:lang w:eastAsia="en-GB"/>
          <w14:ligatures w14:val="none"/>
        </w:rPr>
        <w:t>.</w:t>
      </w:r>
    </w:p>
    <w:p w14:paraId="1405E6A2" w14:textId="77777777" w:rsidR="00D5454A"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proofErr w:type="spellStart"/>
      <w:r w:rsidRPr="006C084E">
        <w:rPr>
          <w:rFonts w:ascii="Times New Roman" w:eastAsia="Times New Roman" w:hAnsi="Times New Roman" w:cs="Times New Roman"/>
          <w:kern w:val="0"/>
          <w:lang w:eastAsia="en-GB"/>
          <w14:ligatures w14:val="none"/>
        </w:rPr>
        <w:t>Fombad</w:t>
      </w:r>
      <w:proofErr w:type="spellEnd"/>
      <w:r w:rsidRPr="006C084E">
        <w:rPr>
          <w:rFonts w:ascii="Times New Roman" w:eastAsia="Times New Roman" w:hAnsi="Times New Roman" w:cs="Times New Roman"/>
          <w:kern w:val="0"/>
          <w:lang w:eastAsia="en-GB"/>
          <w14:ligatures w14:val="none"/>
        </w:rPr>
        <w:t xml:space="preserve">, Charles Manga. "Election Management Bodies in Africa: Cameroon's 'National Elections Observatory' </w:t>
      </w:r>
    </w:p>
    <w:p w14:paraId="3EEDECC9" w14:textId="7545DB95" w:rsidR="006C084E" w:rsidRPr="006C084E" w:rsidRDefault="006C084E" w:rsidP="00D5454A">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in Perspective." </w:t>
      </w:r>
      <w:r w:rsidRPr="006C084E">
        <w:rPr>
          <w:rFonts w:ascii="Times New Roman" w:eastAsia="Times New Roman" w:hAnsi="Times New Roman" w:cs="Times New Roman"/>
          <w:i/>
          <w:iCs/>
          <w:kern w:val="0"/>
          <w:bdr w:val="none" w:sz="0" w:space="0" w:color="auto" w:frame="1"/>
          <w:lang w:eastAsia="en-GB"/>
          <w14:ligatures w14:val="none"/>
        </w:rPr>
        <w:t>African Human Rights Law Journal</w:t>
      </w:r>
      <w:r w:rsidRPr="006C084E">
        <w:rPr>
          <w:rFonts w:ascii="Times New Roman" w:eastAsia="Times New Roman" w:hAnsi="Times New Roman" w:cs="Times New Roman"/>
          <w:kern w:val="0"/>
          <w:lang w:eastAsia="en-GB"/>
          <w14:ligatures w14:val="none"/>
        </w:rPr>
        <w:t xml:space="preserve"> 3 (2003): 25–51.</w:t>
      </w:r>
    </w:p>
    <w:p w14:paraId="20D1DEAD" w14:textId="77777777" w:rsidR="00D5454A"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proofErr w:type="spellStart"/>
      <w:r w:rsidRPr="006C084E">
        <w:rPr>
          <w:rFonts w:ascii="Times New Roman" w:eastAsia="Times New Roman" w:hAnsi="Times New Roman" w:cs="Times New Roman"/>
          <w:kern w:val="0"/>
          <w:lang w:eastAsia="en-GB"/>
          <w14:ligatures w14:val="none"/>
        </w:rPr>
        <w:t>Fombad</w:t>
      </w:r>
      <w:proofErr w:type="spellEnd"/>
      <w:r w:rsidRPr="006C084E">
        <w:rPr>
          <w:rFonts w:ascii="Times New Roman" w:eastAsia="Times New Roman" w:hAnsi="Times New Roman" w:cs="Times New Roman"/>
          <w:kern w:val="0"/>
          <w:lang w:eastAsia="en-GB"/>
          <w14:ligatures w14:val="none"/>
        </w:rPr>
        <w:t xml:space="preserve">, Charles Manga. "The New Cameroonian Constitutional Council in a Comparative Perspective: Progress </w:t>
      </w:r>
    </w:p>
    <w:p w14:paraId="48A1A2A7" w14:textId="17931340" w:rsidR="006C084E" w:rsidRPr="006C084E" w:rsidRDefault="006C084E" w:rsidP="00D5454A">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or Retrogression?" </w:t>
      </w:r>
      <w:r w:rsidRPr="006C084E">
        <w:rPr>
          <w:rFonts w:ascii="Times New Roman" w:eastAsia="Times New Roman" w:hAnsi="Times New Roman" w:cs="Times New Roman"/>
          <w:i/>
          <w:iCs/>
          <w:kern w:val="0"/>
          <w:bdr w:val="none" w:sz="0" w:space="0" w:color="auto" w:frame="1"/>
          <w:lang w:eastAsia="en-GB"/>
          <w14:ligatures w14:val="none"/>
        </w:rPr>
        <w:t>Journal of African Law</w:t>
      </w:r>
      <w:r w:rsidRPr="006C084E">
        <w:rPr>
          <w:rFonts w:ascii="Times New Roman" w:eastAsia="Times New Roman" w:hAnsi="Times New Roman" w:cs="Times New Roman"/>
          <w:kern w:val="0"/>
          <w:lang w:eastAsia="en-GB"/>
          <w14:ligatures w14:val="none"/>
        </w:rPr>
        <w:t xml:space="preserve"> 42, no. 2 (1998): 172–86. </w:t>
      </w:r>
      <w:hyperlink r:id="rId35" w:history="1">
        <w:r w:rsidR="00FC3428" w:rsidRPr="001E0A28">
          <w:rPr>
            <w:rStyle w:val="Hyperlink"/>
            <w:rFonts w:ascii="Times New Roman" w:eastAsia="Times New Roman" w:hAnsi="Times New Roman" w:cs="Times New Roman"/>
            <w:kern w:val="0"/>
            <w:bdr w:val="none" w:sz="0" w:space="0" w:color="auto" w:frame="1"/>
            <w:lang w:eastAsia="en-GB"/>
            <w14:ligatures w14:val="none"/>
          </w:rPr>
          <w:t>https://doi.org/10.1017/S0021855300011815</w:t>
        </w:r>
      </w:hyperlink>
      <w:r w:rsidRPr="006C084E">
        <w:rPr>
          <w:rFonts w:ascii="Times New Roman" w:eastAsia="Times New Roman" w:hAnsi="Times New Roman" w:cs="Times New Roman"/>
          <w:kern w:val="0"/>
          <w:lang w:eastAsia="en-GB"/>
          <w14:ligatures w14:val="none"/>
        </w:rPr>
        <w:t>.</w:t>
      </w:r>
    </w:p>
    <w:p w14:paraId="648C95AE" w14:textId="77777777" w:rsidR="00FC3428"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proofErr w:type="spellStart"/>
      <w:r w:rsidRPr="006C084E">
        <w:rPr>
          <w:rFonts w:ascii="Times New Roman" w:eastAsia="Times New Roman" w:hAnsi="Times New Roman" w:cs="Times New Roman"/>
          <w:kern w:val="0"/>
          <w:lang w:eastAsia="en-GB"/>
          <w14:ligatures w14:val="none"/>
        </w:rPr>
        <w:t>Fombad</w:t>
      </w:r>
      <w:proofErr w:type="spellEnd"/>
      <w:r w:rsidRPr="006C084E">
        <w:rPr>
          <w:rFonts w:ascii="Times New Roman" w:eastAsia="Times New Roman" w:hAnsi="Times New Roman" w:cs="Times New Roman"/>
          <w:kern w:val="0"/>
          <w:lang w:eastAsia="en-GB"/>
          <w14:ligatures w14:val="none"/>
        </w:rPr>
        <w:t xml:space="preserve">, Charles M. "The Cameroonian Constitutional Council: Faithful Servant of an Unaccountable System." </w:t>
      </w:r>
    </w:p>
    <w:p w14:paraId="7BE9AD04" w14:textId="22F80328" w:rsidR="006C084E" w:rsidRPr="006C084E" w:rsidRDefault="006C084E" w:rsidP="00FC3428">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In </w:t>
      </w:r>
      <w:r w:rsidRPr="006C084E">
        <w:rPr>
          <w:rFonts w:ascii="Times New Roman" w:eastAsia="Times New Roman" w:hAnsi="Times New Roman" w:cs="Times New Roman"/>
          <w:i/>
          <w:iCs/>
          <w:kern w:val="0"/>
          <w:bdr w:val="none" w:sz="0" w:space="0" w:color="auto" w:frame="1"/>
          <w:lang w:eastAsia="en-GB"/>
          <w14:ligatures w14:val="none"/>
        </w:rPr>
        <w:t>Constitutional Adjudication in Africa</w:t>
      </w:r>
      <w:r w:rsidRPr="006C084E">
        <w:rPr>
          <w:rFonts w:ascii="Times New Roman" w:eastAsia="Times New Roman" w:hAnsi="Times New Roman" w:cs="Times New Roman"/>
          <w:kern w:val="0"/>
          <w:lang w:eastAsia="en-GB"/>
          <w14:ligatures w14:val="none"/>
        </w:rPr>
        <w:t xml:space="preserve">, 80. Oxford: Oxford Constitutions of the World, 2017. </w:t>
      </w:r>
      <w:hyperlink r:id="rId36" w:history="1">
        <w:r w:rsidR="00FC3428" w:rsidRPr="001E0A28">
          <w:rPr>
            <w:rStyle w:val="Hyperlink"/>
            <w:rFonts w:ascii="Times New Roman" w:eastAsia="Times New Roman" w:hAnsi="Times New Roman" w:cs="Times New Roman"/>
            <w:kern w:val="0"/>
            <w:bdr w:val="none" w:sz="0" w:space="0" w:color="auto" w:frame="1"/>
            <w:lang w:eastAsia="en-GB"/>
            <w14:ligatures w14:val="none"/>
          </w:rPr>
          <w:t>https://oxcon.ouplaw.com/display/10.1093/law/9780198810216.001.0001/law-9780198810216-chapter-4</w:t>
        </w:r>
      </w:hyperlink>
      <w:r w:rsidRPr="006C084E">
        <w:rPr>
          <w:rFonts w:ascii="Times New Roman" w:eastAsia="Times New Roman" w:hAnsi="Times New Roman" w:cs="Times New Roman"/>
          <w:kern w:val="0"/>
          <w:lang w:eastAsia="en-GB"/>
          <w14:ligatures w14:val="none"/>
        </w:rPr>
        <w:t>.</w:t>
      </w:r>
    </w:p>
    <w:p w14:paraId="649BC686" w14:textId="77777777" w:rsidR="00FC3428"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"Goodbye to a Courageous Leader: Ni John Fru Ndi and Ushering the Multi-Party Era in Cameroon." </w:t>
      </w:r>
      <w:proofErr w:type="spellStart"/>
      <w:r w:rsidRPr="006C084E">
        <w:rPr>
          <w:rFonts w:ascii="Times New Roman" w:eastAsia="Times New Roman" w:hAnsi="Times New Roman" w:cs="Times New Roman"/>
          <w:i/>
          <w:iCs/>
          <w:kern w:val="0"/>
          <w:bdr w:val="none" w:sz="0" w:space="0" w:color="auto" w:frame="1"/>
          <w:lang w:eastAsia="en-GB"/>
          <w14:ligatures w14:val="none"/>
        </w:rPr>
        <w:t>Afrolegends</w:t>
      </w:r>
      <w:proofErr w:type="spellEnd"/>
      <w:r w:rsidRPr="006C084E">
        <w:rPr>
          <w:rFonts w:ascii="Times New Roman" w:eastAsia="Times New Roman" w:hAnsi="Times New Roman" w:cs="Times New Roman"/>
          <w:kern w:val="0"/>
          <w:lang w:eastAsia="en-GB"/>
          <w14:ligatures w14:val="none"/>
        </w:rPr>
        <w:t xml:space="preserve">, </w:t>
      </w:r>
    </w:p>
    <w:p w14:paraId="2D50924B" w14:textId="77777777" w:rsidR="00FC3428" w:rsidRDefault="006C084E" w:rsidP="00FC3428">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June 14, 2023. </w:t>
      </w:r>
    </w:p>
    <w:p w14:paraId="4E9F762D" w14:textId="2C434F93" w:rsidR="006C084E" w:rsidRPr="006C084E" w:rsidRDefault="00FC3428" w:rsidP="00FC3428">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hyperlink r:id="rId37" w:history="1">
        <w:r w:rsidRPr="001E0A28">
          <w:rPr>
            <w:rStyle w:val="Hyperlink"/>
            <w:rFonts w:ascii="Times New Roman" w:eastAsia="Times New Roman" w:hAnsi="Times New Roman" w:cs="Times New Roman"/>
            <w:kern w:val="0"/>
            <w:bdr w:val="none" w:sz="0" w:space="0" w:color="auto" w:frame="1"/>
            <w:lang w:eastAsia="en-GB"/>
            <w14:ligatures w14:val="none"/>
          </w:rPr>
          <w:t>https://afrolegends.com/2023/06/14/goodbye-to-a-courageous-leader-ni-john-fru-ndi-and-ushering-the-multi-party-era-in-cameroon/</w:t>
        </w:r>
      </w:hyperlink>
      <w:r w:rsidR="006C084E" w:rsidRPr="006C084E">
        <w:rPr>
          <w:rFonts w:ascii="Times New Roman" w:eastAsia="Times New Roman" w:hAnsi="Times New Roman" w:cs="Times New Roman"/>
          <w:kern w:val="0"/>
          <w:lang w:eastAsia="en-GB"/>
          <w14:ligatures w14:val="none"/>
        </w:rPr>
        <w:t>.</w:t>
      </w:r>
    </w:p>
    <w:p w14:paraId="63F679D4" w14:textId="77777777" w:rsidR="00FC3428"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Haggerty, Ramsey. "Soft Law and Hard Law." </w:t>
      </w:r>
      <w:r w:rsidRPr="006C084E">
        <w:rPr>
          <w:rFonts w:ascii="Times New Roman" w:eastAsia="Times New Roman" w:hAnsi="Times New Roman" w:cs="Times New Roman"/>
          <w:i/>
          <w:iCs/>
          <w:kern w:val="0"/>
          <w:bdr w:val="none" w:sz="0" w:space="0" w:color="auto" w:frame="1"/>
          <w:lang w:eastAsia="en-GB"/>
          <w14:ligatures w14:val="none"/>
        </w:rPr>
        <w:t>UAB Institute for Human Rights Blog</w:t>
      </w:r>
      <w:r w:rsidRPr="006C084E">
        <w:rPr>
          <w:rFonts w:ascii="Times New Roman" w:eastAsia="Times New Roman" w:hAnsi="Times New Roman" w:cs="Times New Roman"/>
          <w:kern w:val="0"/>
          <w:lang w:eastAsia="en-GB"/>
          <w14:ligatures w14:val="none"/>
        </w:rPr>
        <w:t xml:space="preserve">, March 2026. </w:t>
      </w:r>
    </w:p>
    <w:p w14:paraId="568582C6" w14:textId="12BA992B" w:rsidR="006C084E" w:rsidRPr="006C084E" w:rsidRDefault="00FC3428" w:rsidP="00FC3428">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38" w:history="1">
        <w:r w:rsidRPr="001E0A28">
          <w:rPr>
            <w:rStyle w:val="Hyperlink"/>
            <w:rFonts w:ascii="Times New Roman" w:eastAsia="Times New Roman" w:hAnsi="Times New Roman" w:cs="Times New Roman"/>
            <w:kern w:val="0"/>
            <w:bdr w:val="none" w:sz="0" w:space="0" w:color="auto" w:frame="1"/>
            <w:lang w:eastAsia="en-GB"/>
            <w14:ligatures w14:val="none"/>
          </w:rPr>
          <w:t>https://sites.uab.edu/humanrights/2026/03/26/soft-law-and-hard-law/</w:t>
        </w:r>
      </w:hyperlink>
      <w:r w:rsidR="006C084E" w:rsidRPr="006C084E">
        <w:rPr>
          <w:rFonts w:ascii="Times New Roman" w:eastAsia="Times New Roman" w:hAnsi="Times New Roman" w:cs="Times New Roman"/>
          <w:kern w:val="0"/>
          <w:lang w:eastAsia="en-GB"/>
          <w14:ligatures w14:val="none"/>
        </w:rPr>
        <w:t>.</w:t>
      </w:r>
    </w:p>
    <w:p w14:paraId="306BACD9" w14:textId="77777777" w:rsidR="00FC3428"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ICCROM. "Guidelines for States on the Effective Implementation of the Right to Participate in Public Affairs." </w:t>
      </w:r>
    </w:p>
    <w:p w14:paraId="5AF6CB62" w14:textId="075F3F01" w:rsidR="006C084E" w:rsidRPr="006C084E" w:rsidRDefault="00FC3428" w:rsidP="00FC3428">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hyperlink r:id="rId39" w:history="1">
        <w:r w:rsidRPr="001E0A28">
          <w:rPr>
            <w:rStyle w:val="Hyperlink"/>
            <w:rFonts w:ascii="Times New Roman" w:eastAsia="Times New Roman" w:hAnsi="Times New Roman" w:cs="Times New Roman"/>
            <w:kern w:val="0"/>
            <w:bdr w:val="none" w:sz="0" w:space="0" w:color="auto" w:frame="1"/>
            <w:lang w:eastAsia="en-GB"/>
            <w14:ligatures w14:val="none"/>
          </w:rPr>
          <w:t>https://ocm.iccrom.org/documents/guidelines-states-effective-implementation-right-participate-public-affairs</w:t>
        </w:r>
      </w:hyperlink>
      <w:r w:rsidR="006C084E" w:rsidRPr="006C084E">
        <w:rPr>
          <w:rFonts w:ascii="Times New Roman" w:eastAsia="Times New Roman" w:hAnsi="Times New Roman" w:cs="Times New Roman"/>
          <w:kern w:val="0"/>
          <w:lang w:eastAsia="en-GB"/>
          <w14:ligatures w14:val="none"/>
        </w:rPr>
        <w:t>.</w:t>
      </w:r>
    </w:p>
    <w:p w14:paraId="4AAD9CE0" w14:textId="5C60C814" w:rsidR="00003DC2" w:rsidRDefault="006C084E" w:rsidP="006C084E">
      <w:pPr>
        <w:shd w:val="clear" w:color="auto" w:fill="FFFFFF"/>
        <w:spacing w:after="0" w:line="360" w:lineRule="auto"/>
        <w:jc w:val="both"/>
        <w:textAlignment w:val="baseline"/>
        <w:rPr>
          <w:rFonts w:ascii="Times New Roman" w:eastAsia="Times New Roman" w:hAnsi="Times New Roman" w:cs="Times New Roman"/>
          <w:color w:val="1783FF"/>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Inter-Parliamentary Union. </w:t>
      </w:r>
      <w:r w:rsidRPr="00003DC2">
        <w:rPr>
          <w:rFonts w:ascii="Times New Roman" w:eastAsia="Times New Roman" w:hAnsi="Times New Roman" w:cs="Times New Roman"/>
          <w:i/>
          <w:iCs/>
          <w:kern w:val="0"/>
          <w:lang w:eastAsia="en-GB"/>
          <w14:ligatures w14:val="none"/>
        </w:rPr>
        <w:t>"Archives on Legislative Elections in Cameroon."</w:t>
      </w:r>
      <w:r w:rsidRPr="006C084E">
        <w:rPr>
          <w:rFonts w:ascii="Times New Roman" w:eastAsia="Times New Roman" w:hAnsi="Times New Roman" w:cs="Times New Roman"/>
          <w:kern w:val="0"/>
          <w:lang w:eastAsia="en-GB"/>
          <w14:ligatures w14:val="none"/>
        </w:rPr>
        <w:t xml:space="preserve"> </w:t>
      </w:r>
      <w:hyperlink r:id="rId40" w:history="1">
        <w:r w:rsidR="00003DC2" w:rsidRPr="001E0A28">
          <w:rPr>
            <w:rStyle w:val="Hyperlink"/>
            <w:rFonts w:ascii="Times New Roman" w:eastAsia="Times New Roman" w:hAnsi="Times New Roman" w:cs="Times New Roman"/>
            <w:kern w:val="0"/>
            <w:bdr w:val="none" w:sz="0" w:space="0" w:color="auto" w:frame="1"/>
            <w:lang w:eastAsia="en-GB"/>
            <w14:ligatures w14:val="none"/>
          </w:rPr>
          <w:t>http://archive.ipu.org/parline-</w:t>
        </w:r>
      </w:hyperlink>
      <w:r w:rsidR="00003DC2" w:rsidRPr="00003DC2">
        <w:rPr>
          <w:rFonts w:ascii="Times New Roman" w:eastAsia="Times New Roman" w:hAnsi="Times New Roman" w:cs="Times New Roman"/>
          <w:color w:val="1783FF"/>
          <w:kern w:val="0"/>
          <w:bdr w:val="none" w:sz="0" w:space="0" w:color="auto" w:frame="1"/>
          <w:lang w:eastAsia="en-GB"/>
          <w14:ligatures w14:val="none"/>
        </w:rPr>
        <w:t xml:space="preserve"> </w:t>
      </w:r>
    </w:p>
    <w:p w14:paraId="48E54631" w14:textId="3A14CA9C" w:rsidR="006C084E" w:rsidRPr="006C084E" w:rsidRDefault="00003DC2" w:rsidP="00003DC2">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003DC2">
        <w:rPr>
          <w:rFonts w:ascii="Times New Roman" w:eastAsia="Times New Roman" w:hAnsi="Times New Roman" w:cs="Times New Roman"/>
          <w:color w:val="1783FF"/>
          <w:kern w:val="0"/>
          <w:bdr w:val="none" w:sz="0" w:space="0" w:color="auto" w:frame="1"/>
          <w:lang w:eastAsia="en-GB"/>
          <w14:ligatures w14:val="none"/>
        </w:rPr>
        <w:t>e/reports/arc/2053_07.htm</w:t>
      </w:r>
      <w:r w:rsidR="006C084E" w:rsidRPr="006C084E">
        <w:rPr>
          <w:rFonts w:ascii="Times New Roman" w:eastAsia="Times New Roman" w:hAnsi="Times New Roman" w:cs="Times New Roman"/>
          <w:kern w:val="0"/>
          <w:lang w:eastAsia="en-GB"/>
          <w14:ligatures w14:val="none"/>
        </w:rPr>
        <w:t>.</w:t>
      </w:r>
    </w:p>
    <w:p w14:paraId="175A5D94" w14:textId="77777777" w:rsidR="00003DC2"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Inter-Parliamentary Union. "Declaration on Criteria for Free and Fair Elections." Adopted unanimously at the </w:t>
      </w:r>
    </w:p>
    <w:p w14:paraId="1EC2AC9B" w14:textId="62D0F78F" w:rsidR="006C084E" w:rsidRPr="006C084E" w:rsidRDefault="006C084E" w:rsidP="00003DC2">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154th session. </w:t>
      </w:r>
      <w:hyperlink r:id="rId41" w:history="1">
        <w:r w:rsidR="008B0181" w:rsidRPr="001E0A28">
          <w:rPr>
            <w:rStyle w:val="Hyperlink"/>
            <w:rFonts w:ascii="Times New Roman" w:eastAsia="Times New Roman" w:hAnsi="Times New Roman" w:cs="Times New Roman"/>
            <w:kern w:val="0"/>
            <w:bdr w:val="none" w:sz="0" w:space="0" w:color="auto" w:frame="1"/>
            <w:lang w:eastAsia="en-GB"/>
            <w14:ligatures w14:val="none"/>
          </w:rPr>
          <w:t>https://www.ipu.org/impact/democracy-and-strong-parliaments/ipu-standards/declaration-criteria-free-and-fair-elections</w:t>
        </w:r>
      </w:hyperlink>
      <w:r w:rsidRPr="006C084E">
        <w:rPr>
          <w:rFonts w:ascii="Times New Roman" w:eastAsia="Times New Roman" w:hAnsi="Times New Roman" w:cs="Times New Roman"/>
          <w:kern w:val="0"/>
          <w:lang w:eastAsia="en-GB"/>
          <w14:ligatures w14:val="none"/>
        </w:rPr>
        <w:t>.</w:t>
      </w:r>
    </w:p>
    <w:p w14:paraId="5CCE0F20" w14:textId="7B51C9DC" w:rsidR="008B0181" w:rsidRDefault="006C084E" w:rsidP="006C084E">
      <w:pPr>
        <w:shd w:val="clear" w:color="auto" w:fill="FFFFFF"/>
        <w:spacing w:after="0" w:line="360" w:lineRule="auto"/>
        <w:jc w:val="both"/>
        <w:textAlignment w:val="baseline"/>
        <w:rPr>
          <w:rFonts w:ascii="Times New Roman" w:eastAsia="Times New Roman" w:hAnsi="Times New Roman" w:cs="Times New Roman"/>
          <w:color w:val="1783FF"/>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Inter-Parliamentary Union. "E-Reports on Cameroon."</w:t>
      </w:r>
      <w:r w:rsidR="008B0181">
        <w:rPr>
          <w:rFonts w:ascii="Times New Roman" w:eastAsia="Times New Roman" w:hAnsi="Times New Roman" w:cs="Times New Roman"/>
          <w:kern w:val="0"/>
          <w:lang w:eastAsia="en-GB"/>
          <w14:ligatures w14:val="none"/>
        </w:rPr>
        <w:t xml:space="preserve"> </w:t>
      </w:r>
      <w:hyperlink r:id="rId42" w:history="1">
        <w:r w:rsidR="008B0181" w:rsidRPr="001E0A28">
          <w:rPr>
            <w:rStyle w:val="Hyperlink"/>
            <w:rFonts w:ascii="Times New Roman" w:eastAsia="Times New Roman" w:hAnsi="Times New Roman" w:cs="Times New Roman"/>
            <w:kern w:val="0"/>
            <w:bdr w:val="none" w:sz="0" w:space="0" w:color="auto" w:frame="1"/>
            <w:lang w:eastAsia="en-GB"/>
            <w14:ligatures w14:val="none"/>
          </w:rPr>
          <w:t>http://archive.ipu.org/parline-</w:t>
        </w:r>
      </w:hyperlink>
    </w:p>
    <w:p w14:paraId="2D6471E1" w14:textId="26B7308B" w:rsidR="006C084E" w:rsidRPr="006C084E" w:rsidRDefault="008B0181" w:rsidP="008B0181">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8B0181">
        <w:rPr>
          <w:rFonts w:ascii="Times New Roman" w:eastAsia="Times New Roman" w:hAnsi="Times New Roman" w:cs="Times New Roman"/>
          <w:color w:val="1783FF"/>
          <w:kern w:val="0"/>
          <w:bdr w:val="none" w:sz="0" w:space="0" w:color="auto" w:frame="1"/>
          <w:lang w:eastAsia="en-GB"/>
          <w14:ligatures w14:val="none"/>
        </w:rPr>
        <w:t>e/reports/arc/CAMEROON_1988_E.PDF</w:t>
      </w:r>
    </w:p>
    <w:p w14:paraId="69DD81CE" w14:textId="77777777" w:rsidR="008B0181"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Kaaba, O'Brien. "The Challenges of Adjudicating Presidential Election Disputes in Domestic Courts in Africa." </w:t>
      </w:r>
    </w:p>
    <w:p w14:paraId="017187BA" w14:textId="79F43BBB" w:rsidR="006C084E" w:rsidRPr="006C084E" w:rsidRDefault="006C084E" w:rsidP="008B0181">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African Human Rights Law Journal</w:t>
      </w:r>
      <w:r w:rsidRPr="006C084E">
        <w:rPr>
          <w:rFonts w:ascii="Times New Roman" w:eastAsia="Times New Roman" w:hAnsi="Times New Roman" w:cs="Times New Roman"/>
          <w:kern w:val="0"/>
          <w:lang w:eastAsia="en-GB"/>
          <w14:ligatures w14:val="none"/>
        </w:rPr>
        <w:t xml:space="preserve"> 15, no. 2 (2015): 329–54. </w:t>
      </w:r>
      <w:hyperlink r:id="rId43" w:history="1">
        <w:r w:rsidR="00537686" w:rsidRPr="001E0A28">
          <w:rPr>
            <w:rStyle w:val="Hyperlink"/>
            <w:rFonts w:ascii="Times New Roman" w:eastAsia="Times New Roman" w:hAnsi="Times New Roman" w:cs="Times New Roman"/>
            <w:kern w:val="0"/>
            <w:bdr w:val="none" w:sz="0" w:space="0" w:color="auto" w:frame="1"/>
            <w:lang w:eastAsia="en-GB"/>
            <w14:ligatures w14:val="none"/>
          </w:rPr>
          <w:t>http://dx.doi.org/10.17159/1996-2096/2015/v15n2a5</w:t>
        </w:r>
      </w:hyperlink>
      <w:r w:rsidRPr="006C084E">
        <w:rPr>
          <w:rFonts w:ascii="Times New Roman" w:eastAsia="Times New Roman" w:hAnsi="Times New Roman" w:cs="Times New Roman"/>
          <w:kern w:val="0"/>
          <w:lang w:eastAsia="en-GB"/>
          <w14:ligatures w14:val="none"/>
        </w:rPr>
        <w:t>.</w:t>
      </w:r>
    </w:p>
    <w:p w14:paraId="4F1B0C0F" w14:textId="77777777" w:rsidR="00537686"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Kaaba, O'Brien, and Charles M. </w:t>
      </w:r>
      <w:proofErr w:type="spellStart"/>
      <w:r w:rsidRPr="006C084E">
        <w:rPr>
          <w:rFonts w:ascii="Times New Roman" w:eastAsia="Times New Roman" w:hAnsi="Times New Roman" w:cs="Times New Roman"/>
          <w:kern w:val="0"/>
          <w:lang w:eastAsia="en-GB"/>
          <w14:ligatures w14:val="none"/>
        </w:rPr>
        <w:t>Fombad</w:t>
      </w:r>
      <w:proofErr w:type="spellEnd"/>
      <w:r w:rsidRPr="006C084E">
        <w:rPr>
          <w:rFonts w:ascii="Times New Roman" w:eastAsia="Times New Roman" w:hAnsi="Times New Roman" w:cs="Times New Roman"/>
          <w:kern w:val="0"/>
          <w:lang w:eastAsia="en-GB"/>
          <w14:ligatures w14:val="none"/>
        </w:rPr>
        <w:t xml:space="preserve">. "Adjudication of Disputed Presidential Elections in Africa." In </w:t>
      </w:r>
    </w:p>
    <w:p w14:paraId="7B70ACE1" w14:textId="5BAA8A1E" w:rsidR="006C084E" w:rsidRPr="006C084E" w:rsidRDefault="006C084E" w:rsidP="00537686">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Democracy, Elections, and Constitutionalism in Africa</w:t>
      </w:r>
      <w:r w:rsidRPr="006C084E">
        <w:rPr>
          <w:rFonts w:ascii="Times New Roman" w:eastAsia="Times New Roman" w:hAnsi="Times New Roman" w:cs="Times New Roman"/>
          <w:kern w:val="0"/>
          <w:lang w:eastAsia="en-GB"/>
          <w14:ligatures w14:val="none"/>
        </w:rPr>
        <w:t xml:space="preserve">, edited by Charles M. </w:t>
      </w:r>
      <w:proofErr w:type="spellStart"/>
      <w:r w:rsidRPr="006C084E">
        <w:rPr>
          <w:rFonts w:ascii="Times New Roman" w:eastAsia="Times New Roman" w:hAnsi="Times New Roman" w:cs="Times New Roman"/>
          <w:kern w:val="0"/>
          <w:lang w:eastAsia="en-GB"/>
          <w14:ligatures w14:val="none"/>
        </w:rPr>
        <w:t>Fombad</w:t>
      </w:r>
      <w:proofErr w:type="spellEnd"/>
      <w:r w:rsidRPr="006C084E">
        <w:rPr>
          <w:rFonts w:ascii="Times New Roman" w:eastAsia="Times New Roman" w:hAnsi="Times New Roman" w:cs="Times New Roman"/>
          <w:kern w:val="0"/>
          <w:lang w:eastAsia="en-GB"/>
          <w14:ligatures w14:val="none"/>
        </w:rPr>
        <w:t xml:space="preserve"> and Nico Steytler. Stellenbosch Handbooks in African Constitutional Law. Oxford: Oxford Academic, 2021. </w:t>
      </w:r>
      <w:hyperlink r:id="rId44" w:tgtFrame="_blank" w:history="1">
        <w:r w:rsidRPr="006C084E">
          <w:rPr>
            <w:rFonts w:ascii="Times New Roman" w:eastAsia="Times New Roman" w:hAnsi="Times New Roman" w:cs="Times New Roman"/>
            <w:color w:val="1783FF"/>
            <w:kern w:val="0"/>
            <w:bdr w:val="none" w:sz="0" w:space="0" w:color="auto" w:frame="1"/>
            <w:lang w:eastAsia="en-GB"/>
            <w14:ligatures w14:val="none"/>
          </w:rPr>
          <w:t>https://doi.org/10.1093/oso/9780192894779.003.0014</w:t>
        </w:r>
      </w:hyperlink>
      <w:r w:rsidRPr="006C084E">
        <w:rPr>
          <w:rFonts w:ascii="Times New Roman" w:eastAsia="Times New Roman" w:hAnsi="Times New Roman" w:cs="Times New Roman"/>
          <w:kern w:val="0"/>
          <w:lang w:eastAsia="en-GB"/>
          <w14:ligatures w14:val="none"/>
        </w:rPr>
        <w:t xml:space="preserve">. </w:t>
      </w:r>
    </w:p>
    <w:p w14:paraId="5BEF4394" w14:textId="77777777" w:rsidR="00537686"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proofErr w:type="spellStart"/>
      <w:r w:rsidRPr="006C084E">
        <w:rPr>
          <w:rFonts w:ascii="Times New Roman" w:eastAsia="Times New Roman" w:hAnsi="Times New Roman" w:cs="Times New Roman"/>
          <w:kern w:val="0"/>
          <w:lang w:eastAsia="en-GB"/>
          <w14:ligatures w14:val="none"/>
        </w:rPr>
        <w:t>Kahombo</w:t>
      </w:r>
      <w:proofErr w:type="spellEnd"/>
      <w:r w:rsidRPr="006C084E">
        <w:rPr>
          <w:rFonts w:ascii="Times New Roman" w:eastAsia="Times New Roman" w:hAnsi="Times New Roman" w:cs="Times New Roman"/>
          <w:kern w:val="0"/>
          <w:lang w:eastAsia="en-GB"/>
          <w14:ligatures w14:val="none"/>
        </w:rPr>
        <w:t xml:space="preserve">, Balingene. "The Origin of the Congolese Constitutional Court: Organisation and Jurisdiction." </w:t>
      </w:r>
    </w:p>
    <w:p w14:paraId="2CA52A6D" w14:textId="3881859A" w:rsidR="006C084E" w:rsidRPr="006C084E" w:rsidRDefault="006C084E" w:rsidP="00537686">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Hermann Legal</w:t>
      </w:r>
      <w:r w:rsidRPr="006C084E">
        <w:rPr>
          <w:rFonts w:ascii="Times New Roman" w:eastAsia="Times New Roman" w:hAnsi="Times New Roman" w:cs="Times New Roman"/>
          <w:kern w:val="0"/>
          <w:lang w:eastAsia="en-GB"/>
          <w14:ligatures w14:val="none"/>
        </w:rPr>
        <w:t xml:space="preserve">. </w:t>
      </w:r>
      <w:hyperlink r:id="rId45" w:tgtFrame="_blank" w:history="1">
        <w:r w:rsidRPr="006C084E">
          <w:rPr>
            <w:rFonts w:ascii="Times New Roman" w:eastAsia="Times New Roman" w:hAnsi="Times New Roman" w:cs="Times New Roman"/>
            <w:color w:val="1783FF"/>
            <w:kern w:val="0"/>
            <w:bdr w:val="none" w:sz="0" w:space="0" w:color="auto" w:frame="1"/>
            <w:lang w:eastAsia="en-GB"/>
            <w14:ligatures w14:val="none"/>
          </w:rPr>
          <w:t>https://www.hamann-legal.de/upload/6Balingene.pdf</w:t>
        </w:r>
      </w:hyperlink>
      <w:r w:rsidRPr="006C084E">
        <w:rPr>
          <w:rFonts w:ascii="Times New Roman" w:eastAsia="Times New Roman" w:hAnsi="Times New Roman" w:cs="Times New Roman"/>
          <w:kern w:val="0"/>
          <w:lang w:eastAsia="en-GB"/>
          <w14:ligatures w14:val="none"/>
        </w:rPr>
        <w:t>.</w:t>
      </w:r>
    </w:p>
    <w:p w14:paraId="1D7E6612" w14:textId="77777777" w:rsidR="006C084E" w:rsidRPr="006C084E"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val="fr-FR" w:eastAsia="en-GB"/>
          <w14:ligatures w14:val="none"/>
        </w:rPr>
        <w:t xml:space="preserve">Larcher, Laurent. </w:t>
      </w:r>
      <w:r w:rsidRPr="00537686">
        <w:rPr>
          <w:rFonts w:ascii="Times New Roman" w:eastAsia="Times New Roman" w:hAnsi="Times New Roman" w:cs="Times New Roman"/>
          <w:i/>
          <w:iCs/>
          <w:kern w:val="0"/>
          <w:lang w:val="fr-FR" w:eastAsia="en-GB"/>
          <w14:ligatures w14:val="none"/>
        </w:rPr>
        <w:t>"Cameroun : Ouverture du Procès de l'Opposant Maurice Kamto."</w:t>
      </w:r>
      <w:r w:rsidRPr="006C084E">
        <w:rPr>
          <w:rFonts w:ascii="Times New Roman" w:eastAsia="Times New Roman" w:hAnsi="Times New Roman" w:cs="Times New Roman"/>
          <w:kern w:val="0"/>
          <w:lang w:val="fr-FR" w:eastAsia="en-GB"/>
          <w14:ligatures w14:val="none"/>
        </w:rPr>
        <w:t xml:space="preserve"> </w:t>
      </w:r>
      <w:r w:rsidRPr="006C084E">
        <w:rPr>
          <w:rFonts w:ascii="Times New Roman" w:eastAsia="Times New Roman" w:hAnsi="Times New Roman" w:cs="Times New Roman"/>
          <w:i/>
          <w:iCs/>
          <w:kern w:val="0"/>
          <w:bdr w:val="none" w:sz="0" w:space="0" w:color="auto" w:frame="1"/>
          <w:lang w:eastAsia="en-GB"/>
          <w14:ligatures w14:val="none"/>
        </w:rPr>
        <w:t>La Croix</w:t>
      </w:r>
      <w:r w:rsidRPr="006C084E">
        <w:rPr>
          <w:rFonts w:ascii="Times New Roman" w:eastAsia="Times New Roman" w:hAnsi="Times New Roman" w:cs="Times New Roman"/>
          <w:kern w:val="0"/>
          <w:lang w:eastAsia="en-GB"/>
          <w14:ligatures w14:val="none"/>
        </w:rPr>
        <w:t>, September 2019.</w:t>
      </w:r>
    </w:p>
    <w:p w14:paraId="151E70B9" w14:textId="0CE535AF" w:rsidR="006C084E" w:rsidRPr="006C084E" w:rsidRDefault="006C084E" w:rsidP="00537686">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Lawyers and Jurists, The. "Legal Pluralism." </w:t>
      </w:r>
      <w:hyperlink r:id="rId46" w:history="1">
        <w:r w:rsidR="00537686" w:rsidRPr="001E0A28">
          <w:rPr>
            <w:rStyle w:val="Hyperlink"/>
            <w:rFonts w:ascii="Times New Roman" w:eastAsia="Times New Roman" w:hAnsi="Times New Roman" w:cs="Times New Roman"/>
            <w:kern w:val="0"/>
            <w:bdr w:val="none" w:sz="0" w:space="0" w:color="auto" w:frame="1"/>
            <w:lang w:eastAsia="en-GB"/>
            <w14:ligatures w14:val="none"/>
          </w:rPr>
          <w:t>https://www.lawyersnjurists.com/article/legal-pluralism/</w:t>
        </w:r>
      </w:hyperlink>
      <w:r w:rsidRPr="006C084E">
        <w:rPr>
          <w:rFonts w:ascii="Times New Roman" w:eastAsia="Times New Roman" w:hAnsi="Times New Roman" w:cs="Times New Roman"/>
          <w:kern w:val="0"/>
          <w:lang w:eastAsia="en-GB"/>
          <w14:ligatures w14:val="none"/>
        </w:rPr>
        <w:t>.</w:t>
      </w:r>
    </w:p>
    <w:p w14:paraId="5E8C1292" w14:textId="77777777" w:rsidR="00537686"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Me Fame, Marie Mimesse. "Electoral Participation in Cameroon: Variations in Voter Turnout." </w:t>
      </w:r>
      <w:r w:rsidRPr="006C084E">
        <w:rPr>
          <w:rFonts w:ascii="Times New Roman" w:eastAsia="Times New Roman" w:hAnsi="Times New Roman" w:cs="Times New Roman"/>
          <w:i/>
          <w:iCs/>
          <w:kern w:val="0"/>
          <w:bdr w:val="none" w:sz="0" w:space="0" w:color="auto" w:frame="1"/>
          <w:lang w:eastAsia="en-GB"/>
          <w14:ligatures w14:val="none"/>
        </w:rPr>
        <w:t xml:space="preserve">The International </w:t>
      </w:r>
    </w:p>
    <w:p w14:paraId="154664D4" w14:textId="7BFAC608" w:rsidR="006C084E" w:rsidRPr="006C084E" w:rsidRDefault="006C084E" w:rsidP="00537686">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Journal of Humanities &amp; Social Studies</w:t>
      </w:r>
      <w:r w:rsidRPr="006C084E">
        <w:rPr>
          <w:rFonts w:ascii="Times New Roman" w:eastAsia="Times New Roman" w:hAnsi="Times New Roman" w:cs="Times New Roman"/>
          <w:kern w:val="0"/>
          <w:lang w:eastAsia="en-GB"/>
          <w14:ligatures w14:val="none"/>
        </w:rPr>
        <w:t xml:space="preserve"> 8, no. 11 (November 2020): 2321–9203.</w:t>
      </w:r>
    </w:p>
    <w:p w14:paraId="438578C8" w14:textId="77777777" w:rsidR="00006E61"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val="fr-FR" w:eastAsia="en-GB"/>
          <w14:ligatures w14:val="none"/>
        </w:rPr>
        <w:t xml:space="preserve">Meledje, </w:t>
      </w:r>
      <w:proofErr w:type="spellStart"/>
      <w:r w:rsidRPr="006C084E">
        <w:rPr>
          <w:rFonts w:ascii="Times New Roman" w:eastAsia="Times New Roman" w:hAnsi="Times New Roman" w:cs="Times New Roman"/>
          <w:kern w:val="0"/>
          <w:lang w:val="fr-FR" w:eastAsia="en-GB"/>
          <w14:ligatures w14:val="none"/>
        </w:rPr>
        <w:t>Djedjro</w:t>
      </w:r>
      <w:proofErr w:type="spellEnd"/>
      <w:r w:rsidRPr="006C084E">
        <w:rPr>
          <w:rFonts w:ascii="Times New Roman" w:eastAsia="Times New Roman" w:hAnsi="Times New Roman" w:cs="Times New Roman"/>
          <w:kern w:val="0"/>
          <w:lang w:val="fr-FR" w:eastAsia="en-GB"/>
          <w14:ligatures w14:val="none"/>
        </w:rPr>
        <w:t xml:space="preserve"> Francisco</w:t>
      </w:r>
      <w:r w:rsidRPr="00537686">
        <w:rPr>
          <w:rFonts w:ascii="Times New Roman" w:eastAsia="Times New Roman" w:hAnsi="Times New Roman" w:cs="Times New Roman"/>
          <w:i/>
          <w:iCs/>
          <w:kern w:val="0"/>
          <w:lang w:val="fr-FR" w:eastAsia="en-GB"/>
          <w14:ligatures w14:val="none"/>
        </w:rPr>
        <w:t>. "Le Contentieux Électoral en Afrique."</w:t>
      </w:r>
      <w:r w:rsidRPr="006C084E">
        <w:rPr>
          <w:rFonts w:ascii="Times New Roman" w:eastAsia="Times New Roman" w:hAnsi="Times New Roman" w:cs="Times New Roman"/>
          <w:kern w:val="0"/>
          <w:lang w:val="fr-FR" w:eastAsia="en-GB"/>
          <w14:ligatures w14:val="none"/>
        </w:rPr>
        <w:t xml:space="preserve"> </w:t>
      </w:r>
      <w:proofErr w:type="spellStart"/>
      <w:r w:rsidRPr="006C084E">
        <w:rPr>
          <w:rFonts w:ascii="Times New Roman" w:eastAsia="Times New Roman" w:hAnsi="Times New Roman" w:cs="Times New Roman"/>
          <w:i/>
          <w:iCs/>
          <w:kern w:val="0"/>
          <w:bdr w:val="none" w:sz="0" w:space="0" w:color="auto" w:frame="1"/>
          <w:lang w:eastAsia="en-GB"/>
          <w14:ligatures w14:val="none"/>
        </w:rPr>
        <w:t>Pouvoirs</w:t>
      </w:r>
      <w:proofErr w:type="spellEnd"/>
      <w:r w:rsidRPr="006C084E">
        <w:rPr>
          <w:rFonts w:ascii="Times New Roman" w:eastAsia="Times New Roman" w:hAnsi="Times New Roman" w:cs="Times New Roman"/>
          <w:kern w:val="0"/>
          <w:lang w:eastAsia="en-GB"/>
          <w14:ligatures w14:val="none"/>
        </w:rPr>
        <w:t xml:space="preserve">, no. 129 (April 2009): 139–55. </w:t>
      </w:r>
    </w:p>
    <w:p w14:paraId="4896D6C2" w14:textId="18CBB5EF" w:rsidR="006C084E" w:rsidRPr="006C084E" w:rsidRDefault="00006E61" w:rsidP="00006E61">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47" w:history="1">
        <w:r w:rsidRPr="001E0A28">
          <w:rPr>
            <w:rStyle w:val="Hyperlink"/>
            <w:rFonts w:ascii="Times New Roman" w:eastAsia="Times New Roman" w:hAnsi="Times New Roman" w:cs="Times New Roman"/>
            <w:kern w:val="0"/>
            <w:bdr w:val="none" w:sz="0" w:space="0" w:color="auto" w:frame="1"/>
            <w:lang w:eastAsia="en-GB"/>
            <w14:ligatures w14:val="none"/>
          </w:rPr>
          <w:t>https://revue-pouvoirs.fr/le-contentieux-electoral-en/</w:t>
        </w:r>
      </w:hyperlink>
      <w:r w:rsidR="006C084E" w:rsidRPr="006C084E">
        <w:rPr>
          <w:rFonts w:ascii="Times New Roman" w:eastAsia="Times New Roman" w:hAnsi="Times New Roman" w:cs="Times New Roman"/>
          <w:kern w:val="0"/>
          <w:lang w:eastAsia="en-GB"/>
          <w14:ligatures w14:val="none"/>
        </w:rPr>
        <w:t>.</w:t>
      </w:r>
    </w:p>
    <w:p w14:paraId="228E5734" w14:textId="77777777" w:rsidR="00006E61"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Mokam, David. "The Search for a Cameroonian Model of Democracy or the Search for the Domination of the </w:t>
      </w:r>
    </w:p>
    <w:p w14:paraId="5DB99DBA" w14:textId="48C4704E" w:rsidR="006C084E" w:rsidRPr="00AF0A2B" w:rsidRDefault="006C084E" w:rsidP="00006E61">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State Party: 1966–2006." </w:t>
      </w:r>
      <w:proofErr w:type="spellStart"/>
      <w:r w:rsidRPr="00AF0A2B">
        <w:rPr>
          <w:rFonts w:ascii="Times New Roman" w:eastAsia="Times New Roman" w:hAnsi="Times New Roman" w:cs="Times New Roman"/>
          <w:i/>
          <w:iCs/>
          <w:kern w:val="0"/>
          <w:bdr w:val="none" w:sz="0" w:space="0" w:color="auto" w:frame="1"/>
          <w:lang w:eastAsia="en-GB"/>
          <w14:ligatures w14:val="none"/>
        </w:rPr>
        <w:t>Cadernos</w:t>
      </w:r>
      <w:proofErr w:type="spellEnd"/>
      <w:r w:rsidRPr="00AF0A2B">
        <w:rPr>
          <w:rFonts w:ascii="Times New Roman" w:eastAsia="Times New Roman" w:hAnsi="Times New Roman" w:cs="Times New Roman"/>
          <w:i/>
          <w:iCs/>
          <w:kern w:val="0"/>
          <w:bdr w:val="none" w:sz="0" w:space="0" w:color="auto" w:frame="1"/>
          <w:lang w:eastAsia="en-GB"/>
          <w14:ligatures w14:val="none"/>
        </w:rPr>
        <w:t xml:space="preserve"> de </w:t>
      </w:r>
      <w:proofErr w:type="spellStart"/>
      <w:r w:rsidRPr="00AF0A2B">
        <w:rPr>
          <w:rFonts w:ascii="Times New Roman" w:eastAsia="Times New Roman" w:hAnsi="Times New Roman" w:cs="Times New Roman"/>
          <w:i/>
          <w:iCs/>
          <w:kern w:val="0"/>
          <w:bdr w:val="none" w:sz="0" w:space="0" w:color="auto" w:frame="1"/>
          <w:lang w:eastAsia="en-GB"/>
          <w14:ligatures w14:val="none"/>
        </w:rPr>
        <w:t>Estudos</w:t>
      </w:r>
      <w:proofErr w:type="spellEnd"/>
      <w:r w:rsidRPr="00AF0A2B">
        <w:rPr>
          <w:rFonts w:ascii="Times New Roman" w:eastAsia="Times New Roman" w:hAnsi="Times New Roman" w:cs="Times New Roman"/>
          <w:i/>
          <w:iCs/>
          <w:kern w:val="0"/>
          <w:bdr w:val="none" w:sz="0" w:space="0" w:color="auto" w:frame="1"/>
          <w:lang w:eastAsia="en-GB"/>
          <w14:ligatures w14:val="none"/>
        </w:rPr>
        <w:t xml:space="preserve"> Africanos</w:t>
      </w:r>
      <w:r w:rsidRPr="00AF0A2B">
        <w:rPr>
          <w:rFonts w:ascii="Times New Roman" w:eastAsia="Times New Roman" w:hAnsi="Times New Roman" w:cs="Times New Roman"/>
          <w:kern w:val="0"/>
          <w:lang w:eastAsia="en-GB"/>
          <w14:ligatures w14:val="none"/>
        </w:rPr>
        <w:t xml:space="preserve"> 23 (2012): 85–108. </w:t>
      </w:r>
      <w:hyperlink r:id="rId48" w:history="1">
        <w:r w:rsidR="004513A3" w:rsidRPr="00AF0A2B">
          <w:rPr>
            <w:rStyle w:val="Hyperlink"/>
            <w:rFonts w:ascii="Times New Roman" w:eastAsia="Times New Roman" w:hAnsi="Times New Roman" w:cs="Times New Roman"/>
            <w:kern w:val="0"/>
            <w:bdr w:val="none" w:sz="0" w:space="0" w:color="auto" w:frame="1"/>
            <w:lang w:eastAsia="en-GB"/>
            <w14:ligatures w14:val="none"/>
          </w:rPr>
          <w:t>https://journals.openedition.org/cea/533</w:t>
        </w:r>
      </w:hyperlink>
      <w:r w:rsidRPr="00AF0A2B">
        <w:rPr>
          <w:rFonts w:ascii="Times New Roman" w:eastAsia="Times New Roman" w:hAnsi="Times New Roman" w:cs="Times New Roman"/>
          <w:kern w:val="0"/>
          <w:lang w:eastAsia="en-GB"/>
          <w14:ligatures w14:val="none"/>
        </w:rPr>
        <w:t>.</w:t>
      </w:r>
    </w:p>
    <w:p w14:paraId="60234B95" w14:textId="77777777" w:rsidR="004513A3"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AF0A2B">
        <w:rPr>
          <w:rFonts w:ascii="Times New Roman" w:eastAsia="Times New Roman" w:hAnsi="Times New Roman" w:cs="Times New Roman"/>
          <w:kern w:val="0"/>
          <w:lang w:eastAsia="en-GB"/>
          <w14:ligatures w14:val="none"/>
        </w:rPr>
        <w:t xml:space="preserve">Mourad, Ali. </w:t>
      </w:r>
      <w:r w:rsidRPr="006C084E">
        <w:rPr>
          <w:rFonts w:ascii="Times New Roman" w:eastAsia="Times New Roman" w:hAnsi="Times New Roman" w:cs="Times New Roman"/>
          <w:kern w:val="0"/>
          <w:lang w:eastAsia="en-GB"/>
          <w14:ligatures w14:val="none"/>
        </w:rPr>
        <w:t xml:space="preserve">"Democratic Elections and Sustainable Development: The Case of Electoral District and </w:t>
      </w:r>
    </w:p>
    <w:p w14:paraId="284FA040" w14:textId="77777777" w:rsidR="004513A3" w:rsidRDefault="006C084E" w:rsidP="004513A3">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lastRenderedPageBreak/>
        <w:t xml:space="preserve">Representation in Lebanon." </w:t>
      </w:r>
      <w:r w:rsidRPr="006C084E">
        <w:rPr>
          <w:rFonts w:ascii="Times New Roman" w:eastAsia="Times New Roman" w:hAnsi="Times New Roman" w:cs="Times New Roman"/>
          <w:i/>
          <w:iCs/>
          <w:kern w:val="0"/>
          <w:bdr w:val="none" w:sz="0" w:space="0" w:color="auto" w:frame="1"/>
          <w:lang w:eastAsia="en-GB"/>
          <w14:ligatures w14:val="none"/>
        </w:rPr>
        <w:t>Beirut Arab University Journal</w:t>
      </w:r>
      <w:r w:rsidRPr="006C084E">
        <w:rPr>
          <w:rFonts w:ascii="Times New Roman" w:eastAsia="Times New Roman" w:hAnsi="Times New Roman" w:cs="Times New Roman"/>
          <w:kern w:val="0"/>
          <w:lang w:eastAsia="en-GB"/>
          <w14:ligatures w14:val="none"/>
        </w:rPr>
        <w:t xml:space="preserve"> 1, no. 1 (November 2019). </w:t>
      </w:r>
    </w:p>
    <w:p w14:paraId="34E4CCD3" w14:textId="5B856A66" w:rsidR="006C084E" w:rsidRPr="006C084E" w:rsidRDefault="004513A3" w:rsidP="004513A3">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hyperlink r:id="rId49" w:history="1">
        <w:r w:rsidRPr="001E0A28">
          <w:rPr>
            <w:rStyle w:val="Hyperlink"/>
            <w:rFonts w:ascii="Times New Roman" w:eastAsia="Times New Roman" w:hAnsi="Times New Roman" w:cs="Times New Roman"/>
            <w:kern w:val="0"/>
            <w:bdr w:val="none" w:sz="0" w:space="0" w:color="auto" w:frame="1"/>
            <w:lang w:eastAsia="en-GB"/>
            <w14:ligatures w14:val="none"/>
          </w:rPr>
          <w:t>https://doi.org/10.54729/2789-8334.1007</w:t>
        </w:r>
      </w:hyperlink>
      <w:r w:rsidR="006C084E" w:rsidRPr="006C084E">
        <w:rPr>
          <w:rFonts w:ascii="Times New Roman" w:eastAsia="Times New Roman" w:hAnsi="Times New Roman" w:cs="Times New Roman"/>
          <w:kern w:val="0"/>
          <w:lang w:eastAsia="en-GB"/>
          <w14:ligatures w14:val="none"/>
        </w:rPr>
        <w:t>.</w:t>
      </w:r>
    </w:p>
    <w:p w14:paraId="063D1D45" w14:textId="4613FDB1" w:rsidR="004513A3" w:rsidRDefault="006C084E" w:rsidP="006C084E">
      <w:pPr>
        <w:shd w:val="clear" w:color="auto" w:fill="FFFFFF"/>
        <w:spacing w:after="0" w:line="360" w:lineRule="auto"/>
        <w:jc w:val="both"/>
        <w:textAlignment w:val="baseline"/>
        <w:rPr>
          <w:rFonts w:ascii="Times New Roman" w:eastAsia="Times New Roman" w:hAnsi="Times New Roman" w:cs="Times New Roman"/>
          <w:color w:val="1783FF"/>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National Assembly of Cameroon. "Parliamentary History.". </w:t>
      </w:r>
      <w:hyperlink r:id="rId50" w:history="1">
        <w:r w:rsidR="004513A3" w:rsidRPr="001E0A28">
          <w:rPr>
            <w:rStyle w:val="Hyperlink"/>
            <w:rFonts w:ascii="Times New Roman" w:eastAsia="Times New Roman" w:hAnsi="Times New Roman" w:cs="Times New Roman"/>
            <w:kern w:val="0"/>
            <w:bdr w:val="none" w:sz="0" w:space="0" w:color="auto" w:frame="1"/>
            <w:lang w:eastAsia="en-GB"/>
            <w14:ligatures w14:val="none"/>
          </w:rPr>
          <w:t>https://www.assnat.cm/index.php/en/national-</w:t>
        </w:r>
      </w:hyperlink>
    </w:p>
    <w:p w14:paraId="489295D7" w14:textId="1F9DDD3D" w:rsidR="006C084E" w:rsidRPr="006C084E" w:rsidRDefault="006C084E" w:rsidP="004513A3">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color w:val="1783FF"/>
          <w:kern w:val="0"/>
          <w:bdr w:val="none" w:sz="0" w:space="0" w:color="auto" w:frame="1"/>
          <w:lang w:eastAsia="en-GB"/>
          <w14:ligatures w14:val="none"/>
        </w:rPr>
        <w:t>assembly/parliamentary-history</w:t>
      </w:r>
      <w:r w:rsidRPr="006C084E">
        <w:rPr>
          <w:rFonts w:ascii="Times New Roman" w:eastAsia="Times New Roman" w:hAnsi="Times New Roman" w:cs="Times New Roman"/>
          <w:kern w:val="0"/>
          <w:lang w:eastAsia="en-GB"/>
          <w14:ligatures w14:val="none"/>
        </w:rPr>
        <w:t>.</w:t>
      </w:r>
    </w:p>
    <w:p w14:paraId="0B54D9E3" w14:textId="77777777" w:rsidR="004513A3"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lang w:val="fr-FR" w:eastAsia="en-GB"/>
          <w14:ligatures w14:val="none"/>
        </w:rPr>
      </w:pPr>
      <w:r w:rsidRPr="00AF0A2B">
        <w:rPr>
          <w:rFonts w:ascii="Times New Roman" w:eastAsia="Times New Roman" w:hAnsi="Times New Roman" w:cs="Times New Roman"/>
          <w:kern w:val="0"/>
          <w:lang w:eastAsia="en-GB"/>
          <w14:ligatures w14:val="none"/>
        </w:rPr>
        <w:t xml:space="preserve">Ndoumbe, Nathan. </w:t>
      </w:r>
      <w:r w:rsidRPr="006C084E">
        <w:rPr>
          <w:rFonts w:ascii="Times New Roman" w:eastAsia="Times New Roman" w:hAnsi="Times New Roman" w:cs="Times New Roman"/>
          <w:kern w:val="0"/>
          <w:lang w:val="fr-FR" w:eastAsia="en-GB"/>
          <w14:ligatures w14:val="none"/>
        </w:rPr>
        <w:t xml:space="preserve">"Cameroun : </w:t>
      </w:r>
      <w:r w:rsidRPr="004513A3">
        <w:rPr>
          <w:rFonts w:ascii="Times New Roman" w:eastAsia="Times New Roman" w:hAnsi="Times New Roman" w:cs="Times New Roman"/>
          <w:i/>
          <w:iCs/>
          <w:kern w:val="0"/>
          <w:lang w:val="fr-FR" w:eastAsia="en-GB"/>
          <w14:ligatures w14:val="none"/>
        </w:rPr>
        <w:t xml:space="preserve">Organisation et Fonctionnement du Secrétariat Général du Conseil </w:t>
      </w:r>
    </w:p>
    <w:p w14:paraId="3A8B351E" w14:textId="695091A5" w:rsidR="006C084E" w:rsidRPr="006C084E" w:rsidRDefault="006C084E" w:rsidP="004513A3">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proofErr w:type="spellStart"/>
      <w:r w:rsidRPr="00AF0A2B">
        <w:rPr>
          <w:rFonts w:ascii="Times New Roman" w:eastAsia="Times New Roman" w:hAnsi="Times New Roman" w:cs="Times New Roman"/>
          <w:i/>
          <w:iCs/>
          <w:kern w:val="0"/>
          <w:lang w:eastAsia="en-GB"/>
          <w14:ligatures w14:val="none"/>
        </w:rPr>
        <w:t>Constitutionnel</w:t>
      </w:r>
      <w:proofErr w:type="spellEnd"/>
      <w:r w:rsidRPr="00AF0A2B">
        <w:rPr>
          <w:rFonts w:ascii="Times New Roman" w:eastAsia="Times New Roman" w:hAnsi="Times New Roman" w:cs="Times New Roman"/>
          <w:i/>
          <w:iCs/>
          <w:kern w:val="0"/>
          <w:lang w:eastAsia="en-GB"/>
          <w14:ligatures w14:val="none"/>
        </w:rPr>
        <w:t>."</w:t>
      </w:r>
      <w:r w:rsidRPr="00AF0A2B">
        <w:rPr>
          <w:rFonts w:ascii="Times New Roman" w:eastAsia="Times New Roman" w:hAnsi="Times New Roman" w:cs="Times New Roman"/>
          <w:kern w:val="0"/>
          <w:lang w:eastAsia="en-GB"/>
          <w14:ligatures w14:val="none"/>
        </w:rPr>
        <w:t xml:space="preserve"> </w:t>
      </w:r>
      <w:proofErr w:type="spellStart"/>
      <w:r w:rsidRPr="006C084E">
        <w:rPr>
          <w:rFonts w:ascii="Times New Roman" w:eastAsia="Times New Roman" w:hAnsi="Times New Roman" w:cs="Times New Roman"/>
          <w:i/>
          <w:iCs/>
          <w:kern w:val="0"/>
          <w:bdr w:val="none" w:sz="0" w:space="0" w:color="auto" w:frame="1"/>
          <w:lang w:eastAsia="en-GB"/>
          <w14:ligatures w14:val="none"/>
        </w:rPr>
        <w:t>Actu</w:t>
      </w:r>
      <w:proofErr w:type="spellEnd"/>
      <w:r w:rsidRPr="006C084E">
        <w:rPr>
          <w:rFonts w:ascii="Times New Roman" w:eastAsia="Times New Roman" w:hAnsi="Times New Roman" w:cs="Times New Roman"/>
          <w:i/>
          <w:iCs/>
          <w:kern w:val="0"/>
          <w:bdr w:val="none" w:sz="0" w:space="0" w:color="auto" w:frame="1"/>
          <w:lang w:eastAsia="en-GB"/>
          <w14:ligatures w14:val="none"/>
        </w:rPr>
        <w:t xml:space="preserve"> Cameroun</w:t>
      </w:r>
      <w:r w:rsidRPr="006C084E">
        <w:rPr>
          <w:rFonts w:ascii="Times New Roman" w:eastAsia="Times New Roman" w:hAnsi="Times New Roman" w:cs="Times New Roman"/>
          <w:kern w:val="0"/>
          <w:lang w:eastAsia="en-GB"/>
          <w14:ligatures w14:val="none"/>
        </w:rPr>
        <w:t xml:space="preserve">, February 8, 2018. </w:t>
      </w:r>
      <w:hyperlink r:id="rId51" w:history="1">
        <w:r w:rsidR="004513A3" w:rsidRPr="001E0A28">
          <w:rPr>
            <w:rStyle w:val="Hyperlink"/>
            <w:rFonts w:ascii="Times New Roman" w:eastAsia="Times New Roman" w:hAnsi="Times New Roman" w:cs="Times New Roman"/>
            <w:kern w:val="0"/>
            <w:bdr w:val="none" w:sz="0" w:space="0" w:color="auto" w:frame="1"/>
            <w:lang w:eastAsia="en-GB"/>
            <w14:ligatures w14:val="none"/>
          </w:rPr>
          <w:t>https://actucameroun.com/2018/02/08/cameroun-organisation-fonctionnement-secretariat-general-conseil-constitutionnel/</w:t>
        </w:r>
      </w:hyperlink>
      <w:r w:rsidRPr="006C084E">
        <w:rPr>
          <w:rFonts w:ascii="Times New Roman" w:eastAsia="Times New Roman" w:hAnsi="Times New Roman" w:cs="Times New Roman"/>
          <w:kern w:val="0"/>
          <w:lang w:eastAsia="en-GB"/>
          <w14:ligatures w14:val="none"/>
        </w:rPr>
        <w:t>.</w:t>
      </w:r>
    </w:p>
    <w:p w14:paraId="5E48E673" w14:textId="77777777" w:rsidR="004513A3"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proofErr w:type="spellStart"/>
      <w:r w:rsidRPr="006C084E">
        <w:rPr>
          <w:rFonts w:ascii="Times New Roman" w:eastAsia="Times New Roman" w:hAnsi="Times New Roman" w:cs="Times New Roman"/>
          <w:kern w:val="0"/>
          <w:lang w:eastAsia="en-GB"/>
          <w14:ligatures w14:val="none"/>
        </w:rPr>
        <w:t>Nfi</w:t>
      </w:r>
      <w:proofErr w:type="spellEnd"/>
      <w:r w:rsidRPr="006C084E">
        <w:rPr>
          <w:rFonts w:ascii="Times New Roman" w:eastAsia="Times New Roman" w:hAnsi="Times New Roman" w:cs="Times New Roman"/>
          <w:kern w:val="0"/>
          <w:lang w:eastAsia="en-GB"/>
          <w14:ligatures w14:val="none"/>
        </w:rPr>
        <w:t xml:space="preserve">, Joseph. "The Dismantling of the Cameroon Federation in 1972: The Petroleum Factor." </w:t>
      </w:r>
      <w:r w:rsidRPr="006C084E">
        <w:rPr>
          <w:rFonts w:ascii="Times New Roman" w:eastAsia="Times New Roman" w:hAnsi="Times New Roman" w:cs="Times New Roman"/>
          <w:i/>
          <w:iCs/>
          <w:kern w:val="0"/>
          <w:bdr w:val="none" w:sz="0" w:space="0" w:color="auto" w:frame="1"/>
          <w:lang w:eastAsia="en-GB"/>
          <w14:ligatures w14:val="none"/>
        </w:rPr>
        <w:t xml:space="preserve">International Journal </w:t>
      </w:r>
    </w:p>
    <w:p w14:paraId="09819BD7" w14:textId="4B42D742" w:rsidR="006C084E" w:rsidRPr="006C084E" w:rsidRDefault="006C084E" w:rsidP="004513A3">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of Liberal Arts and Social Science</w:t>
      </w:r>
      <w:r w:rsidRPr="006C084E">
        <w:rPr>
          <w:rFonts w:ascii="Times New Roman" w:eastAsia="Times New Roman" w:hAnsi="Times New Roman" w:cs="Times New Roman"/>
          <w:kern w:val="0"/>
          <w:lang w:eastAsia="en-GB"/>
          <w14:ligatures w14:val="none"/>
        </w:rPr>
        <w:t xml:space="preserve"> 5, no. 6 (2017): 39–45.</w:t>
      </w:r>
    </w:p>
    <w:p w14:paraId="64175E12" w14:textId="77777777" w:rsidR="004513A3"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Ngo Tong Chantal. "Political Alternation in Cameroon, between Boycotting Elections and a Closed Electoral </w:t>
      </w:r>
    </w:p>
    <w:p w14:paraId="4C4435B6" w14:textId="3181ED4D" w:rsidR="006C084E" w:rsidRPr="004513A3" w:rsidRDefault="006C084E" w:rsidP="004513A3">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System." </w:t>
      </w:r>
      <w:r w:rsidRPr="006C084E">
        <w:rPr>
          <w:rFonts w:ascii="Times New Roman" w:eastAsia="Times New Roman" w:hAnsi="Times New Roman" w:cs="Times New Roman"/>
          <w:i/>
          <w:iCs/>
          <w:kern w:val="0"/>
          <w:bdr w:val="none" w:sz="0" w:space="0" w:color="auto" w:frame="1"/>
          <w:lang w:eastAsia="en-GB"/>
          <w14:ligatures w14:val="none"/>
        </w:rPr>
        <w:t>On Policy Africa</w:t>
      </w:r>
      <w:r w:rsidRPr="006C084E">
        <w:rPr>
          <w:rFonts w:ascii="Times New Roman" w:eastAsia="Times New Roman" w:hAnsi="Times New Roman" w:cs="Times New Roman"/>
          <w:kern w:val="0"/>
          <w:lang w:eastAsia="en-GB"/>
          <w14:ligatures w14:val="none"/>
        </w:rPr>
        <w:t xml:space="preserve">, 2024. </w:t>
      </w:r>
      <w:hyperlink r:id="rId52" w:history="1">
        <w:r w:rsidR="004513A3" w:rsidRPr="001E0A28">
          <w:rPr>
            <w:rStyle w:val="Hyperlink"/>
            <w:rFonts w:ascii="Times New Roman" w:eastAsia="Times New Roman" w:hAnsi="Times New Roman" w:cs="Times New Roman"/>
            <w:kern w:val="0"/>
            <w:bdr w:val="none" w:sz="0" w:space="0" w:color="auto" w:frame="1"/>
            <w:lang w:eastAsia="en-GB"/>
            <w14:ligatures w14:val="none"/>
          </w:rPr>
          <w:t>https://onpolicy.org/political-alternation-in-cameroon-between-boycotting-elections-and-a-closed-electoral-system/</w:t>
        </w:r>
      </w:hyperlink>
      <w:r w:rsidRPr="006C084E">
        <w:rPr>
          <w:rFonts w:ascii="Times New Roman" w:eastAsia="Times New Roman" w:hAnsi="Times New Roman" w:cs="Times New Roman"/>
          <w:kern w:val="0"/>
          <w:lang w:eastAsia="en-GB"/>
          <w14:ligatures w14:val="none"/>
        </w:rPr>
        <w:t xml:space="preserve">. </w:t>
      </w:r>
    </w:p>
    <w:p w14:paraId="2F658CDB" w14:textId="77777777" w:rsidR="004513A3"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val="fr-FR" w:eastAsia="en-GB"/>
          <w14:ligatures w14:val="none"/>
        </w:rPr>
      </w:pPr>
      <w:r w:rsidRPr="006C084E">
        <w:rPr>
          <w:rFonts w:ascii="Times New Roman" w:eastAsia="Times New Roman" w:hAnsi="Times New Roman" w:cs="Times New Roman"/>
          <w:kern w:val="0"/>
          <w:lang w:val="fr-FR" w:eastAsia="en-GB"/>
          <w14:ligatures w14:val="none"/>
        </w:rPr>
        <w:t xml:space="preserve">Nkulu Atangana, Jean Pierre Loic. "Le Monitoring des Élections Présidentielles au Cameroun de 1992 à 2011." </w:t>
      </w:r>
    </w:p>
    <w:p w14:paraId="6FCD6034" w14:textId="53B27475" w:rsidR="006C084E" w:rsidRPr="006C084E" w:rsidRDefault="006C084E" w:rsidP="004513A3">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val="fr-FR" w:eastAsia="en-GB"/>
          <w14:ligatures w14:val="none"/>
        </w:rPr>
        <w:t>Mémoire Online</w:t>
      </w:r>
      <w:r w:rsidRPr="006C084E">
        <w:rPr>
          <w:rFonts w:ascii="Times New Roman" w:eastAsia="Times New Roman" w:hAnsi="Times New Roman" w:cs="Times New Roman"/>
          <w:kern w:val="0"/>
          <w:lang w:val="fr-FR" w:eastAsia="en-GB"/>
          <w14:ligatures w14:val="none"/>
        </w:rPr>
        <w:t xml:space="preserve">, 2012. </w:t>
      </w:r>
      <w:hyperlink r:id="rId53" w:history="1">
        <w:r w:rsidR="004513A3" w:rsidRPr="001E0A28">
          <w:rPr>
            <w:rStyle w:val="Hyperlink"/>
            <w:rFonts w:ascii="Times New Roman" w:eastAsia="Times New Roman" w:hAnsi="Times New Roman" w:cs="Times New Roman"/>
            <w:kern w:val="0"/>
            <w:bdr w:val="none" w:sz="0" w:space="0" w:color="auto" w:frame="1"/>
            <w:lang w:val="fr-FR" w:eastAsia="en-GB"/>
            <w14:ligatures w14:val="none"/>
          </w:rPr>
          <w:t>https://www.memoireonline.com/01/20/11442/m_Le-monitoring-des-elections-presidentielles-au-Cameroun-de-1992--201146.html</w:t>
        </w:r>
      </w:hyperlink>
      <w:r w:rsidRPr="006C084E">
        <w:rPr>
          <w:rFonts w:ascii="Times New Roman" w:eastAsia="Times New Roman" w:hAnsi="Times New Roman" w:cs="Times New Roman"/>
          <w:kern w:val="0"/>
          <w:lang w:val="fr-FR" w:eastAsia="en-GB"/>
          <w14:ligatures w14:val="none"/>
        </w:rPr>
        <w:t xml:space="preserve">. </w:t>
      </w:r>
      <w:r w:rsidRPr="006C084E">
        <w:rPr>
          <w:rFonts w:ascii="Times New Roman" w:eastAsia="Times New Roman" w:hAnsi="Times New Roman" w:cs="Times New Roman"/>
          <w:kern w:val="0"/>
          <w:lang w:eastAsia="en-GB"/>
          <w14:ligatures w14:val="none"/>
        </w:rPr>
        <w:t>Accessed June 13, 2025.</w:t>
      </w:r>
    </w:p>
    <w:p w14:paraId="6129B84E" w14:textId="77777777" w:rsidR="004513A3"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Nyarko, Michael Gyan, and Misha Ariana Plagis. "Supporting the Mandate of the African Court." </w:t>
      </w:r>
      <w:r w:rsidRPr="006C084E">
        <w:rPr>
          <w:rFonts w:ascii="Times New Roman" w:eastAsia="Times New Roman" w:hAnsi="Times New Roman" w:cs="Times New Roman"/>
          <w:i/>
          <w:iCs/>
          <w:kern w:val="0"/>
          <w:bdr w:val="none" w:sz="0" w:space="0" w:color="auto" w:frame="1"/>
          <w:lang w:eastAsia="en-GB"/>
          <w14:ligatures w14:val="none"/>
        </w:rPr>
        <w:t xml:space="preserve">African Human </w:t>
      </w:r>
    </w:p>
    <w:p w14:paraId="34F0A9F8" w14:textId="1FEF2FFF" w:rsidR="006C084E" w:rsidRPr="006C084E" w:rsidRDefault="006C084E" w:rsidP="004513A3">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Rights Policy Paper</w:t>
      </w:r>
      <w:r w:rsidRPr="006C084E">
        <w:rPr>
          <w:rFonts w:ascii="Times New Roman" w:eastAsia="Times New Roman" w:hAnsi="Times New Roman" w:cs="Times New Roman"/>
          <w:kern w:val="0"/>
          <w:lang w:eastAsia="en-GB"/>
          <w14:ligatures w14:val="none"/>
        </w:rPr>
        <w:t xml:space="preserve"> 2. Pretoria: Centre for Human Rights, November 2020. </w:t>
      </w:r>
      <w:hyperlink r:id="rId54" w:history="1">
        <w:r w:rsidR="004513A3" w:rsidRPr="001E0A28">
          <w:rPr>
            <w:rStyle w:val="Hyperlink"/>
            <w:rFonts w:ascii="Times New Roman" w:eastAsia="Times New Roman" w:hAnsi="Times New Roman" w:cs="Times New Roman"/>
            <w:kern w:val="0"/>
            <w:bdr w:val="none" w:sz="0" w:space="0" w:color="auto" w:frame="1"/>
            <w:lang w:eastAsia="en-GB"/>
            <w14:ligatures w14:val="none"/>
          </w:rPr>
          <w:t>https://www.chr.up.ac.za/ahrpp2</w:t>
        </w:r>
      </w:hyperlink>
      <w:r w:rsidRPr="006C084E">
        <w:rPr>
          <w:rFonts w:ascii="Times New Roman" w:eastAsia="Times New Roman" w:hAnsi="Times New Roman" w:cs="Times New Roman"/>
          <w:kern w:val="0"/>
          <w:lang w:eastAsia="en-GB"/>
          <w14:ligatures w14:val="none"/>
        </w:rPr>
        <w:t>.</w:t>
      </w:r>
    </w:p>
    <w:p w14:paraId="430111DF" w14:textId="77777777" w:rsidR="004513A3"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lang w:val="fr-FR" w:eastAsia="en-GB"/>
          <w14:ligatures w14:val="none"/>
        </w:rPr>
      </w:pPr>
      <w:proofErr w:type="spellStart"/>
      <w:r w:rsidRPr="004513A3">
        <w:rPr>
          <w:rFonts w:ascii="Times New Roman" w:eastAsia="Times New Roman" w:hAnsi="Times New Roman" w:cs="Times New Roman"/>
          <w:kern w:val="0"/>
          <w:lang w:eastAsia="en-GB"/>
          <w14:ligatures w14:val="none"/>
        </w:rPr>
        <w:t>Obame</w:t>
      </w:r>
      <w:proofErr w:type="spellEnd"/>
      <w:r w:rsidRPr="004513A3">
        <w:rPr>
          <w:rFonts w:ascii="Times New Roman" w:eastAsia="Times New Roman" w:hAnsi="Times New Roman" w:cs="Times New Roman"/>
          <w:kern w:val="0"/>
          <w:lang w:eastAsia="en-GB"/>
          <w14:ligatures w14:val="none"/>
        </w:rPr>
        <w:t xml:space="preserve">, Yves Valery. </w:t>
      </w:r>
      <w:r w:rsidRPr="004513A3">
        <w:rPr>
          <w:rFonts w:ascii="Times New Roman" w:eastAsia="Times New Roman" w:hAnsi="Times New Roman" w:cs="Times New Roman"/>
          <w:i/>
          <w:iCs/>
          <w:kern w:val="0"/>
          <w:lang w:val="fr-FR" w:eastAsia="en-GB"/>
          <w14:ligatures w14:val="none"/>
        </w:rPr>
        <w:t xml:space="preserve">"Gouverner par la Biométrie : Dynamiques d'Institutionnalisation d'une Réforme </w:t>
      </w:r>
    </w:p>
    <w:p w14:paraId="3DE3665C" w14:textId="0B046771" w:rsidR="006C084E" w:rsidRPr="00AF0A2B" w:rsidRDefault="006C084E" w:rsidP="004513A3">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proofErr w:type="spellStart"/>
      <w:r w:rsidRPr="004513A3">
        <w:rPr>
          <w:rFonts w:ascii="Times New Roman" w:eastAsia="Times New Roman" w:hAnsi="Times New Roman" w:cs="Times New Roman"/>
          <w:i/>
          <w:iCs/>
          <w:kern w:val="0"/>
          <w:lang w:val="fr-FR" w:eastAsia="en-GB"/>
          <w14:ligatures w14:val="none"/>
        </w:rPr>
        <w:t>Technopolitique</w:t>
      </w:r>
      <w:proofErr w:type="spellEnd"/>
      <w:r w:rsidRPr="004513A3">
        <w:rPr>
          <w:rFonts w:ascii="Times New Roman" w:eastAsia="Times New Roman" w:hAnsi="Times New Roman" w:cs="Times New Roman"/>
          <w:i/>
          <w:iCs/>
          <w:kern w:val="0"/>
          <w:lang w:val="fr-FR" w:eastAsia="en-GB"/>
          <w14:ligatures w14:val="none"/>
        </w:rPr>
        <w:t xml:space="preserve"> dans la Compétition Électorale au Cameroun." PhD diss</w:t>
      </w:r>
      <w:r w:rsidR="00832EC3" w:rsidRPr="004513A3">
        <w:rPr>
          <w:rFonts w:ascii="Times New Roman" w:eastAsia="Times New Roman" w:hAnsi="Times New Roman" w:cs="Times New Roman"/>
          <w:i/>
          <w:iCs/>
          <w:kern w:val="0"/>
          <w:lang w:val="fr-FR" w:eastAsia="en-GB"/>
          <w14:ligatures w14:val="none"/>
        </w:rPr>
        <w:t>ertation</w:t>
      </w:r>
      <w:r w:rsidRPr="004513A3">
        <w:rPr>
          <w:rFonts w:ascii="Times New Roman" w:eastAsia="Times New Roman" w:hAnsi="Times New Roman" w:cs="Times New Roman"/>
          <w:i/>
          <w:iCs/>
          <w:kern w:val="0"/>
          <w:lang w:val="fr-FR" w:eastAsia="en-GB"/>
          <w14:ligatures w14:val="none"/>
        </w:rPr>
        <w:t>., Université de Yaoundé I,</w:t>
      </w:r>
      <w:r w:rsidRPr="006C084E">
        <w:rPr>
          <w:rFonts w:ascii="Times New Roman" w:eastAsia="Times New Roman" w:hAnsi="Times New Roman" w:cs="Times New Roman"/>
          <w:kern w:val="0"/>
          <w:lang w:val="fr-FR" w:eastAsia="en-GB"/>
          <w14:ligatures w14:val="none"/>
        </w:rPr>
        <w:t xml:space="preserve"> 2022. </w:t>
      </w:r>
      <w:hyperlink r:id="rId55" w:tgtFrame="_blank" w:history="1">
        <w:r w:rsidRPr="00AF0A2B">
          <w:rPr>
            <w:rFonts w:ascii="Times New Roman" w:eastAsia="Times New Roman" w:hAnsi="Times New Roman" w:cs="Times New Roman"/>
            <w:color w:val="1783FF"/>
            <w:kern w:val="0"/>
            <w:bdr w:val="none" w:sz="0" w:space="0" w:color="auto" w:frame="1"/>
            <w:lang w:eastAsia="en-GB"/>
            <w14:ligatures w14:val="none"/>
          </w:rPr>
          <w:t>https://www.isa-sociology.org/en/junior-sociologists/dissertation-abstracts/list-of-abstracts/1387</w:t>
        </w:r>
      </w:hyperlink>
      <w:r w:rsidRPr="00AF0A2B">
        <w:rPr>
          <w:rFonts w:ascii="Times New Roman" w:eastAsia="Times New Roman" w:hAnsi="Times New Roman" w:cs="Times New Roman"/>
          <w:kern w:val="0"/>
          <w:lang w:eastAsia="en-GB"/>
          <w14:ligatures w14:val="none"/>
        </w:rPr>
        <w:t>.</w:t>
      </w:r>
    </w:p>
    <w:p w14:paraId="70D7D723" w14:textId="67A0ACEE" w:rsidR="00280D6E" w:rsidRDefault="006C084E" w:rsidP="00280D6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Office of the United Nations High Commissioner for Human Rights. "About Elections and Human Rights." </w:t>
      </w:r>
    </w:p>
    <w:p w14:paraId="57DAA007" w14:textId="2BFF010B" w:rsidR="006C084E" w:rsidRPr="006C084E" w:rsidRDefault="00280D6E" w:rsidP="00280D6E">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56" w:history="1">
        <w:r w:rsidRPr="001E0A28">
          <w:rPr>
            <w:rStyle w:val="Hyperlink"/>
            <w:rFonts w:ascii="Times New Roman" w:eastAsia="Times New Roman" w:hAnsi="Times New Roman" w:cs="Times New Roman"/>
            <w:kern w:val="0"/>
            <w:bdr w:val="none" w:sz="0" w:space="0" w:color="auto" w:frame="1"/>
            <w:lang w:eastAsia="en-GB"/>
            <w14:ligatures w14:val="none"/>
          </w:rPr>
          <w:t>https://www.ohchr.org/en/elections</w:t>
        </w:r>
      </w:hyperlink>
      <w:r w:rsidR="006C084E" w:rsidRPr="006C084E">
        <w:rPr>
          <w:rFonts w:ascii="Times New Roman" w:eastAsia="Times New Roman" w:hAnsi="Times New Roman" w:cs="Times New Roman"/>
          <w:kern w:val="0"/>
          <w:lang w:eastAsia="en-GB"/>
          <w14:ligatures w14:val="none"/>
        </w:rPr>
        <w:t>.</w:t>
      </w:r>
    </w:p>
    <w:p w14:paraId="04F99C05" w14:textId="77777777" w:rsidR="00280D6E"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Office of the United Nations High Commissioner for Human Rights. </w:t>
      </w:r>
      <w:r w:rsidRPr="006C084E">
        <w:rPr>
          <w:rFonts w:ascii="Times New Roman" w:eastAsia="Times New Roman" w:hAnsi="Times New Roman" w:cs="Times New Roman"/>
          <w:i/>
          <w:iCs/>
          <w:kern w:val="0"/>
          <w:bdr w:val="none" w:sz="0" w:space="0" w:color="auto" w:frame="1"/>
          <w:lang w:eastAsia="en-GB"/>
          <w14:ligatures w14:val="none"/>
        </w:rPr>
        <w:t xml:space="preserve">Guidelines for States on the Effective </w:t>
      </w:r>
    </w:p>
    <w:p w14:paraId="793A06C1" w14:textId="04CCDBB7" w:rsidR="006C084E" w:rsidRPr="006C084E" w:rsidRDefault="006C084E" w:rsidP="00280D6E">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Implementation of the Right to Participate in Public Affairs</w:t>
      </w:r>
      <w:r w:rsidRPr="006C084E">
        <w:rPr>
          <w:rFonts w:ascii="Times New Roman" w:eastAsia="Times New Roman" w:hAnsi="Times New Roman" w:cs="Times New Roman"/>
          <w:kern w:val="0"/>
          <w:lang w:eastAsia="en-GB"/>
          <w14:ligatures w14:val="none"/>
        </w:rPr>
        <w:t xml:space="preserve">. </w:t>
      </w:r>
      <w:hyperlink r:id="rId57" w:history="1">
        <w:r w:rsidR="00594737" w:rsidRPr="001E0A28">
          <w:rPr>
            <w:rStyle w:val="Hyperlink"/>
            <w:rFonts w:ascii="Times New Roman" w:eastAsia="Times New Roman" w:hAnsi="Times New Roman" w:cs="Times New Roman"/>
            <w:kern w:val="0"/>
            <w:bdr w:val="none" w:sz="0" w:space="0" w:color="auto" w:frame="1"/>
            <w:lang w:eastAsia="en-GB"/>
            <w14:ligatures w14:val="none"/>
          </w:rPr>
          <w:t>https://www.ohchr.org/sites/default/files/Documents/Issues/PublicAffairs/GuidelinesRightParticipatePublicAffairs_web.pdf</w:t>
        </w:r>
      </w:hyperlink>
      <w:r w:rsidRPr="006C084E">
        <w:rPr>
          <w:rFonts w:ascii="Times New Roman" w:eastAsia="Times New Roman" w:hAnsi="Times New Roman" w:cs="Times New Roman"/>
          <w:kern w:val="0"/>
          <w:lang w:eastAsia="en-GB"/>
          <w14:ligatures w14:val="none"/>
        </w:rPr>
        <w:t>.</w:t>
      </w:r>
    </w:p>
    <w:p w14:paraId="5BFB4789" w14:textId="77777777" w:rsidR="00594737"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val="fr-FR" w:eastAsia="en-GB"/>
          <w14:ligatures w14:val="none"/>
        </w:rPr>
      </w:pPr>
      <w:r w:rsidRPr="006C084E">
        <w:rPr>
          <w:rFonts w:ascii="Times New Roman" w:eastAsia="Times New Roman" w:hAnsi="Times New Roman" w:cs="Times New Roman"/>
          <w:kern w:val="0"/>
          <w:lang w:val="fr-FR" w:eastAsia="en-GB"/>
          <w14:ligatures w14:val="none"/>
        </w:rPr>
        <w:t xml:space="preserve">Olinga, Alain Didier. </w:t>
      </w:r>
      <w:r w:rsidRPr="006C084E">
        <w:rPr>
          <w:rFonts w:ascii="Times New Roman" w:eastAsia="Times New Roman" w:hAnsi="Times New Roman" w:cs="Times New Roman"/>
          <w:i/>
          <w:iCs/>
          <w:kern w:val="0"/>
          <w:bdr w:val="none" w:sz="0" w:space="0" w:color="auto" w:frame="1"/>
          <w:lang w:val="fr-FR" w:eastAsia="en-GB"/>
          <w14:ligatures w14:val="none"/>
        </w:rPr>
        <w:t>Le Nouvel Environnement Juridique et Institutionnel des Élections au Cameroun</w:t>
      </w:r>
      <w:r w:rsidRPr="006C084E">
        <w:rPr>
          <w:rFonts w:ascii="Times New Roman" w:eastAsia="Times New Roman" w:hAnsi="Times New Roman" w:cs="Times New Roman"/>
          <w:kern w:val="0"/>
          <w:lang w:val="fr-FR" w:eastAsia="en-GB"/>
          <w14:ligatures w14:val="none"/>
        </w:rPr>
        <w:t xml:space="preserve">. </w:t>
      </w:r>
      <w:r w:rsidR="00832EC3" w:rsidRPr="006C084E">
        <w:rPr>
          <w:rFonts w:ascii="Times New Roman" w:eastAsia="Times New Roman" w:hAnsi="Times New Roman" w:cs="Times New Roman"/>
          <w:kern w:val="0"/>
          <w:lang w:val="fr-FR" w:eastAsia="en-GB"/>
          <w14:ligatures w14:val="none"/>
        </w:rPr>
        <w:t xml:space="preserve">Yaoundé </w:t>
      </w:r>
    </w:p>
    <w:p w14:paraId="42220EA1" w14:textId="1CF8FE0B" w:rsidR="006C084E" w:rsidRPr="006C084E" w:rsidRDefault="00832EC3" w:rsidP="00594737">
      <w:pPr>
        <w:shd w:val="clear" w:color="auto" w:fill="FFFFFF"/>
        <w:spacing w:after="0" w:line="360" w:lineRule="auto"/>
        <w:ind w:left="720"/>
        <w:jc w:val="both"/>
        <w:textAlignment w:val="baseline"/>
        <w:rPr>
          <w:rFonts w:ascii="Times New Roman" w:eastAsia="Times New Roman" w:hAnsi="Times New Roman" w:cs="Times New Roman"/>
          <w:kern w:val="0"/>
          <w:lang w:val="fr-FR" w:eastAsia="en-GB"/>
          <w14:ligatures w14:val="none"/>
        </w:rPr>
      </w:pPr>
      <w:r w:rsidRPr="006C084E">
        <w:rPr>
          <w:rFonts w:ascii="Times New Roman" w:eastAsia="Times New Roman" w:hAnsi="Times New Roman" w:cs="Times New Roman"/>
          <w:kern w:val="0"/>
          <w:lang w:val="fr-FR" w:eastAsia="en-GB"/>
          <w14:ligatures w14:val="none"/>
        </w:rPr>
        <w:t>:</w:t>
      </w:r>
      <w:r w:rsidR="006C084E" w:rsidRPr="006C084E">
        <w:rPr>
          <w:rFonts w:ascii="Times New Roman" w:eastAsia="Times New Roman" w:hAnsi="Times New Roman" w:cs="Times New Roman"/>
          <w:kern w:val="0"/>
          <w:lang w:val="fr-FR" w:eastAsia="en-GB"/>
          <w14:ligatures w14:val="none"/>
        </w:rPr>
        <w:t xml:space="preserve"> </w:t>
      </w:r>
      <w:r w:rsidR="006C084E" w:rsidRPr="00594737">
        <w:rPr>
          <w:rFonts w:ascii="Times New Roman" w:eastAsia="Times New Roman" w:hAnsi="Times New Roman" w:cs="Times New Roman"/>
          <w:i/>
          <w:iCs/>
          <w:kern w:val="0"/>
          <w:lang w:val="fr-FR" w:eastAsia="en-GB"/>
          <w14:ligatures w14:val="none"/>
        </w:rPr>
        <w:t xml:space="preserve">Presses Universitaires d'Afrique, </w:t>
      </w:r>
      <w:r w:rsidR="006C084E" w:rsidRPr="006C084E">
        <w:rPr>
          <w:rFonts w:ascii="Times New Roman" w:eastAsia="Times New Roman" w:hAnsi="Times New Roman" w:cs="Times New Roman"/>
          <w:kern w:val="0"/>
          <w:lang w:val="fr-FR" w:eastAsia="en-GB"/>
          <w14:ligatures w14:val="none"/>
        </w:rPr>
        <w:t xml:space="preserve">2007. </w:t>
      </w:r>
      <w:hyperlink r:id="rId58" w:history="1">
        <w:r w:rsidR="00594737" w:rsidRPr="001E0A28">
          <w:rPr>
            <w:rStyle w:val="Hyperlink"/>
            <w:rFonts w:ascii="Times New Roman" w:eastAsia="Times New Roman" w:hAnsi="Times New Roman" w:cs="Times New Roman"/>
            <w:kern w:val="0"/>
            <w:bdr w:val="none" w:sz="0" w:space="0" w:color="auto" w:frame="1"/>
            <w:lang w:val="fr-FR" w:eastAsia="en-GB"/>
            <w14:ligatures w14:val="none"/>
          </w:rPr>
          <w:t>https://www.aes-pua.com/livre/droit/nouvel-environnement-juridique-institutionnel</w:t>
        </w:r>
      </w:hyperlink>
      <w:r w:rsidR="006C084E" w:rsidRPr="006C084E">
        <w:rPr>
          <w:rFonts w:ascii="Times New Roman" w:eastAsia="Times New Roman" w:hAnsi="Times New Roman" w:cs="Times New Roman"/>
          <w:kern w:val="0"/>
          <w:lang w:val="fr-FR" w:eastAsia="en-GB"/>
          <w14:ligatures w14:val="none"/>
        </w:rPr>
        <w:t>.</w:t>
      </w:r>
    </w:p>
    <w:p w14:paraId="5942694F" w14:textId="77777777" w:rsidR="00594737"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Organisation of American States. </w:t>
      </w:r>
      <w:r w:rsidRPr="006C084E">
        <w:rPr>
          <w:rFonts w:ascii="Times New Roman" w:eastAsia="Times New Roman" w:hAnsi="Times New Roman" w:cs="Times New Roman"/>
          <w:i/>
          <w:iCs/>
          <w:kern w:val="0"/>
          <w:bdr w:val="none" w:sz="0" w:space="0" w:color="auto" w:frame="1"/>
          <w:lang w:eastAsia="en-GB"/>
          <w14:ligatures w14:val="none"/>
        </w:rPr>
        <w:t>Electoral Good Practices Guide for Strengthening Electoral Processes</w:t>
      </w:r>
      <w:r w:rsidRPr="006C084E">
        <w:rPr>
          <w:rFonts w:ascii="Times New Roman" w:eastAsia="Times New Roman" w:hAnsi="Times New Roman" w:cs="Times New Roman"/>
          <w:kern w:val="0"/>
          <w:lang w:eastAsia="en-GB"/>
          <w14:ligatures w14:val="none"/>
        </w:rPr>
        <w:t xml:space="preserve">. </w:t>
      </w:r>
    </w:p>
    <w:p w14:paraId="2F97FB59" w14:textId="73B31983" w:rsidR="006C084E" w:rsidRPr="006C084E" w:rsidRDefault="00594737" w:rsidP="00594737">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59" w:history="1">
        <w:r w:rsidRPr="001E0A28">
          <w:rPr>
            <w:rStyle w:val="Hyperlink"/>
            <w:rFonts w:ascii="Times New Roman" w:eastAsia="Times New Roman" w:hAnsi="Times New Roman" w:cs="Times New Roman"/>
            <w:kern w:val="0"/>
            <w:bdr w:val="none" w:sz="0" w:space="0" w:color="auto" w:frame="1"/>
            <w:lang w:eastAsia="en-GB"/>
            <w14:ligatures w14:val="none"/>
          </w:rPr>
          <w:t>https://scm.oas.org/pdfs/2021/CP44440EGOODGUIDE.pdf</w:t>
        </w:r>
      </w:hyperlink>
      <w:r w:rsidR="006C084E" w:rsidRPr="006C084E">
        <w:rPr>
          <w:rFonts w:ascii="Times New Roman" w:eastAsia="Times New Roman" w:hAnsi="Times New Roman" w:cs="Times New Roman"/>
          <w:kern w:val="0"/>
          <w:lang w:eastAsia="en-GB"/>
          <w14:ligatures w14:val="none"/>
        </w:rPr>
        <w:t>.</w:t>
      </w:r>
    </w:p>
    <w:p w14:paraId="74925C65" w14:textId="77777777" w:rsidR="006C084E" w:rsidRPr="006C084E"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lastRenderedPageBreak/>
        <w:t xml:space="preserve">Polity IV Project. "Cameroon." </w:t>
      </w:r>
      <w:hyperlink r:id="rId60" w:tgtFrame="_blank" w:history="1">
        <w:r w:rsidRPr="006C084E">
          <w:rPr>
            <w:rFonts w:ascii="Times New Roman" w:eastAsia="Times New Roman" w:hAnsi="Times New Roman" w:cs="Times New Roman"/>
            <w:color w:val="1783FF"/>
            <w:kern w:val="0"/>
            <w:bdr w:val="none" w:sz="0" w:space="0" w:color="auto" w:frame="1"/>
            <w:lang w:eastAsia="en-GB"/>
            <w14:ligatures w14:val="none"/>
          </w:rPr>
          <w:t>https://www.systemicpeace.org/polity/P5Cameroon2018.pdf</w:t>
        </w:r>
      </w:hyperlink>
      <w:r w:rsidRPr="006C084E">
        <w:rPr>
          <w:rFonts w:ascii="Times New Roman" w:eastAsia="Times New Roman" w:hAnsi="Times New Roman" w:cs="Times New Roman"/>
          <w:kern w:val="0"/>
          <w:lang w:eastAsia="en-GB"/>
          <w14:ligatures w14:val="none"/>
        </w:rPr>
        <w:t>.</w:t>
      </w:r>
    </w:p>
    <w:p w14:paraId="13167F05" w14:textId="77777777" w:rsidR="00594737"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proofErr w:type="spellStart"/>
      <w:r w:rsidRPr="006C084E">
        <w:rPr>
          <w:rFonts w:ascii="Times New Roman" w:eastAsia="Times New Roman" w:hAnsi="Times New Roman" w:cs="Times New Roman"/>
          <w:kern w:val="0"/>
          <w:lang w:eastAsia="en-GB"/>
          <w14:ligatures w14:val="none"/>
        </w:rPr>
        <w:t>Sa'ah</w:t>
      </w:r>
      <w:proofErr w:type="spellEnd"/>
      <w:r w:rsidRPr="006C084E">
        <w:rPr>
          <w:rFonts w:ascii="Times New Roman" w:eastAsia="Times New Roman" w:hAnsi="Times New Roman" w:cs="Times New Roman"/>
          <w:kern w:val="0"/>
          <w:lang w:eastAsia="en-GB"/>
          <w14:ligatures w14:val="none"/>
        </w:rPr>
        <w:t xml:space="preserve">, Randy Joe. "The SDF Believed They Won the 1992 Presidential Election." </w:t>
      </w:r>
      <w:r w:rsidRPr="006C084E">
        <w:rPr>
          <w:rFonts w:ascii="Times New Roman" w:eastAsia="Times New Roman" w:hAnsi="Times New Roman" w:cs="Times New Roman"/>
          <w:i/>
          <w:iCs/>
          <w:kern w:val="0"/>
          <w:bdr w:val="none" w:sz="0" w:space="0" w:color="auto" w:frame="1"/>
          <w:lang w:eastAsia="en-GB"/>
          <w14:ligatures w14:val="none"/>
        </w:rPr>
        <w:t>BBC News</w:t>
      </w:r>
      <w:r w:rsidRPr="006C084E">
        <w:rPr>
          <w:rFonts w:ascii="Times New Roman" w:eastAsia="Times New Roman" w:hAnsi="Times New Roman" w:cs="Times New Roman"/>
          <w:kern w:val="0"/>
          <w:lang w:eastAsia="en-GB"/>
          <w14:ligatures w14:val="none"/>
        </w:rPr>
        <w:t xml:space="preserve">, June 2023. </w:t>
      </w:r>
    </w:p>
    <w:p w14:paraId="2DEF9171" w14:textId="47412BDE" w:rsidR="006C084E" w:rsidRPr="006C084E" w:rsidRDefault="00594737" w:rsidP="00594737">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61" w:history="1">
        <w:r w:rsidRPr="001E0A28">
          <w:rPr>
            <w:rStyle w:val="Hyperlink"/>
            <w:rFonts w:ascii="Times New Roman" w:eastAsia="Times New Roman" w:hAnsi="Times New Roman" w:cs="Times New Roman"/>
            <w:kern w:val="0"/>
            <w:bdr w:val="none" w:sz="0" w:space="0" w:color="auto" w:frame="1"/>
            <w:lang w:eastAsia="en-GB"/>
            <w14:ligatures w14:val="none"/>
          </w:rPr>
          <w:t>https://www.bbc.com/news/world-africa-65891543</w:t>
        </w:r>
      </w:hyperlink>
      <w:r w:rsidR="006C084E" w:rsidRPr="006C084E">
        <w:rPr>
          <w:rFonts w:ascii="Times New Roman" w:eastAsia="Times New Roman" w:hAnsi="Times New Roman" w:cs="Times New Roman"/>
          <w:kern w:val="0"/>
          <w:lang w:eastAsia="en-GB"/>
          <w14:ligatures w14:val="none"/>
        </w:rPr>
        <w:t>.</w:t>
      </w:r>
    </w:p>
    <w:p w14:paraId="2F5B1739" w14:textId="77777777" w:rsidR="00594737"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lang w:val="fr-FR" w:eastAsia="en-GB"/>
          <w14:ligatures w14:val="none"/>
        </w:rPr>
      </w:pPr>
      <w:r w:rsidRPr="006C084E">
        <w:rPr>
          <w:rFonts w:ascii="Times New Roman" w:eastAsia="Times New Roman" w:hAnsi="Times New Roman" w:cs="Times New Roman"/>
          <w:kern w:val="0"/>
          <w:lang w:eastAsia="en-GB"/>
          <w14:ligatures w14:val="none"/>
        </w:rPr>
        <w:t xml:space="preserve">Tatah </w:t>
      </w:r>
      <w:proofErr w:type="spellStart"/>
      <w:r w:rsidRPr="006C084E">
        <w:rPr>
          <w:rFonts w:ascii="Times New Roman" w:eastAsia="Times New Roman" w:hAnsi="Times New Roman" w:cs="Times New Roman"/>
          <w:kern w:val="0"/>
          <w:lang w:eastAsia="en-GB"/>
          <w14:ligatures w14:val="none"/>
        </w:rPr>
        <w:t>Mangwo</w:t>
      </w:r>
      <w:proofErr w:type="spellEnd"/>
      <w:r w:rsidRPr="006C084E">
        <w:rPr>
          <w:rFonts w:ascii="Times New Roman" w:eastAsia="Times New Roman" w:hAnsi="Times New Roman" w:cs="Times New Roman"/>
          <w:kern w:val="0"/>
          <w:lang w:eastAsia="en-GB"/>
          <w14:ligatures w14:val="none"/>
        </w:rPr>
        <w:t xml:space="preserve">, Bernice. "Political News Reporting: A Comparative Study of the Coverage of the 1996 Municipal Elections by Cameroon Tribune (English Language Articles) and the Herald." </w:t>
      </w:r>
      <w:r w:rsidRPr="00594737">
        <w:rPr>
          <w:rFonts w:ascii="Times New Roman" w:eastAsia="Times New Roman" w:hAnsi="Times New Roman" w:cs="Times New Roman"/>
          <w:i/>
          <w:iCs/>
          <w:kern w:val="0"/>
          <w:lang w:val="fr-FR" w:eastAsia="en-GB"/>
          <w14:ligatures w14:val="none"/>
        </w:rPr>
        <w:t xml:space="preserve">CONSEIL AFRICAIN ET </w:t>
      </w:r>
    </w:p>
    <w:p w14:paraId="5AAB748A" w14:textId="2B8F22DD" w:rsidR="006C084E" w:rsidRPr="00AF0A2B" w:rsidRDefault="006C084E" w:rsidP="00594737">
      <w:pPr>
        <w:shd w:val="clear" w:color="auto" w:fill="FFFFFF"/>
        <w:spacing w:after="0" w:line="360" w:lineRule="auto"/>
        <w:ind w:left="720"/>
        <w:jc w:val="both"/>
        <w:textAlignment w:val="baseline"/>
        <w:rPr>
          <w:rFonts w:ascii="Times New Roman" w:eastAsia="Times New Roman" w:hAnsi="Times New Roman" w:cs="Times New Roman"/>
          <w:kern w:val="0"/>
          <w:lang w:val="fr-FR" w:eastAsia="en-GB"/>
          <w14:ligatures w14:val="none"/>
        </w:rPr>
      </w:pPr>
      <w:r w:rsidRPr="00594737">
        <w:rPr>
          <w:rFonts w:ascii="Times New Roman" w:eastAsia="Times New Roman" w:hAnsi="Times New Roman" w:cs="Times New Roman"/>
          <w:i/>
          <w:iCs/>
          <w:kern w:val="0"/>
          <w:lang w:val="fr-FR" w:eastAsia="en-GB"/>
          <w14:ligatures w14:val="none"/>
        </w:rPr>
        <w:t>MALGACHE POUR L'ENSEIGNEMENT SUPERIEUR,</w:t>
      </w:r>
      <w:r w:rsidRPr="006C084E">
        <w:rPr>
          <w:rFonts w:ascii="Times New Roman" w:eastAsia="Times New Roman" w:hAnsi="Times New Roman" w:cs="Times New Roman"/>
          <w:kern w:val="0"/>
          <w:lang w:val="fr-FR" w:eastAsia="en-GB"/>
          <w14:ligatures w14:val="none"/>
        </w:rPr>
        <w:t xml:space="preserve"> November 1996. </w:t>
      </w:r>
      <w:hyperlink r:id="rId62" w:history="1">
        <w:r w:rsidR="00FD5876" w:rsidRPr="00AF0A2B">
          <w:rPr>
            <w:rStyle w:val="Hyperlink"/>
            <w:rFonts w:ascii="Times New Roman" w:eastAsia="Times New Roman" w:hAnsi="Times New Roman" w:cs="Times New Roman"/>
            <w:kern w:val="0"/>
            <w:bdr w:val="none" w:sz="0" w:space="0" w:color="auto" w:frame="1"/>
            <w:lang w:val="fr-FR" w:eastAsia="en-GB"/>
            <w14:ligatures w14:val="none"/>
          </w:rPr>
          <w:t>https://dicames.online/jspui/bitstream/20.500.12177/7279/1/Tatah%20Bernice%20Mangwo.pdf</w:t>
        </w:r>
      </w:hyperlink>
      <w:r w:rsidRPr="00AF0A2B">
        <w:rPr>
          <w:rFonts w:ascii="Times New Roman" w:eastAsia="Times New Roman" w:hAnsi="Times New Roman" w:cs="Times New Roman"/>
          <w:kern w:val="0"/>
          <w:lang w:val="fr-FR" w:eastAsia="en-GB"/>
          <w14:ligatures w14:val="none"/>
        </w:rPr>
        <w:t xml:space="preserve">. </w:t>
      </w:r>
    </w:p>
    <w:p w14:paraId="00613632" w14:textId="5136C10C" w:rsidR="00FD5876" w:rsidRDefault="006C084E" w:rsidP="006C084E">
      <w:pPr>
        <w:shd w:val="clear" w:color="auto" w:fill="FFFFFF"/>
        <w:spacing w:after="0" w:line="360" w:lineRule="auto"/>
        <w:jc w:val="both"/>
        <w:textAlignment w:val="baseline"/>
        <w:rPr>
          <w:rFonts w:ascii="Times New Roman" w:eastAsia="Times New Roman" w:hAnsi="Times New Roman" w:cs="Times New Roman"/>
          <w:color w:val="1783FF"/>
          <w:kern w:val="0"/>
          <w:bdr w:val="none" w:sz="0" w:space="0" w:color="auto" w:frame="1"/>
          <w:lang w:val="fr-FR" w:eastAsia="en-GB"/>
          <w14:ligatures w14:val="none"/>
        </w:rPr>
      </w:pPr>
      <w:r w:rsidRPr="00AF0A2B">
        <w:rPr>
          <w:rFonts w:ascii="Times New Roman" w:eastAsia="Times New Roman" w:hAnsi="Times New Roman" w:cs="Times New Roman"/>
          <w:kern w:val="0"/>
          <w:lang w:val="fr-FR" w:eastAsia="en-GB"/>
          <w14:ligatures w14:val="none"/>
        </w:rPr>
        <w:t xml:space="preserve">United Nations. </w:t>
      </w:r>
      <w:r w:rsidRPr="00FD5876">
        <w:rPr>
          <w:rFonts w:ascii="Times New Roman" w:eastAsia="Times New Roman" w:hAnsi="Times New Roman" w:cs="Times New Roman"/>
          <w:i/>
          <w:iCs/>
          <w:kern w:val="0"/>
          <w:lang w:val="fr-FR" w:eastAsia="en-GB"/>
          <w14:ligatures w14:val="none"/>
        </w:rPr>
        <w:t>"Cameroun, Constitution du 4 Mars 1960."</w:t>
      </w:r>
      <w:r w:rsidRPr="006C084E">
        <w:rPr>
          <w:rFonts w:ascii="Times New Roman" w:eastAsia="Times New Roman" w:hAnsi="Times New Roman" w:cs="Times New Roman"/>
          <w:kern w:val="0"/>
          <w:lang w:val="fr-FR" w:eastAsia="en-GB"/>
          <w14:ligatures w14:val="none"/>
        </w:rPr>
        <w:t xml:space="preserve"> </w:t>
      </w:r>
      <w:proofErr w:type="spellStart"/>
      <w:r w:rsidRPr="006C084E">
        <w:rPr>
          <w:rFonts w:ascii="Times New Roman" w:eastAsia="Times New Roman" w:hAnsi="Times New Roman" w:cs="Times New Roman"/>
          <w:i/>
          <w:iCs/>
          <w:kern w:val="0"/>
          <w:bdr w:val="none" w:sz="0" w:space="0" w:color="auto" w:frame="1"/>
          <w:lang w:val="fr-FR" w:eastAsia="en-GB"/>
          <w14:ligatures w14:val="none"/>
        </w:rPr>
        <w:t>Digitheque</w:t>
      </w:r>
      <w:proofErr w:type="spellEnd"/>
      <w:r w:rsidRPr="006C084E">
        <w:rPr>
          <w:rFonts w:ascii="Times New Roman" w:eastAsia="Times New Roman" w:hAnsi="Times New Roman" w:cs="Times New Roman"/>
          <w:i/>
          <w:iCs/>
          <w:kern w:val="0"/>
          <w:bdr w:val="none" w:sz="0" w:space="0" w:color="auto" w:frame="1"/>
          <w:lang w:val="fr-FR" w:eastAsia="en-GB"/>
          <w14:ligatures w14:val="none"/>
        </w:rPr>
        <w:t xml:space="preserve"> MJP</w:t>
      </w:r>
      <w:r w:rsidRPr="006C084E">
        <w:rPr>
          <w:rFonts w:ascii="Times New Roman" w:eastAsia="Times New Roman" w:hAnsi="Times New Roman" w:cs="Times New Roman"/>
          <w:kern w:val="0"/>
          <w:lang w:val="fr-FR" w:eastAsia="en-GB"/>
          <w14:ligatures w14:val="none"/>
        </w:rPr>
        <w:t xml:space="preserve">. </w:t>
      </w:r>
      <w:hyperlink r:id="rId63" w:history="1">
        <w:r w:rsidR="00FD5876" w:rsidRPr="001E0A28">
          <w:rPr>
            <w:rStyle w:val="Hyperlink"/>
            <w:rFonts w:ascii="Times New Roman" w:eastAsia="Times New Roman" w:hAnsi="Times New Roman" w:cs="Times New Roman"/>
            <w:kern w:val="0"/>
            <w:bdr w:val="none" w:sz="0" w:space="0" w:color="auto" w:frame="1"/>
            <w:lang w:val="fr-FR" w:eastAsia="en-GB"/>
            <w14:ligatures w14:val="none"/>
          </w:rPr>
          <w:t>https://mjp.univ-</w:t>
        </w:r>
      </w:hyperlink>
    </w:p>
    <w:p w14:paraId="7EA2BFD3" w14:textId="03376D1A" w:rsidR="006C084E" w:rsidRPr="006C084E" w:rsidRDefault="006C084E" w:rsidP="00FD5876">
      <w:pPr>
        <w:shd w:val="clear" w:color="auto" w:fill="FFFFFF"/>
        <w:spacing w:after="0" w:line="360" w:lineRule="auto"/>
        <w:ind w:firstLine="720"/>
        <w:jc w:val="both"/>
        <w:textAlignment w:val="baseline"/>
        <w:rPr>
          <w:rFonts w:ascii="Times New Roman" w:eastAsia="Times New Roman" w:hAnsi="Times New Roman" w:cs="Times New Roman"/>
          <w:kern w:val="0"/>
          <w:lang w:val="fr-FR" w:eastAsia="en-GB"/>
          <w14:ligatures w14:val="none"/>
        </w:rPr>
      </w:pPr>
      <w:r w:rsidRPr="006C084E">
        <w:rPr>
          <w:rFonts w:ascii="Times New Roman" w:eastAsia="Times New Roman" w:hAnsi="Times New Roman" w:cs="Times New Roman"/>
          <w:color w:val="1783FF"/>
          <w:kern w:val="0"/>
          <w:bdr w:val="none" w:sz="0" w:space="0" w:color="auto" w:frame="1"/>
          <w:lang w:val="fr-FR" w:eastAsia="en-GB"/>
          <w14:ligatures w14:val="none"/>
        </w:rPr>
        <w:t>perp.fr/</w:t>
      </w:r>
      <w:proofErr w:type="spellStart"/>
      <w:r w:rsidRPr="006C084E">
        <w:rPr>
          <w:rFonts w:ascii="Times New Roman" w:eastAsia="Times New Roman" w:hAnsi="Times New Roman" w:cs="Times New Roman"/>
          <w:color w:val="1783FF"/>
          <w:kern w:val="0"/>
          <w:bdr w:val="none" w:sz="0" w:space="0" w:color="auto" w:frame="1"/>
          <w:lang w:val="fr-FR" w:eastAsia="en-GB"/>
          <w14:ligatures w14:val="none"/>
        </w:rPr>
        <w:t>constit</w:t>
      </w:r>
      <w:proofErr w:type="spellEnd"/>
      <w:r w:rsidRPr="006C084E">
        <w:rPr>
          <w:rFonts w:ascii="Times New Roman" w:eastAsia="Times New Roman" w:hAnsi="Times New Roman" w:cs="Times New Roman"/>
          <w:color w:val="1783FF"/>
          <w:kern w:val="0"/>
          <w:bdr w:val="none" w:sz="0" w:space="0" w:color="auto" w:frame="1"/>
          <w:lang w:val="fr-FR" w:eastAsia="en-GB"/>
          <w14:ligatures w14:val="none"/>
        </w:rPr>
        <w:t>/cm1960.htm</w:t>
      </w:r>
      <w:r w:rsidRPr="006C084E">
        <w:rPr>
          <w:rFonts w:ascii="Times New Roman" w:eastAsia="Times New Roman" w:hAnsi="Times New Roman" w:cs="Times New Roman"/>
          <w:kern w:val="0"/>
          <w:lang w:val="fr-FR" w:eastAsia="en-GB"/>
          <w14:ligatures w14:val="none"/>
        </w:rPr>
        <w:t>.</w:t>
      </w:r>
    </w:p>
    <w:p w14:paraId="357A7CE6" w14:textId="77777777" w:rsidR="00FD5876"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United Nations. </w:t>
      </w:r>
      <w:r w:rsidRPr="006C084E">
        <w:rPr>
          <w:rFonts w:ascii="Times New Roman" w:eastAsia="Times New Roman" w:hAnsi="Times New Roman" w:cs="Times New Roman"/>
          <w:i/>
          <w:iCs/>
          <w:kern w:val="0"/>
          <w:bdr w:val="none" w:sz="0" w:space="0" w:color="auto" w:frame="1"/>
          <w:lang w:eastAsia="en-GB"/>
          <w14:ligatures w14:val="none"/>
        </w:rPr>
        <w:t>International Covenant on Civil and Political Rights</w:t>
      </w:r>
      <w:r w:rsidRPr="006C084E">
        <w:rPr>
          <w:rFonts w:ascii="Times New Roman" w:eastAsia="Times New Roman" w:hAnsi="Times New Roman" w:cs="Times New Roman"/>
          <w:kern w:val="0"/>
          <w:lang w:eastAsia="en-GB"/>
          <w14:ligatures w14:val="none"/>
        </w:rPr>
        <w:t xml:space="preserve">. General Assembly Resolution 2200A </w:t>
      </w:r>
    </w:p>
    <w:p w14:paraId="44A5FEDC" w14:textId="5651CFC7" w:rsidR="006C084E" w:rsidRPr="006C084E" w:rsidRDefault="006C084E" w:rsidP="00FD5876">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(XXI), December 16, 1966. </w:t>
      </w:r>
      <w:hyperlink r:id="rId64" w:history="1">
        <w:r w:rsidR="00FD5876" w:rsidRPr="001E0A28">
          <w:rPr>
            <w:rStyle w:val="Hyperlink"/>
            <w:rFonts w:ascii="Times New Roman" w:eastAsia="Times New Roman" w:hAnsi="Times New Roman" w:cs="Times New Roman"/>
            <w:kern w:val="0"/>
            <w:bdr w:val="none" w:sz="0" w:space="0" w:color="auto" w:frame="1"/>
            <w:lang w:eastAsia="en-GB"/>
            <w14:ligatures w14:val="none"/>
          </w:rPr>
          <w:t>https://www.ohchr.org/en/instruments-mechanisms/instruments/international-covenant-civil-and-political-rights</w:t>
        </w:r>
      </w:hyperlink>
      <w:r w:rsidRPr="006C084E">
        <w:rPr>
          <w:rFonts w:ascii="Times New Roman" w:eastAsia="Times New Roman" w:hAnsi="Times New Roman" w:cs="Times New Roman"/>
          <w:kern w:val="0"/>
          <w:lang w:eastAsia="en-GB"/>
          <w14:ligatures w14:val="none"/>
        </w:rPr>
        <w:t>.</w:t>
      </w:r>
    </w:p>
    <w:p w14:paraId="5C0BDAF0" w14:textId="77777777" w:rsidR="00FD5876"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United Nations. "Goal 16: Promote Peaceful and Inclusive Societies for Sustainable Development, Provide </w:t>
      </w:r>
    </w:p>
    <w:p w14:paraId="2F2F057B" w14:textId="788C40E5" w:rsidR="006C084E" w:rsidRPr="006C084E" w:rsidRDefault="006C084E" w:rsidP="00FD5876">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Access to Justice for All and Build Effective, Accountable and Inclusive Institutions at All Levels." </w:t>
      </w:r>
      <w:hyperlink r:id="rId65" w:anchor="sdg16" w:history="1">
        <w:r w:rsidR="00D25B74" w:rsidRPr="001E0A28">
          <w:rPr>
            <w:rStyle w:val="Hyperlink"/>
            <w:rFonts w:ascii="Times New Roman" w:eastAsia="Times New Roman" w:hAnsi="Times New Roman" w:cs="Times New Roman"/>
            <w:kern w:val="0"/>
            <w:bdr w:val="none" w:sz="0" w:space="0" w:color="auto" w:frame="1"/>
            <w:lang w:eastAsia="en-GB"/>
            <w14:ligatures w14:val="none"/>
          </w:rPr>
          <w:t>https://www.un.org/en/exhibits/page/sdgs-17-goals-transform-world#sdg16</w:t>
        </w:r>
      </w:hyperlink>
      <w:r w:rsidRPr="006C084E">
        <w:rPr>
          <w:rFonts w:ascii="Times New Roman" w:eastAsia="Times New Roman" w:hAnsi="Times New Roman" w:cs="Times New Roman"/>
          <w:kern w:val="0"/>
          <w:lang w:eastAsia="en-GB"/>
          <w14:ligatures w14:val="none"/>
        </w:rPr>
        <w:t>.</w:t>
      </w:r>
    </w:p>
    <w:p w14:paraId="6A6AB7C4" w14:textId="10DACDC1" w:rsidR="00D25B74" w:rsidRDefault="006C084E" w:rsidP="006C084E">
      <w:pPr>
        <w:shd w:val="clear" w:color="auto" w:fill="FFFFFF"/>
        <w:spacing w:after="0" w:line="360" w:lineRule="auto"/>
        <w:jc w:val="both"/>
        <w:textAlignment w:val="baseline"/>
        <w:rPr>
          <w:rFonts w:ascii="Times New Roman" w:eastAsia="Times New Roman" w:hAnsi="Times New Roman" w:cs="Times New Roman"/>
          <w:color w:val="1783FF"/>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United Nations. </w:t>
      </w:r>
      <w:r w:rsidRPr="006C084E">
        <w:rPr>
          <w:rFonts w:ascii="Times New Roman" w:eastAsia="Times New Roman" w:hAnsi="Times New Roman" w:cs="Times New Roman"/>
          <w:i/>
          <w:iCs/>
          <w:kern w:val="0"/>
          <w:bdr w:val="none" w:sz="0" w:space="0" w:color="auto" w:frame="1"/>
          <w:lang w:eastAsia="en-GB"/>
          <w14:ligatures w14:val="none"/>
        </w:rPr>
        <w:t>Universal Declaration of Human Rights</w:t>
      </w:r>
      <w:r w:rsidRPr="006C084E">
        <w:rPr>
          <w:rFonts w:ascii="Times New Roman" w:eastAsia="Times New Roman" w:hAnsi="Times New Roman" w:cs="Times New Roman"/>
          <w:kern w:val="0"/>
          <w:lang w:eastAsia="en-GB"/>
          <w14:ligatures w14:val="none"/>
        </w:rPr>
        <w:t xml:space="preserve">. 1948. </w:t>
      </w:r>
      <w:hyperlink r:id="rId66" w:history="1">
        <w:r w:rsidR="00D25B74" w:rsidRPr="001E0A28">
          <w:rPr>
            <w:rStyle w:val="Hyperlink"/>
            <w:rFonts w:ascii="Times New Roman" w:eastAsia="Times New Roman" w:hAnsi="Times New Roman" w:cs="Times New Roman"/>
            <w:kern w:val="0"/>
            <w:bdr w:val="none" w:sz="0" w:space="0" w:color="auto" w:frame="1"/>
            <w:lang w:eastAsia="en-GB"/>
            <w14:ligatures w14:val="none"/>
          </w:rPr>
          <w:t>https://www.un.org/en/about-us/universal-</w:t>
        </w:r>
      </w:hyperlink>
    </w:p>
    <w:p w14:paraId="39F20511" w14:textId="4287AFA9" w:rsidR="006C084E" w:rsidRPr="006C084E" w:rsidRDefault="006C084E" w:rsidP="00D25B74">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color w:val="1783FF"/>
          <w:kern w:val="0"/>
          <w:bdr w:val="none" w:sz="0" w:space="0" w:color="auto" w:frame="1"/>
          <w:lang w:eastAsia="en-GB"/>
          <w14:ligatures w14:val="none"/>
        </w:rPr>
        <w:t>declaration-of-human-rights</w:t>
      </w:r>
      <w:r w:rsidRPr="006C084E">
        <w:rPr>
          <w:rFonts w:ascii="Times New Roman" w:eastAsia="Times New Roman" w:hAnsi="Times New Roman" w:cs="Times New Roman"/>
          <w:kern w:val="0"/>
          <w:lang w:eastAsia="en-GB"/>
          <w14:ligatures w14:val="none"/>
        </w:rPr>
        <w:t>.</w:t>
      </w:r>
    </w:p>
    <w:p w14:paraId="05514573" w14:textId="77777777" w:rsidR="00D25B74"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United Nations Development Programme. "What Are the Sustainable Development Goals?" </w:t>
      </w:r>
    </w:p>
    <w:p w14:paraId="14B93EA9" w14:textId="76E76C77" w:rsidR="006C084E" w:rsidRPr="006C084E" w:rsidRDefault="00D25B74" w:rsidP="00D25B74">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67" w:history="1">
        <w:r w:rsidRPr="001E0A28">
          <w:rPr>
            <w:rStyle w:val="Hyperlink"/>
            <w:rFonts w:ascii="Times New Roman" w:eastAsia="Times New Roman" w:hAnsi="Times New Roman" w:cs="Times New Roman"/>
            <w:kern w:val="0"/>
            <w:bdr w:val="none" w:sz="0" w:space="0" w:color="auto" w:frame="1"/>
            <w:lang w:eastAsia="en-GB"/>
            <w14:ligatures w14:val="none"/>
          </w:rPr>
          <w:t>https://www.undp.org/sustainable-development-goals</w:t>
        </w:r>
      </w:hyperlink>
      <w:r w:rsidR="006C084E" w:rsidRPr="006C084E">
        <w:rPr>
          <w:rFonts w:ascii="Times New Roman" w:eastAsia="Times New Roman" w:hAnsi="Times New Roman" w:cs="Times New Roman"/>
          <w:kern w:val="0"/>
          <w:lang w:eastAsia="en-GB"/>
          <w14:ligatures w14:val="none"/>
        </w:rPr>
        <w:t>.</w:t>
      </w:r>
    </w:p>
    <w:p w14:paraId="29331EEE" w14:textId="77777777" w:rsidR="00D25B74"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United Nations Human Rights Committee. </w:t>
      </w:r>
      <w:r w:rsidRPr="006C084E">
        <w:rPr>
          <w:rFonts w:ascii="Times New Roman" w:eastAsia="Times New Roman" w:hAnsi="Times New Roman" w:cs="Times New Roman"/>
          <w:i/>
          <w:iCs/>
          <w:kern w:val="0"/>
          <w:bdr w:val="none" w:sz="0" w:space="0" w:color="auto" w:frame="1"/>
          <w:lang w:eastAsia="en-GB"/>
          <w14:ligatures w14:val="none"/>
        </w:rPr>
        <w:t xml:space="preserve">General Comment No. 25: The Right to Participate in Public Affairs, </w:t>
      </w:r>
    </w:p>
    <w:p w14:paraId="21A598F0" w14:textId="3B8645DE" w:rsidR="006C084E" w:rsidRPr="006C084E" w:rsidRDefault="006C084E" w:rsidP="00D25B74">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Voting Rights and the Right of Equal Access to Public Service (Art. 25)</w:t>
      </w:r>
      <w:r w:rsidRPr="006C084E">
        <w:rPr>
          <w:rFonts w:ascii="Times New Roman" w:eastAsia="Times New Roman" w:hAnsi="Times New Roman" w:cs="Times New Roman"/>
          <w:kern w:val="0"/>
          <w:lang w:eastAsia="en-GB"/>
          <w14:ligatures w14:val="none"/>
        </w:rPr>
        <w:t xml:space="preserve">. CCPR/C/21/Rev.1/Add.7, July 12, 1996. </w:t>
      </w:r>
      <w:hyperlink r:id="rId68" w:tgtFrame="_blank" w:history="1">
        <w:r w:rsidRPr="006C084E">
          <w:rPr>
            <w:rFonts w:ascii="Times New Roman" w:eastAsia="Times New Roman" w:hAnsi="Times New Roman" w:cs="Times New Roman"/>
            <w:color w:val="1783FF"/>
            <w:kern w:val="0"/>
            <w:bdr w:val="none" w:sz="0" w:space="0" w:color="auto" w:frame="1"/>
            <w:lang w:eastAsia="en-GB"/>
            <w14:ligatures w14:val="none"/>
          </w:rPr>
          <w:t>https://www.equalrightstrust.org/ertdocumentbank/general%20comment%2025.pdf</w:t>
        </w:r>
      </w:hyperlink>
      <w:r w:rsidRPr="006C084E">
        <w:rPr>
          <w:rFonts w:ascii="Times New Roman" w:eastAsia="Times New Roman" w:hAnsi="Times New Roman" w:cs="Times New Roman"/>
          <w:kern w:val="0"/>
          <w:lang w:eastAsia="en-GB"/>
          <w14:ligatures w14:val="none"/>
        </w:rPr>
        <w:t>.</w:t>
      </w:r>
    </w:p>
    <w:p w14:paraId="258DB52F" w14:textId="77777777" w:rsidR="00D25B74"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United Nations Treaty Collection. "International Covenant on Civil and Political Rights." </w:t>
      </w:r>
    </w:p>
    <w:p w14:paraId="68E8E3DC" w14:textId="2DF9946F" w:rsidR="006C084E" w:rsidRPr="006C084E" w:rsidRDefault="00C46E71" w:rsidP="00D25B74">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69" w:history="1">
        <w:r w:rsidRPr="001E0A28">
          <w:rPr>
            <w:rStyle w:val="Hyperlink"/>
            <w:rFonts w:ascii="Times New Roman" w:eastAsia="Times New Roman" w:hAnsi="Times New Roman" w:cs="Times New Roman"/>
            <w:kern w:val="0"/>
            <w:bdr w:val="none" w:sz="0" w:space="0" w:color="auto" w:frame="1"/>
            <w:lang w:eastAsia="en-GB"/>
            <w14:ligatures w14:val="none"/>
          </w:rPr>
          <w:t>https://treaties.un.org/pages/showDetails.aspx?objid=0800000280004bf5&amp;clang=_en</w:t>
        </w:r>
      </w:hyperlink>
      <w:r w:rsidR="006C084E" w:rsidRPr="006C084E">
        <w:rPr>
          <w:rFonts w:ascii="Times New Roman" w:eastAsia="Times New Roman" w:hAnsi="Times New Roman" w:cs="Times New Roman"/>
          <w:kern w:val="0"/>
          <w:lang w:eastAsia="en-GB"/>
          <w14:ligatures w14:val="none"/>
        </w:rPr>
        <w:t>.</w:t>
      </w:r>
    </w:p>
    <w:p w14:paraId="0B512E47" w14:textId="77777777" w:rsidR="004D4353" w:rsidRPr="006C084E" w:rsidRDefault="004D4353" w:rsidP="006C084E">
      <w:pPr>
        <w:spacing w:line="360" w:lineRule="auto"/>
        <w:jc w:val="both"/>
        <w:rPr>
          <w:rFonts w:ascii="Times New Roman" w:hAnsi="Times New Roman" w:cs="Times New Roman"/>
        </w:rPr>
      </w:pPr>
    </w:p>
    <w:sectPr w:rsidR="004D4353" w:rsidRPr="006C084E" w:rsidSect="00AD6A58">
      <w:footerReference w:type="default" r:id="rId70"/>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F60ED" w14:textId="77777777" w:rsidR="007F5278" w:rsidRDefault="007F5278" w:rsidP="00DA3D5F">
      <w:pPr>
        <w:spacing w:after="0" w:line="240" w:lineRule="auto"/>
      </w:pPr>
      <w:r>
        <w:separator/>
      </w:r>
    </w:p>
  </w:endnote>
  <w:endnote w:type="continuationSeparator" w:id="0">
    <w:p w14:paraId="2812C65A" w14:textId="77777777" w:rsidR="007F5278" w:rsidRDefault="007F5278" w:rsidP="00DA3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360033"/>
      <w:docPartObj>
        <w:docPartGallery w:val="Page Numbers (Bottom of Page)"/>
        <w:docPartUnique/>
      </w:docPartObj>
    </w:sdtPr>
    <w:sdtContent>
      <w:p w14:paraId="60D8678B" w14:textId="1F682F89" w:rsidR="00AD6A58" w:rsidRDefault="00AD6A58">
        <w:pPr>
          <w:pStyle w:val="Footer"/>
        </w:pPr>
        <w:r>
          <w:fldChar w:fldCharType="begin"/>
        </w:r>
        <w:r>
          <w:instrText>PAGE   \* MERGEFORMAT</w:instrText>
        </w:r>
        <w:r>
          <w:fldChar w:fldCharType="separate"/>
        </w:r>
        <w:r>
          <w:t>2</w:t>
        </w:r>
        <w:r>
          <w:fldChar w:fldCharType="end"/>
        </w:r>
      </w:p>
    </w:sdtContent>
  </w:sdt>
  <w:p w14:paraId="7982B8A2" w14:textId="77777777" w:rsidR="00AD6A58" w:rsidRDefault="00AD6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B9D8C" w14:textId="77777777" w:rsidR="007F5278" w:rsidRDefault="007F5278" w:rsidP="00DA3D5F">
      <w:pPr>
        <w:spacing w:after="0" w:line="240" w:lineRule="auto"/>
      </w:pPr>
      <w:r>
        <w:separator/>
      </w:r>
    </w:p>
  </w:footnote>
  <w:footnote w:type="continuationSeparator" w:id="0">
    <w:p w14:paraId="070F0AD7" w14:textId="77777777" w:rsidR="007F5278" w:rsidRDefault="007F5278" w:rsidP="00DA3D5F">
      <w:pPr>
        <w:spacing w:after="0" w:line="240" w:lineRule="auto"/>
      </w:pPr>
      <w:r>
        <w:continuationSeparator/>
      </w:r>
    </w:p>
  </w:footnote>
  <w:footnote w:id="1">
    <w:p w14:paraId="5E8ECE62" w14:textId="61ADC51F" w:rsidR="00B61E87" w:rsidRPr="00207AFD" w:rsidRDefault="00B61E87">
      <w:pPr>
        <w:pStyle w:val="FootnoteText"/>
        <w:rPr>
          <w:rFonts w:ascii="Times New Roman" w:hAnsi="Times New Roman" w:cs="Times New Roman"/>
        </w:rPr>
      </w:pPr>
      <w:r w:rsidRPr="00207AFD">
        <w:rPr>
          <w:rStyle w:val="FootnoteReference"/>
          <w:rFonts w:ascii="Times New Roman" w:hAnsi="Times New Roman" w:cs="Times New Roman"/>
        </w:rPr>
        <w:footnoteRef/>
      </w:r>
      <w:r w:rsidRPr="00207AFD">
        <w:rPr>
          <w:rFonts w:ascii="Times New Roman" w:hAnsi="Times New Roman" w:cs="Times New Roman"/>
        </w:rPr>
        <w:t xml:space="preserve"> Translated using google translate</w:t>
      </w:r>
    </w:p>
  </w:footnote>
  <w:footnote w:id="2">
    <w:p w14:paraId="43D0A696"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Election Watch, “Cameroon”, </w:t>
      </w:r>
      <w:r w:rsidRPr="0000246B">
        <w:rPr>
          <w:rFonts w:ascii="Times New Roman" w:hAnsi="Times New Roman" w:cs="Times New Roman"/>
          <w:i/>
          <w:iCs/>
        </w:rPr>
        <w:t xml:space="preserve">Journal of Democracy, </w:t>
      </w:r>
      <w:r w:rsidRPr="0000246B">
        <w:rPr>
          <w:rFonts w:ascii="Times New Roman" w:hAnsi="Times New Roman" w:cs="Times New Roman"/>
        </w:rPr>
        <w:t>3, No2 (April1992), 122-24, accessed June 13, 2025, https://www.journalofdemocracy.org/articles/election-watch-76/</w:t>
      </w:r>
    </w:p>
  </w:footnote>
  <w:footnote w:id="3">
    <w:p w14:paraId="3693A10F"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The SDF believed they won the 1992 presidential election, but the Supreme Court judge that heard its petition alleging fraud said his "hands were tied" - and let the official results granting victory to incumbent Paul Biya, with 40% of the vote, stand, (Randy Joe Sa'ah, BBC News, June 2023), https://www.bbc.com/news/world-africa-65891543</w:t>
      </w:r>
    </w:p>
  </w:footnote>
  <w:footnote w:id="4">
    <w:p w14:paraId="58968AC0" w14:textId="77777777" w:rsidR="004D4353" w:rsidRPr="002B7632" w:rsidRDefault="004D4353" w:rsidP="004D4353">
      <w:pPr>
        <w:pStyle w:val="FootnoteText"/>
        <w:rPr>
          <w:rFonts w:ascii="Times New Roman" w:hAnsi="Times New Roman" w:cs="Times New Roman"/>
          <w:lang w:val="fr-FR"/>
        </w:rPr>
      </w:pPr>
      <w:r w:rsidRPr="0000246B">
        <w:rPr>
          <w:rStyle w:val="FootnoteReference"/>
          <w:rFonts w:ascii="Times New Roman" w:hAnsi="Times New Roman" w:cs="Times New Roman"/>
        </w:rPr>
        <w:footnoteRef/>
      </w:r>
      <w:r w:rsidRPr="002B7632">
        <w:rPr>
          <w:rFonts w:ascii="Times New Roman" w:hAnsi="Times New Roman" w:cs="Times New Roman"/>
          <w:lang w:val="fr-FR"/>
        </w:rPr>
        <w:t xml:space="preserve"> Jean Pierre Loic NKULU ATANGANA, ‘’Le monitoring des élections présidentielles au Cameroun de 1992 à 2011’’,</w:t>
      </w:r>
      <w:r w:rsidRPr="002B7632">
        <w:rPr>
          <w:rFonts w:ascii="Times New Roman" w:hAnsi="Times New Roman" w:cs="Times New Roman"/>
          <w:b/>
          <w:bCs/>
          <w:lang w:val="fr-FR"/>
        </w:rPr>
        <w:t xml:space="preserve"> </w:t>
      </w:r>
      <w:r w:rsidRPr="002B7632">
        <w:rPr>
          <w:rFonts w:ascii="Times New Roman" w:hAnsi="Times New Roman" w:cs="Times New Roman"/>
          <w:i/>
          <w:iCs/>
          <w:lang w:val="fr-FR"/>
        </w:rPr>
        <w:t xml:space="preserve">MEMOIRE Online (2012), </w:t>
      </w:r>
      <w:proofErr w:type="spellStart"/>
      <w:r w:rsidRPr="002B7632">
        <w:rPr>
          <w:rFonts w:ascii="Times New Roman" w:hAnsi="Times New Roman" w:cs="Times New Roman"/>
          <w:lang w:val="fr-FR"/>
        </w:rPr>
        <w:t>available</w:t>
      </w:r>
      <w:proofErr w:type="spellEnd"/>
      <w:r w:rsidRPr="002B7632">
        <w:rPr>
          <w:rFonts w:ascii="Times New Roman" w:hAnsi="Times New Roman" w:cs="Times New Roman"/>
          <w:lang w:val="fr-FR"/>
        </w:rPr>
        <w:t xml:space="preserve"> at </w:t>
      </w:r>
      <w:hyperlink r:id="rId1" w:history="1">
        <w:r w:rsidRPr="002B7632">
          <w:rPr>
            <w:rStyle w:val="Hyperlink"/>
            <w:rFonts w:ascii="Times New Roman" w:hAnsi="Times New Roman" w:cs="Times New Roman"/>
            <w:lang w:val="fr-FR"/>
          </w:rPr>
          <w:t>https://www.memoireonline.com/01/20/11442/m_Le-monitoring-des-elections-presidentielles-au-Cameroun-de-1992--201146.html</w:t>
        </w:r>
      </w:hyperlink>
      <w:r w:rsidRPr="002B7632">
        <w:rPr>
          <w:rFonts w:ascii="Times New Roman" w:hAnsi="Times New Roman" w:cs="Times New Roman"/>
          <w:lang w:val="fr-FR"/>
        </w:rPr>
        <w:t xml:space="preserve">, </w:t>
      </w:r>
      <w:proofErr w:type="spellStart"/>
      <w:r w:rsidRPr="002B7632">
        <w:rPr>
          <w:rFonts w:ascii="Times New Roman" w:hAnsi="Times New Roman" w:cs="Times New Roman"/>
          <w:lang w:val="fr-FR"/>
        </w:rPr>
        <w:t>accessed</w:t>
      </w:r>
      <w:proofErr w:type="spellEnd"/>
      <w:r w:rsidRPr="002B7632">
        <w:rPr>
          <w:rFonts w:ascii="Times New Roman" w:hAnsi="Times New Roman" w:cs="Times New Roman"/>
          <w:lang w:val="fr-FR"/>
        </w:rPr>
        <w:t xml:space="preserve"> June 13, 2025</w:t>
      </w:r>
    </w:p>
  </w:footnote>
  <w:footnote w:id="5">
    <w:p w14:paraId="2255BA79"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w:t>
      </w:r>
      <w:proofErr w:type="spellStart"/>
      <w:r w:rsidRPr="0000246B">
        <w:rPr>
          <w:rFonts w:ascii="Times New Roman" w:hAnsi="Times New Roman" w:cs="Times New Roman"/>
        </w:rPr>
        <w:t>Fombad</w:t>
      </w:r>
      <w:proofErr w:type="spellEnd"/>
      <w:r w:rsidRPr="0000246B">
        <w:rPr>
          <w:rFonts w:ascii="Times New Roman" w:hAnsi="Times New Roman" w:cs="Times New Roman"/>
        </w:rPr>
        <w:t>, Charles Manga. “Election Management Bodies in Africa: Cameroon's 'National Elections Observatory' in Perspective.” </w:t>
      </w:r>
      <w:r w:rsidRPr="0000246B">
        <w:rPr>
          <w:rFonts w:ascii="Times New Roman" w:hAnsi="Times New Roman" w:cs="Times New Roman"/>
          <w:i/>
          <w:iCs/>
        </w:rPr>
        <w:t>African Human Rights Law Journal </w:t>
      </w:r>
      <w:r w:rsidRPr="0000246B">
        <w:rPr>
          <w:rFonts w:ascii="Times New Roman" w:hAnsi="Times New Roman" w:cs="Times New Roman"/>
        </w:rPr>
        <w:t>3 (2003</w:t>
      </w:r>
      <w:proofErr w:type="gramStart"/>
      <w:r w:rsidRPr="0000246B">
        <w:rPr>
          <w:rFonts w:ascii="Times New Roman" w:hAnsi="Times New Roman" w:cs="Times New Roman"/>
        </w:rPr>
        <w:t>) :</w:t>
      </w:r>
      <w:proofErr w:type="gramEnd"/>
      <w:r w:rsidRPr="0000246B">
        <w:rPr>
          <w:rFonts w:ascii="Times New Roman" w:hAnsi="Times New Roman" w:cs="Times New Roman"/>
        </w:rPr>
        <w:t xml:space="preserve"> 25-51.</w:t>
      </w:r>
    </w:p>
  </w:footnote>
  <w:footnote w:id="6">
    <w:p w14:paraId="4DDF7BD0" w14:textId="77777777" w:rsidR="004D4353" w:rsidRPr="0000246B" w:rsidRDefault="004D4353" w:rsidP="004D4353">
      <w:pPr>
        <w:pStyle w:val="FootnoteText"/>
        <w:rPr>
          <w:rFonts w:ascii="Times New Roman" w:hAnsi="Times New Roman" w:cs="Times New Roman"/>
          <w:color w:val="000000" w:themeColor="text1"/>
        </w:rPr>
      </w:pPr>
      <w:r w:rsidRPr="0000246B">
        <w:rPr>
          <w:rStyle w:val="FootnoteReference"/>
          <w:rFonts w:ascii="Times New Roman" w:hAnsi="Times New Roman" w:cs="Times New Roman"/>
        </w:rPr>
        <w:footnoteRef/>
      </w:r>
      <w:r w:rsidRPr="0000246B">
        <w:rPr>
          <w:rFonts w:ascii="Times New Roman" w:hAnsi="Times New Roman" w:cs="Times New Roman"/>
        </w:rPr>
        <w:t xml:space="preserve"> </w:t>
      </w:r>
      <w:hyperlink r:id="rId2" w:history="1">
        <w:r w:rsidRPr="0000246B">
          <w:rPr>
            <w:rStyle w:val="Hyperlink"/>
            <w:rFonts w:ascii="Times New Roman" w:hAnsi="Times New Roman" w:cs="Times New Roman"/>
            <w:color w:val="000000" w:themeColor="text1"/>
            <w:u w:val="none"/>
          </w:rPr>
          <w:t>Prof. Ngo Tong Chantal</w:t>
        </w:r>
      </w:hyperlink>
      <w:r w:rsidRPr="0000246B">
        <w:rPr>
          <w:rFonts w:ascii="Times New Roman" w:hAnsi="Times New Roman" w:cs="Times New Roman"/>
          <w:color w:val="000000" w:themeColor="text1"/>
        </w:rPr>
        <w:t>, “Political alternation in Cameroon, between boycotting elections and a closed electoral system”,</w:t>
      </w:r>
      <w:r w:rsidRPr="0000246B">
        <w:rPr>
          <w:rFonts w:ascii="Times New Roman" w:hAnsi="Times New Roman" w:cs="Times New Roman"/>
          <w:b/>
          <w:bCs/>
          <w:color w:val="000000" w:themeColor="text1"/>
        </w:rPr>
        <w:t xml:space="preserve"> </w:t>
      </w:r>
      <w:r w:rsidRPr="0000246B">
        <w:rPr>
          <w:rFonts w:ascii="Times New Roman" w:hAnsi="Times New Roman" w:cs="Times New Roman"/>
          <w:i/>
          <w:iCs/>
          <w:color w:val="000000" w:themeColor="text1"/>
        </w:rPr>
        <w:t xml:space="preserve">ON POLICY AFRICA (2024), </w:t>
      </w:r>
      <w:r w:rsidRPr="0000246B">
        <w:rPr>
          <w:rFonts w:ascii="Times New Roman" w:hAnsi="Times New Roman" w:cs="Times New Roman"/>
          <w:color w:val="000000" w:themeColor="text1"/>
        </w:rPr>
        <w:t xml:space="preserve">available at </w:t>
      </w:r>
      <w:hyperlink r:id="rId3" w:history="1">
        <w:r w:rsidRPr="0000246B">
          <w:rPr>
            <w:rStyle w:val="Hyperlink"/>
            <w:rFonts w:ascii="Times New Roman" w:hAnsi="Times New Roman" w:cs="Times New Roman"/>
          </w:rPr>
          <w:t>https://onpolicy.org/political-alternation-in-cameroon-between-boycotting-elections-and-a-closed-electoral-system/</w:t>
        </w:r>
      </w:hyperlink>
      <w:r w:rsidRPr="0000246B">
        <w:rPr>
          <w:rFonts w:ascii="Times New Roman" w:hAnsi="Times New Roman" w:cs="Times New Roman"/>
          <w:color w:val="000000" w:themeColor="text1"/>
        </w:rPr>
        <w:t>, accessed June 15, 2025</w:t>
      </w:r>
    </w:p>
  </w:footnote>
  <w:footnote w:id="7">
    <w:p w14:paraId="119DBBD3" w14:textId="77777777" w:rsidR="004D4353" w:rsidRPr="003C3AB3" w:rsidRDefault="004D4353" w:rsidP="004D4353">
      <w:pPr>
        <w:pStyle w:val="FootnoteText"/>
        <w:rPr>
          <w:rFonts w:ascii="Times New Roman" w:hAnsi="Times New Roman" w:cs="Times New Roman"/>
          <w:i/>
          <w:iCs/>
          <w:lang w:val="fr-FR"/>
        </w:rPr>
      </w:pPr>
      <w:r w:rsidRPr="0000246B">
        <w:rPr>
          <w:rStyle w:val="FootnoteReference"/>
          <w:rFonts w:ascii="Times New Roman" w:hAnsi="Times New Roman" w:cs="Times New Roman"/>
        </w:rPr>
        <w:footnoteRef/>
      </w:r>
      <w:r w:rsidRPr="002B7632">
        <w:rPr>
          <w:rFonts w:ascii="Times New Roman" w:hAnsi="Times New Roman" w:cs="Times New Roman"/>
          <w:lang w:val="fr-FR"/>
        </w:rPr>
        <w:t xml:space="preserve"> Olinga, Alain Didier. </w:t>
      </w:r>
      <w:r w:rsidRPr="009F2C4D">
        <w:rPr>
          <w:rFonts w:ascii="Times New Roman" w:hAnsi="Times New Roman" w:cs="Times New Roman"/>
          <w:i/>
          <w:iCs/>
          <w:lang w:val="fr-FR"/>
        </w:rPr>
        <w:t>‘’Le nouvel environnement juridique et institutionnel des élections au Cameroun.’’</w:t>
      </w:r>
      <w:r w:rsidRPr="002B7632">
        <w:rPr>
          <w:rFonts w:ascii="Times New Roman" w:hAnsi="Times New Roman" w:cs="Times New Roman"/>
          <w:lang w:val="fr-FR"/>
        </w:rPr>
        <w:t> </w:t>
      </w:r>
      <w:r w:rsidRPr="003C3AB3">
        <w:rPr>
          <w:rFonts w:ascii="Times New Roman" w:hAnsi="Times New Roman" w:cs="Times New Roman"/>
          <w:i/>
          <w:iCs/>
          <w:lang w:val="fr-FR"/>
        </w:rPr>
        <w:t>Presses universitaires d'</w:t>
      </w:r>
      <w:proofErr w:type="spellStart"/>
      <w:r w:rsidRPr="003C3AB3">
        <w:rPr>
          <w:rFonts w:ascii="Times New Roman" w:hAnsi="Times New Roman" w:cs="Times New Roman"/>
          <w:i/>
          <w:iCs/>
          <w:lang w:val="fr-FR"/>
        </w:rPr>
        <w:t>Afr</w:t>
      </w:r>
      <w:proofErr w:type="spellEnd"/>
      <w:r w:rsidRPr="003C3AB3">
        <w:rPr>
          <w:rFonts w:ascii="Times New Roman" w:hAnsi="Times New Roman" w:cs="Times New Roman"/>
          <w:i/>
          <w:iCs/>
          <w:lang w:val="fr-FR"/>
        </w:rPr>
        <w:t>, (2007).</w:t>
      </w:r>
    </w:p>
  </w:footnote>
  <w:footnote w:id="8">
    <w:p w14:paraId="6B3B3849" w14:textId="77777777" w:rsidR="004D4353" w:rsidRPr="002B7632" w:rsidRDefault="004D4353" w:rsidP="004D4353">
      <w:pPr>
        <w:pStyle w:val="FootnoteText"/>
        <w:rPr>
          <w:rFonts w:ascii="Times New Roman" w:hAnsi="Times New Roman" w:cs="Times New Roman"/>
          <w:i/>
          <w:iCs/>
          <w:lang w:val="fr-FR"/>
        </w:rPr>
      </w:pPr>
      <w:r w:rsidRPr="0000246B">
        <w:rPr>
          <w:rStyle w:val="FootnoteReference"/>
          <w:rFonts w:ascii="Times New Roman" w:hAnsi="Times New Roman" w:cs="Times New Roman"/>
        </w:rPr>
        <w:footnoteRef/>
      </w:r>
      <w:r w:rsidRPr="002B7632">
        <w:rPr>
          <w:rFonts w:ascii="Times New Roman" w:hAnsi="Times New Roman" w:cs="Times New Roman"/>
          <w:lang w:val="fr-FR"/>
        </w:rPr>
        <w:t xml:space="preserve"> </w:t>
      </w:r>
      <w:proofErr w:type="spellStart"/>
      <w:r w:rsidRPr="002B7632">
        <w:rPr>
          <w:rFonts w:ascii="Times New Roman" w:hAnsi="Times New Roman" w:cs="Times New Roman"/>
          <w:lang w:val="fr-FR"/>
        </w:rPr>
        <w:t>Obame</w:t>
      </w:r>
      <w:proofErr w:type="spellEnd"/>
      <w:r w:rsidRPr="002B7632">
        <w:rPr>
          <w:rFonts w:ascii="Times New Roman" w:hAnsi="Times New Roman" w:cs="Times New Roman"/>
          <w:lang w:val="fr-FR"/>
        </w:rPr>
        <w:t>, Yves Valery. ‘</w:t>
      </w:r>
      <w:r w:rsidRPr="009F2C4D">
        <w:rPr>
          <w:rFonts w:ascii="Times New Roman" w:hAnsi="Times New Roman" w:cs="Times New Roman"/>
          <w:i/>
          <w:iCs/>
          <w:lang w:val="fr-FR"/>
        </w:rPr>
        <w:t>’Gouverner par la biométrie : dynamiques d’institutionnalisation d’une reforme techno politique dans la compétition électorale au Cameroun’’</w:t>
      </w:r>
      <w:r w:rsidRPr="002B7632">
        <w:rPr>
          <w:rFonts w:ascii="Times New Roman" w:hAnsi="Times New Roman" w:cs="Times New Roman"/>
          <w:lang w:val="fr-FR"/>
        </w:rPr>
        <w:t xml:space="preserve">. </w:t>
      </w:r>
      <w:r w:rsidRPr="002B7632">
        <w:rPr>
          <w:rFonts w:ascii="Times New Roman" w:hAnsi="Times New Roman" w:cs="Times New Roman"/>
          <w:i/>
          <w:iCs/>
          <w:lang w:val="fr-FR"/>
        </w:rPr>
        <w:t>Thèse de doctorat en sociologie politique, Université de Yaoundé 1, 2022.</w:t>
      </w:r>
    </w:p>
  </w:footnote>
  <w:footnote w:id="9">
    <w:p w14:paraId="59EB2FEB" w14:textId="77777777" w:rsidR="004D4353" w:rsidRPr="00AF0A2B" w:rsidRDefault="004D4353" w:rsidP="004D4353">
      <w:pPr>
        <w:pStyle w:val="FootnoteText"/>
        <w:rPr>
          <w:rFonts w:ascii="Times New Roman" w:hAnsi="Times New Roman" w:cs="Times New Roman"/>
          <w:lang w:val="fr-FR"/>
        </w:rPr>
      </w:pPr>
      <w:r w:rsidRPr="0000246B">
        <w:rPr>
          <w:rStyle w:val="FootnoteReference"/>
          <w:rFonts w:ascii="Times New Roman" w:hAnsi="Times New Roman" w:cs="Times New Roman"/>
        </w:rPr>
        <w:footnoteRef/>
      </w:r>
      <w:r w:rsidRPr="00AF0A2B">
        <w:rPr>
          <w:rFonts w:ascii="Times New Roman" w:hAnsi="Times New Roman" w:cs="Times New Roman"/>
          <w:lang w:val="fr-FR"/>
        </w:rPr>
        <w:t xml:space="preserve"> Marie Mimesse Me Fame, “Electoral Participation in </w:t>
      </w:r>
      <w:proofErr w:type="spellStart"/>
      <w:proofErr w:type="gramStart"/>
      <w:r w:rsidRPr="00AF0A2B">
        <w:rPr>
          <w:rFonts w:ascii="Times New Roman" w:hAnsi="Times New Roman" w:cs="Times New Roman"/>
          <w:lang w:val="fr-FR"/>
        </w:rPr>
        <w:t>Cameroon</w:t>
      </w:r>
      <w:proofErr w:type="spellEnd"/>
      <w:r w:rsidRPr="00AF0A2B">
        <w:rPr>
          <w:rFonts w:ascii="Times New Roman" w:hAnsi="Times New Roman" w:cs="Times New Roman"/>
          <w:lang w:val="fr-FR"/>
        </w:rPr>
        <w:t>:</w:t>
      </w:r>
      <w:proofErr w:type="gramEnd"/>
      <w:r w:rsidRPr="00AF0A2B">
        <w:rPr>
          <w:rFonts w:ascii="Times New Roman" w:hAnsi="Times New Roman" w:cs="Times New Roman"/>
          <w:lang w:val="fr-FR"/>
        </w:rPr>
        <w:t xml:space="preserve"> Variations in Voter </w:t>
      </w:r>
      <w:proofErr w:type="spellStart"/>
      <w:r w:rsidRPr="00AF0A2B">
        <w:rPr>
          <w:rFonts w:ascii="Times New Roman" w:hAnsi="Times New Roman" w:cs="Times New Roman"/>
          <w:lang w:val="fr-FR"/>
        </w:rPr>
        <w:t>Turnout</w:t>
      </w:r>
      <w:proofErr w:type="spellEnd"/>
      <w:r w:rsidRPr="00AF0A2B">
        <w:rPr>
          <w:rFonts w:ascii="Times New Roman" w:hAnsi="Times New Roman" w:cs="Times New Roman"/>
          <w:lang w:val="fr-FR"/>
        </w:rPr>
        <w:t xml:space="preserve">”, </w:t>
      </w:r>
      <w:r w:rsidRPr="00AF0A2B">
        <w:rPr>
          <w:rFonts w:ascii="Times New Roman" w:hAnsi="Times New Roman" w:cs="Times New Roman"/>
          <w:i/>
          <w:iCs/>
          <w:lang w:val="fr-FR"/>
        </w:rPr>
        <w:t xml:space="preserve">The International Journal of </w:t>
      </w:r>
      <w:proofErr w:type="spellStart"/>
      <w:r w:rsidRPr="00AF0A2B">
        <w:rPr>
          <w:rFonts w:ascii="Times New Roman" w:hAnsi="Times New Roman" w:cs="Times New Roman"/>
          <w:i/>
          <w:iCs/>
          <w:lang w:val="fr-FR"/>
        </w:rPr>
        <w:t>Humanities</w:t>
      </w:r>
      <w:proofErr w:type="spellEnd"/>
      <w:r w:rsidRPr="00AF0A2B">
        <w:rPr>
          <w:rFonts w:ascii="Times New Roman" w:hAnsi="Times New Roman" w:cs="Times New Roman"/>
          <w:i/>
          <w:iCs/>
          <w:lang w:val="fr-FR"/>
        </w:rPr>
        <w:t xml:space="preserve"> &amp; Social </w:t>
      </w:r>
      <w:proofErr w:type="spellStart"/>
      <w:r w:rsidRPr="00AF0A2B">
        <w:rPr>
          <w:rFonts w:ascii="Times New Roman" w:hAnsi="Times New Roman" w:cs="Times New Roman"/>
          <w:i/>
          <w:iCs/>
          <w:lang w:val="fr-FR"/>
        </w:rPr>
        <w:t>Studies</w:t>
      </w:r>
      <w:proofErr w:type="spellEnd"/>
      <w:r w:rsidRPr="00AF0A2B">
        <w:rPr>
          <w:rFonts w:ascii="Times New Roman" w:hAnsi="Times New Roman" w:cs="Times New Roman"/>
          <w:i/>
          <w:iCs/>
          <w:lang w:val="fr-FR"/>
        </w:rPr>
        <w:t xml:space="preserve">, </w:t>
      </w:r>
      <w:r w:rsidRPr="00AF0A2B">
        <w:rPr>
          <w:rFonts w:ascii="Times New Roman" w:hAnsi="Times New Roman" w:cs="Times New Roman"/>
          <w:lang w:val="fr-FR"/>
        </w:rPr>
        <w:t xml:space="preserve">8, No11, (November 2020), 2321 – 9203, </w:t>
      </w:r>
      <w:proofErr w:type="spellStart"/>
      <w:r w:rsidRPr="00AF0A2B">
        <w:rPr>
          <w:rFonts w:ascii="Times New Roman" w:hAnsi="Times New Roman" w:cs="Times New Roman"/>
          <w:lang w:val="fr-FR"/>
        </w:rPr>
        <w:t>accessed</w:t>
      </w:r>
      <w:proofErr w:type="spellEnd"/>
      <w:r w:rsidRPr="00AF0A2B">
        <w:rPr>
          <w:rFonts w:ascii="Times New Roman" w:hAnsi="Times New Roman" w:cs="Times New Roman"/>
          <w:lang w:val="fr-FR"/>
        </w:rPr>
        <w:t xml:space="preserve"> June 13, 2025, file:///C:/Users/HP/Downloads/tijhss,+HS2011-041.pdf</w:t>
      </w:r>
    </w:p>
  </w:footnote>
  <w:footnote w:id="10">
    <w:p w14:paraId="2E9A3DB0" w14:textId="77777777" w:rsidR="004D4353" w:rsidRPr="002B7632" w:rsidRDefault="004D4353" w:rsidP="004D4353">
      <w:pPr>
        <w:pStyle w:val="FootnoteText"/>
        <w:rPr>
          <w:rFonts w:ascii="Times New Roman" w:hAnsi="Times New Roman" w:cs="Times New Roman"/>
          <w:lang w:val="fr-FR"/>
        </w:rPr>
      </w:pPr>
      <w:r w:rsidRPr="0000246B">
        <w:rPr>
          <w:rStyle w:val="FootnoteReference"/>
          <w:rFonts w:ascii="Times New Roman" w:hAnsi="Times New Roman" w:cs="Times New Roman"/>
        </w:rPr>
        <w:footnoteRef/>
      </w:r>
      <w:r w:rsidRPr="002B7632">
        <w:rPr>
          <w:rFonts w:ascii="Times New Roman" w:hAnsi="Times New Roman" w:cs="Times New Roman"/>
          <w:lang w:val="fr-FR"/>
        </w:rPr>
        <w:t xml:space="preserve"> Laurent Larcher, </w:t>
      </w:r>
      <w:r w:rsidRPr="00755E81">
        <w:rPr>
          <w:rFonts w:ascii="Times New Roman" w:hAnsi="Times New Roman" w:cs="Times New Roman"/>
          <w:i/>
          <w:iCs/>
          <w:lang w:val="fr-FR"/>
        </w:rPr>
        <w:t>“Cameroun : ouverture du procès de l’opposant Maurice Kamto’’,</w:t>
      </w:r>
      <w:r w:rsidRPr="002B7632">
        <w:rPr>
          <w:rFonts w:ascii="Times New Roman" w:hAnsi="Times New Roman" w:cs="Times New Roman"/>
          <w:lang w:val="fr-FR"/>
        </w:rPr>
        <w:t xml:space="preserve"> </w:t>
      </w:r>
      <w:r w:rsidRPr="002B7632">
        <w:rPr>
          <w:rFonts w:ascii="Times New Roman" w:hAnsi="Times New Roman" w:cs="Times New Roman"/>
          <w:i/>
          <w:iCs/>
          <w:lang w:val="fr-FR"/>
        </w:rPr>
        <w:t>La Croix (September 2019),</w:t>
      </w:r>
      <w:r w:rsidRPr="002B7632">
        <w:rPr>
          <w:rFonts w:ascii="Times New Roman" w:hAnsi="Times New Roman" w:cs="Times New Roman"/>
          <w:lang w:val="fr-FR"/>
        </w:rPr>
        <w:t xml:space="preserve"> </w:t>
      </w:r>
    </w:p>
  </w:footnote>
  <w:footnote w:id="11">
    <w:p w14:paraId="6E3D5151"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National Assembly, “Parliamentary History”, accessed June 16, 2025, https://www.assnat.cm/index.php/en/national-assembly/parliamentary-history</w:t>
      </w:r>
    </w:p>
  </w:footnote>
  <w:footnote w:id="12">
    <w:p w14:paraId="41657C19"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West Cameroon Constitution of October 1961, Chapter 2, Part 1 (6), available at </w:t>
      </w:r>
      <w:hyperlink r:id="rId4" w:history="1">
        <w:r w:rsidRPr="0000246B">
          <w:rPr>
            <w:rStyle w:val="Hyperlink"/>
            <w:rFonts w:ascii="Times New Roman" w:hAnsi="Times New Roman" w:cs="Times New Roman"/>
          </w:rPr>
          <w:t>https://condor.depaul.edu/mdelance/images/Pdfs/West%20Cameroon%20Constitution.pdf</w:t>
        </w:r>
      </w:hyperlink>
      <w:r w:rsidRPr="0000246B">
        <w:rPr>
          <w:rFonts w:ascii="Times New Roman" w:hAnsi="Times New Roman" w:cs="Times New Roman"/>
        </w:rPr>
        <w:t>, accessed June 16, 2025</w:t>
      </w:r>
    </w:p>
  </w:footnote>
  <w:footnote w:id="13">
    <w:p w14:paraId="6D56A5AB"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David Mokam, “The Search for a Cameroonian Model of Democracy or the Search for the Domination of the State Party: 1966-2006”, </w:t>
      </w:r>
      <w:proofErr w:type="spellStart"/>
      <w:r w:rsidRPr="0000246B">
        <w:rPr>
          <w:rFonts w:ascii="Times New Roman" w:hAnsi="Times New Roman" w:cs="Times New Roman"/>
          <w:i/>
          <w:iCs/>
        </w:rPr>
        <w:t>Cadernos</w:t>
      </w:r>
      <w:proofErr w:type="spellEnd"/>
      <w:r w:rsidRPr="0000246B">
        <w:rPr>
          <w:rFonts w:ascii="Times New Roman" w:hAnsi="Times New Roman" w:cs="Times New Roman"/>
          <w:i/>
          <w:iCs/>
        </w:rPr>
        <w:t xml:space="preserve"> de </w:t>
      </w:r>
      <w:proofErr w:type="spellStart"/>
      <w:r w:rsidRPr="0000246B">
        <w:rPr>
          <w:rFonts w:ascii="Times New Roman" w:hAnsi="Times New Roman" w:cs="Times New Roman"/>
          <w:i/>
          <w:iCs/>
        </w:rPr>
        <w:t>Estudos</w:t>
      </w:r>
      <w:proofErr w:type="spellEnd"/>
      <w:r w:rsidRPr="0000246B">
        <w:rPr>
          <w:rFonts w:ascii="Times New Roman" w:hAnsi="Times New Roman" w:cs="Times New Roman"/>
          <w:i/>
          <w:iCs/>
        </w:rPr>
        <w:t xml:space="preserve"> Africanos, </w:t>
      </w:r>
      <w:r w:rsidRPr="0000246B">
        <w:rPr>
          <w:rFonts w:ascii="Times New Roman" w:hAnsi="Times New Roman" w:cs="Times New Roman"/>
        </w:rPr>
        <w:t>23, (2012), 85-108, accessed June 16, 2025, https://journals.openedition.org/cea/533#quotation</w:t>
      </w:r>
    </w:p>
  </w:footnote>
  <w:footnote w:id="14">
    <w:p w14:paraId="301E821D"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w:t>
      </w:r>
      <w:bookmarkStart w:id="9" w:name="_Hlk200984116"/>
      <w:r w:rsidRPr="0000246B">
        <w:rPr>
          <w:rFonts w:ascii="Times New Roman" w:hAnsi="Times New Roman" w:cs="Times New Roman"/>
        </w:rPr>
        <w:t xml:space="preserve">-Interview with Dr. Magistrate </w:t>
      </w:r>
      <w:proofErr w:type="spellStart"/>
      <w:r w:rsidRPr="0000246B">
        <w:rPr>
          <w:rFonts w:ascii="Times New Roman" w:hAnsi="Times New Roman" w:cs="Times New Roman"/>
        </w:rPr>
        <w:t>Pefela</w:t>
      </w:r>
      <w:proofErr w:type="spellEnd"/>
      <w:r w:rsidRPr="0000246B">
        <w:rPr>
          <w:rFonts w:ascii="Times New Roman" w:hAnsi="Times New Roman" w:cs="Times New Roman"/>
        </w:rPr>
        <w:t xml:space="preserve"> Gildas Nyugha, Senior Lecturer at Heritage University </w:t>
      </w:r>
      <w:proofErr w:type="spellStart"/>
      <w:r w:rsidRPr="0000246B">
        <w:rPr>
          <w:rFonts w:ascii="Times New Roman" w:hAnsi="Times New Roman" w:cs="Times New Roman"/>
        </w:rPr>
        <w:t>Insitute</w:t>
      </w:r>
      <w:proofErr w:type="spellEnd"/>
      <w:r w:rsidRPr="0000246B">
        <w:rPr>
          <w:rFonts w:ascii="Times New Roman" w:hAnsi="Times New Roman" w:cs="Times New Roman"/>
        </w:rPr>
        <w:t xml:space="preserve"> and Magistrate at the </w:t>
      </w:r>
      <w:proofErr w:type="spellStart"/>
      <w:r w:rsidRPr="0000246B">
        <w:rPr>
          <w:rFonts w:ascii="Times New Roman" w:hAnsi="Times New Roman" w:cs="Times New Roman"/>
        </w:rPr>
        <w:t>Mezam</w:t>
      </w:r>
      <w:proofErr w:type="spellEnd"/>
      <w:r w:rsidRPr="0000246B">
        <w:rPr>
          <w:rFonts w:ascii="Times New Roman" w:hAnsi="Times New Roman" w:cs="Times New Roman"/>
        </w:rPr>
        <w:t xml:space="preserve"> High Court, </w:t>
      </w:r>
      <w:proofErr w:type="spellStart"/>
      <w:r w:rsidRPr="0000246B">
        <w:rPr>
          <w:rFonts w:ascii="Times New Roman" w:hAnsi="Times New Roman" w:cs="Times New Roman"/>
        </w:rPr>
        <w:t>Yaounde</w:t>
      </w:r>
      <w:proofErr w:type="spellEnd"/>
      <w:r w:rsidRPr="0000246B">
        <w:rPr>
          <w:rFonts w:ascii="Times New Roman" w:hAnsi="Times New Roman" w:cs="Times New Roman"/>
        </w:rPr>
        <w:t xml:space="preserve">, June 2025 </w:t>
      </w:r>
    </w:p>
    <w:bookmarkEnd w:id="9"/>
  </w:footnote>
  <w:footnote w:id="15">
    <w:p w14:paraId="1D726914"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 the Uk, MPs are elected using the 'first past the post' system. You vote once for a candidate in your constituency and the candidate with the most votes become</w:t>
      </w:r>
      <w:r>
        <w:rPr>
          <w:rFonts w:ascii="Times New Roman" w:hAnsi="Times New Roman" w:cs="Times New Roman"/>
        </w:rPr>
        <w:t>s</w:t>
      </w:r>
      <w:r w:rsidRPr="0000246B">
        <w:rPr>
          <w:rFonts w:ascii="Times New Roman" w:hAnsi="Times New Roman" w:cs="Times New Roman"/>
        </w:rPr>
        <w:t xml:space="preserve"> your MP. </w:t>
      </w:r>
    </w:p>
  </w:footnote>
  <w:footnote w:id="16">
    <w:p w14:paraId="4935F63D"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w:t>
      </w:r>
      <w:bookmarkStart w:id="10" w:name="_Hlk201125470"/>
      <w:r w:rsidRPr="0000246B">
        <w:rPr>
          <w:rFonts w:ascii="Times New Roman" w:hAnsi="Times New Roman" w:cs="Times New Roman"/>
        </w:rPr>
        <w:t xml:space="preserve">Interview with Dr. Magistrate </w:t>
      </w:r>
      <w:proofErr w:type="spellStart"/>
      <w:r w:rsidRPr="0000246B">
        <w:rPr>
          <w:rFonts w:ascii="Times New Roman" w:hAnsi="Times New Roman" w:cs="Times New Roman"/>
        </w:rPr>
        <w:t>Pefela</w:t>
      </w:r>
      <w:proofErr w:type="spellEnd"/>
      <w:r w:rsidRPr="0000246B">
        <w:rPr>
          <w:rFonts w:ascii="Times New Roman" w:hAnsi="Times New Roman" w:cs="Times New Roman"/>
        </w:rPr>
        <w:t xml:space="preserve"> Gildas Nyugha, Senior Lecturer at Heritage University </w:t>
      </w:r>
      <w:proofErr w:type="spellStart"/>
      <w:r w:rsidRPr="0000246B">
        <w:rPr>
          <w:rFonts w:ascii="Times New Roman" w:hAnsi="Times New Roman" w:cs="Times New Roman"/>
        </w:rPr>
        <w:t>Insitute</w:t>
      </w:r>
      <w:proofErr w:type="spellEnd"/>
      <w:r w:rsidRPr="0000246B">
        <w:rPr>
          <w:rFonts w:ascii="Times New Roman" w:hAnsi="Times New Roman" w:cs="Times New Roman"/>
        </w:rPr>
        <w:t xml:space="preserve"> and Magistrate a</w:t>
      </w:r>
      <w:r>
        <w:rPr>
          <w:rFonts w:ascii="Times New Roman" w:hAnsi="Times New Roman" w:cs="Times New Roman"/>
        </w:rPr>
        <w:t>t</w:t>
      </w:r>
      <w:r w:rsidRPr="0000246B">
        <w:rPr>
          <w:rFonts w:ascii="Times New Roman" w:hAnsi="Times New Roman" w:cs="Times New Roman"/>
        </w:rPr>
        <w:t xml:space="preserve"> the </w:t>
      </w:r>
      <w:proofErr w:type="spellStart"/>
      <w:r w:rsidRPr="0000246B">
        <w:rPr>
          <w:rFonts w:ascii="Times New Roman" w:hAnsi="Times New Roman" w:cs="Times New Roman"/>
        </w:rPr>
        <w:t>Mezam</w:t>
      </w:r>
      <w:proofErr w:type="spellEnd"/>
      <w:r w:rsidRPr="0000246B">
        <w:rPr>
          <w:rFonts w:ascii="Times New Roman" w:hAnsi="Times New Roman" w:cs="Times New Roman"/>
        </w:rPr>
        <w:t xml:space="preserve"> High Court, </w:t>
      </w:r>
      <w:proofErr w:type="spellStart"/>
      <w:r w:rsidRPr="0000246B">
        <w:rPr>
          <w:rFonts w:ascii="Times New Roman" w:hAnsi="Times New Roman" w:cs="Times New Roman"/>
        </w:rPr>
        <w:t>Yaounde</w:t>
      </w:r>
      <w:proofErr w:type="spellEnd"/>
      <w:r w:rsidRPr="0000246B">
        <w:rPr>
          <w:rFonts w:ascii="Times New Roman" w:hAnsi="Times New Roman" w:cs="Times New Roman"/>
        </w:rPr>
        <w:t xml:space="preserve">, June 2025 </w:t>
      </w:r>
    </w:p>
    <w:bookmarkEnd w:id="10"/>
  </w:footnote>
  <w:footnote w:id="17">
    <w:p w14:paraId="36345110" w14:textId="77777777" w:rsidR="004D4353" w:rsidRPr="00C41089" w:rsidRDefault="004D4353" w:rsidP="004D4353">
      <w:pPr>
        <w:pStyle w:val="FootnoteText"/>
        <w:jc w:val="both"/>
        <w:rPr>
          <w:rFonts w:ascii="Times New Roman" w:hAnsi="Times New Roman" w:cs="Times New Roman"/>
        </w:rPr>
      </w:pPr>
      <w:r w:rsidRPr="00C41089">
        <w:rPr>
          <w:rStyle w:val="FootnoteReference"/>
          <w:rFonts w:ascii="Times New Roman" w:hAnsi="Times New Roman" w:cs="Times New Roman"/>
        </w:rPr>
        <w:footnoteRef/>
      </w:r>
      <w:r w:rsidRPr="00C41089">
        <w:rPr>
          <w:rFonts w:ascii="Times New Roman" w:hAnsi="Times New Roman" w:cs="Times New Roman"/>
        </w:rPr>
        <w:t xml:space="preserve"> </w:t>
      </w:r>
      <w:bookmarkStart w:id="11" w:name="_Hlk201125390"/>
      <w:r w:rsidRPr="00C41089">
        <w:rPr>
          <w:rFonts w:ascii="Times New Roman" w:hAnsi="Times New Roman" w:cs="Times New Roman"/>
        </w:rPr>
        <w:t xml:space="preserve">Interview with </w:t>
      </w:r>
      <w:proofErr w:type="spellStart"/>
      <w:r w:rsidRPr="00C41089">
        <w:rPr>
          <w:rFonts w:ascii="Times New Roman" w:hAnsi="Times New Roman" w:cs="Times New Roman"/>
        </w:rPr>
        <w:t>Hamajdoda</w:t>
      </w:r>
      <w:proofErr w:type="spellEnd"/>
      <w:r w:rsidRPr="00C41089">
        <w:rPr>
          <w:rFonts w:ascii="Times New Roman" w:hAnsi="Times New Roman" w:cs="Times New Roman"/>
        </w:rPr>
        <w:t xml:space="preserve"> Ketseva Kanena, registrar in Chief of the Constitutional Council, </w:t>
      </w:r>
      <w:proofErr w:type="spellStart"/>
      <w:r w:rsidRPr="00C41089">
        <w:rPr>
          <w:rFonts w:ascii="Times New Roman" w:hAnsi="Times New Roman" w:cs="Times New Roman"/>
        </w:rPr>
        <w:t>Yaounde</w:t>
      </w:r>
      <w:proofErr w:type="spellEnd"/>
      <w:r w:rsidRPr="00C41089">
        <w:rPr>
          <w:rFonts w:ascii="Times New Roman" w:hAnsi="Times New Roman" w:cs="Times New Roman"/>
        </w:rPr>
        <w:t>, June 2025</w:t>
      </w:r>
    </w:p>
    <w:bookmarkEnd w:id="11"/>
  </w:footnote>
  <w:footnote w:id="18">
    <w:p w14:paraId="1016908F" w14:textId="77777777" w:rsidR="004D4353" w:rsidRPr="00C41089" w:rsidRDefault="004D4353" w:rsidP="004D4353">
      <w:pPr>
        <w:pStyle w:val="FootnoteText"/>
        <w:jc w:val="both"/>
        <w:rPr>
          <w:rFonts w:ascii="Times New Roman" w:hAnsi="Times New Roman" w:cs="Times New Roman"/>
        </w:rPr>
      </w:pPr>
      <w:r w:rsidRPr="00C41089">
        <w:rPr>
          <w:rStyle w:val="FootnoteReference"/>
          <w:rFonts w:ascii="Times New Roman" w:hAnsi="Times New Roman" w:cs="Times New Roman"/>
        </w:rPr>
        <w:footnoteRef/>
      </w:r>
      <w:r w:rsidRPr="00C41089">
        <w:rPr>
          <w:rFonts w:ascii="Times New Roman" w:hAnsi="Times New Roman" w:cs="Times New Roman"/>
        </w:rPr>
        <w:t xml:space="preserve"> Interview with Dr. Magistrate </w:t>
      </w:r>
      <w:proofErr w:type="spellStart"/>
      <w:r w:rsidRPr="00C41089">
        <w:rPr>
          <w:rFonts w:ascii="Times New Roman" w:hAnsi="Times New Roman" w:cs="Times New Roman"/>
        </w:rPr>
        <w:t>Ewule</w:t>
      </w:r>
      <w:proofErr w:type="spellEnd"/>
      <w:r w:rsidRPr="00C41089">
        <w:rPr>
          <w:rFonts w:ascii="Times New Roman" w:hAnsi="Times New Roman" w:cs="Times New Roman"/>
        </w:rPr>
        <w:t xml:space="preserve"> </w:t>
      </w:r>
      <w:proofErr w:type="spellStart"/>
      <w:r w:rsidRPr="00C41089">
        <w:rPr>
          <w:rFonts w:ascii="Times New Roman" w:hAnsi="Times New Roman" w:cs="Times New Roman"/>
        </w:rPr>
        <w:t>Lifafe</w:t>
      </w:r>
      <w:proofErr w:type="spellEnd"/>
      <w:r w:rsidRPr="00C41089">
        <w:rPr>
          <w:rFonts w:ascii="Times New Roman" w:hAnsi="Times New Roman" w:cs="Times New Roman"/>
        </w:rPr>
        <w:t xml:space="preserve">, Pupil Magistrate at the National School of Administration and Magistracy, </w:t>
      </w:r>
      <w:proofErr w:type="spellStart"/>
      <w:r w:rsidRPr="00C41089">
        <w:rPr>
          <w:rFonts w:ascii="Times New Roman" w:hAnsi="Times New Roman" w:cs="Times New Roman"/>
        </w:rPr>
        <w:t>Yaounde</w:t>
      </w:r>
      <w:proofErr w:type="spellEnd"/>
      <w:r w:rsidRPr="00C41089">
        <w:rPr>
          <w:rFonts w:ascii="Times New Roman" w:hAnsi="Times New Roman" w:cs="Times New Roman"/>
        </w:rPr>
        <w:t>, June 2025</w:t>
      </w:r>
    </w:p>
  </w:footnote>
  <w:footnote w:id="19">
    <w:p w14:paraId="4CB464D6" w14:textId="77777777" w:rsidR="004D4353" w:rsidRPr="00C41089" w:rsidRDefault="004D4353" w:rsidP="004D4353">
      <w:pPr>
        <w:pStyle w:val="FootnoteText"/>
        <w:jc w:val="both"/>
        <w:rPr>
          <w:rFonts w:ascii="Times New Roman" w:hAnsi="Times New Roman" w:cs="Times New Roman"/>
        </w:rPr>
      </w:pPr>
      <w:r w:rsidRPr="00C41089">
        <w:rPr>
          <w:rStyle w:val="FootnoteReference"/>
          <w:rFonts w:ascii="Times New Roman" w:hAnsi="Times New Roman" w:cs="Times New Roman"/>
        </w:rPr>
        <w:footnoteRef/>
      </w:r>
      <w:r w:rsidRPr="00C41089">
        <w:rPr>
          <w:rFonts w:ascii="Times New Roman" w:hAnsi="Times New Roman" w:cs="Times New Roman"/>
        </w:rPr>
        <w:t xml:space="preserve"> Interview with Mr Anya Nkenen Vincent Abeh, Legal Research Officer at the Constitutional Council, June 2025</w:t>
      </w:r>
    </w:p>
  </w:footnote>
  <w:footnote w:id="20">
    <w:p w14:paraId="3F8D49FF" w14:textId="77777777" w:rsidR="004D4353" w:rsidRPr="00C41089" w:rsidRDefault="004D4353" w:rsidP="004D4353">
      <w:pPr>
        <w:pStyle w:val="FootnoteText"/>
        <w:jc w:val="both"/>
        <w:rPr>
          <w:rFonts w:ascii="Times New Roman" w:hAnsi="Times New Roman" w:cs="Times New Roman"/>
        </w:rPr>
      </w:pPr>
      <w:r w:rsidRPr="00C41089">
        <w:rPr>
          <w:rStyle w:val="FootnoteReference"/>
          <w:rFonts w:ascii="Times New Roman" w:hAnsi="Times New Roman" w:cs="Times New Roman"/>
        </w:rPr>
        <w:footnoteRef/>
      </w:r>
      <w:r w:rsidRPr="00C41089">
        <w:rPr>
          <w:rFonts w:ascii="Times New Roman" w:hAnsi="Times New Roman" w:cs="Times New Roman"/>
        </w:rPr>
        <w:t xml:space="preserve"> Constitution of the Federal republic of Cameroon, Title III (10), available at </w:t>
      </w:r>
      <w:hyperlink r:id="rId5" w:history="1">
        <w:r w:rsidRPr="00C41089">
          <w:rPr>
            <w:rStyle w:val="Hyperlink"/>
            <w:rFonts w:ascii="Times New Roman" w:hAnsi="Times New Roman" w:cs="Times New Roman"/>
          </w:rPr>
          <w:t>https://condor.depaul.edu/mdelance/images/Pdfs/Federal%20Constitution%20of%20Cameroon.pdf</w:t>
        </w:r>
      </w:hyperlink>
      <w:r w:rsidRPr="00C41089">
        <w:rPr>
          <w:rFonts w:ascii="Times New Roman" w:hAnsi="Times New Roman" w:cs="Times New Roman"/>
        </w:rPr>
        <w:t>, accessed June 16, 2015</w:t>
      </w:r>
    </w:p>
  </w:footnote>
  <w:footnote w:id="21">
    <w:p w14:paraId="2A5C96D3" w14:textId="77777777" w:rsidR="004D4353" w:rsidRPr="00C41089" w:rsidRDefault="004D4353" w:rsidP="004D4353">
      <w:pPr>
        <w:pStyle w:val="FootnoteText"/>
        <w:jc w:val="both"/>
        <w:rPr>
          <w:rFonts w:ascii="Times New Roman" w:hAnsi="Times New Roman" w:cs="Times New Roman"/>
          <w:lang w:val="fr-FR"/>
        </w:rPr>
      </w:pPr>
      <w:r w:rsidRPr="00C41089">
        <w:rPr>
          <w:rStyle w:val="FootnoteReference"/>
          <w:rFonts w:ascii="Times New Roman" w:hAnsi="Times New Roman" w:cs="Times New Roman"/>
        </w:rPr>
        <w:footnoteRef/>
      </w:r>
      <w:r w:rsidRPr="00C41089">
        <w:rPr>
          <w:rFonts w:ascii="Times New Roman" w:hAnsi="Times New Roman" w:cs="Times New Roman"/>
          <w:lang w:val="fr-FR"/>
        </w:rPr>
        <w:t xml:space="preserve"> </w:t>
      </w:r>
      <w:proofErr w:type="spellStart"/>
      <w:r w:rsidRPr="00C41089">
        <w:rPr>
          <w:rFonts w:ascii="Times New Roman" w:hAnsi="Times New Roman" w:cs="Times New Roman"/>
          <w:i/>
          <w:iCs/>
          <w:lang w:val="fr-FR"/>
        </w:rPr>
        <w:t>Digitheque</w:t>
      </w:r>
      <w:proofErr w:type="spellEnd"/>
      <w:r w:rsidRPr="00C41089">
        <w:rPr>
          <w:rFonts w:ascii="Times New Roman" w:hAnsi="Times New Roman" w:cs="Times New Roman"/>
          <w:i/>
          <w:iCs/>
          <w:lang w:val="fr-FR"/>
        </w:rPr>
        <w:t xml:space="preserve"> </w:t>
      </w:r>
      <w:r w:rsidRPr="00C41089">
        <w:rPr>
          <w:rFonts w:ascii="Times New Roman" w:hAnsi="Times New Roman" w:cs="Times New Roman"/>
          <w:lang w:val="fr-FR"/>
        </w:rPr>
        <w:t xml:space="preserve">MJP, </w:t>
      </w:r>
      <w:r w:rsidRPr="00C41089">
        <w:rPr>
          <w:rFonts w:ascii="Times New Roman" w:hAnsi="Times New Roman" w:cs="Times New Roman"/>
          <w:i/>
          <w:iCs/>
          <w:lang w:val="fr-FR"/>
        </w:rPr>
        <w:t>“Cameroun, Constitution du 4 mars 1960’’</w:t>
      </w:r>
      <w:r w:rsidRPr="00C41089">
        <w:rPr>
          <w:rFonts w:ascii="Times New Roman" w:hAnsi="Times New Roman" w:cs="Times New Roman"/>
          <w:lang w:val="fr-FR"/>
        </w:rPr>
        <w:t xml:space="preserve">, </w:t>
      </w:r>
      <w:proofErr w:type="spellStart"/>
      <w:r w:rsidRPr="00C41089">
        <w:rPr>
          <w:rFonts w:ascii="Times New Roman" w:hAnsi="Times New Roman" w:cs="Times New Roman"/>
          <w:lang w:val="fr-FR"/>
        </w:rPr>
        <w:t>accessed</w:t>
      </w:r>
      <w:proofErr w:type="spellEnd"/>
      <w:r w:rsidRPr="00C41089">
        <w:rPr>
          <w:rFonts w:ascii="Times New Roman" w:hAnsi="Times New Roman" w:cs="Times New Roman"/>
          <w:lang w:val="fr-FR"/>
        </w:rPr>
        <w:t xml:space="preserve"> December 2025, https://mjp.univ-perp.fr/constit/cm1960.htm</w:t>
      </w:r>
    </w:p>
  </w:footnote>
  <w:footnote w:id="22">
    <w:p w14:paraId="3D12F8AA" w14:textId="77777777" w:rsidR="004D4353" w:rsidRPr="00C41089" w:rsidRDefault="004D4353" w:rsidP="004D4353">
      <w:pPr>
        <w:pStyle w:val="FootnoteText"/>
        <w:jc w:val="both"/>
        <w:rPr>
          <w:rFonts w:ascii="Times New Roman" w:hAnsi="Times New Roman" w:cs="Times New Roman"/>
        </w:rPr>
      </w:pPr>
      <w:r w:rsidRPr="00C41089">
        <w:rPr>
          <w:rStyle w:val="FootnoteReference"/>
          <w:rFonts w:ascii="Times New Roman" w:hAnsi="Times New Roman" w:cs="Times New Roman"/>
        </w:rPr>
        <w:footnoteRef/>
      </w:r>
      <w:r w:rsidRPr="00C41089">
        <w:rPr>
          <w:rFonts w:ascii="Times New Roman" w:hAnsi="Times New Roman" w:cs="Times New Roman"/>
        </w:rPr>
        <w:t xml:space="preserve"> See Article 12 of the 1960 Constitution, https://mjp.univ-perp.fr/constit/cm1960.htm</w:t>
      </w:r>
    </w:p>
  </w:footnote>
  <w:footnote w:id="23">
    <w:p w14:paraId="1BDA6DB3" w14:textId="77777777" w:rsidR="004D4353" w:rsidRPr="00C41089" w:rsidRDefault="004D4353" w:rsidP="004D4353">
      <w:pPr>
        <w:pStyle w:val="FootnoteText"/>
        <w:rPr>
          <w:rFonts w:ascii="Times New Roman" w:hAnsi="Times New Roman" w:cs="Times New Roman"/>
        </w:rPr>
      </w:pPr>
      <w:r w:rsidRPr="00C41089">
        <w:rPr>
          <w:rStyle w:val="FootnoteReference"/>
          <w:rFonts w:ascii="Times New Roman" w:hAnsi="Times New Roman" w:cs="Times New Roman"/>
        </w:rPr>
        <w:footnoteRef/>
      </w:r>
      <w:r w:rsidRPr="00C41089">
        <w:rPr>
          <w:rFonts w:ascii="Times New Roman" w:hAnsi="Times New Roman" w:cs="Times New Roman"/>
        </w:rPr>
        <w:t xml:space="preserve"> Polity IV Project, “Cameroon”, 1, chrome-extension://efaidnbmnnnibpcajpcglclefindmkaj/https://www.systemicpeace.org/polity/P5Cameroon2018.pdf</w:t>
      </w:r>
    </w:p>
  </w:footnote>
  <w:footnote w:id="24">
    <w:p w14:paraId="25AF1AA2" w14:textId="77777777" w:rsidR="004D4353" w:rsidRPr="0010198D" w:rsidRDefault="004D4353" w:rsidP="004D4353">
      <w:pPr>
        <w:pStyle w:val="FootnoteText"/>
        <w:rPr>
          <w:rFonts w:ascii="Times New Roman" w:hAnsi="Times New Roman" w:cs="Times New Roman"/>
        </w:rPr>
      </w:pPr>
      <w:r>
        <w:rPr>
          <w:rStyle w:val="FootnoteReference"/>
        </w:rPr>
        <w:footnoteRef/>
      </w:r>
      <w:r>
        <w:t xml:space="preserve"> </w:t>
      </w:r>
      <w:r w:rsidRPr="0010198D">
        <w:rPr>
          <w:rFonts w:ascii="Times New Roman" w:hAnsi="Times New Roman" w:cs="Times New Roman"/>
        </w:rPr>
        <w:t>Polity IV Project, “Cameroon”, 1, chrome-extension://efaidnbmnnnibpcajpcglclefindmkaj/https://www.systemicpeace.org/polity/P5Cameroon2018.pdf</w:t>
      </w:r>
    </w:p>
  </w:footnote>
  <w:footnote w:id="25">
    <w:p w14:paraId="499D91F1"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Joseph Nfi, “The Dismantling of the Cameroon Federation in 1972: The Petroleum Factor”, </w:t>
      </w:r>
      <w:r w:rsidRPr="0000246B">
        <w:rPr>
          <w:rFonts w:ascii="Times New Roman" w:hAnsi="Times New Roman" w:cs="Times New Roman"/>
          <w:i/>
          <w:iCs/>
        </w:rPr>
        <w:t xml:space="preserve">International Journal of Liberal Arts and Social Science, </w:t>
      </w:r>
      <w:r w:rsidRPr="0000246B">
        <w:rPr>
          <w:rFonts w:ascii="Times New Roman" w:hAnsi="Times New Roman" w:cs="Times New Roman"/>
        </w:rPr>
        <w:t>5, No 6 (2017), 39-45, accessed June 16, 2023, https://www.researchgate.net/publication/382913740_The_Dismantling_of_the_Cameroon_Federation_in_1972_The_Petroleum_Factor</w:t>
      </w:r>
    </w:p>
  </w:footnote>
  <w:footnote w:id="26">
    <w:p w14:paraId="3CF4A344"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w:t>
      </w:r>
      <w:proofErr w:type="spellStart"/>
      <w:r w:rsidRPr="0000246B">
        <w:rPr>
          <w:rFonts w:ascii="Times New Roman" w:hAnsi="Times New Roman" w:cs="Times New Roman"/>
        </w:rPr>
        <w:t>Hamajdoda</w:t>
      </w:r>
      <w:proofErr w:type="spellEnd"/>
      <w:r w:rsidRPr="0000246B">
        <w:rPr>
          <w:rFonts w:ascii="Times New Roman" w:hAnsi="Times New Roman" w:cs="Times New Roman"/>
        </w:rPr>
        <w:t xml:space="preserve"> Ketseva Kanena, registrar in Chief of the Constitutional Council, Yaoundé, June 2025</w:t>
      </w:r>
    </w:p>
  </w:footnote>
  <w:footnote w:id="27">
    <w:p w14:paraId="102843F1"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Dr. Magistrate </w:t>
      </w:r>
      <w:proofErr w:type="spellStart"/>
      <w:r w:rsidRPr="0000246B">
        <w:rPr>
          <w:rFonts w:ascii="Times New Roman" w:hAnsi="Times New Roman" w:cs="Times New Roman"/>
        </w:rPr>
        <w:t>Pefela</w:t>
      </w:r>
      <w:proofErr w:type="spellEnd"/>
      <w:r w:rsidRPr="0000246B">
        <w:rPr>
          <w:rFonts w:ascii="Times New Roman" w:hAnsi="Times New Roman" w:cs="Times New Roman"/>
        </w:rPr>
        <w:t xml:space="preserve"> Gildas Nyugha, Senior Lecturer at Heritage University Institute and Magistrate at the </w:t>
      </w:r>
      <w:proofErr w:type="spellStart"/>
      <w:r w:rsidRPr="0000246B">
        <w:rPr>
          <w:rFonts w:ascii="Times New Roman" w:hAnsi="Times New Roman" w:cs="Times New Roman"/>
        </w:rPr>
        <w:t>Mezam</w:t>
      </w:r>
      <w:proofErr w:type="spellEnd"/>
      <w:r w:rsidRPr="0000246B">
        <w:rPr>
          <w:rFonts w:ascii="Times New Roman" w:hAnsi="Times New Roman" w:cs="Times New Roman"/>
        </w:rPr>
        <w:t xml:space="preserve"> High Court, </w:t>
      </w:r>
      <w:proofErr w:type="spellStart"/>
      <w:r w:rsidRPr="0000246B">
        <w:rPr>
          <w:rFonts w:ascii="Times New Roman" w:hAnsi="Times New Roman" w:cs="Times New Roman"/>
        </w:rPr>
        <w:t>Yaounde</w:t>
      </w:r>
      <w:proofErr w:type="spellEnd"/>
      <w:r w:rsidRPr="0000246B">
        <w:rPr>
          <w:rFonts w:ascii="Times New Roman" w:hAnsi="Times New Roman" w:cs="Times New Roman"/>
        </w:rPr>
        <w:t>, June 2025</w:t>
      </w:r>
    </w:p>
  </w:footnote>
  <w:footnote w:id="28">
    <w:p w14:paraId="73C33F07" w14:textId="77777777" w:rsidR="004D4353" w:rsidRPr="0000246B" w:rsidRDefault="004D4353" w:rsidP="004D4353">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The ordinance of 72/6 of 26 August 1972 on the organization and functioning of the supreme court in it section 9 outlined the competence of the administrative bench and did not mention electoral litigations</w:t>
      </w:r>
    </w:p>
  </w:footnote>
  <w:footnote w:id="29">
    <w:p w14:paraId="2455DE84" w14:textId="77777777" w:rsidR="004D4353" w:rsidRPr="0000246B" w:rsidRDefault="004D4353" w:rsidP="004D4353">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Ipu.org, e-reports on CAMEROON, available at </w:t>
      </w:r>
      <w:hyperlink r:id="rId6" w:history="1">
        <w:r w:rsidRPr="0000246B">
          <w:rPr>
            <w:rStyle w:val="Hyperlink"/>
            <w:rFonts w:ascii="Times New Roman" w:hAnsi="Times New Roman" w:cs="Times New Roman"/>
          </w:rPr>
          <w:t>http://archive.ipu.org/parline-e/reports/arc/CAMEROON_1988_E.PDF</w:t>
        </w:r>
      </w:hyperlink>
      <w:r w:rsidRPr="0000246B">
        <w:rPr>
          <w:rFonts w:ascii="Times New Roman" w:hAnsi="Times New Roman" w:cs="Times New Roman"/>
        </w:rPr>
        <w:t>, accessed June 16, 2025.</w:t>
      </w:r>
    </w:p>
  </w:footnote>
  <w:footnote w:id="30">
    <w:p w14:paraId="0D4621E2" w14:textId="77777777" w:rsidR="004D4353" w:rsidRPr="002B7632" w:rsidRDefault="004D4353" w:rsidP="004D4353">
      <w:pPr>
        <w:pStyle w:val="FootnoteText"/>
        <w:jc w:val="both"/>
        <w:rPr>
          <w:rFonts w:ascii="Times New Roman" w:hAnsi="Times New Roman" w:cs="Times New Roman"/>
          <w:lang w:val="fr-FR"/>
        </w:rPr>
      </w:pPr>
      <w:r w:rsidRPr="0000246B">
        <w:rPr>
          <w:rStyle w:val="FootnoteReference"/>
          <w:rFonts w:ascii="Times New Roman" w:hAnsi="Times New Roman" w:cs="Times New Roman"/>
        </w:rPr>
        <w:footnoteRef/>
      </w:r>
      <w:r w:rsidRPr="002B7632">
        <w:rPr>
          <w:rFonts w:ascii="Times New Roman" w:hAnsi="Times New Roman" w:cs="Times New Roman"/>
          <w:lang w:val="fr-FR"/>
        </w:rPr>
        <w:t xml:space="preserve">  ENCYCLOPÆDIA UNIVERSALIS, “Cameroun. Réélection contestée du président Paul Biya’’, October 1993, </w:t>
      </w:r>
      <w:proofErr w:type="spellStart"/>
      <w:r w:rsidRPr="002B7632">
        <w:rPr>
          <w:rFonts w:ascii="Times New Roman" w:hAnsi="Times New Roman" w:cs="Times New Roman"/>
          <w:lang w:val="fr-FR"/>
        </w:rPr>
        <w:t>available</w:t>
      </w:r>
      <w:proofErr w:type="spellEnd"/>
      <w:r w:rsidRPr="002B7632">
        <w:rPr>
          <w:rFonts w:ascii="Times New Roman" w:hAnsi="Times New Roman" w:cs="Times New Roman"/>
          <w:lang w:val="fr-FR"/>
        </w:rPr>
        <w:t xml:space="preserve"> at </w:t>
      </w:r>
      <w:hyperlink r:id="rId7" w:history="1">
        <w:r w:rsidRPr="002B7632">
          <w:rPr>
            <w:rStyle w:val="Hyperlink"/>
            <w:rFonts w:ascii="Times New Roman" w:hAnsi="Times New Roman" w:cs="Times New Roman"/>
            <w:lang w:val="fr-FR"/>
          </w:rPr>
          <w:t>https://www.universalis.fr/evenement/11-23-octobre-1992-reelection-contestee-du-president-paul-biya/</w:t>
        </w:r>
      </w:hyperlink>
      <w:r w:rsidRPr="002B7632">
        <w:rPr>
          <w:rFonts w:ascii="Times New Roman" w:hAnsi="Times New Roman" w:cs="Times New Roman"/>
          <w:lang w:val="fr-FR"/>
        </w:rPr>
        <w:t xml:space="preserve">, </w:t>
      </w:r>
      <w:proofErr w:type="spellStart"/>
      <w:r w:rsidRPr="002B7632">
        <w:rPr>
          <w:rFonts w:ascii="Times New Roman" w:hAnsi="Times New Roman" w:cs="Times New Roman"/>
          <w:lang w:val="fr-FR"/>
        </w:rPr>
        <w:t>accessed</w:t>
      </w:r>
      <w:proofErr w:type="spellEnd"/>
      <w:r w:rsidRPr="002B7632">
        <w:rPr>
          <w:rFonts w:ascii="Times New Roman" w:hAnsi="Times New Roman" w:cs="Times New Roman"/>
          <w:lang w:val="fr-FR"/>
        </w:rPr>
        <w:t xml:space="preserve"> June 13, 2025</w:t>
      </w:r>
    </w:p>
  </w:footnote>
  <w:footnote w:id="31">
    <w:p w14:paraId="568E89DB" w14:textId="77777777" w:rsidR="004D4353" w:rsidRPr="0000246B" w:rsidRDefault="004D4353" w:rsidP="004D4353">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According to Dr Y, Ni John Fru Ndi came close to winning in </w:t>
      </w:r>
      <w:r w:rsidRPr="0000246B">
        <w:rPr>
          <w:rFonts w:ascii="Times New Roman" w:hAnsi="Times New Roman" w:cs="Times New Roman"/>
          <w:color w:val="000000" w:themeColor="text1"/>
        </w:rPr>
        <w:t>the </w:t>
      </w:r>
      <w:hyperlink r:id="rId8" w:tooltip="1992 Cameroonian presidential election" w:history="1">
        <w:r w:rsidRPr="0000246B">
          <w:rPr>
            <w:rStyle w:val="Hyperlink"/>
            <w:rFonts w:ascii="Times New Roman" w:hAnsi="Times New Roman" w:cs="Times New Roman"/>
            <w:color w:val="000000" w:themeColor="text1"/>
            <w:u w:val="none"/>
          </w:rPr>
          <w:t>October 1992 presidential election</w:t>
        </w:r>
      </w:hyperlink>
      <w:r w:rsidRPr="0000246B">
        <w:rPr>
          <w:rFonts w:ascii="Times New Roman" w:hAnsi="Times New Roman" w:cs="Times New Roman"/>
        </w:rPr>
        <w:t>, but through some constitutional gymnastics and some play by the Supreme court, his win was pulverized and given to the governing party. The Supreme Court judge who heard his petition alleging fraud, said his “</w:t>
      </w:r>
      <w:r w:rsidRPr="0000246B">
        <w:rPr>
          <w:rFonts w:ascii="Times New Roman" w:hAnsi="Times New Roman" w:cs="Times New Roman"/>
          <w:i/>
          <w:iCs/>
        </w:rPr>
        <w:t>hands were tied</w:t>
      </w:r>
      <w:r w:rsidRPr="0000246B">
        <w:rPr>
          <w:rFonts w:ascii="Times New Roman" w:hAnsi="Times New Roman" w:cs="Times New Roman"/>
        </w:rPr>
        <w:t>” – and let the official results granting victory to incumbent Paul Biya, with 40% of the vote, stand. </w:t>
      </w:r>
      <w:hyperlink r:id="rId9" w:history="1">
        <w:r w:rsidRPr="0000246B">
          <w:rPr>
            <w:rStyle w:val="Hyperlink"/>
            <w:rFonts w:ascii="Times New Roman" w:hAnsi="Times New Roman" w:cs="Times New Roman"/>
          </w:rPr>
          <w:t>https://afrolegends.com/2023/06/14/goodbye-to-a-courageous-leader-ni-john-fru-ndi-and-ushering-the-multi-party-era-in-cameroon/</w:t>
        </w:r>
      </w:hyperlink>
      <w:r w:rsidRPr="0000246B">
        <w:rPr>
          <w:rFonts w:ascii="Times New Roman" w:hAnsi="Times New Roman" w:cs="Times New Roman"/>
        </w:rPr>
        <w:t>, accessed June 2025</w:t>
      </w:r>
    </w:p>
  </w:footnote>
  <w:footnote w:id="32">
    <w:p w14:paraId="354B7D96" w14:textId="77777777" w:rsidR="004D4353" w:rsidRPr="0000246B" w:rsidRDefault="004D4353" w:rsidP="004D4353">
      <w:pPr>
        <w:pStyle w:val="FootnoteText"/>
        <w:jc w:val="both"/>
        <w:rPr>
          <w:rFonts w:ascii="Times New Roman" w:hAnsi="Times New Roman" w:cs="Times New Roman"/>
          <w:color w:val="000000" w:themeColor="text1"/>
        </w:rPr>
      </w:pPr>
      <w:r w:rsidRPr="0000246B">
        <w:rPr>
          <w:rStyle w:val="FootnoteReference"/>
          <w:rFonts w:ascii="Times New Roman" w:hAnsi="Times New Roman" w:cs="Times New Roman"/>
        </w:rPr>
        <w:footnoteRef/>
      </w:r>
      <w:r w:rsidRPr="0000246B">
        <w:rPr>
          <w:rFonts w:ascii="Times New Roman" w:hAnsi="Times New Roman" w:cs="Times New Roman"/>
        </w:rPr>
        <w:t xml:space="preserve"> </w:t>
      </w:r>
      <w:hyperlink r:id="rId10" w:history="1">
        <w:r w:rsidRPr="0000246B">
          <w:rPr>
            <w:rStyle w:val="Hyperlink"/>
            <w:rFonts w:ascii="Times New Roman" w:hAnsi="Times New Roman" w:cs="Times New Roman"/>
            <w:color w:val="000000" w:themeColor="text1"/>
            <w:u w:val="none"/>
          </w:rPr>
          <w:t>Tata Mangwo Bernice</w:t>
        </w:r>
      </w:hyperlink>
      <w:r w:rsidRPr="0000246B">
        <w:rPr>
          <w:rFonts w:ascii="Times New Roman" w:hAnsi="Times New Roman" w:cs="Times New Roman"/>
          <w:color w:val="000000" w:themeColor="text1"/>
        </w:rPr>
        <w:t xml:space="preserve">, “Political News Reporting: A comparative study of the coverage of the 1996 municipal Elections by Cameroon Tribune (English Language articles) and the Herald”, </w:t>
      </w:r>
      <w:r w:rsidRPr="0000246B">
        <w:rPr>
          <w:rFonts w:ascii="Times New Roman" w:hAnsi="Times New Roman" w:cs="Times New Roman"/>
          <w:i/>
          <w:iCs/>
          <w:color w:val="000000" w:themeColor="text1"/>
        </w:rPr>
        <w:t>CONSEIL AFRICAIN ET MALGACHE POUR L’ENSEIGNEMENT</w:t>
      </w:r>
      <w:r w:rsidRPr="0000246B">
        <w:rPr>
          <w:i/>
          <w:iCs/>
          <w:color w:val="000000" w:themeColor="text1"/>
        </w:rPr>
        <w:t xml:space="preserve"> </w:t>
      </w:r>
      <w:r w:rsidRPr="0000246B">
        <w:rPr>
          <w:rFonts w:ascii="Times New Roman" w:hAnsi="Times New Roman" w:cs="Times New Roman"/>
          <w:i/>
          <w:iCs/>
          <w:color w:val="000000" w:themeColor="text1"/>
        </w:rPr>
        <w:t xml:space="preserve">SUPERIEURE (November 1996), </w:t>
      </w:r>
      <w:r w:rsidRPr="0000246B">
        <w:rPr>
          <w:rFonts w:ascii="Times New Roman" w:hAnsi="Times New Roman" w:cs="Times New Roman"/>
          <w:color w:val="000000" w:themeColor="text1"/>
        </w:rPr>
        <w:t xml:space="preserve">available at </w:t>
      </w:r>
      <w:hyperlink r:id="rId11" w:history="1">
        <w:r w:rsidRPr="0000246B">
          <w:rPr>
            <w:rStyle w:val="Hyperlink"/>
            <w:rFonts w:ascii="Times New Roman" w:hAnsi="Times New Roman" w:cs="Times New Roman"/>
          </w:rPr>
          <w:t>https://dicames.online/jspui/bitstream/20.500.12177/7279/1/Tatah%20Bernice%20Mangwo.pdf</w:t>
        </w:r>
      </w:hyperlink>
      <w:r w:rsidRPr="0000246B">
        <w:rPr>
          <w:rFonts w:ascii="Times New Roman" w:hAnsi="Times New Roman" w:cs="Times New Roman"/>
          <w:color w:val="000000" w:themeColor="text1"/>
        </w:rPr>
        <w:t>, accessed June 13, 2025</w:t>
      </w:r>
    </w:p>
  </w:footnote>
  <w:footnote w:id="33">
    <w:p w14:paraId="2C1DB3F7"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AFRICAN ELECTIONS DATABASE, “Elections in Cameroon”, https://africanelections.tripod.com/cm.html</w:t>
      </w:r>
    </w:p>
  </w:footnote>
  <w:footnote w:id="34">
    <w:p w14:paraId="0A8DE7B8"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19 is a Non-Profit Organisation works for a world where all people everywhere can freely express themselves and actively engage in public life without fear of discrimination. It does this do this by working on two interlocking freedoms: the Freedom to Speak, and the Freedom to Know. When either of these freedoms come under threat, ARTICLE 19 speaks with one voice. </w:t>
      </w:r>
      <w:hyperlink r:id="rId12" w:history="1">
        <w:r w:rsidRPr="0000246B">
          <w:rPr>
            <w:rStyle w:val="Hyperlink"/>
            <w:rFonts w:ascii="Times New Roman" w:hAnsi="Times New Roman" w:cs="Times New Roman"/>
          </w:rPr>
          <w:t>https://www.article19.org/what-we-do/</w:t>
        </w:r>
      </w:hyperlink>
      <w:r w:rsidRPr="0000246B">
        <w:rPr>
          <w:rFonts w:ascii="Times New Roman" w:hAnsi="Times New Roman" w:cs="Times New Roman"/>
        </w:rPr>
        <w:t xml:space="preserve">, </w:t>
      </w:r>
      <w:proofErr w:type="spellStart"/>
      <w:r w:rsidRPr="0000246B">
        <w:rPr>
          <w:rFonts w:ascii="Times New Roman" w:hAnsi="Times New Roman" w:cs="Times New Roman"/>
        </w:rPr>
        <w:t>accssed</w:t>
      </w:r>
      <w:proofErr w:type="spellEnd"/>
      <w:r w:rsidRPr="0000246B">
        <w:rPr>
          <w:rFonts w:ascii="Times New Roman" w:hAnsi="Times New Roman" w:cs="Times New Roman"/>
        </w:rPr>
        <w:t xml:space="preserve"> June 2025</w:t>
      </w:r>
    </w:p>
  </w:footnote>
  <w:footnote w:id="35">
    <w:p w14:paraId="00FF4149" w14:textId="77777777" w:rsidR="004D4353" w:rsidRPr="0000246B" w:rsidRDefault="004D4353" w:rsidP="004D4353">
      <w:pPr>
        <w:pStyle w:val="FootnoteText"/>
        <w:rPr>
          <w:rFonts w:ascii="Times New Roman" w:hAnsi="Times New Roman" w:cs="Times New Roman"/>
          <w:i/>
          <w:iCs/>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19, “Cameroon, a transition in crisis”, </w:t>
      </w:r>
      <w:proofErr w:type="spellStart"/>
      <w:r w:rsidRPr="0000246B">
        <w:rPr>
          <w:rFonts w:ascii="Times New Roman" w:hAnsi="Times New Roman" w:cs="Times New Roman"/>
          <w:i/>
          <w:iCs/>
        </w:rPr>
        <w:t>refworld</w:t>
      </w:r>
      <w:proofErr w:type="spellEnd"/>
      <w:r w:rsidRPr="0000246B">
        <w:rPr>
          <w:rFonts w:ascii="Times New Roman" w:hAnsi="Times New Roman" w:cs="Times New Roman"/>
          <w:i/>
          <w:iCs/>
        </w:rPr>
        <w:t xml:space="preserve"> (October 1997), </w:t>
      </w:r>
      <w:hyperlink r:id="rId13" w:history="1">
        <w:r w:rsidRPr="0000246B">
          <w:rPr>
            <w:rStyle w:val="Hyperlink"/>
            <w:rFonts w:ascii="Times New Roman" w:hAnsi="Times New Roman" w:cs="Times New Roman"/>
            <w:i/>
            <w:iCs/>
          </w:rPr>
          <w:t>https://www.refworld.org/reference/countryrep/art19/1997/en/50585</w:t>
        </w:r>
      </w:hyperlink>
    </w:p>
  </w:footnote>
  <w:footnote w:id="36">
    <w:p w14:paraId="5B782CEA"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AFRICAN ELECTIONS DATABASE, “Elections in Cameroon”, </w:t>
      </w:r>
      <w:hyperlink r:id="rId14" w:history="1">
        <w:r w:rsidRPr="0000246B">
          <w:rPr>
            <w:rStyle w:val="Hyperlink"/>
            <w:rFonts w:ascii="Times New Roman" w:hAnsi="Times New Roman" w:cs="Times New Roman"/>
          </w:rPr>
          <w:t>https://africanelections.tripod.com/cm.html</w:t>
        </w:r>
      </w:hyperlink>
    </w:p>
  </w:footnote>
  <w:footnote w:id="37">
    <w:p w14:paraId="2C5FEAF8" w14:textId="77777777" w:rsidR="004D4353" w:rsidRPr="0000246B" w:rsidRDefault="004D4353" w:rsidP="004D4353">
      <w:pPr>
        <w:pStyle w:val="FootnoteText"/>
        <w:rPr>
          <w:rFonts w:ascii="Times New Roman" w:hAnsi="Times New Roman" w:cs="Times New Roman"/>
          <w:i/>
          <w:iCs/>
        </w:rPr>
      </w:pPr>
      <w:r w:rsidRPr="0000246B">
        <w:rPr>
          <w:rStyle w:val="FootnoteReference"/>
          <w:rFonts w:ascii="Times New Roman" w:hAnsi="Times New Roman" w:cs="Times New Roman"/>
        </w:rPr>
        <w:footnoteRef/>
      </w:r>
      <w:r w:rsidRPr="0000246B">
        <w:rPr>
          <w:rFonts w:ascii="Times New Roman" w:hAnsi="Times New Roman" w:cs="Times New Roman"/>
        </w:rPr>
        <w:t xml:space="preserve"> </w:t>
      </w:r>
      <w:bookmarkStart w:id="12" w:name="_Hlk167561129"/>
      <w:r w:rsidRPr="0000246B">
        <w:rPr>
          <w:rFonts w:ascii="Times New Roman" w:hAnsi="Times New Roman" w:cs="Times New Roman"/>
        </w:rPr>
        <w:t>Archives of the INTER-PARLIAMENTARY UNION on 2002 legislative elections in Cameroon</w:t>
      </w:r>
      <w:bookmarkEnd w:id="12"/>
      <w:r w:rsidRPr="0000246B">
        <w:rPr>
          <w:rFonts w:ascii="Times New Roman" w:hAnsi="Times New Roman" w:cs="Times New Roman"/>
          <w:i/>
          <w:iCs/>
        </w:rPr>
        <w:t>, http://archive.ipu.org/parline-e/reports/arc/2053_07.htm</w:t>
      </w:r>
    </w:p>
  </w:footnote>
  <w:footnote w:id="38">
    <w:p w14:paraId="76C608DA"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The October 2004 presidential elections, including the process, the monitoring efforts, the election results, the reaction of government organizations and opposition parties, as well as the treatment of opposition party members by government authorities (2004-May 2005) [CMR43537.FE], https://www.ecoi.net/en/document/1228816.html</w:t>
      </w:r>
    </w:p>
  </w:footnote>
  <w:footnote w:id="39">
    <w:p w14:paraId="264E8E74"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Archives of the INTER-PARLIAMENTARY UNION on 2007 legislative elections in Cameroon, http://archive.ipu.org/parline-e/reports/arc/2053_07.htm</w:t>
      </w:r>
    </w:p>
  </w:footnote>
  <w:footnote w:id="40">
    <w:p w14:paraId="2EBBCA57" w14:textId="77777777" w:rsidR="004D4353" w:rsidRPr="00BE010F" w:rsidRDefault="004D4353" w:rsidP="00BE010F">
      <w:pPr>
        <w:pStyle w:val="FootnoteText"/>
        <w:jc w:val="both"/>
        <w:rPr>
          <w:rFonts w:ascii="Times New Roman" w:hAnsi="Times New Roman" w:cs="Times New Roman"/>
          <w:i/>
          <w:iCs/>
          <w:lang w:val="fr-FR"/>
        </w:rPr>
      </w:pPr>
      <w:r w:rsidRPr="0000246B">
        <w:rPr>
          <w:rStyle w:val="FootnoteReference"/>
          <w:rFonts w:ascii="Times New Roman" w:hAnsi="Times New Roman" w:cs="Times New Roman"/>
        </w:rPr>
        <w:footnoteRef/>
      </w:r>
      <w:r w:rsidRPr="002B7632">
        <w:rPr>
          <w:rFonts w:ascii="Times New Roman" w:hAnsi="Times New Roman" w:cs="Times New Roman"/>
          <w:lang w:val="fr-FR"/>
        </w:rPr>
        <w:t xml:space="preserve"> </w:t>
      </w:r>
      <w:r w:rsidRPr="00BC4116">
        <w:rPr>
          <w:rFonts w:ascii="Times New Roman" w:hAnsi="Times New Roman" w:cs="Times New Roman"/>
          <w:i/>
          <w:iCs/>
          <w:lang w:val="fr-FR"/>
        </w:rPr>
        <w:t xml:space="preserve">Archives du Conseil Constitutionnel, </w:t>
      </w:r>
      <w:r w:rsidRPr="002B7632">
        <w:rPr>
          <w:rFonts w:ascii="Times New Roman" w:hAnsi="Times New Roman" w:cs="Times New Roman"/>
          <w:i/>
          <w:iCs/>
          <w:lang w:val="fr-FR"/>
        </w:rPr>
        <w:t xml:space="preserve">Statistiques </w:t>
      </w:r>
      <w:r>
        <w:rPr>
          <w:rFonts w:ascii="Times New Roman" w:hAnsi="Times New Roman" w:cs="Times New Roman"/>
          <w:i/>
          <w:iCs/>
          <w:lang w:val="fr-FR"/>
        </w:rPr>
        <w:t>d</w:t>
      </w:r>
      <w:r w:rsidRPr="002B7632">
        <w:rPr>
          <w:rFonts w:ascii="Times New Roman" w:hAnsi="Times New Roman" w:cs="Times New Roman"/>
          <w:i/>
          <w:iCs/>
          <w:lang w:val="fr-FR"/>
        </w:rPr>
        <w:t xml:space="preserve">es Décisions </w:t>
      </w:r>
      <w:r>
        <w:rPr>
          <w:rFonts w:ascii="Times New Roman" w:hAnsi="Times New Roman" w:cs="Times New Roman"/>
          <w:i/>
          <w:iCs/>
          <w:lang w:val="fr-FR"/>
        </w:rPr>
        <w:t>d</w:t>
      </w:r>
      <w:r w:rsidRPr="002B7632">
        <w:rPr>
          <w:rFonts w:ascii="Times New Roman" w:hAnsi="Times New Roman" w:cs="Times New Roman"/>
          <w:i/>
          <w:iCs/>
          <w:lang w:val="fr-FR"/>
        </w:rPr>
        <w:t xml:space="preserve">e L’année 2018-2023, le Conseil Constitutionnel a rendu plusieurs </w:t>
      </w:r>
      <w:r w:rsidRPr="00BE010F">
        <w:rPr>
          <w:rFonts w:ascii="Times New Roman" w:hAnsi="Times New Roman" w:cs="Times New Roman"/>
          <w:i/>
          <w:iCs/>
          <w:lang w:val="fr-FR"/>
        </w:rPr>
        <w:t>décisions, https://conseil-constitutionnel.cm/statistique/</w:t>
      </w:r>
    </w:p>
  </w:footnote>
  <w:footnote w:id="41">
    <w:p w14:paraId="1A9CFDB3" w14:textId="0B78E039" w:rsidR="00B145DD" w:rsidRPr="00B145DD" w:rsidRDefault="00B145DD" w:rsidP="00BE010F">
      <w:pPr>
        <w:pStyle w:val="FootnoteText"/>
        <w:jc w:val="both"/>
      </w:pPr>
      <w:r w:rsidRPr="00BE010F">
        <w:rPr>
          <w:rStyle w:val="FootnoteReference"/>
          <w:rFonts w:ascii="Times New Roman" w:hAnsi="Times New Roman" w:cs="Times New Roman"/>
        </w:rPr>
        <w:footnoteRef/>
      </w:r>
      <w:r w:rsidRPr="00BE010F">
        <w:rPr>
          <w:rFonts w:ascii="Times New Roman" w:hAnsi="Times New Roman" w:cs="Times New Roman"/>
        </w:rPr>
        <w:t xml:space="preserve"> Margaret </w:t>
      </w:r>
      <w:r w:rsidR="00BE010F" w:rsidRPr="00BE010F">
        <w:rPr>
          <w:rFonts w:ascii="Times New Roman" w:hAnsi="Times New Roman" w:cs="Times New Roman"/>
        </w:rPr>
        <w:t>Davies, “</w:t>
      </w:r>
      <w:r w:rsidRPr="00BE010F">
        <w:rPr>
          <w:rFonts w:ascii="Times New Roman" w:hAnsi="Times New Roman" w:cs="Times New Roman"/>
        </w:rPr>
        <w:t xml:space="preserve">Legal Pluralism”, in Peter Cane, and Herbert M. Kritzer (eds), </w:t>
      </w:r>
      <w:r w:rsidRPr="00BE010F">
        <w:rPr>
          <w:rFonts w:ascii="Times New Roman" w:hAnsi="Times New Roman" w:cs="Times New Roman"/>
          <w:i/>
          <w:iCs/>
        </w:rPr>
        <w:t>The Oxford Handbook of Empirical Legal Research</w:t>
      </w:r>
      <w:r w:rsidRPr="00BE010F">
        <w:rPr>
          <w:rFonts w:ascii="Times New Roman" w:hAnsi="Times New Roman" w:cs="Times New Roman"/>
        </w:rPr>
        <w:t xml:space="preserve"> (2010; online </w:t>
      </w:r>
      <w:proofErr w:type="spellStart"/>
      <w:r w:rsidRPr="00BE010F">
        <w:rPr>
          <w:rFonts w:ascii="Times New Roman" w:hAnsi="Times New Roman" w:cs="Times New Roman"/>
        </w:rPr>
        <w:t>edn</w:t>
      </w:r>
      <w:proofErr w:type="spellEnd"/>
      <w:r w:rsidRPr="00BE010F">
        <w:rPr>
          <w:rFonts w:ascii="Times New Roman" w:hAnsi="Times New Roman" w:cs="Times New Roman"/>
        </w:rPr>
        <w:t xml:space="preserve">, Oxford Academic, 18 Sept. 2012), </w:t>
      </w:r>
      <w:hyperlink r:id="rId15" w:history="1">
        <w:r w:rsidR="00BE010F" w:rsidRPr="0011627B">
          <w:rPr>
            <w:rStyle w:val="Hyperlink"/>
            <w:rFonts w:ascii="Times New Roman" w:hAnsi="Times New Roman" w:cs="Times New Roman"/>
          </w:rPr>
          <w:t>https://doi.org/10.1093/oxfordhb/9780199542475.013.0034</w:t>
        </w:r>
      </w:hyperlink>
      <w:r w:rsidRPr="00BE010F">
        <w:rPr>
          <w:rFonts w:ascii="Times New Roman" w:hAnsi="Times New Roman" w:cs="Times New Roman"/>
        </w:rPr>
        <w:t>, accessed 26 Apr. 2026.</w:t>
      </w:r>
    </w:p>
  </w:footnote>
  <w:footnote w:id="42">
    <w:p w14:paraId="7E9B2862" w14:textId="1850ACE4" w:rsidR="004F4908" w:rsidRPr="004F4908" w:rsidRDefault="004F4908">
      <w:pPr>
        <w:pStyle w:val="FootnoteText"/>
        <w:rPr>
          <w:rFonts w:ascii="Times New Roman" w:hAnsi="Times New Roman" w:cs="Times New Roman"/>
        </w:rPr>
      </w:pPr>
      <w:r w:rsidRPr="004F4908">
        <w:rPr>
          <w:rStyle w:val="FootnoteReference"/>
          <w:rFonts w:ascii="Times New Roman" w:hAnsi="Times New Roman" w:cs="Times New Roman"/>
        </w:rPr>
        <w:footnoteRef/>
      </w:r>
      <w:r w:rsidRPr="004F4908">
        <w:rPr>
          <w:rFonts w:ascii="Times New Roman" w:hAnsi="Times New Roman" w:cs="Times New Roman"/>
        </w:rPr>
        <w:t xml:space="preserve"> The Lawyers and Jurists, “Legal Pluralism”, </w:t>
      </w:r>
      <w:hyperlink r:id="rId16" w:history="1">
        <w:r w:rsidRPr="004F4908">
          <w:rPr>
            <w:rStyle w:val="Hyperlink"/>
            <w:rFonts w:ascii="Times New Roman" w:hAnsi="Times New Roman" w:cs="Times New Roman"/>
          </w:rPr>
          <w:t>https://www.lawyersnjurists.com/article/legal-pluralism/</w:t>
        </w:r>
      </w:hyperlink>
      <w:r w:rsidRPr="004F4908">
        <w:rPr>
          <w:rFonts w:ascii="Times New Roman" w:hAnsi="Times New Roman" w:cs="Times New Roman"/>
        </w:rPr>
        <w:t xml:space="preserve"> </w:t>
      </w:r>
      <w:r>
        <w:rPr>
          <w:rFonts w:ascii="Times New Roman" w:hAnsi="Times New Roman" w:cs="Times New Roman"/>
        </w:rPr>
        <w:t xml:space="preserve">, accessed April 26, 2026. </w:t>
      </w:r>
    </w:p>
  </w:footnote>
  <w:footnote w:id="43">
    <w:p w14:paraId="541F9803" w14:textId="02CDC66C" w:rsidR="003100FB" w:rsidRPr="00AD207C" w:rsidRDefault="003100FB" w:rsidP="003100FB">
      <w:pPr>
        <w:pStyle w:val="FootnoteText"/>
        <w:jc w:val="both"/>
        <w:rPr>
          <w:rFonts w:ascii="Times New Roman" w:hAnsi="Times New Roman" w:cs="Times New Roman"/>
        </w:rPr>
      </w:pPr>
      <w:r>
        <w:rPr>
          <w:rStyle w:val="FootnoteReference"/>
        </w:rPr>
        <w:footnoteRef/>
      </w:r>
      <w:r>
        <w:t xml:space="preserve"> </w:t>
      </w:r>
      <w:r w:rsidRPr="003100FB">
        <w:rPr>
          <w:rFonts w:ascii="Times New Roman" w:hAnsi="Times New Roman" w:cs="Times New Roman"/>
        </w:rPr>
        <w:t xml:space="preserve">Ramsey Haggerty, “Soft Law and Hard Law”, </w:t>
      </w:r>
      <w:r w:rsidRPr="003100FB">
        <w:rPr>
          <w:rFonts w:ascii="Times New Roman" w:hAnsi="Times New Roman" w:cs="Times New Roman"/>
          <w:i/>
          <w:iCs/>
        </w:rPr>
        <w:t xml:space="preserve">UAB Institute for Human Rights Blog, </w:t>
      </w:r>
      <w:r w:rsidRPr="00AD207C">
        <w:rPr>
          <w:rFonts w:ascii="Times New Roman" w:hAnsi="Times New Roman" w:cs="Times New Roman"/>
        </w:rPr>
        <w:t>March 2026,</w:t>
      </w:r>
      <w:r w:rsidRPr="003100FB">
        <w:rPr>
          <w:rFonts w:ascii="Times New Roman" w:hAnsi="Times New Roman" w:cs="Times New Roman"/>
          <w:i/>
          <w:iCs/>
        </w:rPr>
        <w:t xml:space="preserve"> </w:t>
      </w:r>
      <w:hyperlink r:id="rId17" w:history="1">
        <w:r w:rsidRPr="00AD207C">
          <w:rPr>
            <w:rStyle w:val="Hyperlink"/>
            <w:rFonts w:ascii="Times New Roman" w:hAnsi="Times New Roman" w:cs="Times New Roman"/>
          </w:rPr>
          <w:t>https://sites.uab.edu/humanrights/2026/03/26/soft-law-and-hard-law/</w:t>
        </w:r>
      </w:hyperlink>
      <w:r w:rsidRPr="00AD207C">
        <w:rPr>
          <w:rFonts w:ascii="Times New Roman" w:hAnsi="Times New Roman" w:cs="Times New Roman"/>
        </w:rPr>
        <w:t xml:space="preserve"> , accessed March 2026 at 3:15 pm </w:t>
      </w:r>
    </w:p>
  </w:footnote>
  <w:footnote w:id="44">
    <w:p w14:paraId="1D556AEE" w14:textId="4F8E6FD6" w:rsidR="00EF727C" w:rsidRPr="002A6D79" w:rsidRDefault="00EF727C" w:rsidP="002A6D79">
      <w:pPr>
        <w:pStyle w:val="FootnoteText"/>
        <w:jc w:val="both"/>
        <w:rPr>
          <w:rFonts w:ascii="Times New Roman" w:hAnsi="Times New Roman" w:cs="Times New Roman"/>
        </w:rPr>
      </w:pPr>
      <w:r>
        <w:rPr>
          <w:rStyle w:val="FootnoteReference"/>
        </w:rPr>
        <w:footnoteRef/>
      </w:r>
      <w:r>
        <w:t xml:space="preserve"> </w:t>
      </w:r>
      <w:r w:rsidRPr="002A6D79">
        <w:rPr>
          <w:rFonts w:ascii="Times New Roman" w:hAnsi="Times New Roman" w:cs="Times New Roman"/>
        </w:rPr>
        <w:t>See</w:t>
      </w:r>
      <w:r w:rsidR="00276BDB" w:rsidRPr="002A6D79">
        <w:rPr>
          <w:rFonts w:ascii="Times New Roman" w:hAnsi="Times New Roman" w:cs="Times New Roman"/>
        </w:rPr>
        <w:t xml:space="preserve"> article 45 of</w:t>
      </w:r>
      <w:r w:rsidRPr="002A6D79">
        <w:rPr>
          <w:rFonts w:ascii="Times New Roman" w:hAnsi="Times New Roman" w:cs="Times New Roman"/>
        </w:rPr>
        <w:t xml:space="preserve"> </w:t>
      </w:r>
      <w:r w:rsidR="00276BDB" w:rsidRPr="002A6D79">
        <w:rPr>
          <w:rFonts w:ascii="Times New Roman" w:hAnsi="Times New Roman" w:cs="Times New Roman"/>
        </w:rPr>
        <w:t xml:space="preserve">Law No. 96-6 of 18 January 1996 to amend the Constitution of 2 June, 1972, chrome-extension://efaidnbmnnnibpcajpcglclefindmkaj/https://www.assnat.cm/images/The_constitution.pdf </w:t>
      </w:r>
    </w:p>
  </w:footnote>
  <w:footnote w:id="45">
    <w:p w14:paraId="3D2F6F03" w14:textId="5DFFD133" w:rsidR="009A672D" w:rsidRPr="00B13B5F" w:rsidRDefault="009A672D" w:rsidP="009A672D">
      <w:pPr>
        <w:pStyle w:val="FootnoteText"/>
        <w:jc w:val="both"/>
        <w:rPr>
          <w:rFonts w:ascii="Times New Roman" w:hAnsi="Times New Roman" w:cs="Times New Roman"/>
          <w:lang w:val="fr-FR"/>
        </w:rPr>
      </w:pPr>
      <w:r w:rsidRPr="009A672D">
        <w:rPr>
          <w:rStyle w:val="FootnoteReference"/>
          <w:rFonts w:ascii="Times New Roman" w:hAnsi="Times New Roman" w:cs="Times New Roman"/>
        </w:rPr>
        <w:footnoteRef/>
      </w:r>
      <w:r w:rsidRPr="009A672D">
        <w:rPr>
          <w:rFonts w:ascii="Times New Roman" w:hAnsi="Times New Roman" w:cs="Times New Roman"/>
          <w:lang w:val="fr-FR"/>
        </w:rPr>
        <w:t xml:space="preserve"> </w:t>
      </w:r>
      <w:proofErr w:type="spellStart"/>
      <w:r w:rsidRPr="009A672D">
        <w:rPr>
          <w:rFonts w:ascii="Times New Roman" w:hAnsi="Times New Roman" w:cs="Times New Roman"/>
          <w:lang w:val="fr-FR"/>
        </w:rPr>
        <w:t>Djedjro</w:t>
      </w:r>
      <w:proofErr w:type="spellEnd"/>
      <w:r w:rsidRPr="009A672D">
        <w:rPr>
          <w:rFonts w:ascii="Times New Roman" w:hAnsi="Times New Roman" w:cs="Times New Roman"/>
          <w:lang w:val="fr-FR"/>
        </w:rPr>
        <w:t xml:space="preserve"> Francisco MELEDJE, “Le contentieux électoral en Afrique’’, </w:t>
      </w:r>
      <w:r w:rsidRPr="009A672D">
        <w:rPr>
          <w:rFonts w:ascii="Times New Roman" w:hAnsi="Times New Roman" w:cs="Times New Roman"/>
          <w:i/>
          <w:iCs/>
          <w:lang w:val="fr-FR"/>
        </w:rPr>
        <w:t>POUVOIRS</w:t>
      </w:r>
      <w:r w:rsidR="00B13B5F">
        <w:rPr>
          <w:rFonts w:ascii="Times New Roman" w:hAnsi="Times New Roman" w:cs="Times New Roman"/>
          <w:i/>
          <w:iCs/>
          <w:lang w:val="fr-FR"/>
        </w:rPr>
        <w:t xml:space="preserve">, </w:t>
      </w:r>
      <w:r w:rsidR="00B13B5F" w:rsidRPr="00B13B5F">
        <w:rPr>
          <w:rFonts w:ascii="Times New Roman" w:hAnsi="Times New Roman" w:cs="Times New Roman"/>
          <w:lang w:val="fr-FR"/>
        </w:rPr>
        <w:t xml:space="preserve">no 129 (April 2009) : 139 – 155, </w:t>
      </w:r>
      <w:hyperlink r:id="rId18" w:anchor=":~:text=Pouvoirs%20n%C2%B0129%20%2D%20avril,Ce" w:history="1">
        <w:r w:rsidR="00B13B5F" w:rsidRPr="00B13B5F">
          <w:rPr>
            <w:rStyle w:val="Hyperlink"/>
            <w:rFonts w:ascii="Times New Roman" w:hAnsi="Times New Roman" w:cs="Times New Roman"/>
            <w:lang w:val="fr-FR"/>
          </w:rPr>
          <w:t>https://revue-pouvoirs.fr/le-contentieux-electoral-en/#:~:text=Pouvoirs%20n%C2%B0129%20%2D%20avril,Ce</w:t>
        </w:r>
      </w:hyperlink>
      <w:r w:rsidR="00B13B5F" w:rsidRPr="00B13B5F">
        <w:rPr>
          <w:rFonts w:ascii="Times New Roman" w:hAnsi="Times New Roman" w:cs="Times New Roman"/>
          <w:lang w:val="fr-FR"/>
        </w:rPr>
        <w:t xml:space="preserve"> </w:t>
      </w:r>
    </w:p>
  </w:footnote>
  <w:footnote w:id="46">
    <w:p w14:paraId="17A4B4ED" w14:textId="69301CB9" w:rsidR="002165E3" w:rsidRPr="002165E3" w:rsidRDefault="002165E3">
      <w:pPr>
        <w:pStyle w:val="FootnoteText"/>
        <w:rPr>
          <w:rFonts w:ascii="Times New Roman" w:hAnsi="Times New Roman" w:cs="Times New Roman"/>
        </w:rPr>
      </w:pPr>
      <w:r>
        <w:rPr>
          <w:rStyle w:val="FootnoteReference"/>
        </w:rPr>
        <w:footnoteRef/>
      </w:r>
      <w:r>
        <w:t xml:space="preserve"> </w:t>
      </w:r>
      <w:r w:rsidRPr="00530211">
        <w:rPr>
          <w:rFonts w:ascii="Times New Roman" w:hAnsi="Times New Roman" w:cs="Times New Roman"/>
        </w:rPr>
        <w:t xml:space="preserve">O’Brien Kaaba, “The challenges of adjudicating presidential election disputes in domestic courts in Africa”, </w:t>
      </w:r>
      <w:r w:rsidRPr="00530211">
        <w:rPr>
          <w:rFonts w:ascii="Times New Roman" w:hAnsi="Times New Roman" w:cs="Times New Roman"/>
          <w:i/>
          <w:iCs/>
        </w:rPr>
        <w:t>African Human Rights Law Journal</w:t>
      </w:r>
      <w:r>
        <w:rPr>
          <w:rFonts w:ascii="Times New Roman" w:hAnsi="Times New Roman" w:cs="Times New Roman"/>
          <w:i/>
          <w:iCs/>
        </w:rPr>
        <w:t xml:space="preserve"> </w:t>
      </w:r>
      <w:r>
        <w:rPr>
          <w:rFonts w:ascii="Times New Roman" w:hAnsi="Times New Roman" w:cs="Times New Roman"/>
        </w:rPr>
        <w:t xml:space="preserve">15, no 2 (2015): </w:t>
      </w:r>
      <w:r w:rsidRPr="00530211">
        <w:rPr>
          <w:rFonts w:ascii="Times New Roman" w:hAnsi="Times New Roman" w:cs="Times New Roman"/>
        </w:rPr>
        <w:t>329-354</w:t>
      </w:r>
      <w:r>
        <w:rPr>
          <w:rFonts w:ascii="Times New Roman" w:hAnsi="Times New Roman" w:cs="Times New Roman"/>
        </w:rPr>
        <w:t xml:space="preserve"> </w:t>
      </w:r>
      <w:hyperlink r:id="rId19" w:history="1">
        <w:r w:rsidRPr="0011627B">
          <w:rPr>
            <w:rStyle w:val="Hyperlink"/>
            <w:rFonts w:ascii="Times New Roman" w:hAnsi="Times New Roman" w:cs="Times New Roman"/>
          </w:rPr>
          <w:t>http://dx.doi.org/10.17159/1996-2096/2015/v15n2a5</w:t>
        </w:r>
      </w:hyperlink>
      <w:r>
        <w:rPr>
          <w:rFonts w:ascii="Times New Roman" w:hAnsi="Times New Roman" w:cs="Times New Roman"/>
        </w:rPr>
        <w:t xml:space="preserve"> </w:t>
      </w:r>
    </w:p>
  </w:footnote>
  <w:footnote w:id="47">
    <w:p w14:paraId="0F3A8F01" w14:textId="3267FC8C" w:rsidR="004D23CF" w:rsidRPr="004D23CF" w:rsidRDefault="004D23CF" w:rsidP="004D23CF">
      <w:pPr>
        <w:pStyle w:val="FootnoteText"/>
        <w:jc w:val="both"/>
        <w:rPr>
          <w:rFonts w:ascii="Times New Roman" w:hAnsi="Times New Roman" w:cs="Times New Roman"/>
        </w:rPr>
      </w:pPr>
      <w:r>
        <w:rPr>
          <w:rStyle w:val="FootnoteReference"/>
        </w:rPr>
        <w:footnoteRef/>
      </w:r>
      <w:r>
        <w:t xml:space="preserve"> </w:t>
      </w:r>
      <w:r w:rsidRPr="004D23CF">
        <w:rPr>
          <w:rFonts w:ascii="Times New Roman" w:hAnsi="Times New Roman" w:cs="Times New Roman"/>
        </w:rPr>
        <w:t xml:space="preserve">Kaaba, O’Brien, and Charles M Fombad, </w:t>
      </w:r>
      <w:r w:rsidR="00916CD5">
        <w:rPr>
          <w:rFonts w:ascii="Times New Roman" w:hAnsi="Times New Roman" w:cs="Times New Roman"/>
        </w:rPr>
        <w:t>“</w:t>
      </w:r>
      <w:r w:rsidRPr="004D23CF">
        <w:rPr>
          <w:rFonts w:ascii="Times New Roman" w:hAnsi="Times New Roman" w:cs="Times New Roman"/>
        </w:rPr>
        <w:t>Adjudication of Disputed Presidential Elections in Africa</w:t>
      </w:r>
      <w:r w:rsidR="00916CD5">
        <w:rPr>
          <w:rFonts w:ascii="Times New Roman" w:hAnsi="Times New Roman" w:cs="Times New Roman"/>
        </w:rPr>
        <w:t>”</w:t>
      </w:r>
      <w:r w:rsidRPr="004D23CF">
        <w:rPr>
          <w:rFonts w:ascii="Times New Roman" w:hAnsi="Times New Roman" w:cs="Times New Roman"/>
        </w:rPr>
        <w:t xml:space="preserve">, in Charles M. </w:t>
      </w:r>
      <w:proofErr w:type="spellStart"/>
      <w:r w:rsidRPr="004D23CF">
        <w:rPr>
          <w:rFonts w:ascii="Times New Roman" w:hAnsi="Times New Roman" w:cs="Times New Roman"/>
        </w:rPr>
        <w:t>Fombad</w:t>
      </w:r>
      <w:proofErr w:type="spellEnd"/>
      <w:r w:rsidRPr="004D23CF">
        <w:rPr>
          <w:rFonts w:ascii="Times New Roman" w:hAnsi="Times New Roman" w:cs="Times New Roman"/>
        </w:rPr>
        <w:t xml:space="preserve">, and Nico Steytler (eds), Democracy, Elections, and Constitutionalism in Africa, </w:t>
      </w:r>
      <w:r w:rsidRPr="00916CD5">
        <w:rPr>
          <w:rFonts w:ascii="Times New Roman" w:hAnsi="Times New Roman" w:cs="Times New Roman"/>
          <w:i/>
          <w:iCs/>
        </w:rPr>
        <w:t>Stellenbosch Handbooks in African Constitutional Law</w:t>
      </w:r>
      <w:r w:rsidRPr="004D23CF">
        <w:rPr>
          <w:rFonts w:ascii="Times New Roman" w:hAnsi="Times New Roman" w:cs="Times New Roman"/>
        </w:rPr>
        <w:t xml:space="preserve"> (Oxford, 2021; online </w:t>
      </w:r>
      <w:proofErr w:type="spellStart"/>
      <w:r w:rsidRPr="004D23CF">
        <w:rPr>
          <w:rFonts w:ascii="Times New Roman" w:hAnsi="Times New Roman" w:cs="Times New Roman"/>
        </w:rPr>
        <w:t>edn</w:t>
      </w:r>
      <w:proofErr w:type="spellEnd"/>
      <w:r w:rsidRPr="004D23CF">
        <w:rPr>
          <w:rFonts w:ascii="Times New Roman" w:hAnsi="Times New Roman" w:cs="Times New Roman"/>
        </w:rPr>
        <w:t xml:space="preserve">, Oxford Academic, 22 July 2021), </w:t>
      </w:r>
      <w:hyperlink r:id="rId20" w:history="1">
        <w:r w:rsidR="00916CD5" w:rsidRPr="0011627B">
          <w:rPr>
            <w:rStyle w:val="Hyperlink"/>
            <w:rFonts w:ascii="Times New Roman" w:hAnsi="Times New Roman" w:cs="Times New Roman"/>
          </w:rPr>
          <w:t>https://doi.org/10.1093/oso/9780192894779.003.0014</w:t>
        </w:r>
      </w:hyperlink>
      <w:r w:rsidR="00916CD5">
        <w:rPr>
          <w:rFonts w:ascii="Times New Roman" w:hAnsi="Times New Roman" w:cs="Times New Roman"/>
        </w:rPr>
        <w:t xml:space="preserve">, </w:t>
      </w:r>
      <w:r w:rsidRPr="004D23CF">
        <w:rPr>
          <w:rFonts w:ascii="Times New Roman" w:hAnsi="Times New Roman" w:cs="Times New Roman"/>
        </w:rPr>
        <w:t>accessed 26 Apr. 2026.</w:t>
      </w:r>
    </w:p>
  </w:footnote>
  <w:footnote w:id="48">
    <w:p w14:paraId="4D464D91" w14:textId="285DCE53" w:rsidR="00916CD5" w:rsidRPr="005017A1" w:rsidRDefault="00916CD5" w:rsidP="005017A1">
      <w:pPr>
        <w:pStyle w:val="FootnoteText"/>
        <w:jc w:val="both"/>
        <w:rPr>
          <w:rFonts w:ascii="Times New Roman" w:hAnsi="Times New Roman" w:cs="Times New Roman"/>
        </w:rPr>
      </w:pPr>
      <w:r>
        <w:rPr>
          <w:rStyle w:val="FootnoteReference"/>
        </w:rPr>
        <w:footnoteRef/>
      </w:r>
      <w:r>
        <w:t xml:space="preserve"> </w:t>
      </w:r>
      <w:r w:rsidRPr="005017A1">
        <w:rPr>
          <w:rFonts w:ascii="Times New Roman" w:hAnsi="Times New Roman" w:cs="Times New Roman"/>
        </w:rPr>
        <w:t xml:space="preserve">Miriam Azu, </w:t>
      </w:r>
      <w:r w:rsidR="00E63978" w:rsidRPr="005017A1">
        <w:rPr>
          <w:rFonts w:ascii="Times New Roman" w:hAnsi="Times New Roman" w:cs="Times New Roman"/>
        </w:rPr>
        <w:t xml:space="preserve">“Lessons from Ghana and Kenya on why presidential election petitions usually fail”, </w:t>
      </w:r>
      <w:r w:rsidR="00E63978" w:rsidRPr="005017A1">
        <w:rPr>
          <w:rFonts w:ascii="Times New Roman" w:hAnsi="Times New Roman" w:cs="Times New Roman"/>
          <w:i/>
          <w:iCs/>
        </w:rPr>
        <w:t xml:space="preserve">African Human Rights Law Journal </w:t>
      </w:r>
      <w:r w:rsidR="006D558D" w:rsidRPr="005017A1">
        <w:rPr>
          <w:rFonts w:ascii="Times New Roman" w:hAnsi="Times New Roman" w:cs="Times New Roman"/>
        </w:rPr>
        <w:t xml:space="preserve">15, no 1 </w:t>
      </w:r>
      <w:r w:rsidR="005017A1" w:rsidRPr="005017A1">
        <w:rPr>
          <w:rFonts w:ascii="Times New Roman" w:hAnsi="Times New Roman" w:cs="Times New Roman"/>
        </w:rPr>
        <w:t xml:space="preserve">(2015): 150- 166, </w:t>
      </w:r>
      <w:hyperlink r:id="rId21" w:history="1">
        <w:r w:rsidR="005017A1" w:rsidRPr="005017A1">
          <w:rPr>
            <w:rStyle w:val="Hyperlink"/>
            <w:rFonts w:ascii="Times New Roman" w:hAnsi="Times New Roman" w:cs="Times New Roman"/>
          </w:rPr>
          <w:t>http://dx.doi.org/10.17159/1996-2096/2015/v15n1a7</w:t>
        </w:r>
      </w:hyperlink>
      <w:r w:rsidR="005017A1" w:rsidRPr="005017A1">
        <w:rPr>
          <w:rFonts w:ascii="Times New Roman" w:hAnsi="Times New Roman" w:cs="Times New Roman"/>
        </w:rPr>
        <w:t xml:space="preserve"> </w:t>
      </w:r>
    </w:p>
  </w:footnote>
  <w:footnote w:id="49">
    <w:p w14:paraId="4D6B4090" w14:textId="493494B4" w:rsidR="00141C4F" w:rsidRPr="009A5D0E" w:rsidRDefault="00141C4F" w:rsidP="009A5D0E">
      <w:pPr>
        <w:pStyle w:val="FootnoteText"/>
        <w:jc w:val="both"/>
        <w:rPr>
          <w:rFonts w:ascii="Times New Roman" w:hAnsi="Times New Roman" w:cs="Times New Roman"/>
        </w:rPr>
      </w:pPr>
      <w:r>
        <w:rPr>
          <w:rStyle w:val="FootnoteReference"/>
        </w:rPr>
        <w:footnoteRef/>
      </w:r>
      <w:r>
        <w:t xml:space="preserve"> </w:t>
      </w:r>
      <w:r w:rsidRPr="009A5D0E">
        <w:rPr>
          <w:rFonts w:ascii="Times New Roman" w:hAnsi="Times New Roman" w:cs="Times New Roman"/>
        </w:rPr>
        <w:t xml:space="preserve">Michael Gyan Nyarko Misha Ariana Plagis, </w:t>
      </w:r>
      <w:r w:rsidR="008028FA" w:rsidRPr="009A5D0E">
        <w:rPr>
          <w:rFonts w:ascii="Times New Roman" w:hAnsi="Times New Roman" w:cs="Times New Roman"/>
        </w:rPr>
        <w:t xml:space="preserve">“Supporting the Mandate of </w:t>
      </w:r>
      <w:r w:rsidR="008028FA">
        <w:rPr>
          <w:rFonts w:ascii="Times New Roman" w:hAnsi="Times New Roman" w:cs="Times New Roman"/>
        </w:rPr>
        <w:t>t</w:t>
      </w:r>
      <w:r w:rsidR="008028FA" w:rsidRPr="009A5D0E">
        <w:rPr>
          <w:rFonts w:ascii="Times New Roman" w:hAnsi="Times New Roman" w:cs="Times New Roman"/>
        </w:rPr>
        <w:t xml:space="preserve">he African Court”, </w:t>
      </w:r>
      <w:r w:rsidR="009A5D0E" w:rsidRPr="00934709">
        <w:rPr>
          <w:rFonts w:ascii="Times New Roman" w:hAnsi="Times New Roman" w:cs="Times New Roman"/>
          <w:i/>
          <w:iCs/>
        </w:rPr>
        <w:t>African Human Rights Policy Paper 2,</w:t>
      </w:r>
      <w:r w:rsidR="009A5D0E" w:rsidRPr="009A5D0E">
        <w:rPr>
          <w:rFonts w:ascii="Times New Roman" w:hAnsi="Times New Roman" w:cs="Times New Roman"/>
        </w:rPr>
        <w:t xml:space="preserve"> November 2020, </w:t>
      </w:r>
      <w:hyperlink r:id="rId22" w:history="1">
        <w:r w:rsidR="009A5D0E" w:rsidRPr="0011627B">
          <w:rPr>
            <w:rStyle w:val="Hyperlink"/>
            <w:rFonts w:ascii="Times New Roman" w:hAnsi="Times New Roman" w:cs="Times New Roman"/>
          </w:rPr>
          <w:t>https://www.chr.up.ac.za/ahrpp2</w:t>
        </w:r>
      </w:hyperlink>
      <w:r w:rsidR="009A5D0E">
        <w:rPr>
          <w:rFonts w:ascii="Times New Roman" w:hAnsi="Times New Roman" w:cs="Times New Roman"/>
        </w:rPr>
        <w:t xml:space="preserve"> </w:t>
      </w:r>
    </w:p>
  </w:footnote>
  <w:footnote w:id="50">
    <w:p w14:paraId="4687FD01" w14:textId="0FA9ECFD" w:rsidR="005A403A" w:rsidRPr="005A403A" w:rsidRDefault="005A403A" w:rsidP="005A403A">
      <w:pPr>
        <w:pStyle w:val="FootnoteText"/>
        <w:jc w:val="both"/>
        <w:rPr>
          <w:rFonts w:ascii="Times New Roman" w:hAnsi="Times New Roman" w:cs="Times New Roman"/>
        </w:rPr>
      </w:pPr>
      <w:r>
        <w:rPr>
          <w:rStyle w:val="FootnoteReference"/>
        </w:rPr>
        <w:footnoteRef/>
      </w:r>
      <w:r>
        <w:t xml:space="preserve"> </w:t>
      </w:r>
      <w:r w:rsidRPr="005A403A">
        <w:rPr>
          <w:rFonts w:ascii="Times New Roman" w:hAnsi="Times New Roman" w:cs="Times New Roman"/>
        </w:rPr>
        <w:t xml:space="preserve">Charles Manga </w:t>
      </w:r>
      <w:proofErr w:type="spellStart"/>
      <w:r w:rsidRPr="005A403A">
        <w:rPr>
          <w:rFonts w:ascii="Times New Roman" w:hAnsi="Times New Roman" w:cs="Times New Roman"/>
        </w:rPr>
        <w:t>Fombad</w:t>
      </w:r>
      <w:proofErr w:type="spellEnd"/>
      <w:r w:rsidRPr="005A403A">
        <w:rPr>
          <w:rFonts w:ascii="Times New Roman" w:hAnsi="Times New Roman" w:cs="Times New Roman"/>
        </w:rPr>
        <w:t xml:space="preserve">, “The new Cameroonian constitutional council in a comparative perspective: progress or retrogression?”, </w:t>
      </w:r>
      <w:r w:rsidRPr="009C7FDB">
        <w:rPr>
          <w:rFonts w:ascii="Times New Roman" w:hAnsi="Times New Roman" w:cs="Times New Roman"/>
          <w:i/>
          <w:iCs/>
        </w:rPr>
        <w:t xml:space="preserve">Journal of African </w:t>
      </w:r>
      <w:r w:rsidR="009C7FDB" w:rsidRPr="009C7FDB">
        <w:rPr>
          <w:rFonts w:ascii="Times New Roman" w:hAnsi="Times New Roman" w:cs="Times New Roman"/>
          <w:i/>
          <w:iCs/>
        </w:rPr>
        <w:t xml:space="preserve">Law </w:t>
      </w:r>
      <w:r w:rsidR="009C7FDB" w:rsidRPr="005A403A">
        <w:rPr>
          <w:rFonts w:ascii="Times New Roman" w:hAnsi="Times New Roman" w:cs="Times New Roman"/>
        </w:rPr>
        <w:t>42,</w:t>
      </w:r>
      <w:r w:rsidRPr="005A403A">
        <w:rPr>
          <w:rFonts w:ascii="Times New Roman" w:hAnsi="Times New Roman" w:cs="Times New Roman"/>
        </w:rPr>
        <w:t xml:space="preserve"> </w:t>
      </w:r>
      <w:r w:rsidR="009C7FDB">
        <w:rPr>
          <w:rFonts w:ascii="Times New Roman" w:hAnsi="Times New Roman" w:cs="Times New Roman"/>
        </w:rPr>
        <w:t>n</w:t>
      </w:r>
      <w:r w:rsidRPr="005A403A">
        <w:rPr>
          <w:rFonts w:ascii="Times New Roman" w:hAnsi="Times New Roman" w:cs="Times New Roman"/>
        </w:rPr>
        <w:t xml:space="preserve">o </w:t>
      </w:r>
      <w:r w:rsidR="009C7FDB" w:rsidRPr="005A403A">
        <w:rPr>
          <w:rFonts w:ascii="Times New Roman" w:hAnsi="Times New Roman" w:cs="Times New Roman"/>
        </w:rPr>
        <w:t>2 (</w:t>
      </w:r>
      <w:r w:rsidRPr="005A403A">
        <w:rPr>
          <w:rFonts w:ascii="Times New Roman" w:hAnsi="Times New Roman" w:cs="Times New Roman"/>
        </w:rPr>
        <w:t>1998</w:t>
      </w:r>
      <w:r w:rsidR="009C7FDB" w:rsidRPr="005A403A">
        <w:rPr>
          <w:rFonts w:ascii="Times New Roman" w:hAnsi="Times New Roman" w:cs="Times New Roman"/>
        </w:rPr>
        <w:t>)</w:t>
      </w:r>
      <w:r w:rsidR="009C7FDB">
        <w:rPr>
          <w:rFonts w:ascii="Times New Roman" w:hAnsi="Times New Roman" w:cs="Times New Roman"/>
        </w:rPr>
        <w:t>:</w:t>
      </w:r>
      <w:r w:rsidRPr="005A403A">
        <w:rPr>
          <w:rFonts w:ascii="Times New Roman" w:hAnsi="Times New Roman" w:cs="Times New Roman"/>
        </w:rPr>
        <w:t xml:space="preserve">172 – 186, accessed June 16, </w:t>
      </w:r>
      <w:r w:rsidR="009C7FDB" w:rsidRPr="005A403A">
        <w:rPr>
          <w:rFonts w:ascii="Times New Roman" w:hAnsi="Times New Roman" w:cs="Times New Roman"/>
        </w:rPr>
        <w:t xml:space="preserve">2025, </w:t>
      </w:r>
      <w:hyperlink r:id="rId23" w:history="1">
        <w:r w:rsidR="009C7FDB" w:rsidRPr="0011627B">
          <w:rPr>
            <w:rStyle w:val="Hyperlink"/>
            <w:rFonts w:ascii="Times New Roman" w:hAnsi="Times New Roman" w:cs="Times New Roman"/>
          </w:rPr>
          <w:t>https://doi.org/10.1017/S0021855300011815</w:t>
        </w:r>
      </w:hyperlink>
      <w:r w:rsidR="009C7FDB">
        <w:rPr>
          <w:rFonts w:ascii="Times New Roman" w:hAnsi="Times New Roman" w:cs="Times New Roman"/>
        </w:rPr>
        <w:t xml:space="preserve"> </w:t>
      </w:r>
    </w:p>
  </w:footnote>
  <w:footnote w:id="51">
    <w:p w14:paraId="70E0559E" w14:textId="68C8DD69" w:rsidR="00B124A2" w:rsidRPr="00136821" w:rsidRDefault="00B124A2" w:rsidP="00136821">
      <w:pPr>
        <w:pStyle w:val="FootnoteText"/>
        <w:jc w:val="both"/>
      </w:pPr>
      <w:r>
        <w:rPr>
          <w:rStyle w:val="FootnoteReference"/>
        </w:rPr>
        <w:footnoteRef/>
      </w:r>
      <w:r>
        <w:t xml:space="preserve"> </w:t>
      </w:r>
      <w:r w:rsidR="00136821" w:rsidRPr="00136821">
        <w:rPr>
          <w:rFonts w:ascii="Times New Roman" w:hAnsi="Times New Roman" w:cs="Times New Roman"/>
        </w:rPr>
        <w:t xml:space="preserve">Charles M Fombad, “The Cameroonian Constitutional Council: Faithful Servant of an Unaccountable System” in Constitutional Adjudication in Africa, (Oxford: Oxford Constitutions of the World, 2017), 80, </w:t>
      </w:r>
      <w:hyperlink r:id="rId24" w:history="1">
        <w:r w:rsidR="00136821" w:rsidRPr="00136821">
          <w:rPr>
            <w:rStyle w:val="Hyperlink"/>
            <w:rFonts w:ascii="Times New Roman" w:hAnsi="Times New Roman" w:cs="Times New Roman"/>
          </w:rPr>
          <w:t>https://oxcon.ouplaw.com/display/10.1093/law/9780198810216.001.0001/law-9780198810216-chapter-4</w:t>
        </w:r>
      </w:hyperlink>
      <w:r w:rsidR="00136821">
        <w:t xml:space="preserve"> </w:t>
      </w:r>
    </w:p>
  </w:footnote>
  <w:footnote w:id="52">
    <w:p w14:paraId="2FF2572E" w14:textId="5F5FB705" w:rsidR="005D68D9" w:rsidRPr="00B139FE" w:rsidRDefault="005D68D9" w:rsidP="00B139FE">
      <w:pPr>
        <w:pStyle w:val="FootnoteText"/>
        <w:jc w:val="both"/>
        <w:rPr>
          <w:rFonts w:ascii="Times New Roman" w:hAnsi="Times New Roman" w:cs="Times New Roman"/>
        </w:rPr>
      </w:pPr>
      <w:r>
        <w:rPr>
          <w:rStyle w:val="FootnoteReference"/>
        </w:rPr>
        <w:footnoteRef/>
      </w:r>
      <w:r>
        <w:t xml:space="preserve"> </w:t>
      </w:r>
      <w:proofErr w:type="spellStart"/>
      <w:r w:rsidR="00B139FE" w:rsidRPr="00B139FE">
        <w:rPr>
          <w:rFonts w:ascii="Times New Roman" w:hAnsi="Times New Roman" w:cs="Times New Roman"/>
        </w:rPr>
        <w:t>Balingene</w:t>
      </w:r>
      <w:proofErr w:type="spellEnd"/>
      <w:r w:rsidR="00B139FE" w:rsidRPr="00B139FE">
        <w:rPr>
          <w:rFonts w:ascii="Times New Roman" w:hAnsi="Times New Roman" w:cs="Times New Roman"/>
        </w:rPr>
        <w:t xml:space="preserve"> Kahombo, “The Origin of The Congolese Constitutional Court: Organisation and Jurisdiction”, Hermann Legal, Chrome-Extension://Efaidnbmnnnibpcajpcglclefindmkaj/Https://Www.Hamann-Legal.De/Upload/6Balingene.Pdf</w:t>
      </w:r>
      <w:r w:rsidR="00B139FE">
        <w:rPr>
          <w:rFonts w:ascii="Times New Roman" w:hAnsi="Times New Roman" w:cs="Times New Roman"/>
        </w:rPr>
        <w:t xml:space="preserve"> </w:t>
      </w:r>
    </w:p>
  </w:footnote>
  <w:footnote w:id="53">
    <w:p w14:paraId="0E268B7E" w14:textId="0D8BB4E2" w:rsidR="00753C3E" w:rsidRPr="00753C3E" w:rsidRDefault="00753C3E" w:rsidP="00753C3E">
      <w:pPr>
        <w:pStyle w:val="FootnoteText"/>
        <w:jc w:val="both"/>
        <w:rPr>
          <w:rFonts w:ascii="Times New Roman" w:hAnsi="Times New Roman" w:cs="Times New Roman"/>
          <w:lang w:val="fr-FR"/>
        </w:rPr>
      </w:pPr>
      <w:r>
        <w:rPr>
          <w:rStyle w:val="FootnoteReference"/>
        </w:rPr>
        <w:footnoteRef/>
      </w:r>
      <w:r w:rsidRPr="00753C3E">
        <w:rPr>
          <w:lang w:val="fr-FR"/>
        </w:rPr>
        <w:t xml:space="preserve"> </w:t>
      </w:r>
      <w:r w:rsidRPr="00753C3E">
        <w:rPr>
          <w:rFonts w:ascii="Times New Roman" w:hAnsi="Times New Roman" w:cs="Times New Roman"/>
          <w:lang w:val="fr-FR"/>
        </w:rPr>
        <w:t xml:space="preserve">Alain Didier Olinga, “Le nouvel environnement juridique et institutionnel des élections au Cameroun’’, </w:t>
      </w:r>
      <w:r w:rsidRPr="00753C3E">
        <w:rPr>
          <w:rFonts w:ascii="Times New Roman" w:hAnsi="Times New Roman" w:cs="Times New Roman"/>
          <w:i/>
          <w:iCs/>
          <w:lang w:val="fr-FR"/>
        </w:rPr>
        <w:t xml:space="preserve">Presses universitaires d'Afrique, </w:t>
      </w:r>
      <w:r w:rsidRPr="00753C3E">
        <w:rPr>
          <w:rFonts w:ascii="Times New Roman" w:hAnsi="Times New Roman" w:cs="Times New Roman"/>
          <w:lang w:val="fr-FR"/>
        </w:rPr>
        <w:t xml:space="preserve">2007, </w:t>
      </w:r>
      <w:hyperlink r:id="rId25" w:history="1">
        <w:r w:rsidRPr="00753C3E">
          <w:rPr>
            <w:rStyle w:val="Hyperlink"/>
            <w:rFonts w:ascii="Times New Roman" w:hAnsi="Times New Roman" w:cs="Times New Roman"/>
            <w:lang w:val="fr-FR"/>
          </w:rPr>
          <w:t>https://www.aes-pua.com/livre/droit/nouvel-environnement-juridique-institutionnel</w:t>
        </w:r>
      </w:hyperlink>
      <w:r w:rsidRPr="00753C3E">
        <w:rPr>
          <w:rFonts w:ascii="Times New Roman" w:hAnsi="Times New Roman" w:cs="Times New Roman"/>
          <w:lang w:val="fr-FR"/>
        </w:rPr>
        <w:t xml:space="preserve"> </w:t>
      </w:r>
    </w:p>
  </w:footnote>
  <w:footnote w:id="54">
    <w:p w14:paraId="403EB4AC" w14:textId="1DA0F728" w:rsidR="00D60CFC" w:rsidRPr="00D60CFC" w:rsidRDefault="00D60CFC" w:rsidP="00D60CFC">
      <w:pPr>
        <w:pStyle w:val="FootnoteText"/>
        <w:jc w:val="both"/>
        <w:rPr>
          <w:rFonts w:ascii="Times New Roman" w:hAnsi="Times New Roman" w:cs="Times New Roman"/>
          <w:lang w:val="fr-FR"/>
        </w:rPr>
      </w:pPr>
      <w:r>
        <w:rPr>
          <w:rStyle w:val="FootnoteReference"/>
        </w:rPr>
        <w:footnoteRef/>
      </w:r>
      <w:r w:rsidRPr="00D60CFC">
        <w:rPr>
          <w:lang w:val="fr-FR"/>
        </w:rPr>
        <w:t xml:space="preserve"> </w:t>
      </w:r>
      <w:proofErr w:type="spellStart"/>
      <w:r w:rsidRPr="00D60CFC">
        <w:rPr>
          <w:rFonts w:ascii="Times New Roman" w:hAnsi="Times New Roman" w:cs="Times New Roman"/>
          <w:lang w:val="fr-FR"/>
        </w:rPr>
        <w:t>Obame</w:t>
      </w:r>
      <w:proofErr w:type="spellEnd"/>
      <w:r>
        <w:rPr>
          <w:rFonts w:ascii="Times New Roman" w:hAnsi="Times New Roman" w:cs="Times New Roman"/>
          <w:lang w:val="fr-FR"/>
        </w:rPr>
        <w:t xml:space="preserve"> </w:t>
      </w:r>
      <w:r w:rsidRPr="00D60CFC">
        <w:rPr>
          <w:rFonts w:ascii="Times New Roman" w:hAnsi="Times New Roman" w:cs="Times New Roman"/>
          <w:lang w:val="fr-FR"/>
        </w:rPr>
        <w:t xml:space="preserve">Yves Valery. </w:t>
      </w:r>
      <w:r w:rsidRPr="00D60CFC">
        <w:rPr>
          <w:rFonts w:ascii="Times New Roman" w:hAnsi="Times New Roman" w:cs="Times New Roman"/>
          <w:i/>
          <w:iCs/>
          <w:lang w:val="fr-FR"/>
        </w:rPr>
        <w:t xml:space="preserve">‘’Gouverner par la biométrie : dynamiques d’institutionnalisation d’une reforme </w:t>
      </w:r>
      <w:proofErr w:type="spellStart"/>
      <w:r w:rsidRPr="00D60CFC">
        <w:rPr>
          <w:rFonts w:ascii="Times New Roman" w:hAnsi="Times New Roman" w:cs="Times New Roman"/>
          <w:i/>
          <w:iCs/>
          <w:lang w:val="fr-FR"/>
        </w:rPr>
        <w:t>technopolitique</w:t>
      </w:r>
      <w:proofErr w:type="spellEnd"/>
      <w:r w:rsidRPr="00D60CFC">
        <w:rPr>
          <w:rFonts w:ascii="Times New Roman" w:hAnsi="Times New Roman" w:cs="Times New Roman"/>
          <w:i/>
          <w:iCs/>
          <w:lang w:val="fr-FR"/>
        </w:rPr>
        <w:t xml:space="preserve"> dans la compétition électorale au Cameroun’’. Thèse de doctorat en sociologie politique, Université de Yaoundé 1,</w:t>
      </w:r>
      <w:r w:rsidRPr="00D60CFC">
        <w:rPr>
          <w:rFonts w:ascii="Times New Roman" w:hAnsi="Times New Roman" w:cs="Times New Roman"/>
          <w:lang w:val="fr-FR"/>
        </w:rPr>
        <w:t xml:space="preserve"> 2022. </w:t>
      </w:r>
      <w:hyperlink r:id="rId26" w:history="1">
        <w:r w:rsidRPr="0011627B">
          <w:rPr>
            <w:rStyle w:val="Hyperlink"/>
            <w:rFonts w:ascii="Times New Roman" w:hAnsi="Times New Roman" w:cs="Times New Roman"/>
            <w:lang w:val="fr-FR"/>
          </w:rPr>
          <w:t>https://www.isa-sociology.org/en/junior-sociologists/dissertation-abstracts/list-of-abstracts/1387</w:t>
        </w:r>
      </w:hyperlink>
      <w:r>
        <w:rPr>
          <w:rFonts w:ascii="Times New Roman" w:hAnsi="Times New Roman" w:cs="Times New Roman"/>
          <w:lang w:val="fr-FR"/>
        </w:rPr>
        <w:t xml:space="preserve"> </w:t>
      </w:r>
    </w:p>
  </w:footnote>
  <w:footnote w:id="55">
    <w:p w14:paraId="6245E498" w14:textId="7822D265" w:rsidR="00AB6C4A" w:rsidRPr="00AB6C4A" w:rsidRDefault="00AB6C4A" w:rsidP="00AB6C4A">
      <w:pPr>
        <w:pStyle w:val="FootnoteText"/>
        <w:jc w:val="both"/>
        <w:rPr>
          <w:rFonts w:ascii="Times New Roman" w:hAnsi="Times New Roman" w:cs="Times New Roman"/>
        </w:rPr>
      </w:pPr>
      <w:r>
        <w:rPr>
          <w:rStyle w:val="FootnoteReference"/>
        </w:rPr>
        <w:footnoteRef/>
      </w:r>
      <w:r>
        <w:t xml:space="preserve"> </w:t>
      </w:r>
      <w:r w:rsidRPr="00AB6C4A">
        <w:rPr>
          <w:rFonts w:ascii="Times New Roman" w:hAnsi="Times New Roman" w:cs="Times New Roman"/>
        </w:rPr>
        <w:t xml:space="preserve">Prof. Ngo Tong Chantal, “Political alternation in Cameroon, between boycotting elections and a closed electoral system”, </w:t>
      </w:r>
      <w:r w:rsidRPr="00844EF8">
        <w:rPr>
          <w:rFonts w:ascii="Times New Roman" w:hAnsi="Times New Roman" w:cs="Times New Roman"/>
          <w:i/>
          <w:iCs/>
        </w:rPr>
        <w:t xml:space="preserve">ON POLICY AFRICA </w:t>
      </w:r>
      <w:r w:rsidRPr="00AB6C4A">
        <w:rPr>
          <w:rFonts w:ascii="Times New Roman" w:hAnsi="Times New Roman" w:cs="Times New Roman"/>
        </w:rPr>
        <w:t xml:space="preserve">(2024), </w:t>
      </w:r>
      <w:hyperlink r:id="rId27" w:history="1">
        <w:r w:rsidR="00844EF8" w:rsidRPr="0011627B">
          <w:rPr>
            <w:rStyle w:val="Hyperlink"/>
            <w:rFonts w:ascii="Times New Roman" w:hAnsi="Times New Roman" w:cs="Times New Roman"/>
          </w:rPr>
          <w:t>https://onpolicy.org/political-alternation-in-cameroon-between-boycotting-elections-and-a-closed-electoral-system/</w:t>
        </w:r>
      </w:hyperlink>
      <w:r w:rsidR="00844EF8">
        <w:rPr>
          <w:rFonts w:ascii="Times New Roman" w:hAnsi="Times New Roman" w:cs="Times New Roman"/>
        </w:rPr>
        <w:t xml:space="preserve">, </w:t>
      </w:r>
      <w:r w:rsidRPr="00AB6C4A">
        <w:rPr>
          <w:rFonts w:ascii="Times New Roman" w:hAnsi="Times New Roman" w:cs="Times New Roman"/>
        </w:rPr>
        <w:t>accessed June 15, 2025</w:t>
      </w:r>
      <w:r w:rsidR="00844EF8">
        <w:rPr>
          <w:rFonts w:ascii="Times New Roman" w:hAnsi="Times New Roman" w:cs="Times New Roman"/>
        </w:rPr>
        <w:t xml:space="preserve"> </w:t>
      </w:r>
    </w:p>
  </w:footnote>
  <w:footnote w:id="56">
    <w:p w14:paraId="67D22ED6" w14:textId="2D29488C" w:rsidR="00E62D0E" w:rsidRPr="00E62D0E" w:rsidRDefault="00E62D0E" w:rsidP="00E62D0E">
      <w:pPr>
        <w:pStyle w:val="FootnoteText"/>
        <w:jc w:val="both"/>
        <w:rPr>
          <w:rFonts w:ascii="Times New Roman" w:hAnsi="Times New Roman" w:cs="Times New Roman"/>
        </w:rPr>
      </w:pPr>
      <w:r>
        <w:rPr>
          <w:rStyle w:val="FootnoteReference"/>
        </w:rPr>
        <w:footnoteRef/>
      </w:r>
      <w:r>
        <w:t xml:space="preserve"> </w:t>
      </w:r>
      <w:r w:rsidRPr="00E62D0E">
        <w:rPr>
          <w:rFonts w:ascii="Times New Roman" w:hAnsi="Times New Roman" w:cs="Times New Roman"/>
        </w:rPr>
        <w:t>ARTICLE 19</w:t>
      </w:r>
      <w:r w:rsidR="00C17D09">
        <w:rPr>
          <w:rFonts w:ascii="Times New Roman" w:hAnsi="Times New Roman" w:cs="Times New Roman"/>
        </w:rPr>
        <w:t xml:space="preserve">, “Cameroon: A Transition in Crisis”, </w:t>
      </w:r>
      <w:r w:rsidR="00C17D09" w:rsidRPr="00C17D09">
        <w:rPr>
          <w:rFonts w:ascii="Times New Roman" w:hAnsi="Times New Roman" w:cs="Times New Roman"/>
          <w:i/>
          <w:iCs/>
        </w:rPr>
        <w:t>Article 19 Blog</w:t>
      </w:r>
      <w:r w:rsidR="00C17D09">
        <w:rPr>
          <w:rFonts w:ascii="Times New Roman" w:hAnsi="Times New Roman" w:cs="Times New Roman"/>
        </w:rPr>
        <w:t xml:space="preserve">, October 1997, </w:t>
      </w:r>
      <w:r w:rsidR="00C17D09" w:rsidRPr="00C17D09">
        <w:rPr>
          <w:rFonts w:ascii="Times New Roman" w:hAnsi="Times New Roman" w:cs="Times New Roman"/>
        </w:rPr>
        <w:t>chrome-extension://efaidnbmnnnibpcajpcglclefindmkaj/https://www.article19.org/data/files/pdfs/publications/cameroon-a-transition-in-crisis.pdf</w:t>
      </w:r>
      <w:r w:rsidR="00C17D09">
        <w:rPr>
          <w:rFonts w:ascii="Times New Roman" w:hAnsi="Times New Roman" w:cs="Times New Roman"/>
        </w:rPr>
        <w:t xml:space="preserve"> </w:t>
      </w:r>
    </w:p>
  </w:footnote>
  <w:footnote w:id="57">
    <w:p w14:paraId="61005AC7" w14:textId="77777777" w:rsidR="006F2DA2" w:rsidRPr="0000246B" w:rsidRDefault="006F2DA2" w:rsidP="006F2DA2">
      <w:pPr>
        <w:pStyle w:val="FootnoteText"/>
        <w:jc w:val="both"/>
        <w:rPr>
          <w:rFonts w:ascii="Times New Roman" w:hAnsi="Times New Roman" w:cs="Times New Roman"/>
        </w:rPr>
      </w:pPr>
      <w:r>
        <w:rPr>
          <w:rStyle w:val="FootnoteReference"/>
        </w:rPr>
        <w:footnoteRef/>
      </w:r>
      <w:r>
        <w:t xml:space="preserve"> </w:t>
      </w:r>
      <w:r w:rsidRPr="0000246B">
        <w:rPr>
          <w:rFonts w:ascii="Times New Roman" w:hAnsi="Times New Roman" w:cs="Times New Roman"/>
        </w:rPr>
        <w:t xml:space="preserve">Laura-Stella </w:t>
      </w:r>
      <w:proofErr w:type="spellStart"/>
      <w:r w:rsidRPr="0000246B">
        <w:rPr>
          <w:rFonts w:ascii="Times New Roman" w:hAnsi="Times New Roman" w:cs="Times New Roman"/>
        </w:rPr>
        <w:t>Enonchong</w:t>
      </w:r>
      <w:proofErr w:type="spellEnd"/>
      <w:r w:rsidRPr="0000246B">
        <w:rPr>
          <w:rFonts w:ascii="Times New Roman" w:hAnsi="Times New Roman" w:cs="Times New Roman"/>
        </w:rPr>
        <w:t xml:space="preserve">, “The Constitutional Council and democratic advancement” in </w:t>
      </w:r>
    </w:p>
    <w:p w14:paraId="68002DCE" w14:textId="470F4FBE" w:rsidR="006F2DA2" w:rsidRPr="005A14CA" w:rsidRDefault="006F2DA2" w:rsidP="006F2DA2">
      <w:pPr>
        <w:pStyle w:val="FootnoteText"/>
        <w:jc w:val="both"/>
        <w:rPr>
          <w:rFonts w:ascii="Times New Roman" w:hAnsi="Times New Roman" w:cs="Times New Roman"/>
        </w:rPr>
      </w:pPr>
      <w:r w:rsidRPr="0000246B">
        <w:rPr>
          <w:rFonts w:ascii="Times New Roman" w:hAnsi="Times New Roman" w:cs="Times New Roman"/>
        </w:rPr>
        <w:t xml:space="preserve">The Constitution and Governance in Cameroon (London: Routledge, 2020) 151 -163, </w:t>
      </w:r>
      <w:hyperlink r:id="rId28" w:history="1">
        <w:r w:rsidRPr="0000246B">
          <w:rPr>
            <w:rStyle w:val="Hyperlink"/>
            <w:rFonts w:ascii="Times New Roman" w:hAnsi="Times New Roman" w:cs="Times New Roman"/>
          </w:rPr>
          <w:t>https://www.taylorfrancis.com/books/oa-mono/10.4324/9781351028868/constitution-governance-cameroon-laura-stella-enonchong?refId=0bb800e0-15a5-4d33-86b9-0639f6d1b7b2&amp;context=ubx</w:t>
        </w:r>
      </w:hyperlink>
      <w:r w:rsidRPr="0000246B">
        <w:rPr>
          <w:rFonts w:ascii="Times New Roman" w:hAnsi="Times New Roman" w:cs="Times New Roman"/>
        </w:rPr>
        <w:t>, accessed August 28, 2025 at 9 am</w:t>
      </w:r>
    </w:p>
  </w:footnote>
  <w:footnote w:id="58">
    <w:p w14:paraId="70355F6C" w14:textId="37C8AE6F" w:rsidR="006F2DA2" w:rsidRPr="005A14CA" w:rsidRDefault="006F2DA2" w:rsidP="005A14CA">
      <w:pPr>
        <w:pStyle w:val="FootnoteText"/>
        <w:jc w:val="both"/>
        <w:rPr>
          <w:rFonts w:ascii="Times New Roman" w:hAnsi="Times New Roman" w:cs="Times New Roman"/>
        </w:rPr>
      </w:pPr>
      <w:r>
        <w:rPr>
          <w:rStyle w:val="FootnoteReference"/>
        </w:rPr>
        <w:footnoteRef/>
      </w:r>
      <w:r>
        <w:t xml:space="preserve"> </w:t>
      </w:r>
      <w:r w:rsidR="005A14CA" w:rsidRPr="005A14CA">
        <w:rPr>
          <w:rFonts w:ascii="Times New Roman" w:hAnsi="Times New Roman" w:cs="Times New Roman"/>
        </w:rPr>
        <w:t xml:space="preserve">Laura-Stella </w:t>
      </w:r>
      <w:proofErr w:type="spellStart"/>
      <w:r w:rsidR="005A14CA" w:rsidRPr="005A14CA">
        <w:rPr>
          <w:rFonts w:ascii="Times New Roman" w:hAnsi="Times New Roman" w:cs="Times New Roman"/>
        </w:rPr>
        <w:t>Enonchong</w:t>
      </w:r>
      <w:proofErr w:type="spellEnd"/>
      <w:r w:rsidR="005A14CA" w:rsidRPr="005A14CA">
        <w:rPr>
          <w:rFonts w:ascii="Times New Roman" w:hAnsi="Times New Roman" w:cs="Times New Roman"/>
        </w:rPr>
        <w:t xml:space="preserve">, “The Constitutional Council’s Role in Excluding Cameroon’s Main Opposition Leader from the 2025 Presidential Election”, </w:t>
      </w:r>
      <w:proofErr w:type="spellStart"/>
      <w:r w:rsidR="005A14CA" w:rsidRPr="005A14CA">
        <w:rPr>
          <w:rFonts w:ascii="Times New Roman" w:hAnsi="Times New Roman" w:cs="Times New Roman"/>
          <w:i/>
          <w:iCs/>
        </w:rPr>
        <w:t>Verfassungsblog</w:t>
      </w:r>
      <w:proofErr w:type="spellEnd"/>
      <w:r w:rsidR="005A14CA">
        <w:rPr>
          <w:rFonts w:ascii="Times New Roman" w:hAnsi="Times New Roman" w:cs="Times New Roman"/>
          <w:i/>
          <w:iCs/>
        </w:rPr>
        <w:t xml:space="preserve">, </w:t>
      </w:r>
      <w:r w:rsidR="005A14CA">
        <w:rPr>
          <w:rFonts w:ascii="Times New Roman" w:hAnsi="Times New Roman" w:cs="Times New Roman"/>
        </w:rPr>
        <w:t xml:space="preserve">October 2025, </w:t>
      </w:r>
      <w:hyperlink r:id="rId29" w:history="1">
        <w:r w:rsidR="005A14CA" w:rsidRPr="0011627B">
          <w:rPr>
            <w:rStyle w:val="Hyperlink"/>
            <w:rFonts w:ascii="Times New Roman" w:hAnsi="Times New Roman" w:cs="Times New Roman"/>
          </w:rPr>
          <w:t>https://verfassungsblog.de/cameroon-council-elections/</w:t>
        </w:r>
      </w:hyperlink>
      <w:r w:rsidR="005A14CA">
        <w:rPr>
          <w:rFonts w:ascii="Times New Roman" w:hAnsi="Times New Roman" w:cs="Times New Roman"/>
        </w:rPr>
        <w:t xml:space="preserve"> </w:t>
      </w:r>
    </w:p>
  </w:footnote>
  <w:footnote w:id="59">
    <w:p w14:paraId="3851A84E" w14:textId="26252BF7" w:rsidR="00FD758A" w:rsidRPr="00FD758A" w:rsidRDefault="00FD758A" w:rsidP="00FD758A">
      <w:pPr>
        <w:pStyle w:val="FootnoteText"/>
        <w:jc w:val="both"/>
        <w:rPr>
          <w:rFonts w:ascii="Times New Roman" w:hAnsi="Times New Roman" w:cs="Times New Roman"/>
        </w:rPr>
      </w:pPr>
      <w:r>
        <w:rPr>
          <w:rStyle w:val="FootnoteReference"/>
        </w:rPr>
        <w:footnoteRef/>
      </w:r>
      <w:r>
        <w:t xml:space="preserve"> </w:t>
      </w:r>
      <w:r w:rsidRPr="00FD758A">
        <w:rPr>
          <w:rFonts w:ascii="Times New Roman" w:hAnsi="Times New Roman" w:cs="Times New Roman"/>
        </w:rPr>
        <w:t xml:space="preserve">Vanessa Aboudi, “The contested legal provisions of Cameroonian electoral law”, </w:t>
      </w:r>
      <w:r w:rsidRPr="00464938">
        <w:rPr>
          <w:rFonts w:ascii="Times New Roman" w:hAnsi="Times New Roman" w:cs="Times New Roman"/>
          <w:i/>
          <w:iCs/>
        </w:rPr>
        <w:t>ON POLICY AFRICA</w:t>
      </w:r>
      <w:r w:rsidRPr="00FD758A">
        <w:rPr>
          <w:rFonts w:ascii="Times New Roman" w:hAnsi="Times New Roman" w:cs="Times New Roman"/>
        </w:rPr>
        <w:t xml:space="preserve">, September 2024, </w:t>
      </w:r>
      <w:hyperlink r:id="rId30" w:history="1">
        <w:r w:rsidRPr="00FD758A">
          <w:rPr>
            <w:rStyle w:val="Hyperlink"/>
            <w:rFonts w:ascii="Times New Roman" w:hAnsi="Times New Roman" w:cs="Times New Roman"/>
          </w:rPr>
          <w:t>https://onpolicy.org/the-contested-legal-provisions-of-cameroonian-electoral-law/</w:t>
        </w:r>
      </w:hyperlink>
      <w:r w:rsidRPr="00FD758A">
        <w:rPr>
          <w:rFonts w:ascii="Times New Roman" w:hAnsi="Times New Roman" w:cs="Times New Roman"/>
        </w:rPr>
        <w:t xml:space="preserve"> </w:t>
      </w:r>
    </w:p>
  </w:footnote>
  <w:footnote w:id="60">
    <w:p w14:paraId="6FAD6607" w14:textId="193E146B" w:rsidR="006D7644" w:rsidRPr="0070244D" w:rsidRDefault="006D7644" w:rsidP="0070244D">
      <w:pPr>
        <w:pStyle w:val="FootnoteText"/>
        <w:jc w:val="both"/>
        <w:rPr>
          <w:rFonts w:ascii="Times New Roman" w:hAnsi="Times New Roman" w:cs="Times New Roman"/>
        </w:rPr>
      </w:pPr>
      <w:r w:rsidRPr="0070244D">
        <w:rPr>
          <w:rStyle w:val="FootnoteReference"/>
          <w:rFonts w:ascii="Times New Roman" w:hAnsi="Times New Roman" w:cs="Times New Roman"/>
        </w:rPr>
        <w:footnoteRef/>
      </w:r>
      <w:r w:rsidRPr="0070244D">
        <w:rPr>
          <w:rFonts w:ascii="Times New Roman" w:hAnsi="Times New Roman" w:cs="Times New Roman"/>
        </w:rPr>
        <w:t xml:space="preserve"> Law No. 96-6 of 18 January 1996 to amend the Constitution of 2 June, 1972, chrome-extension://efaidnbmnnnibpcajpcglclefindmkaj/https://www.assnat.cm/images/The_constitution.pdf </w:t>
      </w:r>
    </w:p>
  </w:footnote>
  <w:footnote w:id="61">
    <w:p w14:paraId="344899D6" w14:textId="248EBF10" w:rsidR="00CA1210" w:rsidRPr="0070244D" w:rsidRDefault="00CA1210" w:rsidP="0070244D">
      <w:pPr>
        <w:pStyle w:val="FootnoteText"/>
        <w:jc w:val="both"/>
        <w:rPr>
          <w:rFonts w:ascii="Times New Roman" w:hAnsi="Times New Roman" w:cs="Times New Roman"/>
        </w:rPr>
      </w:pPr>
      <w:r w:rsidRPr="0070244D">
        <w:rPr>
          <w:rStyle w:val="FootnoteReference"/>
          <w:rFonts w:ascii="Times New Roman" w:hAnsi="Times New Roman" w:cs="Times New Roman"/>
        </w:rPr>
        <w:footnoteRef/>
      </w:r>
      <w:r w:rsidRPr="0070244D">
        <w:rPr>
          <w:rFonts w:ascii="Times New Roman" w:hAnsi="Times New Roman" w:cs="Times New Roman"/>
        </w:rPr>
        <w:t xml:space="preserve"> 8th legislative period, legislative year 2012, 1st extraordinary session of April 2012, chrome-extension://efaidnbmnnnibpcajpcglclefindmkaj/https://www.assnat.cm/images/lois-adoptees/electoral-code.pdf </w:t>
      </w:r>
    </w:p>
  </w:footnote>
  <w:footnote w:id="62">
    <w:p w14:paraId="4FC92ED7" w14:textId="2D8F979A" w:rsidR="00C45984" w:rsidRPr="0070244D" w:rsidRDefault="00C45984" w:rsidP="0070244D">
      <w:pPr>
        <w:pStyle w:val="FootnoteText"/>
        <w:jc w:val="both"/>
        <w:rPr>
          <w:rFonts w:ascii="Times New Roman" w:hAnsi="Times New Roman" w:cs="Times New Roman"/>
        </w:rPr>
      </w:pPr>
      <w:r w:rsidRPr="0070244D">
        <w:rPr>
          <w:rStyle w:val="FootnoteReference"/>
          <w:rFonts w:ascii="Times New Roman" w:hAnsi="Times New Roman" w:cs="Times New Roman"/>
        </w:rPr>
        <w:footnoteRef/>
      </w:r>
      <w:r w:rsidRPr="0070244D">
        <w:rPr>
          <w:rFonts w:ascii="Times New Roman" w:hAnsi="Times New Roman" w:cs="Times New Roman"/>
        </w:rPr>
        <w:t xml:space="preserve"> Law N° 2004/004 of 21 April 2004 to lay down the organisation and functioning of the constitutional council (French version only), chrome-extension://efaidnbmnnnibpcajpcglclefindmkaj/https://www.legal-tools.org/doc/277c8a/pdf </w:t>
      </w:r>
    </w:p>
  </w:footnote>
  <w:footnote w:id="63">
    <w:p w14:paraId="01C8B98A" w14:textId="1B29C9D7" w:rsidR="000A7B58" w:rsidRPr="0070244D" w:rsidRDefault="000A7B58" w:rsidP="0070244D">
      <w:pPr>
        <w:pStyle w:val="FootnoteText"/>
        <w:jc w:val="both"/>
        <w:rPr>
          <w:rFonts w:ascii="Times New Roman" w:hAnsi="Times New Roman" w:cs="Times New Roman"/>
        </w:rPr>
      </w:pPr>
      <w:r w:rsidRPr="0070244D">
        <w:rPr>
          <w:rStyle w:val="FootnoteReference"/>
          <w:rFonts w:ascii="Times New Roman" w:hAnsi="Times New Roman" w:cs="Times New Roman"/>
        </w:rPr>
        <w:footnoteRef/>
      </w:r>
      <w:r w:rsidRPr="0070244D">
        <w:rPr>
          <w:rFonts w:ascii="Times New Roman" w:hAnsi="Times New Roman" w:cs="Times New Roman"/>
        </w:rPr>
        <w:t xml:space="preserve"> Law No.2004/005 of 21 April 2004 to lay down the rules and regulations governing membership of the Constitutional Council, </w:t>
      </w:r>
      <w:hyperlink r:id="rId31" w:history="1">
        <w:r w:rsidRPr="0070244D">
          <w:rPr>
            <w:rStyle w:val="Hyperlink"/>
            <w:rFonts w:ascii="Times New Roman" w:hAnsi="Times New Roman" w:cs="Times New Roman"/>
          </w:rPr>
          <w:t>https://lc-doc.com/document/law-no2004005-of-21-april-2004-to-lay-down-the-rules-and-regulations-governing-membership-of-the-constitutional-council</w:t>
        </w:r>
      </w:hyperlink>
      <w:r w:rsidRPr="0070244D">
        <w:rPr>
          <w:rFonts w:ascii="Times New Roman" w:hAnsi="Times New Roman" w:cs="Times New Roman"/>
        </w:rPr>
        <w:t xml:space="preserve"> </w:t>
      </w:r>
    </w:p>
  </w:footnote>
  <w:footnote w:id="64">
    <w:p w14:paraId="1EE3D2C6" w14:textId="42DAE74F" w:rsidR="00820C6B" w:rsidRPr="0063003D" w:rsidRDefault="00820C6B" w:rsidP="0063003D">
      <w:pPr>
        <w:pStyle w:val="FootnoteText"/>
        <w:jc w:val="both"/>
        <w:rPr>
          <w:rFonts w:ascii="Times New Roman" w:hAnsi="Times New Roman" w:cs="Times New Roman"/>
          <w:lang w:val="fr-FR"/>
        </w:rPr>
      </w:pPr>
      <w:r w:rsidRPr="0070244D">
        <w:rPr>
          <w:rStyle w:val="FootnoteReference"/>
          <w:rFonts w:ascii="Times New Roman" w:hAnsi="Times New Roman" w:cs="Times New Roman"/>
        </w:rPr>
        <w:footnoteRef/>
      </w:r>
      <w:r w:rsidRPr="0070244D">
        <w:rPr>
          <w:rFonts w:ascii="Times New Roman" w:hAnsi="Times New Roman" w:cs="Times New Roman"/>
          <w:lang w:val="fr-FR"/>
        </w:rPr>
        <w:t xml:space="preserve"> Nathan Ndoumbe </w:t>
      </w:r>
      <w:r w:rsidRPr="0070244D">
        <w:rPr>
          <w:rFonts w:ascii="Times New Roman" w:hAnsi="Times New Roman" w:cs="Times New Roman"/>
          <w:i/>
          <w:iCs/>
          <w:lang w:val="fr-FR"/>
        </w:rPr>
        <w:t>« Cameroun : Organisation et fonctionnement du Secrétariat général du Conseil constitutionnel », Actu Cameroun,</w:t>
      </w:r>
      <w:r w:rsidRPr="0070244D">
        <w:rPr>
          <w:rFonts w:ascii="Times New Roman" w:hAnsi="Times New Roman" w:cs="Times New Roman"/>
          <w:lang w:val="fr-FR"/>
        </w:rPr>
        <w:t xml:space="preserve"> </w:t>
      </w:r>
      <w:proofErr w:type="spellStart"/>
      <w:r w:rsidRPr="0070244D">
        <w:rPr>
          <w:rFonts w:ascii="Times New Roman" w:hAnsi="Times New Roman" w:cs="Times New Roman"/>
          <w:lang w:val="fr-FR"/>
        </w:rPr>
        <w:t>February</w:t>
      </w:r>
      <w:proofErr w:type="spellEnd"/>
      <w:r w:rsidRPr="0070244D">
        <w:rPr>
          <w:rFonts w:ascii="Times New Roman" w:hAnsi="Times New Roman" w:cs="Times New Roman"/>
          <w:lang w:val="fr-FR"/>
        </w:rPr>
        <w:t xml:space="preserve"> </w:t>
      </w:r>
      <w:proofErr w:type="gramStart"/>
      <w:r w:rsidRPr="0070244D">
        <w:rPr>
          <w:rFonts w:ascii="Times New Roman" w:hAnsi="Times New Roman" w:cs="Times New Roman"/>
          <w:lang w:val="fr-FR"/>
        </w:rPr>
        <w:t>2018 ,</w:t>
      </w:r>
      <w:proofErr w:type="gramEnd"/>
      <w:r w:rsidRPr="0070244D">
        <w:rPr>
          <w:rFonts w:ascii="Times New Roman" w:hAnsi="Times New Roman" w:cs="Times New Roman"/>
          <w:lang w:val="fr-FR"/>
        </w:rPr>
        <w:t xml:space="preserve"> </w:t>
      </w:r>
      <w:hyperlink r:id="rId32" w:history="1">
        <w:r w:rsidRPr="0063003D">
          <w:rPr>
            <w:rStyle w:val="Hyperlink"/>
            <w:rFonts w:ascii="Times New Roman" w:hAnsi="Times New Roman" w:cs="Times New Roman"/>
            <w:lang w:val="fr-FR"/>
          </w:rPr>
          <w:t>https://actucameroun.com/2018/02/08/cameroun-organisation-fonctionnement-secretariat-general-conseil-constitutionnel/</w:t>
        </w:r>
      </w:hyperlink>
      <w:r w:rsidRPr="0063003D">
        <w:rPr>
          <w:rFonts w:ascii="Times New Roman" w:hAnsi="Times New Roman" w:cs="Times New Roman"/>
          <w:lang w:val="fr-FR"/>
        </w:rPr>
        <w:t xml:space="preserve"> </w:t>
      </w:r>
    </w:p>
  </w:footnote>
  <w:footnote w:id="65">
    <w:p w14:paraId="79DA99DE" w14:textId="0C0C52CC" w:rsidR="0063003D" w:rsidRDefault="0063003D" w:rsidP="0063003D">
      <w:pPr>
        <w:pStyle w:val="FootnoteText"/>
        <w:jc w:val="both"/>
      </w:pPr>
      <w:r w:rsidRPr="0063003D">
        <w:rPr>
          <w:rStyle w:val="FootnoteReference"/>
          <w:rFonts w:ascii="Times New Roman" w:hAnsi="Times New Roman" w:cs="Times New Roman"/>
        </w:rPr>
        <w:footnoteRef/>
      </w:r>
      <w:r w:rsidRPr="0063003D">
        <w:rPr>
          <w:rFonts w:ascii="Times New Roman" w:hAnsi="Times New Roman" w:cs="Times New Roman"/>
        </w:rPr>
        <w:t xml:space="preserve"> United Nations, Universal Declaration of Human Rights, </w:t>
      </w:r>
      <w:hyperlink r:id="rId33" w:history="1">
        <w:r w:rsidRPr="0063003D">
          <w:rPr>
            <w:rStyle w:val="Hyperlink"/>
            <w:rFonts w:ascii="Times New Roman" w:hAnsi="Times New Roman" w:cs="Times New Roman"/>
          </w:rPr>
          <w:t>https://www.un.org/en/about-us/universal-declaration-of-human-rights</w:t>
        </w:r>
      </w:hyperlink>
      <w:r>
        <w:t xml:space="preserve"> </w:t>
      </w:r>
    </w:p>
  </w:footnote>
  <w:footnote w:id="66">
    <w:p w14:paraId="3C287310" w14:textId="6D56EE28" w:rsidR="00FF42E9" w:rsidRPr="00FF42E9" w:rsidRDefault="00FF42E9" w:rsidP="00FF42E9">
      <w:pPr>
        <w:pStyle w:val="FootnoteText"/>
        <w:jc w:val="both"/>
        <w:rPr>
          <w:rFonts w:ascii="Times New Roman" w:hAnsi="Times New Roman" w:cs="Times New Roman"/>
        </w:rPr>
      </w:pPr>
      <w:r>
        <w:rPr>
          <w:rStyle w:val="FootnoteReference"/>
        </w:rPr>
        <w:footnoteRef/>
      </w:r>
      <w:r>
        <w:t xml:space="preserve"> </w:t>
      </w:r>
      <w:r w:rsidRPr="00FF42E9">
        <w:rPr>
          <w:rFonts w:ascii="Times New Roman" w:hAnsi="Times New Roman" w:cs="Times New Roman"/>
        </w:rPr>
        <w:t xml:space="preserve">General Assembly resolution 2200A (XXI), “International Covenant on Civil and Political Rights”, </w:t>
      </w:r>
      <w:r w:rsidRPr="00FF42E9">
        <w:rPr>
          <w:rFonts w:ascii="Times New Roman" w:hAnsi="Times New Roman" w:cs="Times New Roman"/>
          <w:i/>
          <w:iCs/>
        </w:rPr>
        <w:t>United Nations,</w:t>
      </w:r>
      <w:r w:rsidRPr="00FF42E9">
        <w:rPr>
          <w:rFonts w:ascii="Times New Roman" w:hAnsi="Times New Roman" w:cs="Times New Roman"/>
        </w:rPr>
        <w:t xml:space="preserve"> December 1966, </w:t>
      </w:r>
      <w:hyperlink r:id="rId34" w:history="1">
        <w:r w:rsidRPr="00FF42E9">
          <w:rPr>
            <w:rStyle w:val="Hyperlink"/>
            <w:rFonts w:ascii="Times New Roman" w:hAnsi="Times New Roman" w:cs="Times New Roman"/>
          </w:rPr>
          <w:t>https://www.ohchr.org/en/instruments-mechanisms/instruments/international-covenant-civil-and-political-rights</w:t>
        </w:r>
      </w:hyperlink>
      <w:r w:rsidRPr="00FF42E9">
        <w:rPr>
          <w:rFonts w:ascii="Times New Roman" w:hAnsi="Times New Roman" w:cs="Times New Roman"/>
        </w:rPr>
        <w:t xml:space="preserve"> </w:t>
      </w:r>
    </w:p>
  </w:footnote>
  <w:footnote w:id="67">
    <w:p w14:paraId="28738CDC" w14:textId="3508A4D1" w:rsidR="00FF42E9" w:rsidRPr="00A571A3" w:rsidRDefault="00FF42E9" w:rsidP="00A571A3">
      <w:pPr>
        <w:pStyle w:val="FootnoteText"/>
        <w:jc w:val="both"/>
        <w:rPr>
          <w:rFonts w:ascii="Times New Roman" w:hAnsi="Times New Roman" w:cs="Times New Roman"/>
        </w:rPr>
      </w:pPr>
      <w:r w:rsidRPr="00A571A3">
        <w:rPr>
          <w:rStyle w:val="FootnoteReference"/>
          <w:rFonts w:ascii="Times New Roman" w:hAnsi="Times New Roman" w:cs="Times New Roman"/>
        </w:rPr>
        <w:footnoteRef/>
      </w:r>
      <w:r w:rsidRPr="00A571A3">
        <w:rPr>
          <w:rFonts w:ascii="Times New Roman" w:hAnsi="Times New Roman" w:cs="Times New Roman"/>
        </w:rPr>
        <w:t xml:space="preserve"> African Charter on Human and Peoples' Rights, African Union, </w:t>
      </w:r>
      <w:hyperlink r:id="rId35" w:history="1">
        <w:r w:rsidRPr="00A571A3">
          <w:rPr>
            <w:rStyle w:val="Hyperlink"/>
            <w:rFonts w:ascii="Times New Roman" w:hAnsi="Times New Roman" w:cs="Times New Roman"/>
          </w:rPr>
          <w:t>https://au.int/en/treaties/african-charter-human-and-peoples-rights</w:t>
        </w:r>
      </w:hyperlink>
      <w:r w:rsidRPr="00A571A3">
        <w:rPr>
          <w:rFonts w:ascii="Times New Roman" w:hAnsi="Times New Roman" w:cs="Times New Roman"/>
        </w:rPr>
        <w:t xml:space="preserve"> </w:t>
      </w:r>
    </w:p>
  </w:footnote>
  <w:footnote w:id="68">
    <w:p w14:paraId="04578FCA" w14:textId="5AA07B78" w:rsidR="00A571A3" w:rsidRPr="00A571A3" w:rsidRDefault="00A571A3" w:rsidP="00A571A3">
      <w:pPr>
        <w:pStyle w:val="FootnoteText"/>
        <w:jc w:val="both"/>
        <w:rPr>
          <w:rFonts w:ascii="Times New Roman" w:hAnsi="Times New Roman" w:cs="Times New Roman"/>
        </w:rPr>
      </w:pPr>
      <w:r w:rsidRPr="00A571A3">
        <w:rPr>
          <w:rStyle w:val="FootnoteReference"/>
          <w:rFonts w:ascii="Times New Roman" w:hAnsi="Times New Roman" w:cs="Times New Roman"/>
        </w:rPr>
        <w:footnoteRef/>
      </w:r>
      <w:r w:rsidRPr="00A571A3">
        <w:rPr>
          <w:rFonts w:ascii="Times New Roman" w:hAnsi="Times New Roman" w:cs="Times New Roman"/>
        </w:rPr>
        <w:t xml:space="preserve"> African Charter on Democracy, Elections and Governance, African Union, </w:t>
      </w:r>
      <w:hyperlink r:id="rId36" w:history="1">
        <w:r w:rsidRPr="00A571A3">
          <w:rPr>
            <w:rStyle w:val="Hyperlink"/>
            <w:rFonts w:ascii="Times New Roman" w:hAnsi="Times New Roman" w:cs="Times New Roman"/>
          </w:rPr>
          <w:t>https://au.int/en/treaties/african-charter-democracy-elections-and-governance</w:t>
        </w:r>
      </w:hyperlink>
      <w:r w:rsidRPr="00A571A3">
        <w:rPr>
          <w:rFonts w:ascii="Times New Roman" w:hAnsi="Times New Roman" w:cs="Times New Roman"/>
        </w:rPr>
        <w:t xml:space="preserve"> </w:t>
      </w:r>
    </w:p>
  </w:footnote>
  <w:footnote w:id="69">
    <w:p w14:paraId="12F34DB3" w14:textId="4534856A" w:rsidR="00A571A3" w:rsidRDefault="00A571A3" w:rsidP="00A571A3">
      <w:pPr>
        <w:pStyle w:val="FootnoteText"/>
        <w:jc w:val="both"/>
      </w:pPr>
      <w:r w:rsidRPr="00A571A3">
        <w:rPr>
          <w:rStyle w:val="FootnoteReference"/>
          <w:rFonts w:ascii="Times New Roman" w:hAnsi="Times New Roman" w:cs="Times New Roman"/>
        </w:rPr>
        <w:footnoteRef/>
      </w:r>
      <w:r w:rsidRPr="00A571A3">
        <w:rPr>
          <w:rFonts w:ascii="Times New Roman" w:hAnsi="Times New Roman" w:cs="Times New Roman"/>
        </w:rPr>
        <w:t xml:space="preserve"> 0AU/AU Declaration on the Principles Governing Democratic Elections in Africa, Veritas Z, 2002, </w:t>
      </w:r>
      <w:hyperlink r:id="rId37" w:history="1">
        <w:r w:rsidRPr="00A571A3">
          <w:rPr>
            <w:rStyle w:val="Hyperlink"/>
            <w:rFonts w:ascii="Times New Roman" w:hAnsi="Times New Roman" w:cs="Times New Roman"/>
          </w:rPr>
          <w:t>https://www.veritaszim.net/node/2407</w:t>
        </w:r>
      </w:hyperlink>
      <w:r>
        <w:t xml:space="preserve"> </w:t>
      </w:r>
    </w:p>
  </w:footnote>
  <w:footnote w:id="70">
    <w:p w14:paraId="429993EF" w14:textId="5C1A0154" w:rsidR="0072625F" w:rsidRPr="0072625F" w:rsidRDefault="0072625F" w:rsidP="0072625F">
      <w:pPr>
        <w:pStyle w:val="FootnoteText"/>
        <w:jc w:val="both"/>
        <w:rPr>
          <w:rFonts w:ascii="Times New Roman" w:hAnsi="Times New Roman" w:cs="Times New Roman"/>
        </w:rPr>
      </w:pPr>
      <w:r w:rsidRPr="0072625F">
        <w:rPr>
          <w:rStyle w:val="FootnoteReference"/>
          <w:rFonts w:ascii="Times New Roman" w:hAnsi="Times New Roman" w:cs="Times New Roman"/>
        </w:rPr>
        <w:footnoteRef/>
      </w:r>
      <w:r w:rsidRPr="0072625F">
        <w:rPr>
          <w:rFonts w:ascii="Times New Roman" w:hAnsi="Times New Roman" w:cs="Times New Roman"/>
        </w:rPr>
        <w:t xml:space="preserve"> Unanimously adopted by the Inter-Parliamentary Council at its 154</w:t>
      </w:r>
      <w:r w:rsidRPr="0072625F">
        <w:rPr>
          <w:rFonts w:ascii="Times New Roman" w:hAnsi="Times New Roman" w:cs="Times New Roman"/>
          <w:vertAlign w:val="superscript"/>
        </w:rPr>
        <w:t>th</w:t>
      </w:r>
      <w:r w:rsidRPr="0072625F">
        <w:rPr>
          <w:rFonts w:ascii="Times New Roman" w:hAnsi="Times New Roman" w:cs="Times New Roman"/>
        </w:rPr>
        <w:t xml:space="preserve"> session, </w:t>
      </w:r>
      <w:hyperlink r:id="rId38" w:history="1">
        <w:r w:rsidRPr="0072625F">
          <w:rPr>
            <w:rStyle w:val="Hyperlink"/>
            <w:rFonts w:ascii="Times New Roman" w:hAnsi="Times New Roman" w:cs="Times New Roman"/>
          </w:rPr>
          <w:t>https://www.ipu.org/impact/democracy-and-strong-parliaments/ipu-standards/declaration-criteria-free-and-fair-elections</w:t>
        </w:r>
      </w:hyperlink>
      <w:r w:rsidRPr="0072625F">
        <w:rPr>
          <w:rFonts w:ascii="Times New Roman" w:hAnsi="Times New Roman" w:cs="Times New Roman"/>
        </w:rPr>
        <w:t xml:space="preserve"> </w:t>
      </w:r>
    </w:p>
  </w:footnote>
  <w:footnote w:id="71">
    <w:p w14:paraId="74037CDF" w14:textId="0AAD3AB2" w:rsidR="00900EBD" w:rsidRPr="00900EBD" w:rsidRDefault="00900EBD" w:rsidP="00900EBD">
      <w:pPr>
        <w:pStyle w:val="FootnoteText"/>
        <w:jc w:val="both"/>
        <w:rPr>
          <w:rFonts w:ascii="Times New Roman" w:hAnsi="Times New Roman" w:cs="Times New Roman"/>
        </w:rPr>
      </w:pPr>
      <w:r w:rsidRPr="00900EBD">
        <w:rPr>
          <w:rStyle w:val="FootnoteReference"/>
          <w:rFonts w:ascii="Times New Roman" w:hAnsi="Times New Roman" w:cs="Times New Roman"/>
        </w:rPr>
        <w:footnoteRef/>
      </w:r>
      <w:r w:rsidRPr="00900EBD">
        <w:rPr>
          <w:rFonts w:ascii="Times New Roman" w:hAnsi="Times New Roman" w:cs="Times New Roman"/>
        </w:rPr>
        <w:t xml:space="preserve"> UNDP, “What are the Sustainable Development Goals?”, </w:t>
      </w:r>
      <w:hyperlink r:id="rId39" w:history="1">
        <w:r w:rsidRPr="00900EBD">
          <w:rPr>
            <w:rStyle w:val="Hyperlink"/>
            <w:rFonts w:ascii="Times New Roman" w:hAnsi="Times New Roman" w:cs="Times New Roman"/>
          </w:rPr>
          <w:t>https://www.undp.org/sustainable-development-goals</w:t>
        </w:r>
      </w:hyperlink>
      <w:r w:rsidRPr="00900EBD">
        <w:rPr>
          <w:rFonts w:ascii="Times New Roman" w:hAnsi="Times New Roman" w:cs="Times New Roman"/>
        </w:rPr>
        <w:t xml:space="preserve"> </w:t>
      </w:r>
    </w:p>
  </w:footnote>
  <w:footnote w:id="72">
    <w:p w14:paraId="107D31F8" w14:textId="2DECEEE6" w:rsidR="00A80CE1" w:rsidRPr="00A80CE1" w:rsidRDefault="00A80CE1" w:rsidP="00A80CE1">
      <w:pPr>
        <w:pStyle w:val="FootnoteText"/>
        <w:jc w:val="both"/>
        <w:rPr>
          <w:rFonts w:ascii="Times New Roman" w:hAnsi="Times New Roman" w:cs="Times New Roman"/>
        </w:rPr>
      </w:pPr>
      <w:r>
        <w:rPr>
          <w:rStyle w:val="FootnoteReference"/>
        </w:rPr>
        <w:footnoteRef/>
      </w:r>
      <w:r>
        <w:t xml:space="preserve"> </w:t>
      </w:r>
      <w:r w:rsidRPr="00A80CE1">
        <w:rPr>
          <w:rFonts w:ascii="Times New Roman" w:hAnsi="Times New Roman" w:cs="Times New Roman"/>
        </w:rPr>
        <w:t xml:space="preserve">ICCROM, “Guidelines for States on the effective implementation on the right to participate in public affairs”, </w:t>
      </w:r>
      <w:hyperlink r:id="rId40" w:history="1">
        <w:r w:rsidRPr="00A80CE1">
          <w:rPr>
            <w:rStyle w:val="Hyperlink"/>
            <w:rFonts w:ascii="Times New Roman" w:hAnsi="Times New Roman" w:cs="Times New Roman"/>
          </w:rPr>
          <w:t>https://ocm.iccrom.org/documents/guidelines-states-effective-implementation-right-participate-public-affairs</w:t>
        </w:r>
      </w:hyperlink>
      <w:r w:rsidRPr="00A80CE1">
        <w:rPr>
          <w:rFonts w:ascii="Times New Roman" w:hAnsi="Times New Roman" w:cs="Times New Roman"/>
        </w:rPr>
        <w:t xml:space="preserve"> </w:t>
      </w:r>
    </w:p>
  </w:footnote>
  <w:footnote w:id="73">
    <w:p w14:paraId="18D39F3E" w14:textId="69E948AA" w:rsidR="003857F3" w:rsidRPr="003857F3" w:rsidRDefault="003857F3">
      <w:pPr>
        <w:pStyle w:val="FootnoteText"/>
        <w:rPr>
          <w:rFonts w:ascii="Times New Roman" w:hAnsi="Times New Roman" w:cs="Times New Roman"/>
        </w:rPr>
      </w:pPr>
      <w:r>
        <w:rPr>
          <w:rStyle w:val="FootnoteReference"/>
        </w:rPr>
        <w:footnoteRef/>
      </w:r>
      <w:r>
        <w:t xml:space="preserve"> </w:t>
      </w:r>
      <w:r w:rsidRPr="003857F3">
        <w:rPr>
          <w:rFonts w:ascii="Times New Roman" w:hAnsi="Times New Roman" w:cs="Times New Roman"/>
        </w:rPr>
        <w:t>electoral good practices guide for strengthening electoral processes</w:t>
      </w:r>
      <w:r>
        <w:rPr>
          <w:rFonts w:ascii="Times New Roman" w:hAnsi="Times New Roman" w:cs="Times New Roman"/>
        </w:rPr>
        <w:t xml:space="preserve">, </w:t>
      </w:r>
      <w:r w:rsidRPr="003857F3">
        <w:rPr>
          <w:rFonts w:ascii="Times New Roman" w:hAnsi="Times New Roman" w:cs="Times New Roman"/>
        </w:rPr>
        <w:t>chrome-extension://efaidnbmnnnibpcajpcglclefindmkaj/https://scm.oas.org/pdfs/2021/CP44440EGOODGUIDE.pdf</w:t>
      </w:r>
      <w:r>
        <w:rPr>
          <w:rFonts w:ascii="Times New Roman" w:hAnsi="Times New Roman" w:cs="Times New Roman"/>
        </w:rPr>
        <w:t xml:space="preserve"> </w:t>
      </w:r>
    </w:p>
  </w:footnote>
  <w:footnote w:id="74">
    <w:p w14:paraId="754E290B" w14:textId="77777777" w:rsidR="004D4353" w:rsidRDefault="004D4353" w:rsidP="004D4353">
      <w:pPr>
        <w:pStyle w:val="FootnoteText"/>
        <w:jc w:val="both"/>
      </w:pPr>
      <w:r>
        <w:rPr>
          <w:rStyle w:val="FootnoteReference"/>
        </w:rPr>
        <w:footnoteRef/>
      </w:r>
      <w:r>
        <w:t xml:space="preserve"> “</w:t>
      </w:r>
      <w:r w:rsidRPr="00CD2BA4">
        <w:rPr>
          <w:rFonts w:ascii="Times New Roman" w:hAnsi="Times New Roman" w:cs="Times New Roman"/>
        </w:rPr>
        <w:t>Hard law/soft law”, European Centre for Constitutional and Human Rights, accessed November 2019, 2025, https://www.ecchr.eu/en/glossary/hard-law-soft-law/.</w:t>
      </w:r>
    </w:p>
  </w:footnote>
  <w:footnote w:id="75">
    <w:p w14:paraId="52898919" w14:textId="77777777" w:rsidR="004D4353" w:rsidRPr="0000246B" w:rsidRDefault="004D4353" w:rsidP="004D4353">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8 of the UDHR reads “Everyone has the right to an effective remedy by the competent national tribunals for acts violating the fundamental rights granted him by the constitution or by law.” accessed September 25, 2025, https://www.ohchr.org/en/universal-declaration-of-human-rights/illustrated-universal-declaration-human-rights</w:t>
      </w:r>
    </w:p>
  </w:footnote>
  <w:footnote w:id="76">
    <w:p w14:paraId="015D78E6" w14:textId="77777777" w:rsidR="004D4353" w:rsidRPr="0000246B" w:rsidRDefault="004D4353" w:rsidP="004D4353">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21(3) says that” The will of the people shall be the basis of the authority of government; this will shall be expressed in periodic and genuine elections which shall be by universal and equal suffrage and shall be held by secrete vote or by equivalent free voting procedures.”, accessed September 25, 2025, https://www.ohchr.org/en/universal-declaration-of-human-rights/illustrated-universal-declaration-human-rights</w:t>
      </w:r>
    </w:p>
  </w:footnote>
  <w:footnote w:id="77">
    <w:p w14:paraId="79F3C9D8"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United Nations Treaty Collection, “International Covenant on Civil and Political Rights”, accessed July 01, 2025, available at https://treaties.un.org/pages/showDetails.aspx?objid=0800000280004bf5&amp;clang=_en</w:t>
      </w:r>
    </w:p>
  </w:footnote>
  <w:footnote w:id="78">
    <w:p w14:paraId="18936FD0"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25 (b) of the International Covenant on Civil and Political Rights, by UN General Assembly resolution 2200A (XXI) of 16 December 1966, available at </w:t>
      </w:r>
      <w:hyperlink r:id="rId41" w:history="1">
        <w:r w:rsidRPr="0000246B">
          <w:rPr>
            <w:rStyle w:val="Hyperlink"/>
            <w:rFonts w:ascii="Times New Roman" w:hAnsi="Times New Roman" w:cs="Times New Roman"/>
          </w:rPr>
          <w:t>https://www.ohchr.org/en/instruments-mechanisms/instruments/international-covenant-civil-and-political-rights</w:t>
        </w:r>
      </w:hyperlink>
      <w:r w:rsidRPr="0000246B">
        <w:rPr>
          <w:rFonts w:ascii="Times New Roman" w:hAnsi="Times New Roman" w:cs="Times New Roman"/>
        </w:rPr>
        <w:t>, accessed July 01, 2025.</w:t>
      </w:r>
    </w:p>
  </w:footnote>
  <w:footnote w:id="79">
    <w:p w14:paraId="6B3545D1"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The Human Rights Committee is the body of independent experts that monitors implementation of the International Covenant on Civil and Political Rights by its States parties, https://www.ohchr.org/en/treaty-bodies/ccpr</w:t>
      </w:r>
    </w:p>
  </w:footnote>
  <w:footnote w:id="80">
    <w:p w14:paraId="75C45929"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The right to participate in public affairs, voting rights and the right of equal access to public service (Art. 25): 12/07/96. CCPR/C/21/Rev.1/Add.7, General Comment No. 25. https://www.equalrightstrust.org/ertdocumentbank/general%20comment%2025.pdf</w:t>
      </w:r>
    </w:p>
  </w:footnote>
  <w:footnote w:id="81">
    <w:p w14:paraId="089D6C04"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Consideration of Reports submitted by States Parties under the Terms of Article 62 of the African Charter on Human and Peoples’ Rights. Concluding Observations and Recommendations on the Second Periodic Report of the Republic of Cameroon, available at </w:t>
      </w:r>
      <w:hyperlink r:id="rId42" w:history="1">
        <w:r w:rsidRPr="0000246B">
          <w:rPr>
            <w:rStyle w:val="Hyperlink"/>
            <w:rFonts w:ascii="Times New Roman" w:hAnsi="Times New Roman" w:cs="Times New Roman"/>
          </w:rPr>
          <w:t>https://achpr.au.int/sites/default/files/files/2022-09/achpr47concstaterep2cameroon2010eng.pdf</w:t>
        </w:r>
      </w:hyperlink>
      <w:r w:rsidRPr="0000246B">
        <w:rPr>
          <w:rFonts w:ascii="Times New Roman" w:hAnsi="Times New Roman" w:cs="Times New Roman"/>
        </w:rPr>
        <w:t>, accessed July 01, 2025</w:t>
      </w:r>
    </w:p>
  </w:footnote>
  <w:footnote w:id="82">
    <w:p w14:paraId="1A457B25"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13 of the Arican Charter on Human and People’s Rights, available at </w:t>
      </w:r>
      <w:hyperlink r:id="rId43" w:history="1">
        <w:r w:rsidRPr="0000246B">
          <w:rPr>
            <w:rStyle w:val="Hyperlink"/>
            <w:rFonts w:ascii="Times New Roman" w:hAnsi="Times New Roman" w:cs="Times New Roman"/>
          </w:rPr>
          <w:t>https://au.int/sites/default/files/treaties/36390-treaty-0011_-_african_charter_on_human_and_peoples_rights_e.pdf</w:t>
        </w:r>
      </w:hyperlink>
      <w:r w:rsidRPr="0000246B">
        <w:rPr>
          <w:rFonts w:ascii="Times New Roman" w:hAnsi="Times New Roman" w:cs="Times New Roman"/>
        </w:rPr>
        <w:t>, accessed July 01, 2025</w:t>
      </w:r>
    </w:p>
  </w:footnote>
  <w:footnote w:id="83">
    <w:p w14:paraId="7691FBED"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 a resolution on elections in Africa - ACHPR/Res.433(LXV)2019, this commission in point 10, invites member states to provide support for the prevention of possible post-electoral conflicts. https://achpr.au.int/en/adopted-resolutions/433-resolution-elections-africa-achprres433lxv2019</w:t>
      </w:r>
    </w:p>
  </w:footnote>
  <w:footnote w:id="84">
    <w:p w14:paraId="597AA9DC"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17 (2) of the African Charter on Democracy, Elections and Governance, accessed July 01, 2025, available at http://archive.ipu.org/idd-e/afr_charter.pdf</w:t>
      </w:r>
    </w:p>
  </w:footnote>
  <w:footnote w:id="85">
    <w:p w14:paraId="51D33304"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18 (2) of the of the African Charter on Democracy, Elections and Governance, accessed July 01, 2025, available at http://archive.ipu.org/idd-e/afr_charter.pdf</w:t>
      </w:r>
    </w:p>
  </w:footnote>
  <w:footnote w:id="86">
    <w:p w14:paraId="2E58EEFB"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List </w:t>
      </w:r>
      <w:r>
        <w:rPr>
          <w:rFonts w:ascii="Times New Roman" w:hAnsi="Times New Roman" w:cs="Times New Roman"/>
        </w:rPr>
        <w:t>o</w:t>
      </w:r>
      <w:r w:rsidRPr="0000246B">
        <w:rPr>
          <w:rFonts w:ascii="Times New Roman" w:hAnsi="Times New Roman" w:cs="Times New Roman"/>
        </w:rPr>
        <w:t xml:space="preserve">f Countries </w:t>
      </w:r>
      <w:r>
        <w:rPr>
          <w:rFonts w:ascii="Times New Roman" w:hAnsi="Times New Roman" w:cs="Times New Roman"/>
        </w:rPr>
        <w:t>w</w:t>
      </w:r>
      <w:r w:rsidRPr="0000246B">
        <w:rPr>
          <w:rFonts w:ascii="Times New Roman" w:hAnsi="Times New Roman" w:cs="Times New Roman"/>
        </w:rPr>
        <w:t xml:space="preserve">hich </w:t>
      </w:r>
      <w:r>
        <w:rPr>
          <w:rFonts w:ascii="Times New Roman" w:hAnsi="Times New Roman" w:cs="Times New Roman"/>
        </w:rPr>
        <w:t>h</w:t>
      </w:r>
      <w:r w:rsidRPr="0000246B">
        <w:rPr>
          <w:rFonts w:ascii="Times New Roman" w:hAnsi="Times New Roman" w:cs="Times New Roman"/>
        </w:rPr>
        <w:t xml:space="preserve">ave </w:t>
      </w:r>
      <w:r>
        <w:rPr>
          <w:rFonts w:ascii="Times New Roman" w:hAnsi="Times New Roman" w:cs="Times New Roman"/>
        </w:rPr>
        <w:t>s</w:t>
      </w:r>
      <w:r w:rsidRPr="0000246B">
        <w:rPr>
          <w:rFonts w:ascii="Times New Roman" w:hAnsi="Times New Roman" w:cs="Times New Roman"/>
        </w:rPr>
        <w:t xml:space="preserve">igned, </w:t>
      </w:r>
      <w:r>
        <w:rPr>
          <w:rFonts w:ascii="Times New Roman" w:hAnsi="Times New Roman" w:cs="Times New Roman"/>
        </w:rPr>
        <w:t>r</w:t>
      </w:r>
      <w:r w:rsidRPr="0000246B">
        <w:rPr>
          <w:rFonts w:ascii="Times New Roman" w:hAnsi="Times New Roman" w:cs="Times New Roman"/>
        </w:rPr>
        <w:t>atified/</w:t>
      </w:r>
      <w:r>
        <w:rPr>
          <w:rFonts w:ascii="Times New Roman" w:hAnsi="Times New Roman" w:cs="Times New Roman"/>
        </w:rPr>
        <w:t>a</w:t>
      </w:r>
      <w:r w:rsidRPr="0000246B">
        <w:rPr>
          <w:rFonts w:ascii="Times New Roman" w:hAnsi="Times New Roman" w:cs="Times New Roman"/>
        </w:rPr>
        <w:t xml:space="preserve">cceded </w:t>
      </w:r>
      <w:r>
        <w:rPr>
          <w:rFonts w:ascii="Times New Roman" w:hAnsi="Times New Roman" w:cs="Times New Roman"/>
        </w:rPr>
        <w:t>t</w:t>
      </w:r>
      <w:r w:rsidRPr="0000246B">
        <w:rPr>
          <w:rFonts w:ascii="Times New Roman" w:hAnsi="Times New Roman" w:cs="Times New Roman"/>
        </w:rPr>
        <w:t xml:space="preserve">o </w:t>
      </w:r>
      <w:r>
        <w:rPr>
          <w:rFonts w:ascii="Times New Roman" w:hAnsi="Times New Roman" w:cs="Times New Roman"/>
        </w:rPr>
        <w:t>t</w:t>
      </w:r>
      <w:r w:rsidRPr="0000246B">
        <w:rPr>
          <w:rFonts w:ascii="Times New Roman" w:hAnsi="Times New Roman" w:cs="Times New Roman"/>
        </w:rPr>
        <w:t xml:space="preserve">he African Charter </w:t>
      </w:r>
      <w:proofErr w:type="gramStart"/>
      <w:r w:rsidRPr="0000246B">
        <w:rPr>
          <w:rFonts w:ascii="Times New Roman" w:hAnsi="Times New Roman" w:cs="Times New Roman"/>
        </w:rPr>
        <w:t>On</w:t>
      </w:r>
      <w:proofErr w:type="gramEnd"/>
      <w:r w:rsidRPr="0000246B">
        <w:rPr>
          <w:rFonts w:ascii="Times New Roman" w:hAnsi="Times New Roman" w:cs="Times New Roman"/>
        </w:rPr>
        <w:t xml:space="preserve"> Democracy, Elections </w:t>
      </w:r>
      <w:r>
        <w:rPr>
          <w:rFonts w:ascii="Times New Roman" w:hAnsi="Times New Roman" w:cs="Times New Roman"/>
        </w:rPr>
        <w:t>a</w:t>
      </w:r>
      <w:r w:rsidRPr="0000246B">
        <w:rPr>
          <w:rFonts w:ascii="Times New Roman" w:hAnsi="Times New Roman" w:cs="Times New Roman"/>
        </w:rPr>
        <w:t xml:space="preserve">nd Governance, available at </w:t>
      </w:r>
      <w:hyperlink r:id="rId44" w:history="1">
        <w:r w:rsidRPr="0000246B">
          <w:rPr>
            <w:rStyle w:val="Hyperlink"/>
            <w:rFonts w:ascii="Times New Roman" w:hAnsi="Times New Roman" w:cs="Times New Roman"/>
          </w:rPr>
          <w:t>https://au.int/sites/default/files/treaties/36384-sl-African_Charter_On_Democracy_Elections_And_Governance.Pdf</w:t>
        </w:r>
      </w:hyperlink>
      <w:r w:rsidRPr="0000246B">
        <w:rPr>
          <w:rFonts w:ascii="Times New Roman" w:hAnsi="Times New Roman" w:cs="Times New Roman"/>
        </w:rPr>
        <w:t>, accessed July 01, 2025</w:t>
      </w:r>
    </w:p>
  </w:footnote>
  <w:footnote w:id="87">
    <w:p w14:paraId="24D4D473"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See Article III (c) of the AU Declaration on the Principles Governing Democratic Elections in Africa, https://www.eisa.org/pdf/au2002declaration.pdf</w:t>
      </w:r>
    </w:p>
  </w:footnote>
  <w:footnote w:id="88">
    <w:p w14:paraId="13E6FB46"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See article IV (13) of the AU Declaration on the Principles Governing Democratic Elections in Africa, https://www.eisa.org/pdf/au2002declaration.pdf</w:t>
      </w:r>
    </w:p>
  </w:footnote>
  <w:footnote w:id="89">
    <w:p w14:paraId="1F426873"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Section 136 of the Electoral Code stipulates that the decisions of the Constitutional Council relating to elections, election results and candidatures shall be final.</w:t>
      </w:r>
    </w:p>
  </w:footnote>
  <w:footnote w:id="90">
    <w:p w14:paraId="51ADCA36"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50 (1) of the 1996 Constitution says that rulings of the Constitutional Council shall not be subject to appeal. </w:t>
      </w:r>
    </w:p>
  </w:footnote>
  <w:footnote w:id="91">
    <w:p w14:paraId="13334992"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48 – 49 of the 1996 Constitution, with amendment through 2008, available at </w:t>
      </w:r>
      <w:hyperlink r:id="rId45" w:history="1">
        <w:r w:rsidRPr="0000246B">
          <w:rPr>
            <w:rStyle w:val="Hyperlink"/>
            <w:rFonts w:ascii="Times New Roman" w:hAnsi="Times New Roman" w:cs="Times New Roman"/>
          </w:rPr>
          <w:t>https://www.constituteproject.org/constitution/Cameroon_2008</w:t>
        </w:r>
      </w:hyperlink>
      <w:r w:rsidRPr="0000246B">
        <w:rPr>
          <w:rFonts w:ascii="Times New Roman" w:hAnsi="Times New Roman" w:cs="Times New Roman"/>
        </w:rPr>
        <w:t>, accessed July 01, 2025</w:t>
      </w:r>
    </w:p>
  </w:footnote>
  <w:footnote w:id="92">
    <w:p w14:paraId="319A123F"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Section 125 (3) of the electoral code, available at </w:t>
      </w:r>
      <w:hyperlink r:id="rId46" w:history="1">
        <w:r w:rsidRPr="0000246B">
          <w:rPr>
            <w:rStyle w:val="Hyperlink"/>
            <w:rFonts w:ascii="Times New Roman" w:hAnsi="Times New Roman" w:cs="Times New Roman"/>
          </w:rPr>
          <w:t>https://aceproject.org/electoral-advice/archive/questions/replies/7798903/986792279/ELECTORAL-CODE-OF-CAMEROON.pdf</w:t>
        </w:r>
      </w:hyperlink>
      <w:r w:rsidRPr="0000246B">
        <w:rPr>
          <w:rFonts w:ascii="Times New Roman" w:hAnsi="Times New Roman" w:cs="Times New Roman"/>
        </w:rPr>
        <w:t>, accessed July 02, 2025</w:t>
      </w:r>
    </w:p>
  </w:footnote>
  <w:footnote w:id="93">
    <w:p w14:paraId="7EBADB2B" w14:textId="77777777" w:rsidR="004D4353" w:rsidRPr="0000246B" w:rsidRDefault="004D4353" w:rsidP="004D4353">
      <w:pPr>
        <w:pStyle w:val="FootnoteText"/>
        <w:tabs>
          <w:tab w:val="left" w:pos="3555"/>
        </w:tabs>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Section 129 of the electoral code, </w:t>
      </w:r>
      <w:r w:rsidRPr="0000246B">
        <w:rPr>
          <w:rFonts w:ascii="Times New Roman" w:hAnsi="Times New Roman" w:cs="Times New Roman"/>
        </w:rPr>
        <w:tab/>
        <w:t xml:space="preserve">available at </w:t>
      </w:r>
      <w:hyperlink r:id="rId47" w:history="1">
        <w:r w:rsidRPr="0000246B">
          <w:rPr>
            <w:rStyle w:val="Hyperlink"/>
            <w:rFonts w:ascii="Times New Roman" w:hAnsi="Times New Roman" w:cs="Times New Roman"/>
          </w:rPr>
          <w:t>https://aceproject.org/electoral-advice/archive/questions/replies/7798903/986792279/ELECTORAL-CODE-OF-CAMEROON.pdf</w:t>
        </w:r>
      </w:hyperlink>
      <w:r w:rsidRPr="0000246B">
        <w:rPr>
          <w:rFonts w:ascii="Times New Roman" w:hAnsi="Times New Roman" w:cs="Times New Roman"/>
        </w:rPr>
        <w:t>, accessed July 02, 2025</w:t>
      </w:r>
    </w:p>
  </w:footnote>
  <w:footnote w:id="94">
    <w:p w14:paraId="6176EA1E"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Section 132 (2) of the Electoral code, available at </w:t>
      </w:r>
      <w:hyperlink r:id="rId48" w:history="1">
        <w:r w:rsidRPr="0000246B">
          <w:rPr>
            <w:rStyle w:val="Hyperlink"/>
            <w:rFonts w:ascii="Times New Roman" w:hAnsi="Times New Roman" w:cs="Times New Roman"/>
          </w:rPr>
          <w:t>https://aceproject.org/electoral-advice/archive/questions/replies/7798903/986792279/ELECTORAL-CODE-OF-CAMEROON.pdf</w:t>
        </w:r>
      </w:hyperlink>
      <w:r w:rsidRPr="0000246B">
        <w:rPr>
          <w:rFonts w:ascii="Times New Roman" w:hAnsi="Times New Roman" w:cs="Times New Roman"/>
        </w:rPr>
        <w:t>, accessed July 01, 2025</w:t>
      </w:r>
    </w:p>
  </w:footnote>
  <w:footnote w:id="95">
    <w:p w14:paraId="2A007783" w14:textId="77777777" w:rsidR="004D4353" w:rsidRPr="0000246B" w:rsidRDefault="004D4353" w:rsidP="004D4353">
      <w:pPr>
        <w:pStyle w:val="FootnoteText"/>
      </w:pPr>
      <w:r w:rsidRPr="0000246B">
        <w:rPr>
          <w:rStyle w:val="FootnoteReference"/>
          <w:rFonts w:ascii="Times New Roman" w:hAnsi="Times New Roman" w:cs="Times New Roman"/>
        </w:rPr>
        <w:footnoteRef/>
      </w:r>
      <w:r w:rsidRPr="0000246B">
        <w:rPr>
          <w:rFonts w:ascii="Times New Roman" w:hAnsi="Times New Roman" w:cs="Times New Roman"/>
        </w:rPr>
        <w:t xml:space="preserve"> Under pain of rejection, the petition shall specify the alleged facts and means.</w:t>
      </w:r>
    </w:p>
  </w:footnote>
  <w:footnote w:id="96">
    <w:p w14:paraId="6EF5A4AB" w14:textId="77777777" w:rsidR="004D4353" w:rsidRPr="0000246B" w:rsidRDefault="004D4353" w:rsidP="004D4353">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Part 1, section 3 (2) of the law on the organisation and functioning of the Constitutional Council, consulted at the Constitutional Council’s library</w:t>
      </w:r>
    </w:p>
  </w:footnote>
  <w:footnote w:id="97">
    <w:p w14:paraId="60BB2A48" w14:textId="77777777" w:rsidR="004D4353" w:rsidRPr="0000246B" w:rsidRDefault="004D4353" w:rsidP="004D4353">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Found in pages 2 – 3 of the law on the organisation and functioning of the Constitutional Council, consulted at the Constitutional Council’s library</w:t>
      </w:r>
    </w:p>
  </w:footnote>
  <w:footnote w:id="98">
    <w:p w14:paraId="0751F73C" w14:textId="77777777" w:rsidR="004D4353" w:rsidRPr="0000246B" w:rsidRDefault="004D4353" w:rsidP="004D4353">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These provisions are a replica of the Constitution and the electoral code on issues pertaining to the eligibility of candidates, petitioning procedures, resolution of disputes, and proclamation of results. </w:t>
      </w:r>
    </w:p>
  </w:footnote>
  <w:footnote w:id="99">
    <w:p w14:paraId="6E865B90" w14:textId="77777777" w:rsidR="004D4353" w:rsidRPr="00070CE9" w:rsidRDefault="004D4353" w:rsidP="004D4353">
      <w:pPr>
        <w:pStyle w:val="FootnoteText"/>
        <w:jc w:val="both"/>
        <w:rPr>
          <w:rFonts w:ascii="Times New Roman" w:hAnsi="Times New Roman" w:cs="Times New Roman"/>
        </w:rPr>
      </w:pPr>
      <w:r>
        <w:rPr>
          <w:rStyle w:val="FootnoteReference"/>
        </w:rPr>
        <w:footnoteRef/>
      </w:r>
      <w:r>
        <w:t xml:space="preserve"> </w:t>
      </w:r>
      <w:r w:rsidRPr="00070CE9">
        <w:rPr>
          <w:rFonts w:ascii="Times New Roman" w:hAnsi="Times New Roman" w:cs="Times New Roman"/>
        </w:rPr>
        <w:t>Inter-Parliamentary Union, “Declaration on Criteria for Free and Fair Elections”, accessed November 19, 2025, https://www.ipu.org/impact/democracy-and-strong-parliaments/ipu-standards/declaration-criteria-free-and-fair-elections.</w:t>
      </w:r>
    </w:p>
  </w:footnote>
  <w:footnote w:id="100">
    <w:p w14:paraId="337387F1" w14:textId="77777777" w:rsidR="004D4353" w:rsidRPr="000F7FB8" w:rsidRDefault="004D4353" w:rsidP="004D4353">
      <w:pPr>
        <w:pStyle w:val="FootnoteText"/>
        <w:jc w:val="both"/>
        <w:rPr>
          <w:rFonts w:ascii="Times New Roman" w:hAnsi="Times New Roman" w:cs="Times New Roman"/>
        </w:rPr>
      </w:pPr>
      <w:r>
        <w:rPr>
          <w:rStyle w:val="FootnoteReference"/>
        </w:rPr>
        <w:footnoteRef/>
      </w:r>
      <w:r>
        <w:t xml:space="preserve"> </w:t>
      </w:r>
      <w:r w:rsidRPr="000F7FB8">
        <w:rPr>
          <w:rFonts w:ascii="Times New Roman" w:hAnsi="Times New Roman" w:cs="Times New Roman"/>
        </w:rPr>
        <w:t>United Nations, “Promote peaceful and inclusive societies for sustainable development, provide access to justice for all and build effective, accountable and inclusive institutions at all levels”, accessed November 20, 2025, https://www.un.org/en/exhibits/page/sdgs-17-goals-transform-world#sdg16</w:t>
      </w:r>
    </w:p>
  </w:footnote>
  <w:footnote w:id="101">
    <w:p w14:paraId="7233004A" w14:textId="77777777" w:rsidR="004D4353" w:rsidRPr="00201DFD" w:rsidRDefault="004D4353" w:rsidP="004D4353">
      <w:pPr>
        <w:pStyle w:val="FootnoteText"/>
      </w:pPr>
      <w:r>
        <w:rPr>
          <w:rStyle w:val="FootnoteReference"/>
        </w:rPr>
        <w:footnoteRef/>
      </w:r>
      <w:r>
        <w:t xml:space="preserve"> </w:t>
      </w:r>
      <w:r w:rsidRPr="002F2682">
        <w:rPr>
          <w:rFonts w:ascii="Times New Roman" w:hAnsi="Times New Roman" w:cs="Times New Roman"/>
        </w:rPr>
        <w:t xml:space="preserve">Ali Mourad, </w:t>
      </w:r>
      <w:r>
        <w:rPr>
          <w:rFonts w:ascii="Times New Roman" w:hAnsi="Times New Roman" w:cs="Times New Roman"/>
        </w:rPr>
        <w:t>“</w:t>
      </w:r>
      <w:r w:rsidRPr="002F2682">
        <w:rPr>
          <w:rFonts w:ascii="Times New Roman" w:hAnsi="Times New Roman" w:cs="Times New Roman"/>
        </w:rPr>
        <w:t>Democratic Elections and Sustainable Development: The Case of Electoral District and Representation in Lebanon</w:t>
      </w:r>
      <w:r>
        <w:rPr>
          <w:rFonts w:ascii="Times New Roman" w:hAnsi="Times New Roman" w:cs="Times New Roman"/>
        </w:rPr>
        <w:t xml:space="preserve">”, </w:t>
      </w:r>
      <w:r w:rsidRPr="00201DFD">
        <w:rPr>
          <w:rFonts w:ascii="Times New Roman" w:hAnsi="Times New Roman" w:cs="Times New Roman"/>
          <w:i/>
          <w:iCs/>
        </w:rPr>
        <w:t>Beirut Arab University Journal</w:t>
      </w:r>
      <w:r>
        <w:rPr>
          <w:rFonts w:ascii="Times New Roman" w:hAnsi="Times New Roman" w:cs="Times New Roman"/>
          <w:i/>
          <w:iCs/>
        </w:rPr>
        <w:t xml:space="preserve"> </w:t>
      </w:r>
      <w:r w:rsidRPr="00201DFD">
        <w:rPr>
          <w:rFonts w:ascii="Times New Roman" w:hAnsi="Times New Roman" w:cs="Times New Roman"/>
        </w:rPr>
        <w:t xml:space="preserve">1, </w:t>
      </w:r>
      <w:r>
        <w:rPr>
          <w:rFonts w:ascii="Times New Roman" w:hAnsi="Times New Roman" w:cs="Times New Roman"/>
        </w:rPr>
        <w:t xml:space="preserve">no. 1 (November 2019): 1, </w:t>
      </w:r>
      <w:hyperlink r:id="rId49" w:history="1">
        <w:r w:rsidRPr="007A699E">
          <w:rPr>
            <w:rFonts w:ascii="PT Sans" w:hAnsi="PT Sans"/>
            <w:color w:val="000000"/>
            <w:sz w:val="17"/>
            <w:szCs w:val="17"/>
            <w:bdr w:val="none" w:sz="0" w:space="0" w:color="auto" w:frame="1"/>
            <w:shd w:val="clear" w:color="auto" w:fill="FFFFFF"/>
          </w:rPr>
          <w:t>https://doi.org/10.54729/2789-8334.1007</w:t>
        </w:r>
      </w:hyperlink>
      <w:r w:rsidRPr="007A699E">
        <w:rPr>
          <w:sz w:val="22"/>
          <w:szCs w:val="22"/>
        </w:rPr>
        <w:t>.</w:t>
      </w:r>
    </w:p>
  </w:footnote>
  <w:footnote w:id="102">
    <w:p w14:paraId="299F0B9F" w14:textId="77777777" w:rsidR="004D4353" w:rsidRPr="00BB0AED" w:rsidRDefault="004D4353" w:rsidP="004D4353">
      <w:pPr>
        <w:pStyle w:val="FootnoteText"/>
        <w:rPr>
          <w:rFonts w:ascii="Times New Roman" w:hAnsi="Times New Roman" w:cs="Times New Roman"/>
        </w:rPr>
      </w:pPr>
      <w:r w:rsidRPr="00BB0AED">
        <w:rPr>
          <w:rStyle w:val="FootnoteReference"/>
          <w:rFonts w:ascii="Times New Roman" w:hAnsi="Times New Roman" w:cs="Times New Roman"/>
        </w:rPr>
        <w:footnoteRef/>
      </w:r>
      <w:r w:rsidRPr="00BB0AED">
        <w:rPr>
          <w:rFonts w:ascii="Times New Roman" w:hAnsi="Times New Roman" w:cs="Times New Roman"/>
        </w:rPr>
        <w:t xml:space="preserve"> OHCHR, “About elections and human rights”, accessed November 2025, https://www.ohchr.org/en/elections</w:t>
      </w:r>
    </w:p>
  </w:footnote>
  <w:footnote w:id="103">
    <w:p w14:paraId="558DAC9A" w14:textId="77777777" w:rsidR="004D4353" w:rsidRPr="00BB0AED" w:rsidRDefault="004D4353" w:rsidP="004D4353">
      <w:pPr>
        <w:pStyle w:val="FootnoteText"/>
        <w:rPr>
          <w:rFonts w:ascii="Times New Roman" w:hAnsi="Times New Roman" w:cs="Times New Roman"/>
        </w:rPr>
      </w:pPr>
      <w:r w:rsidRPr="00BB0AED">
        <w:rPr>
          <w:rStyle w:val="FootnoteReference"/>
          <w:rFonts w:ascii="Times New Roman" w:hAnsi="Times New Roman" w:cs="Times New Roman"/>
        </w:rPr>
        <w:footnoteRef/>
      </w:r>
      <w:r w:rsidRPr="00BB0AED">
        <w:rPr>
          <w:rFonts w:ascii="Times New Roman" w:hAnsi="Times New Roman" w:cs="Times New Roman"/>
        </w:rPr>
        <w:t xml:space="preserve"> United Nations Human Rights Office of the High Commissioner, “Guidelines for States on the effective implementation of the right to participate in public affairs”, accessed November 2019, chrome-extension://efaidnbmnnnibpcajpcglclefindmkaj/https://www.ohchr.org/sites/default/files/Documents/Issues/PublicAffairs/GuidelinesRightParticipatePublicAffairs_web.pdf</w:t>
      </w:r>
    </w:p>
  </w:footnote>
  <w:footnote w:id="104">
    <w:p w14:paraId="3723619E" w14:textId="77777777" w:rsidR="004D4353" w:rsidRPr="00357E7D" w:rsidRDefault="004D4353" w:rsidP="004D4353">
      <w:pPr>
        <w:pStyle w:val="FootnoteText"/>
        <w:rPr>
          <w:lang w:val="fr-FR"/>
        </w:rPr>
      </w:pPr>
      <w:r>
        <w:rPr>
          <w:rStyle w:val="FootnoteReference"/>
        </w:rPr>
        <w:footnoteRef/>
      </w:r>
      <w:r w:rsidRPr="00357E7D">
        <w:rPr>
          <w:lang w:val="fr-FR"/>
        </w:rPr>
        <w:t xml:space="preserve"> </w:t>
      </w:r>
      <w:r w:rsidRPr="001E33C0">
        <w:rPr>
          <w:rFonts w:ascii="Times New Roman" w:hAnsi="Times New Roman" w:cs="Times New Roman"/>
          <w:i/>
          <w:iCs/>
          <w:lang w:val="fr-FR"/>
        </w:rPr>
        <w:t>Présidence de la République,</w:t>
      </w:r>
      <w:r w:rsidRPr="001E33C0">
        <w:rPr>
          <w:i/>
          <w:iCs/>
          <w:lang w:val="fr-FR"/>
        </w:rPr>
        <w:t xml:space="preserve"> « </w:t>
      </w:r>
      <w:r w:rsidRPr="001E33C0">
        <w:rPr>
          <w:rFonts w:ascii="Times New Roman" w:hAnsi="Times New Roman" w:cs="Times New Roman"/>
          <w:i/>
          <w:iCs/>
          <w:lang w:val="fr-FR"/>
        </w:rPr>
        <w:t>Décret N°2018/104 du 07 février 2018 portant organisation et fonctionnement du Secrétariat Général du Conseil Constitutionnel »,</w:t>
      </w:r>
      <w:r>
        <w:rPr>
          <w:rFonts w:ascii="Times New Roman" w:hAnsi="Times New Roman" w:cs="Times New Roman"/>
          <w:lang w:val="fr-FR"/>
        </w:rPr>
        <w:t xml:space="preserve"> </w:t>
      </w:r>
      <w:proofErr w:type="spellStart"/>
      <w:r>
        <w:rPr>
          <w:rFonts w:ascii="Times New Roman" w:hAnsi="Times New Roman" w:cs="Times New Roman"/>
          <w:lang w:val="fr-FR"/>
        </w:rPr>
        <w:t>accessed</w:t>
      </w:r>
      <w:proofErr w:type="spellEnd"/>
      <w:r>
        <w:rPr>
          <w:rFonts w:ascii="Times New Roman" w:hAnsi="Times New Roman" w:cs="Times New Roman"/>
          <w:lang w:val="fr-FR"/>
        </w:rPr>
        <w:t xml:space="preserve"> November 20, 2025, </w:t>
      </w:r>
      <w:r w:rsidRPr="001E33C0">
        <w:rPr>
          <w:rFonts w:ascii="Times New Roman" w:hAnsi="Times New Roman" w:cs="Times New Roman"/>
          <w:lang w:val="fr-FR"/>
        </w:rPr>
        <w:t>https://www.prc.cm/fr/actualites/actes/decrets/2667-decret-n-2018-104-du-07-fevrier-2018-portant-organisation-et-fonctionnement-du-secretariat-general-du-conseil-constitutionnel</w:t>
      </w:r>
    </w:p>
  </w:footnote>
  <w:footnote w:id="105">
    <w:p w14:paraId="6364C3C9" w14:textId="77777777" w:rsidR="004D4353" w:rsidRPr="0000246B" w:rsidRDefault="004D4353" w:rsidP="004D4353">
      <w:pPr>
        <w:pStyle w:val="FootnoteText"/>
        <w:jc w:val="both"/>
        <w:rPr>
          <w:rFonts w:ascii="Times New Roman" w:hAnsi="Times New Roman" w:cs="Times New Roman"/>
        </w:rPr>
      </w:pPr>
      <w:r w:rsidRPr="0000246B">
        <w:rPr>
          <w:rStyle w:val="FootnoteReference"/>
          <w:rFonts w:ascii="Times New Roman" w:hAnsi="Times New Roman" w:cs="Times New Roman"/>
          <w:color w:val="000000" w:themeColor="text1"/>
        </w:rPr>
        <w:footnoteRef/>
      </w:r>
      <w:r w:rsidRPr="0000246B">
        <w:rPr>
          <w:rFonts w:ascii="Times New Roman" w:hAnsi="Times New Roman" w:cs="Times New Roman"/>
          <w:color w:val="000000" w:themeColor="text1"/>
        </w:rPr>
        <w:t xml:space="preserve"> Articles 12 (1) and (2) of the law to lay down the organisation and functioning of the Secretariat General of the Constitutional Council, consulted at the Constitutional Council’s library</w:t>
      </w:r>
    </w:p>
  </w:footnote>
  <w:footnote w:id="106">
    <w:p w14:paraId="2BB7EA9C"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13 of the law to lay down the organisation and functioning of the Secretariat General of the Constitutional Council, consulted at the Constitutional Council’s library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5F"/>
    <w:rsid w:val="00003DC2"/>
    <w:rsid w:val="00006E61"/>
    <w:rsid w:val="00032711"/>
    <w:rsid w:val="00033517"/>
    <w:rsid w:val="0004547F"/>
    <w:rsid w:val="0009136C"/>
    <w:rsid w:val="000A37AE"/>
    <w:rsid w:val="000A6217"/>
    <w:rsid w:val="000A7B58"/>
    <w:rsid w:val="000E0102"/>
    <w:rsid w:val="000E16C7"/>
    <w:rsid w:val="00105F2D"/>
    <w:rsid w:val="001268E8"/>
    <w:rsid w:val="00136821"/>
    <w:rsid w:val="001414A3"/>
    <w:rsid w:val="00141C4F"/>
    <w:rsid w:val="001432F6"/>
    <w:rsid w:val="001A1758"/>
    <w:rsid w:val="001A6D3D"/>
    <w:rsid w:val="001B2AFE"/>
    <w:rsid w:val="002059FA"/>
    <w:rsid w:val="00207AFD"/>
    <w:rsid w:val="002165E3"/>
    <w:rsid w:val="00223CFC"/>
    <w:rsid w:val="00243D44"/>
    <w:rsid w:val="00247EC0"/>
    <w:rsid w:val="00265502"/>
    <w:rsid w:val="0026588A"/>
    <w:rsid w:val="002727EC"/>
    <w:rsid w:val="00276BDB"/>
    <w:rsid w:val="00280D6E"/>
    <w:rsid w:val="002A0A68"/>
    <w:rsid w:val="002A6D79"/>
    <w:rsid w:val="002B52FE"/>
    <w:rsid w:val="002C538C"/>
    <w:rsid w:val="002D77AA"/>
    <w:rsid w:val="00306175"/>
    <w:rsid w:val="003100FB"/>
    <w:rsid w:val="003124DC"/>
    <w:rsid w:val="00350450"/>
    <w:rsid w:val="00376619"/>
    <w:rsid w:val="003857F3"/>
    <w:rsid w:val="00393FF0"/>
    <w:rsid w:val="003B63C1"/>
    <w:rsid w:val="003C1698"/>
    <w:rsid w:val="003E10AF"/>
    <w:rsid w:val="004231B4"/>
    <w:rsid w:val="0043406F"/>
    <w:rsid w:val="004513A3"/>
    <w:rsid w:val="00463D18"/>
    <w:rsid w:val="00464938"/>
    <w:rsid w:val="004A5187"/>
    <w:rsid w:val="004B6EFF"/>
    <w:rsid w:val="004D23CF"/>
    <w:rsid w:val="004D4353"/>
    <w:rsid w:val="004F4908"/>
    <w:rsid w:val="004F49E8"/>
    <w:rsid w:val="004F5205"/>
    <w:rsid w:val="004F5CB1"/>
    <w:rsid w:val="005017A1"/>
    <w:rsid w:val="00530211"/>
    <w:rsid w:val="00537686"/>
    <w:rsid w:val="00581EFB"/>
    <w:rsid w:val="00594737"/>
    <w:rsid w:val="005A13E6"/>
    <w:rsid w:val="005A14CA"/>
    <w:rsid w:val="005A2173"/>
    <w:rsid w:val="005A403A"/>
    <w:rsid w:val="005B1852"/>
    <w:rsid w:val="005C48A2"/>
    <w:rsid w:val="005D68D9"/>
    <w:rsid w:val="00605A08"/>
    <w:rsid w:val="0063003D"/>
    <w:rsid w:val="00672F32"/>
    <w:rsid w:val="006C084E"/>
    <w:rsid w:val="006D558D"/>
    <w:rsid w:val="006D599A"/>
    <w:rsid w:val="006D7644"/>
    <w:rsid w:val="006E1FFC"/>
    <w:rsid w:val="006F0B82"/>
    <w:rsid w:val="006F2DA2"/>
    <w:rsid w:val="0070244D"/>
    <w:rsid w:val="0071250E"/>
    <w:rsid w:val="00713F9B"/>
    <w:rsid w:val="007258C9"/>
    <w:rsid w:val="0072625F"/>
    <w:rsid w:val="00753C3E"/>
    <w:rsid w:val="00754C13"/>
    <w:rsid w:val="00785D87"/>
    <w:rsid w:val="007D17C3"/>
    <w:rsid w:val="007F5278"/>
    <w:rsid w:val="008028FA"/>
    <w:rsid w:val="008117E7"/>
    <w:rsid w:val="00820C6B"/>
    <w:rsid w:val="0082140C"/>
    <w:rsid w:val="00832EC3"/>
    <w:rsid w:val="00844EF8"/>
    <w:rsid w:val="00846B36"/>
    <w:rsid w:val="0085355E"/>
    <w:rsid w:val="00872E78"/>
    <w:rsid w:val="0089084B"/>
    <w:rsid w:val="00897D59"/>
    <w:rsid w:val="008B0181"/>
    <w:rsid w:val="008B1C92"/>
    <w:rsid w:val="00900EBD"/>
    <w:rsid w:val="009075C8"/>
    <w:rsid w:val="00916CD5"/>
    <w:rsid w:val="009270A4"/>
    <w:rsid w:val="00934709"/>
    <w:rsid w:val="00986644"/>
    <w:rsid w:val="00991709"/>
    <w:rsid w:val="009A5D0E"/>
    <w:rsid w:val="009A672D"/>
    <w:rsid w:val="009C7FDB"/>
    <w:rsid w:val="009F58EC"/>
    <w:rsid w:val="00A21624"/>
    <w:rsid w:val="00A25DE4"/>
    <w:rsid w:val="00A571A3"/>
    <w:rsid w:val="00A65165"/>
    <w:rsid w:val="00A80CE1"/>
    <w:rsid w:val="00A82F57"/>
    <w:rsid w:val="00AA3D4C"/>
    <w:rsid w:val="00AB6C4A"/>
    <w:rsid w:val="00AD207C"/>
    <w:rsid w:val="00AD6A58"/>
    <w:rsid w:val="00AE5614"/>
    <w:rsid w:val="00AF0A2B"/>
    <w:rsid w:val="00B124A2"/>
    <w:rsid w:val="00B139FE"/>
    <w:rsid w:val="00B13B5F"/>
    <w:rsid w:val="00B145DD"/>
    <w:rsid w:val="00B31DAF"/>
    <w:rsid w:val="00B61E87"/>
    <w:rsid w:val="00B67553"/>
    <w:rsid w:val="00B76309"/>
    <w:rsid w:val="00BE010F"/>
    <w:rsid w:val="00BF0729"/>
    <w:rsid w:val="00C06596"/>
    <w:rsid w:val="00C11899"/>
    <w:rsid w:val="00C17D09"/>
    <w:rsid w:val="00C42FE4"/>
    <w:rsid w:val="00C45984"/>
    <w:rsid w:val="00C46E71"/>
    <w:rsid w:val="00C510A0"/>
    <w:rsid w:val="00C632C8"/>
    <w:rsid w:val="00C72FF5"/>
    <w:rsid w:val="00C860DF"/>
    <w:rsid w:val="00CA1210"/>
    <w:rsid w:val="00CB07AB"/>
    <w:rsid w:val="00CB6504"/>
    <w:rsid w:val="00CF30AE"/>
    <w:rsid w:val="00CF5CF4"/>
    <w:rsid w:val="00CF5F8B"/>
    <w:rsid w:val="00D2103C"/>
    <w:rsid w:val="00D224C3"/>
    <w:rsid w:val="00D25B74"/>
    <w:rsid w:val="00D278E4"/>
    <w:rsid w:val="00D46EE2"/>
    <w:rsid w:val="00D5454A"/>
    <w:rsid w:val="00D60CFC"/>
    <w:rsid w:val="00D670D1"/>
    <w:rsid w:val="00D67F5A"/>
    <w:rsid w:val="00D7205B"/>
    <w:rsid w:val="00D75E37"/>
    <w:rsid w:val="00D87087"/>
    <w:rsid w:val="00D878DC"/>
    <w:rsid w:val="00DA3D5F"/>
    <w:rsid w:val="00DA7095"/>
    <w:rsid w:val="00DB58D5"/>
    <w:rsid w:val="00DD3F13"/>
    <w:rsid w:val="00DE0049"/>
    <w:rsid w:val="00E52A2A"/>
    <w:rsid w:val="00E55806"/>
    <w:rsid w:val="00E62D0E"/>
    <w:rsid w:val="00E63978"/>
    <w:rsid w:val="00E82EEB"/>
    <w:rsid w:val="00E958D5"/>
    <w:rsid w:val="00EB7D5D"/>
    <w:rsid w:val="00ED1956"/>
    <w:rsid w:val="00ED3680"/>
    <w:rsid w:val="00EF727C"/>
    <w:rsid w:val="00F06824"/>
    <w:rsid w:val="00F67837"/>
    <w:rsid w:val="00F75068"/>
    <w:rsid w:val="00F8678A"/>
    <w:rsid w:val="00FC0F30"/>
    <w:rsid w:val="00FC3428"/>
    <w:rsid w:val="00FD321E"/>
    <w:rsid w:val="00FD44D5"/>
    <w:rsid w:val="00FD5876"/>
    <w:rsid w:val="00FD758A"/>
    <w:rsid w:val="00FF4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9B02"/>
  <w15:chartTrackingRefBased/>
  <w15:docId w15:val="{9469B33D-D6E4-4710-913B-410433D5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D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3D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3D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3D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3D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3D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D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D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D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D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3D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3D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3D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3D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3D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D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D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D5F"/>
    <w:rPr>
      <w:rFonts w:eastAsiaTheme="majorEastAsia" w:cstheme="majorBidi"/>
      <w:color w:val="272727" w:themeColor="text1" w:themeTint="D8"/>
    </w:rPr>
  </w:style>
  <w:style w:type="paragraph" w:styleId="Title">
    <w:name w:val="Title"/>
    <w:basedOn w:val="Normal"/>
    <w:next w:val="Normal"/>
    <w:link w:val="TitleChar"/>
    <w:uiPriority w:val="10"/>
    <w:qFormat/>
    <w:rsid w:val="00DA3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D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D5F"/>
    <w:pPr>
      <w:spacing w:before="160"/>
      <w:jc w:val="center"/>
    </w:pPr>
    <w:rPr>
      <w:i/>
      <w:iCs/>
      <w:color w:val="404040" w:themeColor="text1" w:themeTint="BF"/>
    </w:rPr>
  </w:style>
  <w:style w:type="character" w:customStyle="1" w:styleId="QuoteChar">
    <w:name w:val="Quote Char"/>
    <w:basedOn w:val="DefaultParagraphFont"/>
    <w:link w:val="Quote"/>
    <w:uiPriority w:val="29"/>
    <w:rsid w:val="00DA3D5F"/>
    <w:rPr>
      <w:i/>
      <w:iCs/>
      <w:color w:val="404040" w:themeColor="text1" w:themeTint="BF"/>
    </w:rPr>
  </w:style>
  <w:style w:type="paragraph" w:styleId="ListParagraph">
    <w:name w:val="List Paragraph"/>
    <w:basedOn w:val="Normal"/>
    <w:uiPriority w:val="34"/>
    <w:qFormat/>
    <w:rsid w:val="00DA3D5F"/>
    <w:pPr>
      <w:ind w:left="720"/>
      <w:contextualSpacing/>
    </w:pPr>
  </w:style>
  <w:style w:type="character" w:styleId="IntenseEmphasis">
    <w:name w:val="Intense Emphasis"/>
    <w:basedOn w:val="DefaultParagraphFont"/>
    <w:uiPriority w:val="21"/>
    <w:qFormat/>
    <w:rsid w:val="00DA3D5F"/>
    <w:rPr>
      <w:i/>
      <w:iCs/>
      <w:color w:val="2F5496" w:themeColor="accent1" w:themeShade="BF"/>
    </w:rPr>
  </w:style>
  <w:style w:type="paragraph" w:styleId="IntenseQuote">
    <w:name w:val="Intense Quote"/>
    <w:basedOn w:val="Normal"/>
    <w:next w:val="Normal"/>
    <w:link w:val="IntenseQuoteChar"/>
    <w:uiPriority w:val="30"/>
    <w:qFormat/>
    <w:rsid w:val="00DA3D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3D5F"/>
    <w:rPr>
      <w:i/>
      <w:iCs/>
      <w:color w:val="2F5496" w:themeColor="accent1" w:themeShade="BF"/>
    </w:rPr>
  </w:style>
  <w:style w:type="character" w:styleId="IntenseReference">
    <w:name w:val="Intense Reference"/>
    <w:basedOn w:val="DefaultParagraphFont"/>
    <w:uiPriority w:val="32"/>
    <w:qFormat/>
    <w:rsid w:val="00DA3D5F"/>
    <w:rPr>
      <w:b/>
      <w:bCs/>
      <w:smallCaps/>
      <w:color w:val="2F5496" w:themeColor="accent1" w:themeShade="BF"/>
      <w:spacing w:val="5"/>
    </w:rPr>
  </w:style>
  <w:style w:type="paragraph" w:styleId="FootnoteText">
    <w:name w:val="footnote text"/>
    <w:basedOn w:val="Normal"/>
    <w:link w:val="FootnoteTextChar"/>
    <w:uiPriority w:val="99"/>
    <w:unhideWhenUsed/>
    <w:rsid w:val="00DA3D5F"/>
    <w:pPr>
      <w:spacing w:after="0" w:line="240" w:lineRule="auto"/>
    </w:pPr>
    <w:rPr>
      <w:sz w:val="20"/>
      <w:szCs w:val="20"/>
    </w:rPr>
  </w:style>
  <w:style w:type="character" w:customStyle="1" w:styleId="FootnoteTextChar">
    <w:name w:val="Footnote Text Char"/>
    <w:basedOn w:val="DefaultParagraphFont"/>
    <w:link w:val="FootnoteText"/>
    <w:uiPriority w:val="99"/>
    <w:rsid w:val="00DA3D5F"/>
    <w:rPr>
      <w:sz w:val="20"/>
      <w:szCs w:val="20"/>
    </w:rPr>
  </w:style>
  <w:style w:type="character" w:styleId="FootnoteReference">
    <w:name w:val="footnote reference"/>
    <w:basedOn w:val="DefaultParagraphFont"/>
    <w:uiPriority w:val="99"/>
    <w:semiHidden/>
    <w:unhideWhenUsed/>
    <w:rsid w:val="00DA3D5F"/>
    <w:rPr>
      <w:vertAlign w:val="superscript"/>
    </w:rPr>
  </w:style>
  <w:style w:type="character" w:styleId="Hyperlink">
    <w:name w:val="Hyperlink"/>
    <w:basedOn w:val="DefaultParagraphFont"/>
    <w:uiPriority w:val="99"/>
    <w:unhideWhenUsed/>
    <w:rsid w:val="004D4353"/>
    <w:rPr>
      <w:color w:val="0563C1" w:themeColor="hyperlink"/>
      <w:u w:val="single"/>
    </w:rPr>
  </w:style>
  <w:style w:type="table" w:styleId="TableGrid">
    <w:name w:val="Table Grid"/>
    <w:basedOn w:val="TableNormal"/>
    <w:uiPriority w:val="39"/>
    <w:rsid w:val="004D435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6824"/>
    <w:rPr>
      <w:color w:val="605E5C"/>
      <w:shd w:val="clear" w:color="auto" w:fill="E1DFDD"/>
    </w:rPr>
  </w:style>
  <w:style w:type="paragraph" w:styleId="Header">
    <w:name w:val="header"/>
    <w:basedOn w:val="Normal"/>
    <w:link w:val="HeaderChar"/>
    <w:uiPriority w:val="99"/>
    <w:unhideWhenUsed/>
    <w:rsid w:val="00C17D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7D09"/>
  </w:style>
  <w:style w:type="paragraph" w:styleId="Footer">
    <w:name w:val="footer"/>
    <w:basedOn w:val="Normal"/>
    <w:link w:val="FooterChar"/>
    <w:uiPriority w:val="99"/>
    <w:unhideWhenUsed/>
    <w:rsid w:val="00C17D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7D09"/>
  </w:style>
  <w:style w:type="character" w:styleId="FollowedHyperlink">
    <w:name w:val="FollowedHyperlink"/>
    <w:basedOn w:val="DefaultParagraphFont"/>
    <w:uiPriority w:val="99"/>
    <w:semiHidden/>
    <w:unhideWhenUsed/>
    <w:rsid w:val="005A21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ssnat.cm/images/lois-adoptees/electoral-code.pdf" TargetMode="External"/><Relationship Id="rId21" Type="http://schemas.openxmlformats.org/officeDocument/2006/relationships/hyperlink" Target="https://condor.depaul.edu/mdelance/images/Pdfs/Federal%20Constitution%20of%20Cameroon.pdf" TargetMode="External"/><Relationship Id="rId42" Type="http://schemas.openxmlformats.org/officeDocument/2006/relationships/hyperlink" Target="http://archive.ipu.org/parline-" TargetMode="External"/><Relationship Id="rId47" Type="http://schemas.openxmlformats.org/officeDocument/2006/relationships/hyperlink" Target="https://revue-pouvoirs.fr/le-contentieux-electoral-en/" TargetMode="External"/><Relationship Id="rId63" Type="http://schemas.openxmlformats.org/officeDocument/2006/relationships/hyperlink" Target="https://mjp.univ-" TargetMode="External"/><Relationship Id="rId68" Type="http://schemas.openxmlformats.org/officeDocument/2006/relationships/hyperlink" Target="https://www.equalrightstrust.org/ertdocumentbank/general%20comment%2025.pdf" TargetMode="External"/><Relationship Id="rId7" Type="http://schemas.openxmlformats.org/officeDocument/2006/relationships/hyperlink" Target="mailto:ndillendille@rocketmail.com"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isa.org/pdf/au2002declaration.pdf" TargetMode="External"/><Relationship Id="rId29" Type="http://schemas.openxmlformats.org/officeDocument/2006/relationships/hyperlink" Target="https://www.ecoi.net/en/document/1228816.html" TargetMode="External"/><Relationship Id="rId11" Type="http://schemas.openxmlformats.org/officeDocument/2006/relationships/hyperlink" Target="https://onpolicy.org/the-contested-legal-provisions-of-cameroonian-electoral-law/" TargetMode="External"/><Relationship Id="rId24" Type="http://schemas.openxmlformats.org/officeDocument/2006/relationships/hyperlink" Target="https://www.assnat.cm/images/The_constitution.pdf" TargetMode="External"/><Relationship Id="rId32" Type="http://schemas.openxmlformats.org/officeDocument/2006/relationships/hyperlink" Target="https://verfassungsblog.de/cameroon-council-elections/" TargetMode="External"/><Relationship Id="rId37" Type="http://schemas.openxmlformats.org/officeDocument/2006/relationships/hyperlink" Target="https://afrolegends.com/2023/06/14/goodbye-to-a-courageous-leader-ni-john-fru-ndi-and-ushering-the-multi-party-era-in-cameroon/" TargetMode="External"/><Relationship Id="rId40" Type="http://schemas.openxmlformats.org/officeDocument/2006/relationships/hyperlink" Target="http://archive.ipu.org/parline-" TargetMode="External"/><Relationship Id="rId45" Type="http://schemas.openxmlformats.org/officeDocument/2006/relationships/hyperlink" Target="https://www.hamann-legal.de/upload/6Balingene.pdf" TargetMode="External"/><Relationship Id="rId53" Type="http://schemas.openxmlformats.org/officeDocument/2006/relationships/hyperlink" Target="https://www.memoireonline.com/01/20/11442/m_Le-monitoring-des-elections-presidentielles-au-Cameroun-de-1992--201146.html" TargetMode="External"/><Relationship Id="rId58" Type="http://schemas.openxmlformats.org/officeDocument/2006/relationships/hyperlink" Target="https://www.aes-pua.com/livre/droit/nouvel-environnement-juridique-institutionnel" TargetMode="External"/><Relationship Id="rId66" Type="http://schemas.openxmlformats.org/officeDocument/2006/relationships/hyperlink" Target="https://www.un.org/en/about-us/universal-" TargetMode="External"/><Relationship Id="rId5" Type="http://schemas.openxmlformats.org/officeDocument/2006/relationships/footnotes" Target="footnotes.xml"/><Relationship Id="rId61" Type="http://schemas.openxmlformats.org/officeDocument/2006/relationships/hyperlink" Target="https://www.bbc.com/news/world-africa-65891543" TargetMode="External"/><Relationship Id="rId19" Type="http://schemas.openxmlformats.org/officeDocument/2006/relationships/hyperlink" Target="https://www.article19.org/what-we-do/" TargetMode="External"/><Relationship Id="rId14" Type="http://schemas.openxmlformats.org/officeDocument/2006/relationships/hyperlink" Target="https://africanelections.tripod.com/cm.html" TargetMode="External"/><Relationship Id="rId22" Type="http://schemas.openxmlformats.org/officeDocument/2006/relationships/hyperlink" Target="https://condor.depaul.edu/mdelance/images/Pdfs/West%20Cameroon%20Constitution.pdf" TargetMode="External"/><Relationship Id="rId27" Type="http://schemas.openxmlformats.org/officeDocument/2006/relationships/hyperlink" Target="https://conseil-" TargetMode="External"/><Relationship Id="rId30" Type="http://schemas.openxmlformats.org/officeDocument/2006/relationships/hyperlink" Target="https://www.journalofdemocracy.org/articles/election-watch-76/" TargetMode="External"/><Relationship Id="rId35" Type="http://schemas.openxmlformats.org/officeDocument/2006/relationships/hyperlink" Target="https://doi.org/10.1017/S0021855300011815" TargetMode="External"/><Relationship Id="rId43" Type="http://schemas.openxmlformats.org/officeDocument/2006/relationships/hyperlink" Target="http://dx.doi.org/10.17159/1996-2096/2015/v15n2a5" TargetMode="External"/><Relationship Id="rId48" Type="http://schemas.openxmlformats.org/officeDocument/2006/relationships/hyperlink" Target="https://journals.openedition.org/cea/533" TargetMode="External"/><Relationship Id="rId56" Type="http://schemas.openxmlformats.org/officeDocument/2006/relationships/hyperlink" Target="https://www.ohchr.org/en/elections" TargetMode="External"/><Relationship Id="rId64" Type="http://schemas.openxmlformats.org/officeDocument/2006/relationships/hyperlink" Target="https://www.ohchr.org/en/instruments-mechanisms/instruments/international-covenant-civil-and-political-rights" TargetMode="External"/><Relationship Id="rId69" Type="http://schemas.openxmlformats.org/officeDocument/2006/relationships/hyperlink" Target="https://treaties.un.org/pages/showDetails.aspx?objid=0800000280004bf5&amp;clang=_en" TargetMode="External"/><Relationship Id="rId8" Type="http://schemas.openxmlformats.org/officeDocument/2006/relationships/hyperlink" Target="mailto:anyankene001@gmail.com" TargetMode="External"/><Relationship Id="rId51" Type="http://schemas.openxmlformats.org/officeDocument/2006/relationships/hyperlink" Target="https://actucameroun.com/2018/02/08/cameroun-organisation-fonctionnement-secretariat-general-conseil-constitutionnel/"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achpr.au.int/sites/default/files/files/2022-09/achpr47concstaterep2cameroon2010eng.pdf" TargetMode="External"/><Relationship Id="rId17" Type="http://schemas.openxmlformats.org/officeDocument/2006/relationships/hyperlink" Target="https://au.int/sites/default/files/treaties/36384-sl-AFRICAN_CHARTER_ON_DEMOCRACY_ELECTIONS_AND_GOVERNANCE.pdf" TargetMode="External"/><Relationship Id="rId25" Type="http://schemas.openxmlformats.org/officeDocument/2006/relationships/hyperlink" Target="https://lc-doc.com/document/law-no2004005-of-21-april-2004-to-lay-down-the-rules-and-regulations-governing-membership-of-the-constitutional-council" TargetMode="External"/><Relationship Id="rId33" Type="http://schemas.openxmlformats.org/officeDocument/2006/relationships/hyperlink" Target="https://www.universalis.fr/evenement/11-23-octobre-1992-reelection-contestee-du-president-paul-biya/" TargetMode="External"/><Relationship Id="rId38" Type="http://schemas.openxmlformats.org/officeDocument/2006/relationships/hyperlink" Target="https://sites.uab.edu/humanrights/2026/03/26/soft-law-and-hard-law/" TargetMode="External"/><Relationship Id="rId46" Type="http://schemas.openxmlformats.org/officeDocument/2006/relationships/hyperlink" Target="https://www.lawyersnjurists.com/article/legal-pluralism/" TargetMode="External"/><Relationship Id="rId59" Type="http://schemas.openxmlformats.org/officeDocument/2006/relationships/hyperlink" Target="https://scm.oas.org/pdfs/2021/CP44440EGOODGUIDE.pdf" TargetMode="External"/><Relationship Id="rId67" Type="http://schemas.openxmlformats.org/officeDocument/2006/relationships/hyperlink" Target="https://www.undp.org/sustainable-development-goals" TargetMode="External"/><Relationship Id="rId20" Type="http://schemas.openxmlformats.org/officeDocument/2006/relationships/hyperlink" Target="http://dx.doi.org/10.17159/1996-2096/2015/v15n1a7" TargetMode="External"/><Relationship Id="rId41" Type="http://schemas.openxmlformats.org/officeDocument/2006/relationships/hyperlink" Target="https://www.ipu.org/impact/democracy-and-strong-parliaments/ipu-standards/declaration-criteria-free-and-fair-elections" TargetMode="External"/><Relationship Id="rId54" Type="http://schemas.openxmlformats.org/officeDocument/2006/relationships/hyperlink" Target="https://www.chr.up.ac.za/ahrpp2" TargetMode="External"/><Relationship Id="rId62" Type="http://schemas.openxmlformats.org/officeDocument/2006/relationships/hyperlink" Target="https://dicames.online/jspui/bitstream/20.500.12177/7279/1/Tatah%20Bernice%20Mangwo.pdf"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archive.ipu.org/idd-e/afr_charter.pdf" TargetMode="External"/><Relationship Id="rId23" Type="http://schemas.openxmlformats.org/officeDocument/2006/relationships/hyperlink" Target="https://www.prc.cm/fr/actualites/actes/decrets/2667-decret-n-2018-104-du-07-fevrier-2018-portant-organisation-et-fonctionnement-du-secretariat-general-du-conseil-constitutionnel" TargetMode="External"/><Relationship Id="rId28" Type="http://schemas.openxmlformats.org/officeDocument/2006/relationships/hyperlink" Target="https://doi.org/10.1093/oxfordhb/9780199542475.013.0034" TargetMode="External"/><Relationship Id="rId36" Type="http://schemas.openxmlformats.org/officeDocument/2006/relationships/hyperlink" Target="https://oxcon.ouplaw.com/display/10.1093/law/9780198810216.001.0001/law-9780198810216-chapter-4" TargetMode="External"/><Relationship Id="rId49" Type="http://schemas.openxmlformats.org/officeDocument/2006/relationships/hyperlink" Target="https://doi.org/10.54729/2789-8334.1007" TargetMode="External"/><Relationship Id="rId57" Type="http://schemas.openxmlformats.org/officeDocument/2006/relationships/hyperlink" Target="https://www.ohchr.org/sites/default/files/Documents/Issues/PublicAffairs/GuidelinesRightParticipatePublicAffairs_web.pdf" TargetMode="External"/><Relationship Id="rId10" Type="http://schemas.openxmlformats.org/officeDocument/2006/relationships/hyperlink" Target="https://en.wikipedia.org/wiki/Liberal_democracy" TargetMode="External"/><Relationship Id="rId31" Type="http://schemas.openxmlformats.org/officeDocument/2006/relationships/hyperlink" Target="https://www.taylorfrancis.com/books/oa-mono/10.4324/9781351028868/constitution-governance-cameroon-laura-stella-enonchong" TargetMode="External"/><Relationship Id="rId44" Type="http://schemas.openxmlformats.org/officeDocument/2006/relationships/hyperlink" Target="https://doi.org/10.1093/oso/9780192894779.003.0014" TargetMode="External"/><Relationship Id="rId52" Type="http://schemas.openxmlformats.org/officeDocument/2006/relationships/hyperlink" Target="https://onpolicy.org/political-alternation-in-cameroon-between-boycotting-elections-and-a-closed-electoral-system/" TargetMode="External"/><Relationship Id="rId60" Type="http://schemas.openxmlformats.org/officeDocument/2006/relationships/hyperlink" Target="https://www.systemicpeace.org/polity/P5Cameroon2018.pdf" TargetMode="External"/><Relationship Id="rId65" Type="http://schemas.openxmlformats.org/officeDocument/2006/relationships/hyperlink" Target="https://www.un.org/en/exhibits/page/sdgs-17-goals-transform-world" TargetMode="External"/><Relationship Id="rId4" Type="http://schemas.openxmlformats.org/officeDocument/2006/relationships/webSettings" Target="webSettings.xml"/><Relationship Id="rId9" Type="http://schemas.openxmlformats.org/officeDocument/2006/relationships/hyperlink" Target="https://en.wikipedia.org/wiki/African_Union" TargetMode="External"/><Relationship Id="rId13" Type="http://schemas.openxmlformats.org/officeDocument/2006/relationships/hyperlink" Target="https://achpr.au.int/en/adopted-resolutions/433-resolution-elections-africa-achprres433lxv2019" TargetMode="External"/><Relationship Id="rId18" Type="http://schemas.openxmlformats.org/officeDocument/2006/relationships/hyperlink" Target="https://www.refworld.org/reference/countryrep/art19/1997/en/50585" TargetMode="External"/><Relationship Id="rId39" Type="http://schemas.openxmlformats.org/officeDocument/2006/relationships/hyperlink" Target="https://ocm.iccrom.org/documents/guidelines-states-effective-implementation-right-participate-public-affairs" TargetMode="External"/><Relationship Id="rId34" Type="http://schemas.openxmlformats.org/officeDocument/2006/relationships/hyperlink" Target="https://www.ecchr.eu/en/glossary/hard-law-soft-law/" TargetMode="External"/><Relationship Id="rId50" Type="http://schemas.openxmlformats.org/officeDocument/2006/relationships/hyperlink" Target="https://www.assnat.cm/index.php/en/national-" TargetMode="External"/><Relationship Id="rId55" Type="http://schemas.openxmlformats.org/officeDocument/2006/relationships/hyperlink" Target="https://www.isa-sociology.org/en/junior-sociologists/dissertation-abstracts/list-of-abstracts/1387"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refworld.org/reference/countryrep/art19/1997/en/50585" TargetMode="External"/><Relationship Id="rId18" Type="http://schemas.openxmlformats.org/officeDocument/2006/relationships/hyperlink" Target="https://revue-pouvoirs.fr/le-contentieux-electoral-en/" TargetMode="External"/><Relationship Id="rId26" Type="http://schemas.openxmlformats.org/officeDocument/2006/relationships/hyperlink" Target="https://www.isa-sociology.org/en/junior-sociologists/dissertation-abstracts/list-of-abstracts/1387" TargetMode="External"/><Relationship Id="rId39" Type="http://schemas.openxmlformats.org/officeDocument/2006/relationships/hyperlink" Target="https://www.undp.org/sustainable-development-goals" TargetMode="External"/><Relationship Id="rId21" Type="http://schemas.openxmlformats.org/officeDocument/2006/relationships/hyperlink" Target="http://dx.doi.org/10.17159/1996-2096/2015/v15n1a7" TargetMode="External"/><Relationship Id="rId34" Type="http://schemas.openxmlformats.org/officeDocument/2006/relationships/hyperlink" Target="https://www.ohchr.org/en/instruments-mechanisms/instruments/international-covenant-civil-and-political-rights" TargetMode="External"/><Relationship Id="rId42" Type="http://schemas.openxmlformats.org/officeDocument/2006/relationships/hyperlink" Target="https://achpr.au.int/sites/default/files/files/2022-09/achpr47concstaterep2cameroon2010eng.pdf" TargetMode="External"/><Relationship Id="rId47" Type="http://schemas.openxmlformats.org/officeDocument/2006/relationships/hyperlink" Target="https://aceproject.org/electoral-advice/archive/questions/replies/7798903/986792279/ELECTORAL-CODE-OF-CAMEROON.pdf" TargetMode="External"/><Relationship Id="rId7" Type="http://schemas.openxmlformats.org/officeDocument/2006/relationships/hyperlink" Target="https://www.universalis.fr/evenement/11-23-octobre-1992-reelection-contestee-du-president-paul-biya/" TargetMode="External"/><Relationship Id="rId2" Type="http://schemas.openxmlformats.org/officeDocument/2006/relationships/hyperlink" Target="https://onpolicy.org/author/ctong/" TargetMode="External"/><Relationship Id="rId16" Type="http://schemas.openxmlformats.org/officeDocument/2006/relationships/hyperlink" Target="https://www.lawyersnjurists.com/article/legal-pluralism/" TargetMode="External"/><Relationship Id="rId29" Type="http://schemas.openxmlformats.org/officeDocument/2006/relationships/hyperlink" Target="https://verfassungsblog.de/cameroon-council-elections/" TargetMode="External"/><Relationship Id="rId11" Type="http://schemas.openxmlformats.org/officeDocument/2006/relationships/hyperlink" Target="https://dicames.online/jspui/bitstream/20.500.12177/7279/1/Tatah%20Bernice%20Mangwo.pdf" TargetMode="External"/><Relationship Id="rId24" Type="http://schemas.openxmlformats.org/officeDocument/2006/relationships/hyperlink" Target="https://oxcon.ouplaw.com/display/10.1093/law/9780198810216.001.0001/law-9780198810216-chapter-4" TargetMode="External"/><Relationship Id="rId32" Type="http://schemas.openxmlformats.org/officeDocument/2006/relationships/hyperlink" Target="https://actucameroun.com/2018/02/08/cameroun-organisation-fonctionnement-secretariat-general-conseil-constitutionnel/" TargetMode="External"/><Relationship Id="rId37" Type="http://schemas.openxmlformats.org/officeDocument/2006/relationships/hyperlink" Target="https://www.veritaszim.net/node/2407" TargetMode="External"/><Relationship Id="rId40" Type="http://schemas.openxmlformats.org/officeDocument/2006/relationships/hyperlink" Target="https://ocm.iccrom.org/documents/guidelines-states-effective-implementation-right-participate-public-affairs" TargetMode="External"/><Relationship Id="rId45" Type="http://schemas.openxmlformats.org/officeDocument/2006/relationships/hyperlink" Target="https://www.constituteproject.org/constitution/Cameroon_2008" TargetMode="External"/><Relationship Id="rId5" Type="http://schemas.openxmlformats.org/officeDocument/2006/relationships/hyperlink" Target="https://condor.depaul.edu/mdelance/images/Pdfs/Federal%20Constitution%20of%20Cameroon.pdf" TargetMode="External"/><Relationship Id="rId15" Type="http://schemas.openxmlformats.org/officeDocument/2006/relationships/hyperlink" Target="https://doi.org/10.1093/oxfordhb/9780199542475.013.0034" TargetMode="External"/><Relationship Id="rId23" Type="http://schemas.openxmlformats.org/officeDocument/2006/relationships/hyperlink" Target="https://doi.org/10.1017/S0021855300011815" TargetMode="External"/><Relationship Id="rId28" Type="http://schemas.openxmlformats.org/officeDocument/2006/relationships/hyperlink" Target="https://www.taylorfrancis.com/books/oa-mono/10.4324/9781351028868/constitution-governance-cameroon-laura-stella-enonchong?refId=0bb800e0-15a5-4d33-86b9-0639f6d1b7b2&amp;context=ubx" TargetMode="External"/><Relationship Id="rId36" Type="http://schemas.openxmlformats.org/officeDocument/2006/relationships/hyperlink" Target="https://au.int/en/treaties/african-charter-democracy-elections-and-governance" TargetMode="External"/><Relationship Id="rId49" Type="http://schemas.openxmlformats.org/officeDocument/2006/relationships/hyperlink" Target="https://doi.org/10.54729/2789-8334.1007" TargetMode="External"/><Relationship Id="rId10" Type="http://schemas.openxmlformats.org/officeDocument/2006/relationships/hyperlink" Target="https://dicames.online/jspui/browse?type=author&amp;value=Tata+Mangwo%2C+Bernice" TargetMode="External"/><Relationship Id="rId19" Type="http://schemas.openxmlformats.org/officeDocument/2006/relationships/hyperlink" Target="http://dx.doi.org/10.17159/1996-2096/2015/v15n2a5" TargetMode="External"/><Relationship Id="rId31" Type="http://schemas.openxmlformats.org/officeDocument/2006/relationships/hyperlink" Target="https://lc-doc.com/document/law-no2004005-of-21-april-2004-to-lay-down-the-rules-and-regulations-governing-membership-of-the-constitutional-council" TargetMode="External"/><Relationship Id="rId44" Type="http://schemas.openxmlformats.org/officeDocument/2006/relationships/hyperlink" Target="https://au.int/sites/default/files/treaties/36384-sl-AFRICAN_CHARTER_ON_DEMOCRACY_ELECTIONS_AND_GOVERNANCE.pdf" TargetMode="External"/><Relationship Id="rId4" Type="http://schemas.openxmlformats.org/officeDocument/2006/relationships/hyperlink" Target="https://condor.depaul.edu/mdelance/images/Pdfs/West%20Cameroon%20Constitution.pdf" TargetMode="External"/><Relationship Id="rId9" Type="http://schemas.openxmlformats.org/officeDocument/2006/relationships/hyperlink" Target="https://afrolegends.com/2023/06/14/goodbye-to-a-courageous-leader-ni-john-fru-ndi-and-ushering-the-multi-party-era-in-cameroon/" TargetMode="External"/><Relationship Id="rId14" Type="http://schemas.openxmlformats.org/officeDocument/2006/relationships/hyperlink" Target="https://africanelections.tripod.com/cm.html" TargetMode="External"/><Relationship Id="rId22" Type="http://schemas.openxmlformats.org/officeDocument/2006/relationships/hyperlink" Target="https://www.chr.up.ac.za/ahrpp2" TargetMode="External"/><Relationship Id="rId27" Type="http://schemas.openxmlformats.org/officeDocument/2006/relationships/hyperlink" Target="https://onpolicy.org/political-alternation-in-cameroon-between-boycotting-elections-and-a-closed-electoral-system/" TargetMode="External"/><Relationship Id="rId30" Type="http://schemas.openxmlformats.org/officeDocument/2006/relationships/hyperlink" Target="https://onpolicy.org/the-contested-legal-provisions-of-cameroonian-electoral-law/" TargetMode="External"/><Relationship Id="rId35" Type="http://schemas.openxmlformats.org/officeDocument/2006/relationships/hyperlink" Target="https://au.int/en/treaties/african-charter-human-and-peoples-rights" TargetMode="External"/><Relationship Id="rId43" Type="http://schemas.openxmlformats.org/officeDocument/2006/relationships/hyperlink" Target="https://au.int/sites/default/files/treaties/36390-treaty-0011_-_african_charter_on_human_and_peoples_rights_e.pdf" TargetMode="External"/><Relationship Id="rId48" Type="http://schemas.openxmlformats.org/officeDocument/2006/relationships/hyperlink" Target="https://aceproject.org/electoral-advice/archive/questions/replies/7798903/986792279/ELECTORAL-CODE-OF-CAMEROON.pdf" TargetMode="External"/><Relationship Id="rId8" Type="http://schemas.openxmlformats.org/officeDocument/2006/relationships/hyperlink" Target="https://en.wikipedia.org/wiki/1992_Cameroonian_presidential_election" TargetMode="External"/><Relationship Id="rId3" Type="http://schemas.openxmlformats.org/officeDocument/2006/relationships/hyperlink" Target="https://onpolicy.org/political-alternation-in-cameroon-between-boycotting-elections-and-a-closed-electoral-system/" TargetMode="External"/><Relationship Id="rId12" Type="http://schemas.openxmlformats.org/officeDocument/2006/relationships/hyperlink" Target="https://www.article19.org/what-we-do/" TargetMode="External"/><Relationship Id="rId17" Type="http://schemas.openxmlformats.org/officeDocument/2006/relationships/hyperlink" Target="https://sites.uab.edu/humanrights/2026/03/26/soft-law-and-hard-law/" TargetMode="External"/><Relationship Id="rId25" Type="http://schemas.openxmlformats.org/officeDocument/2006/relationships/hyperlink" Target="https://www.aes-pua.com/livre/droit/nouvel-environnement-juridique-institutionnel" TargetMode="External"/><Relationship Id="rId33" Type="http://schemas.openxmlformats.org/officeDocument/2006/relationships/hyperlink" Target="https://www.un.org/en/about-us/universal-declaration-of-human-rights" TargetMode="External"/><Relationship Id="rId38" Type="http://schemas.openxmlformats.org/officeDocument/2006/relationships/hyperlink" Target="https://www.ipu.org/impact/democracy-and-strong-parliaments/ipu-standards/declaration-criteria-free-and-fair-elections" TargetMode="External"/><Relationship Id="rId46" Type="http://schemas.openxmlformats.org/officeDocument/2006/relationships/hyperlink" Target="https://aceproject.org/electoral-advice/archive/questions/replies/7798903/986792279/ELECTORAL-CODE-OF-CAMEROON.pdf" TargetMode="External"/><Relationship Id="rId20" Type="http://schemas.openxmlformats.org/officeDocument/2006/relationships/hyperlink" Target="https://doi.org/10.1093/oso/9780192894779.003.0014" TargetMode="External"/><Relationship Id="rId41" Type="http://schemas.openxmlformats.org/officeDocument/2006/relationships/hyperlink" Target="https://www.ohchr.org/en/instruments-mechanisms/instruments/international-covenant-civil-and-political-rights" TargetMode="External"/><Relationship Id="rId1" Type="http://schemas.openxmlformats.org/officeDocument/2006/relationships/hyperlink" Target="https://www.memoireonline.com/01/20/11442/m_Le-monitoring-des-elections-presidentielles-au-Cameroun-de-1992--201146.html" TargetMode="External"/><Relationship Id="rId6" Type="http://schemas.openxmlformats.org/officeDocument/2006/relationships/hyperlink" Target="http://archive.ipu.org/parline-e/reports/arc/CAMEROON_1988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4D7A8-3CE9-495C-8468-1606BED0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33</Pages>
  <Words>12224</Words>
  <Characters>69683</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GLC</cp:lastModifiedBy>
  <cp:revision>285</cp:revision>
  <dcterms:created xsi:type="dcterms:W3CDTF">2025-09-23T07:19:00Z</dcterms:created>
  <dcterms:modified xsi:type="dcterms:W3CDTF">2026-04-26T18:00:00Z</dcterms:modified>
</cp:coreProperties>
</file>