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CB6E7" w14:textId="679819B2" w:rsidR="005A2EE4" w:rsidRPr="00873073" w:rsidRDefault="005A2EE4" w:rsidP="0040141F">
      <w:pPr>
        <w:spacing w:line="240" w:lineRule="auto"/>
        <w:jc w:val="center"/>
        <w:rPr>
          <w:rFonts w:ascii="Times New Roman" w:hAnsi="Times New Roman" w:cs="Times New Roman"/>
          <w:b/>
          <w:bCs/>
          <w:sz w:val="36"/>
          <w:szCs w:val="36"/>
          <w:lang w:val="en-US"/>
        </w:rPr>
      </w:pPr>
      <w:bookmarkStart w:id="0" w:name="_Hlk215824545"/>
      <w:r w:rsidRPr="00873073">
        <w:rPr>
          <w:rFonts w:ascii="Times New Roman" w:hAnsi="Times New Roman" w:cs="Times New Roman"/>
          <w:b/>
          <w:bCs/>
          <w:sz w:val="36"/>
          <w:szCs w:val="36"/>
          <w:lang w:val="en-US"/>
        </w:rPr>
        <w:t>Groundwater Contamination and Health Implications in Ranbir Singh Pura: A Comprehensive Assessment</w:t>
      </w:r>
    </w:p>
    <w:p w14:paraId="6831011E" w14:textId="085BACB1" w:rsidR="00CA7583" w:rsidRPr="00873073" w:rsidRDefault="00CA7583" w:rsidP="00CA7583">
      <w:pPr>
        <w:spacing w:line="240" w:lineRule="auto"/>
        <w:jc w:val="center"/>
        <w:rPr>
          <w:rFonts w:ascii="Times New Roman" w:hAnsi="Times New Roman" w:cs="Times New Roman"/>
          <w:b/>
          <w:bCs/>
          <w:sz w:val="28"/>
          <w:szCs w:val="28"/>
        </w:rPr>
      </w:pPr>
      <w:r w:rsidRPr="00873073">
        <w:rPr>
          <w:rFonts w:ascii="Times New Roman" w:hAnsi="Times New Roman" w:cs="Times New Roman"/>
          <w:b/>
          <w:bCs/>
          <w:sz w:val="28"/>
          <w:szCs w:val="28"/>
        </w:rPr>
        <w:t>Somalya Dogra</w:t>
      </w:r>
      <w:r w:rsidRPr="00873073">
        <w:rPr>
          <w:rFonts w:ascii="Times New Roman" w:hAnsi="Times New Roman" w:cs="Times New Roman"/>
          <w:b/>
          <w:bCs/>
          <w:sz w:val="28"/>
          <w:szCs w:val="28"/>
          <w:vertAlign w:val="superscript"/>
        </w:rPr>
        <w:t>1</w:t>
      </w:r>
      <w:r w:rsidRPr="00873073">
        <w:rPr>
          <w:rFonts w:ascii="Times New Roman" w:hAnsi="Times New Roman" w:cs="Times New Roman"/>
          <w:b/>
          <w:bCs/>
          <w:sz w:val="28"/>
          <w:szCs w:val="28"/>
        </w:rPr>
        <w:t>, Navdeep Singh</w:t>
      </w:r>
      <w:r w:rsidRPr="00873073">
        <w:rPr>
          <w:rFonts w:ascii="Times New Roman" w:hAnsi="Times New Roman" w:cs="Times New Roman"/>
          <w:b/>
          <w:bCs/>
          <w:sz w:val="28"/>
          <w:szCs w:val="28"/>
          <w:vertAlign w:val="superscript"/>
        </w:rPr>
        <w:t>1</w:t>
      </w:r>
      <w:r w:rsidRPr="00873073">
        <w:rPr>
          <w:rFonts w:ascii="Times New Roman" w:hAnsi="Times New Roman" w:cs="Times New Roman"/>
          <w:b/>
          <w:bCs/>
          <w:sz w:val="28"/>
          <w:szCs w:val="28"/>
        </w:rPr>
        <w:t>*</w:t>
      </w:r>
    </w:p>
    <w:p w14:paraId="3B04D1FC" w14:textId="77777777" w:rsidR="00CA7583" w:rsidRPr="00873073" w:rsidRDefault="00CA7583" w:rsidP="00CA7583">
      <w:pPr>
        <w:spacing w:line="240" w:lineRule="auto"/>
        <w:jc w:val="center"/>
        <w:rPr>
          <w:rFonts w:ascii="Times New Roman" w:hAnsi="Times New Roman" w:cs="Times New Roman"/>
          <w:b/>
          <w:bCs/>
          <w:sz w:val="24"/>
          <w:szCs w:val="24"/>
        </w:rPr>
      </w:pPr>
      <w:r w:rsidRPr="00873073">
        <w:rPr>
          <w:rFonts w:ascii="Times New Roman" w:hAnsi="Times New Roman" w:cs="Times New Roman"/>
          <w:b/>
          <w:bCs/>
          <w:sz w:val="24"/>
          <w:szCs w:val="24"/>
          <w:vertAlign w:val="superscript"/>
        </w:rPr>
        <w:t>1*</w:t>
      </w:r>
      <w:r w:rsidRPr="00873073">
        <w:rPr>
          <w:rFonts w:ascii="Times New Roman" w:hAnsi="Times New Roman" w:cs="Times New Roman"/>
          <w:b/>
          <w:bCs/>
          <w:sz w:val="24"/>
          <w:szCs w:val="24"/>
        </w:rPr>
        <w:t xml:space="preserve"> Dept. of Chemistry, School of Chemical Engineering and Physical Sciences, Lovely Professional University, Jalandhar, Punjab, India.</w:t>
      </w:r>
    </w:p>
    <w:p w14:paraId="42F89494" w14:textId="77777777" w:rsidR="00CA7583" w:rsidRPr="00873073" w:rsidRDefault="00CA7583" w:rsidP="00CA7583">
      <w:pPr>
        <w:spacing w:line="240" w:lineRule="auto"/>
        <w:jc w:val="center"/>
        <w:rPr>
          <w:rFonts w:ascii="Times New Roman" w:hAnsi="Times New Roman" w:cs="Times New Roman"/>
          <w:b/>
          <w:bCs/>
          <w:sz w:val="24"/>
          <w:szCs w:val="24"/>
        </w:rPr>
      </w:pPr>
      <w:r w:rsidRPr="00873073">
        <w:rPr>
          <w:rFonts w:ascii="Times New Roman" w:hAnsi="Times New Roman" w:cs="Times New Roman"/>
          <w:b/>
          <w:bCs/>
          <w:sz w:val="24"/>
          <w:szCs w:val="24"/>
          <w:vertAlign w:val="superscript"/>
        </w:rPr>
        <w:t>1</w:t>
      </w:r>
      <w:r w:rsidRPr="00873073">
        <w:rPr>
          <w:rFonts w:ascii="Times New Roman" w:hAnsi="Times New Roman" w:cs="Times New Roman"/>
          <w:b/>
          <w:bCs/>
          <w:sz w:val="24"/>
          <w:szCs w:val="24"/>
        </w:rPr>
        <w:t>*</w:t>
      </w:r>
      <w:hyperlink r:id="rId8" w:history="1">
        <w:r w:rsidRPr="00873073">
          <w:rPr>
            <w:rStyle w:val="Hyperlink"/>
            <w:rFonts w:ascii="Times New Roman" w:hAnsi="Times New Roman" w:cs="Times New Roman"/>
            <w:b/>
            <w:bCs/>
            <w:color w:val="auto"/>
            <w:sz w:val="24"/>
            <w:szCs w:val="24"/>
            <w:u w:val="none"/>
          </w:rPr>
          <w:t>Email-navdeep.24963@lpu.co.in</w:t>
        </w:r>
      </w:hyperlink>
    </w:p>
    <w:p w14:paraId="418822CB" w14:textId="4B6B157C" w:rsidR="00CA7583" w:rsidRPr="00A922E2" w:rsidRDefault="00543999" w:rsidP="00347613">
      <w:pPr>
        <w:spacing w:line="240" w:lineRule="auto"/>
        <w:jc w:val="both"/>
        <w:rPr>
          <w:rFonts w:ascii="Times New Roman" w:hAnsi="Times New Roman" w:cs="Times New Roman"/>
          <w:sz w:val="24"/>
          <w:szCs w:val="24"/>
        </w:rPr>
      </w:pPr>
      <w:r w:rsidRPr="00543999">
        <w:rPr>
          <w:rFonts w:ascii="Times New Roman" w:hAnsi="Times New Roman" w:cs="Times New Roman"/>
          <w:b/>
          <w:bCs/>
          <w:sz w:val="28"/>
          <w:szCs w:val="28"/>
        </w:rPr>
        <w:t>ABSTRACT:</w:t>
      </w:r>
      <w:r w:rsidRPr="00A922E2">
        <w:rPr>
          <w:rFonts w:ascii="Times New Roman" w:hAnsi="Times New Roman" w:cs="Times New Roman"/>
          <w:sz w:val="24"/>
          <w:szCs w:val="24"/>
        </w:rPr>
        <w:t xml:space="preserve"> </w:t>
      </w:r>
      <w:r w:rsidR="00CA7583" w:rsidRPr="00A922E2">
        <w:rPr>
          <w:rFonts w:ascii="Times New Roman" w:hAnsi="Times New Roman" w:cs="Times New Roman"/>
          <w:sz w:val="24"/>
          <w:szCs w:val="24"/>
        </w:rPr>
        <w:t xml:space="preserve">Groundwater samples of Ranbir Singh Pura area, Jammu and Kashmir State, India, were analysed for 15 </w:t>
      </w:r>
      <w:proofErr w:type="spellStart"/>
      <w:r w:rsidR="00CA7583" w:rsidRPr="00A922E2">
        <w:rPr>
          <w:rFonts w:ascii="Times New Roman" w:hAnsi="Times New Roman" w:cs="Times New Roman"/>
          <w:sz w:val="24"/>
          <w:szCs w:val="24"/>
        </w:rPr>
        <w:t>physico</w:t>
      </w:r>
      <w:proofErr w:type="spellEnd"/>
      <w:r w:rsidR="00CA7583" w:rsidRPr="00A922E2">
        <w:rPr>
          <w:rFonts w:ascii="Times New Roman" w:hAnsi="Times New Roman" w:cs="Times New Roman"/>
          <w:sz w:val="24"/>
          <w:szCs w:val="24"/>
        </w:rPr>
        <w:t xml:space="preserve">-chemical parameters </w:t>
      </w:r>
      <w:r w:rsidR="000E6BE5">
        <w:rPr>
          <w:rFonts w:ascii="Times New Roman" w:hAnsi="Times New Roman" w:cs="Times New Roman"/>
          <w:sz w:val="24"/>
          <w:szCs w:val="24"/>
        </w:rPr>
        <w:t>[</w:t>
      </w:r>
      <w:r w:rsidR="00022AF3">
        <w:rPr>
          <w:rFonts w:ascii="Times New Roman" w:hAnsi="Times New Roman" w:cs="Times New Roman"/>
          <w:sz w:val="24"/>
          <w:szCs w:val="24"/>
        </w:rPr>
        <w:t>pH, EC</w:t>
      </w:r>
      <w:r w:rsidR="000E6BE5">
        <w:rPr>
          <w:rFonts w:ascii="Times New Roman" w:hAnsi="Times New Roman" w:cs="Times New Roman"/>
          <w:sz w:val="24"/>
          <w:szCs w:val="24"/>
        </w:rPr>
        <w:t xml:space="preserve"> (electrical conductivity)</w:t>
      </w:r>
      <w:r w:rsidR="00022AF3">
        <w:rPr>
          <w:rFonts w:ascii="Times New Roman" w:hAnsi="Times New Roman" w:cs="Times New Roman"/>
          <w:sz w:val="24"/>
          <w:szCs w:val="24"/>
        </w:rPr>
        <w:t xml:space="preserve">, </w:t>
      </w:r>
      <w:r w:rsidR="000E6BE5">
        <w:rPr>
          <w:rFonts w:ascii="Times New Roman" w:hAnsi="Times New Roman" w:cs="Times New Roman"/>
          <w:sz w:val="24"/>
          <w:szCs w:val="24"/>
        </w:rPr>
        <w:t xml:space="preserve">temperature, turbidity, </w:t>
      </w:r>
      <w:r w:rsidR="00022AF3">
        <w:rPr>
          <w:rFonts w:ascii="Times New Roman" w:hAnsi="Times New Roman" w:cs="Times New Roman"/>
          <w:sz w:val="24"/>
          <w:szCs w:val="24"/>
        </w:rPr>
        <w:t>TH</w:t>
      </w:r>
      <w:r w:rsidR="000E6BE5">
        <w:rPr>
          <w:rFonts w:ascii="Times New Roman" w:hAnsi="Times New Roman" w:cs="Times New Roman"/>
          <w:sz w:val="24"/>
          <w:szCs w:val="24"/>
        </w:rPr>
        <w:t xml:space="preserve"> (total hardness)</w:t>
      </w:r>
      <w:r w:rsidR="00022AF3">
        <w:rPr>
          <w:rFonts w:ascii="Times New Roman" w:hAnsi="Times New Roman" w:cs="Times New Roman"/>
          <w:sz w:val="24"/>
          <w:szCs w:val="24"/>
        </w:rPr>
        <w:t>, TDS</w:t>
      </w:r>
      <w:r w:rsidR="000E6BE5">
        <w:rPr>
          <w:rFonts w:ascii="Times New Roman" w:hAnsi="Times New Roman" w:cs="Times New Roman"/>
          <w:sz w:val="24"/>
          <w:szCs w:val="24"/>
        </w:rPr>
        <w:t xml:space="preserve"> (total dissolved solids)</w:t>
      </w:r>
      <w:r w:rsidR="00022AF3">
        <w:rPr>
          <w:rFonts w:ascii="Times New Roman" w:hAnsi="Times New Roman" w:cs="Times New Roman"/>
          <w:sz w:val="24"/>
          <w:szCs w:val="24"/>
        </w:rPr>
        <w:t>, TA</w:t>
      </w:r>
      <w:r w:rsidR="000E6BE5">
        <w:rPr>
          <w:rFonts w:ascii="Times New Roman" w:hAnsi="Times New Roman" w:cs="Times New Roman"/>
          <w:sz w:val="24"/>
          <w:szCs w:val="24"/>
        </w:rPr>
        <w:t xml:space="preserve"> (total alkalinity)</w:t>
      </w:r>
      <w:r w:rsidR="00022AF3">
        <w:rPr>
          <w:rFonts w:ascii="Times New Roman" w:hAnsi="Times New Roman" w:cs="Times New Roman"/>
          <w:sz w:val="24"/>
          <w:szCs w:val="24"/>
        </w:rPr>
        <w:t>, Cl</w:t>
      </w:r>
      <w:r w:rsidR="000E6BE5" w:rsidRPr="000E6BE5">
        <w:rPr>
          <w:rFonts w:ascii="Times New Roman" w:hAnsi="Times New Roman" w:cs="Times New Roman"/>
          <w:sz w:val="24"/>
          <w:szCs w:val="24"/>
          <w:vertAlign w:val="superscript"/>
        </w:rPr>
        <w:t>-</w:t>
      </w:r>
      <w:r w:rsidR="000E6BE5">
        <w:rPr>
          <w:rFonts w:ascii="Times New Roman" w:hAnsi="Times New Roman" w:cs="Times New Roman"/>
          <w:sz w:val="24"/>
          <w:szCs w:val="24"/>
        </w:rPr>
        <w:t xml:space="preserve"> (chloride)</w:t>
      </w:r>
      <w:r w:rsidR="00022AF3">
        <w:rPr>
          <w:rFonts w:ascii="Times New Roman" w:hAnsi="Times New Roman" w:cs="Times New Roman"/>
          <w:sz w:val="24"/>
          <w:szCs w:val="24"/>
        </w:rPr>
        <w:t>, Na</w:t>
      </w:r>
      <w:r w:rsidR="000E6BE5" w:rsidRPr="000E6BE5">
        <w:rPr>
          <w:rFonts w:ascii="Times New Roman" w:hAnsi="Times New Roman" w:cs="Times New Roman"/>
          <w:sz w:val="24"/>
          <w:szCs w:val="24"/>
          <w:vertAlign w:val="superscript"/>
        </w:rPr>
        <w:t>+</w:t>
      </w:r>
      <w:r w:rsidR="000E6BE5">
        <w:rPr>
          <w:rFonts w:ascii="Times New Roman" w:hAnsi="Times New Roman" w:cs="Times New Roman"/>
          <w:sz w:val="24"/>
          <w:szCs w:val="24"/>
        </w:rPr>
        <w:t xml:space="preserve"> (sodium)</w:t>
      </w:r>
      <w:r w:rsidR="00022AF3">
        <w:rPr>
          <w:rFonts w:ascii="Times New Roman" w:hAnsi="Times New Roman" w:cs="Times New Roman"/>
          <w:sz w:val="24"/>
          <w:szCs w:val="24"/>
        </w:rPr>
        <w:t>, K</w:t>
      </w:r>
      <w:r w:rsidR="000E6BE5" w:rsidRPr="000E6BE5">
        <w:rPr>
          <w:rFonts w:ascii="Times New Roman" w:hAnsi="Times New Roman" w:cs="Times New Roman"/>
          <w:sz w:val="24"/>
          <w:szCs w:val="24"/>
          <w:vertAlign w:val="superscript"/>
        </w:rPr>
        <w:t>+</w:t>
      </w:r>
      <w:r w:rsidR="000E6BE5">
        <w:rPr>
          <w:rFonts w:ascii="Times New Roman" w:hAnsi="Times New Roman" w:cs="Times New Roman"/>
          <w:sz w:val="24"/>
          <w:szCs w:val="24"/>
        </w:rPr>
        <w:t xml:space="preserve"> (potassium)</w:t>
      </w:r>
      <w:r w:rsidR="00022AF3">
        <w:rPr>
          <w:rFonts w:ascii="Times New Roman" w:hAnsi="Times New Roman" w:cs="Times New Roman"/>
          <w:sz w:val="24"/>
          <w:szCs w:val="24"/>
        </w:rPr>
        <w:t>, Ca</w:t>
      </w:r>
      <w:r w:rsidR="000E6BE5" w:rsidRPr="000E6BE5">
        <w:rPr>
          <w:rFonts w:ascii="Times New Roman" w:hAnsi="Times New Roman" w:cs="Times New Roman"/>
          <w:sz w:val="24"/>
          <w:szCs w:val="24"/>
          <w:vertAlign w:val="superscript"/>
        </w:rPr>
        <w:t>2+</w:t>
      </w:r>
      <w:r w:rsidR="000E6BE5">
        <w:rPr>
          <w:rFonts w:ascii="Times New Roman" w:hAnsi="Times New Roman" w:cs="Times New Roman"/>
          <w:sz w:val="24"/>
          <w:szCs w:val="24"/>
        </w:rPr>
        <w:t xml:space="preserve"> (calcium)</w:t>
      </w:r>
      <w:r w:rsidR="00022AF3">
        <w:rPr>
          <w:rFonts w:ascii="Times New Roman" w:hAnsi="Times New Roman" w:cs="Times New Roman"/>
          <w:sz w:val="24"/>
          <w:szCs w:val="24"/>
        </w:rPr>
        <w:t>, Mg</w:t>
      </w:r>
      <w:r w:rsidR="000E6BE5" w:rsidRPr="000E6BE5">
        <w:rPr>
          <w:rFonts w:ascii="Times New Roman" w:hAnsi="Times New Roman" w:cs="Times New Roman"/>
          <w:sz w:val="24"/>
          <w:szCs w:val="24"/>
          <w:vertAlign w:val="superscript"/>
        </w:rPr>
        <w:t>2+</w:t>
      </w:r>
      <w:r w:rsidR="000E6BE5">
        <w:rPr>
          <w:rFonts w:ascii="Times New Roman" w:hAnsi="Times New Roman" w:cs="Times New Roman"/>
          <w:sz w:val="24"/>
          <w:szCs w:val="24"/>
        </w:rPr>
        <w:t xml:space="preserve"> (magnesium), SO</w:t>
      </w:r>
      <w:r w:rsidR="000E6BE5" w:rsidRPr="000E6BE5">
        <w:rPr>
          <w:rFonts w:ascii="Times New Roman" w:hAnsi="Times New Roman" w:cs="Times New Roman"/>
          <w:sz w:val="24"/>
          <w:szCs w:val="24"/>
          <w:vertAlign w:val="subscript"/>
        </w:rPr>
        <w:t>4</w:t>
      </w:r>
      <w:r w:rsidR="000E6BE5" w:rsidRPr="000E6BE5">
        <w:rPr>
          <w:rFonts w:ascii="Times New Roman" w:hAnsi="Times New Roman" w:cs="Times New Roman"/>
          <w:sz w:val="24"/>
          <w:szCs w:val="24"/>
          <w:vertAlign w:val="superscript"/>
        </w:rPr>
        <w:t>2-</w:t>
      </w:r>
      <w:r w:rsidR="000E6BE5">
        <w:rPr>
          <w:rFonts w:ascii="Times New Roman" w:hAnsi="Times New Roman" w:cs="Times New Roman"/>
          <w:sz w:val="24"/>
          <w:szCs w:val="24"/>
        </w:rPr>
        <w:t xml:space="preserve"> (sulphate), NO</w:t>
      </w:r>
      <w:r w:rsidR="000E6BE5" w:rsidRPr="000E6BE5">
        <w:rPr>
          <w:rFonts w:ascii="Times New Roman" w:hAnsi="Times New Roman" w:cs="Times New Roman"/>
          <w:sz w:val="24"/>
          <w:szCs w:val="24"/>
          <w:vertAlign w:val="subscript"/>
        </w:rPr>
        <w:t>3</w:t>
      </w:r>
      <w:r w:rsidR="000E6BE5" w:rsidRPr="000E6BE5">
        <w:rPr>
          <w:rFonts w:ascii="Times New Roman" w:hAnsi="Times New Roman" w:cs="Times New Roman"/>
          <w:sz w:val="24"/>
          <w:szCs w:val="24"/>
          <w:vertAlign w:val="superscript"/>
        </w:rPr>
        <w:t>-</w:t>
      </w:r>
      <w:r w:rsidR="000E6BE5">
        <w:rPr>
          <w:rFonts w:ascii="Times New Roman" w:hAnsi="Times New Roman" w:cs="Times New Roman"/>
          <w:sz w:val="24"/>
          <w:szCs w:val="24"/>
        </w:rPr>
        <w:t xml:space="preserve"> (nitrate), F</w:t>
      </w:r>
      <w:r w:rsidR="000E6BE5" w:rsidRPr="000E6BE5">
        <w:rPr>
          <w:rFonts w:ascii="Times New Roman" w:hAnsi="Times New Roman" w:cs="Times New Roman"/>
          <w:sz w:val="24"/>
          <w:szCs w:val="24"/>
          <w:vertAlign w:val="superscript"/>
        </w:rPr>
        <w:t>-</w:t>
      </w:r>
      <w:r w:rsidR="000E6BE5">
        <w:rPr>
          <w:rFonts w:ascii="Times New Roman" w:hAnsi="Times New Roman" w:cs="Times New Roman"/>
          <w:sz w:val="24"/>
          <w:szCs w:val="24"/>
        </w:rPr>
        <w:t xml:space="preserve"> (fluoride)] </w:t>
      </w:r>
      <w:r w:rsidR="00CA7583" w:rsidRPr="00A922E2">
        <w:rPr>
          <w:rFonts w:ascii="Times New Roman" w:hAnsi="Times New Roman" w:cs="Times New Roman"/>
          <w:sz w:val="24"/>
          <w:szCs w:val="24"/>
        </w:rPr>
        <w:t>and 7 heavy metals</w:t>
      </w:r>
      <w:r w:rsidR="000E6BE5">
        <w:rPr>
          <w:rFonts w:ascii="Times New Roman" w:hAnsi="Times New Roman" w:cs="Times New Roman"/>
          <w:sz w:val="24"/>
          <w:szCs w:val="24"/>
        </w:rPr>
        <w:t xml:space="preserve"> [Iron (Fe), Zinc (Zn),</w:t>
      </w:r>
      <w:r w:rsidR="000E6BE5">
        <w:rPr>
          <w:rFonts w:ascii="Times New Roman" w:hAnsi="Times New Roman" w:cs="Times New Roman"/>
          <w:sz w:val="24"/>
          <w:szCs w:val="24"/>
        </w:rPr>
        <w:t>Chromium (</w:t>
      </w:r>
      <w:r w:rsidR="000E6BE5" w:rsidRPr="00A922E2">
        <w:rPr>
          <w:rFonts w:ascii="Times New Roman" w:hAnsi="Times New Roman" w:cs="Times New Roman"/>
          <w:sz w:val="24"/>
          <w:szCs w:val="24"/>
        </w:rPr>
        <w:t>Cr</w:t>
      </w:r>
      <w:r w:rsidR="000E6BE5">
        <w:rPr>
          <w:rFonts w:ascii="Times New Roman" w:hAnsi="Times New Roman" w:cs="Times New Roman"/>
          <w:sz w:val="24"/>
          <w:szCs w:val="24"/>
        </w:rPr>
        <w:t>)</w:t>
      </w:r>
      <w:r w:rsidR="000E6BE5" w:rsidRPr="00A922E2">
        <w:rPr>
          <w:rFonts w:ascii="Times New Roman" w:hAnsi="Times New Roman" w:cs="Times New Roman"/>
          <w:sz w:val="24"/>
          <w:szCs w:val="24"/>
        </w:rPr>
        <w:t xml:space="preserve">, </w:t>
      </w:r>
      <w:r w:rsidR="000E6BE5">
        <w:rPr>
          <w:rFonts w:ascii="Times New Roman" w:hAnsi="Times New Roman" w:cs="Times New Roman"/>
          <w:sz w:val="24"/>
          <w:szCs w:val="24"/>
        </w:rPr>
        <w:t>Copper (</w:t>
      </w:r>
      <w:r w:rsidR="000E6BE5" w:rsidRPr="00A922E2">
        <w:rPr>
          <w:rFonts w:ascii="Times New Roman" w:hAnsi="Times New Roman" w:cs="Times New Roman"/>
          <w:sz w:val="24"/>
          <w:szCs w:val="24"/>
        </w:rPr>
        <w:t>Cu</w:t>
      </w:r>
      <w:r w:rsidR="000E6BE5">
        <w:rPr>
          <w:rFonts w:ascii="Times New Roman" w:hAnsi="Times New Roman" w:cs="Times New Roman"/>
          <w:sz w:val="24"/>
          <w:szCs w:val="24"/>
        </w:rPr>
        <w:t>)</w:t>
      </w:r>
      <w:r w:rsidR="000E6BE5" w:rsidRPr="00A922E2">
        <w:rPr>
          <w:rFonts w:ascii="Times New Roman" w:hAnsi="Times New Roman" w:cs="Times New Roman"/>
          <w:sz w:val="24"/>
          <w:szCs w:val="24"/>
        </w:rPr>
        <w:t xml:space="preserve"> and </w:t>
      </w:r>
      <w:r w:rsidR="000E6BE5">
        <w:rPr>
          <w:rFonts w:ascii="Times New Roman" w:hAnsi="Times New Roman" w:cs="Times New Roman"/>
          <w:sz w:val="24"/>
          <w:szCs w:val="24"/>
        </w:rPr>
        <w:t>Lead (</w:t>
      </w:r>
      <w:r w:rsidR="000E6BE5" w:rsidRPr="00A922E2">
        <w:rPr>
          <w:rFonts w:ascii="Times New Roman" w:hAnsi="Times New Roman" w:cs="Times New Roman"/>
          <w:sz w:val="24"/>
          <w:szCs w:val="24"/>
        </w:rPr>
        <w:t>Pb</w:t>
      </w:r>
      <w:r w:rsidR="000E6BE5">
        <w:rPr>
          <w:rFonts w:ascii="Times New Roman" w:hAnsi="Times New Roman" w:cs="Times New Roman"/>
          <w:sz w:val="24"/>
          <w:szCs w:val="24"/>
        </w:rPr>
        <w:t>)</w:t>
      </w:r>
      <w:r w:rsidR="000E6BE5">
        <w:rPr>
          <w:rFonts w:ascii="Times New Roman" w:hAnsi="Times New Roman" w:cs="Times New Roman"/>
          <w:sz w:val="24"/>
          <w:szCs w:val="24"/>
        </w:rPr>
        <w:t xml:space="preserve">] </w:t>
      </w:r>
      <w:r w:rsidR="00632DE8">
        <w:rPr>
          <w:rFonts w:ascii="Times New Roman" w:hAnsi="Times New Roman" w:cs="Times New Roman"/>
          <w:sz w:val="24"/>
          <w:szCs w:val="24"/>
        </w:rPr>
        <w:t xml:space="preserve">, with the objective of analysing the groundwater quality </w:t>
      </w:r>
      <w:r w:rsidR="003233EF">
        <w:rPr>
          <w:rFonts w:ascii="Times New Roman" w:hAnsi="Times New Roman" w:cs="Times New Roman"/>
          <w:sz w:val="24"/>
          <w:szCs w:val="24"/>
        </w:rPr>
        <w:t xml:space="preserve">of the study region </w:t>
      </w:r>
      <w:r w:rsidR="00632DE8">
        <w:rPr>
          <w:rFonts w:ascii="Times New Roman" w:hAnsi="Times New Roman" w:cs="Times New Roman"/>
          <w:sz w:val="24"/>
          <w:szCs w:val="24"/>
        </w:rPr>
        <w:t>for drinking usage as well as the health impacts caused by drinking contaminated groundwater on the health of local people.</w:t>
      </w:r>
      <w:r w:rsidR="00CA7583" w:rsidRPr="00A922E2">
        <w:rPr>
          <w:rFonts w:ascii="Times New Roman" w:hAnsi="Times New Roman" w:cs="Times New Roman"/>
          <w:sz w:val="24"/>
          <w:szCs w:val="24"/>
        </w:rPr>
        <w:t xml:space="preserve"> </w:t>
      </w:r>
      <w:r w:rsidR="00FE4728" w:rsidRPr="00A922E2">
        <w:rPr>
          <w:rFonts w:ascii="Times New Roman" w:hAnsi="Times New Roman" w:cs="Times New Roman"/>
          <w:sz w:val="24"/>
          <w:szCs w:val="24"/>
        </w:rPr>
        <w:t xml:space="preserve">25 sampling locations have been chosen for </w:t>
      </w:r>
      <w:r w:rsidR="00BE1086" w:rsidRPr="00A922E2">
        <w:rPr>
          <w:rFonts w:ascii="Times New Roman" w:hAnsi="Times New Roman" w:cs="Times New Roman"/>
          <w:sz w:val="24"/>
          <w:szCs w:val="24"/>
        </w:rPr>
        <w:t>groundwater analysis.</w:t>
      </w:r>
      <w:r w:rsidR="00022AF3">
        <w:rPr>
          <w:rFonts w:ascii="Times New Roman" w:hAnsi="Times New Roman" w:cs="Times New Roman"/>
          <w:sz w:val="24"/>
          <w:szCs w:val="24"/>
        </w:rPr>
        <w:t xml:space="preserve"> Some parameters were assessed onsite while others were analysed in the laboratory.</w:t>
      </w:r>
      <w:r w:rsidR="00BE1086" w:rsidRPr="00A922E2">
        <w:rPr>
          <w:rFonts w:ascii="Times New Roman" w:hAnsi="Times New Roman" w:cs="Times New Roman"/>
          <w:sz w:val="24"/>
          <w:szCs w:val="24"/>
        </w:rPr>
        <w:t xml:space="preserve"> Results were then compared with BIS-2012 and WHO- 2011 drinking water standards. </w:t>
      </w:r>
      <w:r w:rsidR="00CA7583" w:rsidRPr="00A922E2">
        <w:rPr>
          <w:rFonts w:ascii="Times New Roman" w:hAnsi="Times New Roman" w:cs="Times New Roman"/>
          <w:sz w:val="24"/>
          <w:szCs w:val="24"/>
        </w:rPr>
        <w:t xml:space="preserve">Most samples based on major element composition and Water Quality Index (WQI) belong to ‘safe’ category. Based on heavy metal evaluation index (HEI), they are found to be highly contaminated with </w:t>
      </w:r>
      <w:r w:rsidR="005E6752">
        <w:rPr>
          <w:rFonts w:ascii="Times New Roman" w:hAnsi="Times New Roman" w:cs="Times New Roman"/>
          <w:sz w:val="24"/>
          <w:szCs w:val="24"/>
        </w:rPr>
        <w:t>Chromium (</w:t>
      </w:r>
      <w:r w:rsidR="00CA7583" w:rsidRPr="00A922E2">
        <w:rPr>
          <w:rFonts w:ascii="Times New Roman" w:hAnsi="Times New Roman" w:cs="Times New Roman"/>
          <w:sz w:val="24"/>
          <w:szCs w:val="24"/>
        </w:rPr>
        <w:t>Cr</w:t>
      </w:r>
      <w:r w:rsidR="005E6752">
        <w:rPr>
          <w:rFonts w:ascii="Times New Roman" w:hAnsi="Times New Roman" w:cs="Times New Roman"/>
          <w:sz w:val="24"/>
          <w:szCs w:val="24"/>
        </w:rPr>
        <w:t>)</w:t>
      </w:r>
      <w:r w:rsidR="00CA7583" w:rsidRPr="00A922E2">
        <w:rPr>
          <w:rFonts w:ascii="Times New Roman" w:hAnsi="Times New Roman" w:cs="Times New Roman"/>
          <w:sz w:val="24"/>
          <w:szCs w:val="24"/>
        </w:rPr>
        <w:t xml:space="preserve">, </w:t>
      </w:r>
      <w:r w:rsidR="005E6752">
        <w:rPr>
          <w:rFonts w:ascii="Times New Roman" w:hAnsi="Times New Roman" w:cs="Times New Roman"/>
          <w:sz w:val="24"/>
          <w:szCs w:val="24"/>
        </w:rPr>
        <w:t>Copper (</w:t>
      </w:r>
      <w:r w:rsidR="00CA7583" w:rsidRPr="00A922E2">
        <w:rPr>
          <w:rFonts w:ascii="Times New Roman" w:hAnsi="Times New Roman" w:cs="Times New Roman"/>
          <w:sz w:val="24"/>
          <w:szCs w:val="24"/>
        </w:rPr>
        <w:t>Cu</w:t>
      </w:r>
      <w:r w:rsidR="005E6752">
        <w:rPr>
          <w:rFonts w:ascii="Times New Roman" w:hAnsi="Times New Roman" w:cs="Times New Roman"/>
          <w:sz w:val="24"/>
          <w:szCs w:val="24"/>
        </w:rPr>
        <w:t>)</w:t>
      </w:r>
      <w:r w:rsidR="00CA7583" w:rsidRPr="00A922E2">
        <w:rPr>
          <w:rFonts w:ascii="Times New Roman" w:hAnsi="Times New Roman" w:cs="Times New Roman"/>
          <w:sz w:val="24"/>
          <w:szCs w:val="24"/>
        </w:rPr>
        <w:t xml:space="preserve"> and </w:t>
      </w:r>
      <w:r w:rsidR="005E6752">
        <w:rPr>
          <w:rFonts w:ascii="Times New Roman" w:hAnsi="Times New Roman" w:cs="Times New Roman"/>
          <w:sz w:val="24"/>
          <w:szCs w:val="24"/>
        </w:rPr>
        <w:t>Lead (</w:t>
      </w:r>
      <w:r w:rsidR="00CA7583" w:rsidRPr="00A922E2">
        <w:rPr>
          <w:rFonts w:ascii="Times New Roman" w:hAnsi="Times New Roman" w:cs="Times New Roman"/>
          <w:sz w:val="24"/>
          <w:szCs w:val="24"/>
        </w:rPr>
        <w:t>Pb</w:t>
      </w:r>
      <w:r w:rsidR="005E6752">
        <w:rPr>
          <w:rFonts w:ascii="Times New Roman" w:hAnsi="Times New Roman" w:cs="Times New Roman"/>
          <w:sz w:val="24"/>
          <w:szCs w:val="24"/>
        </w:rPr>
        <w:t>)</w:t>
      </w:r>
      <w:r w:rsidR="00CA7583" w:rsidRPr="00A922E2">
        <w:rPr>
          <w:rFonts w:ascii="Times New Roman" w:hAnsi="Times New Roman" w:cs="Times New Roman"/>
          <w:sz w:val="24"/>
          <w:szCs w:val="24"/>
        </w:rPr>
        <w:t xml:space="preserve">. Heavy metal pollution index (HPI) indicates pollution from Cr. Carcinogenic Risk (CR) values for </w:t>
      </w:r>
      <w:r w:rsidR="00022AF3">
        <w:rPr>
          <w:rFonts w:ascii="Times New Roman" w:hAnsi="Times New Roman" w:cs="Times New Roman"/>
          <w:sz w:val="24"/>
          <w:szCs w:val="24"/>
        </w:rPr>
        <w:t>Chromium</w:t>
      </w:r>
      <w:r w:rsidR="00022AF3">
        <w:rPr>
          <w:rFonts w:ascii="Times New Roman" w:hAnsi="Times New Roman" w:cs="Times New Roman"/>
          <w:sz w:val="24"/>
          <w:szCs w:val="24"/>
        </w:rPr>
        <w:t xml:space="preserve"> (Cr)</w:t>
      </w:r>
      <w:r w:rsidR="00CA7583" w:rsidRPr="00A922E2">
        <w:rPr>
          <w:rFonts w:ascii="Times New Roman" w:hAnsi="Times New Roman" w:cs="Times New Roman"/>
          <w:sz w:val="24"/>
          <w:szCs w:val="24"/>
        </w:rPr>
        <w:t>,</w:t>
      </w:r>
      <w:r w:rsidR="00022AF3">
        <w:rPr>
          <w:rFonts w:ascii="Times New Roman" w:hAnsi="Times New Roman" w:cs="Times New Roman"/>
          <w:sz w:val="24"/>
          <w:szCs w:val="24"/>
        </w:rPr>
        <w:t xml:space="preserve"> Arsenic (As) and Lead (Pb)</w:t>
      </w:r>
      <w:r w:rsidR="00CA7583" w:rsidRPr="00A922E2">
        <w:rPr>
          <w:rFonts w:ascii="Times New Roman" w:hAnsi="Times New Roman" w:cs="Times New Roman"/>
          <w:sz w:val="24"/>
          <w:szCs w:val="24"/>
        </w:rPr>
        <w:t xml:space="preserve"> in all age groups (men, women and children) cross the threshold. Average Hazard Index (HI) in male, female and children are 48.32, 56.99 and 65.32</w:t>
      </w:r>
      <w:r w:rsidR="00022AF3">
        <w:rPr>
          <w:rFonts w:ascii="Times New Roman" w:hAnsi="Times New Roman" w:cs="Times New Roman"/>
          <w:sz w:val="24"/>
          <w:szCs w:val="24"/>
        </w:rPr>
        <w:t xml:space="preserve"> respectively</w:t>
      </w:r>
      <w:r w:rsidR="00CA7583" w:rsidRPr="00A922E2">
        <w:rPr>
          <w:rFonts w:ascii="Times New Roman" w:hAnsi="Times New Roman" w:cs="Times New Roman"/>
          <w:sz w:val="24"/>
          <w:szCs w:val="24"/>
        </w:rPr>
        <w:t xml:space="preserve">. Nitrate Pollution Index (NPI) shows no nitrate contamination in study region. Different health indices indicate the contamination of Cr, Cu </w:t>
      </w:r>
      <w:r w:rsidR="005A060D" w:rsidRPr="00A922E2">
        <w:rPr>
          <w:rFonts w:ascii="Times New Roman" w:hAnsi="Times New Roman" w:cs="Times New Roman"/>
          <w:sz w:val="24"/>
          <w:szCs w:val="24"/>
        </w:rPr>
        <w:t>and</w:t>
      </w:r>
      <w:r w:rsidR="00CA7583" w:rsidRPr="00A922E2">
        <w:rPr>
          <w:rFonts w:ascii="Times New Roman" w:hAnsi="Times New Roman" w:cs="Times New Roman"/>
          <w:sz w:val="24"/>
          <w:szCs w:val="24"/>
        </w:rPr>
        <w:t xml:space="preserve"> Pb is significant in the study area.</w:t>
      </w:r>
      <w:r w:rsidR="005A060D" w:rsidRPr="00A922E2">
        <w:rPr>
          <w:rFonts w:ascii="Times New Roman" w:hAnsi="Times New Roman" w:cs="Times New Roman"/>
          <w:sz w:val="24"/>
          <w:szCs w:val="24"/>
        </w:rPr>
        <w:t xml:space="preserve"> Water must be treated before consumption and regular monitoring of groundwater of study area was recommended.</w:t>
      </w:r>
    </w:p>
    <w:p w14:paraId="1EABA5E2" w14:textId="4020515C" w:rsidR="00CA7583" w:rsidRPr="00A922E2" w:rsidRDefault="00543999" w:rsidP="00347613">
      <w:pPr>
        <w:spacing w:line="240" w:lineRule="auto"/>
        <w:jc w:val="both"/>
        <w:rPr>
          <w:rFonts w:ascii="Times New Roman" w:hAnsi="Times New Roman" w:cs="Times New Roman"/>
          <w:sz w:val="24"/>
          <w:szCs w:val="24"/>
        </w:rPr>
      </w:pPr>
      <w:r w:rsidRPr="00543999">
        <w:rPr>
          <w:rFonts w:ascii="Times New Roman" w:hAnsi="Times New Roman" w:cs="Times New Roman"/>
          <w:b/>
          <w:bCs/>
          <w:sz w:val="28"/>
          <w:szCs w:val="28"/>
        </w:rPr>
        <w:t>KEYWORDS</w:t>
      </w:r>
      <w:r w:rsidRPr="00543999">
        <w:rPr>
          <w:rFonts w:ascii="Times New Roman" w:hAnsi="Times New Roman" w:cs="Times New Roman"/>
          <w:sz w:val="28"/>
          <w:szCs w:val="28"/>
        </w:rPr>
        <w:t>:</w:t>
      </w:r>
      <w:r w:rsidR="00CA7583" w:rsidRPr="00A922E2">
        <w:rPr>
          <w:rFonts w:ascii="Times New Roman" w:hAnsi="Times New Roman" w:cs="Times New Roman"/>
          <w:sz w:val="24"/>
          <w:szCs w:val="24"/>
        </w:rPr>
        <w:t xml:space="preserve"> nitrate pollution index, water quality index, carcinogenic risks, hazard quotient, groundwater</w:t>
      </w:r>
      <w:r w:rsidR="00E11023" w:rsidRPr="00A922E2">
        <w:rPr>
          <w:rFonts w:ascii="Times New Roman" w:hAnsi="Times New Roman" w:cs="Times New Roman"/>
          <w:sz w:val="24"/>
          <w:szCs w:val="24"/>
        </w:rPr>
        <w:t xml:space="preserve">. </w:t>
      </w:r>
    </w:p>
    <w:bookmarkEnd w:id="0"/>
    <w:p w14:paraId="3A07844D" w14:textId="31BD1F3F" w:rsidR="00CA7583" w:rsidRPr="00A922E2" w:rsidRDefault="00543999" w:rsidP="00347613">
      <w:pPr>
        <w:pStyle w:val="ListParagraph"/>
        <w:numPr>
          <w:ilvl w:val="0"/>
          <w:numId w:val="13"/>
        </w:numPr>
        <w:spacing w:line="240" w:lineRule="auto"/>
        <w:jc w:val="both"/>
        <w:rPr>
          <w:rFonts w:ascii="Times New Roman" w:hAnsi="Times New Roman" w:cs="Times New Roman"/>
          <w:b/>
          <w:bCs/>
          <w:sz w:val="24"/>
          <w:szCs w:val="24"/>
        </w:rPr>
      </w:pPr>
      <w:r w:rsidRPr="00543999">
        <w:rPr>
          <w:rFonts w:ascii="Times New Roman" w:hAnsi="Times New Roman" w:cs="Times New Roman"/>
          <w:b/>
          <w:bCs/>
          <w:sz w:val="28"/>
          <w:szCs w:val="28"/>
        </w:rPr>
        <w:t>INTRODUCTION:</w:t>
      </w:r>
      <w:r w:rsidRPr="00A922E2">
        <w:rPr>
          <w:rFonts w:ascii="Times New Roman" w:hAnsi="Times New Roman" w:cs="Times New Roman"/>
          <w:sz w:val="24"/>
          <w:szCs w:val="24"/>
        </w:rPr>
        <w:t xml:space="preserve"> </w:t>
      </w:r>
      <w:r w:rsidR="00CA7583" w:rsidRPr="00A922E2">
        <w:rPr>
          <w:rFonts w:ascii="Times New Roman" w:hAnsi="Times New Roman" w:cs="Times New Roman"/>
          <w:sz w:val="24"/>
          <w:szCs w:val="24"/>
        </w:rPr>
        <w:t>Groundwater is the purest form of water</w:t>
      </w:r>
      <w:r w:rsidR="00A1492E" w:rsidRPr="00A922E2">
        <w:rPr>
          <w:rFonts w:ascii="Times New Roman" w:hAnsi="Times New Roman" w:cs="Times New Roman"/>
          <w:sz w:val="24"/>
          <w:szCs w:val="24"/>
          <w:vertAlign w:val="superscript"/>
        </w:rPr>
        <w:t xml:space="preserve"> </w:t>
      </w:r>
      <w:r w:rsidR="00CA7583" w:rsidRPr="00A922E2">
        <w:rPr>
          <w:rFonts w:ascii="Times New Roman" w:hAnsi="Times New Roman" w:cs="Times New Roman"/>
          <w:sz w:val="24"/>
          <w:szCs w:val="24"/>
        </w:rPr>
        <w:t>and is reported to satisfy a third of world population for drinking</w:t>
      </w:r>
      <w:r w:rsidR="007E457C" w:rsidRPr="00A922E2">
        <w:rPr>
          <w:rFonts w:ascii="Times New Roman" w:hAnsi="Times New Roman" w:cs="Times New Roman"/>
          <w:sz w:val="24"/>
          <w:szCs w:val="24"/>
          <w:vertAlign w:val="superscript"/>
        </w:rPr>
        <w:t>1</w:t>
      </w:r>
      <w:r w:rsidR="00CA7583" w:rsidRPr="00A922E2">
        <w:rPr>
          <w:rFonts w:ascii="Times New Roman" w:hAnsi="Times New Roman" w:cs="Times New Roman"/>
          <w:sz w:val="24"/>
          <w:szCs w:val="24"/>
        </w:rPr>
        <w:t>. Unfortunately, this precious resource is getting polluted either by natural processes or anthropogenic activities</w:t>
      </w:r>
      <w:r w:rsidR="007E457C" w:rsidRPr="00A922E2">
        <w:rPr>
          <w:rFonts w:ascii="Times New Roman" w:hAnsi="Times New Roman" w:cs="Times New Roman"/>
          <w:sz w:val="24"/>
          <w:szCs w:val="24"/>
          <w:vertAlign w:val="superscript"/>
        </w:rPr>
        <w:t xml:space="preserve"> </w:t>
      </w:r>
      <w:r w:rsidR="00CA7583" w:rsidRPr="00A922E2">
        <w:rPr>
          <w:rFonts w:ascii="Times New Roman" w:hAnsi="Times New Roman" w:cs="Times New Roman"/>
          <w:sz w:val="24"/>
          <w:szCs w:val="24"/>
        </w:rPr>
        <w:t>such as urbanisation, over usage of pesticides and fertilizers in the farms, industrial wastewater containing heavy metals etc</w:t>
      </w:r>
      <w:r w:rsidR="007E457C" w:rsidRPr="00A922E2">
        <w:rPr>
          <w:rFonts w:ascii="Times New Roman" w:hAnsi="Times New Roman" w:cs="Times New Roman"/>
          <w:sz w:val="24"/>
          <w:szCs w:val="24"/>
          <w:vertAlign w:val="superscript"/>
        </w:rPr>
        <w:t>2</w:t>
      </w:r>
      <w:r w:rsidR="00CA7583" w:rsidRPr="00A922E2">
        <w:rPr>
          <w:rFonts w:ascii="Times New Roman" w:hAnsi="Times New Roman" w:cs="Times New Roman"/>
          <w:sz w:val="24"/>
          <w:szCs w:val="24"/>
        </w:rPr>
        <w:t>. The contaminants affect the growth of plants, effect on animal and human health. Heavy metals are considered as pollutants because of their residence time in the environment and their ability to cause health risks</w:t>
      </w:r>
      <w:r w:rsidR="007E457C" w:rsidRPr="00A922E2">
        <w:rPr>
          <w:rFonts w:ascii="Times New Roman" w:hAnsi="Times New Roman" w:cs="Times New Roman"/>
          <w:sz w:val="24"/>
          <w:szCs w:val="24"/>
          <w:vertAlign w:val="superscript"/>
        </w:rPr>
        <w:t>3</w:t>
      </w:r>
      <w:r w:rsidR="00CA7583" w:rsidRPr="00A922E2">
        <w:rPr>
          <w:rFonts w:ascii="Times New Roman" w:hAnsi="Times New Roman" w:cs="Times New Roman"/>
          <w:sz w:val="24"/>
          <w:szCs w:val="24"/>
        </w:rPr>
        <w:t>.</w:t>
      </w:r>
    </w:p>
    <w:p w14:paraId="4D6B5676" w14:textId="3F2A2B26" w:rsidR="00CA7583" w:rsidRPr="00A922E2" w:rsidRDefault="00CA7583" w:rsidP="00347613">
      <w:pPr>
        <w:spacing w:line="240" w:lineRule="auto"/>
        <w:ind w:left="720" w:firstLine="720"/>
        <w:jc w:val="both"/>
        <w:rPr>
          <w:rFonts w:ascii="Times New Roman" w:hAnsi="Times New Roman" w:cs="Times New Roman"/>
          <w:b/>
          <w:bCs/>
          <w:sz w:val="24"/>
          <w:szCs w:val="24"/>
        </w:rPr>
      </w:pPr>
      <w:r w:rsidRPr="00A922E2">
        <w:rPr>
          <w:rFonts w:ascii="Times New Roman" w:hAnsi="Times New Roman" w:cs="Times New Roman"/>
          <w:sz w:val="24"/>
          <w:szCs w:val="24"/>
        </w:rPr>
        <w:t xml:space="preserve">Groundwater contaminated with heavy metals can cause nervous, haematological and reproductive disorders, cardiovascular diseases, impact on kidneys and liver damage </w:t>
      </w:r>
      <w:r w:rsidR="007E457C" w:rsidRPr="00A922E2">
        <w:rPr>
          <w:rFonts w:ascii="Times New Roman" w:hAnsi="Times New Roman" w:cs="Times New Roman"/>
          <w:sz w:val="24"/>
          <w:szCs w:val="24"/>
          <w:vertAlign w:val="superscript"/>
        </w:rPr>
        <w:t>4</w:t>
      </w:r>
      <w:r w:rsidRPr="00A922E2">
        <w:rPr>
          <w:rFonts w:ascii="Times New Roman" w:hAnsi="Times New Roman" w:cs="Times New Roman"/>
          <w:sz w:val="24"/>
          <w:szCs w:val="24"/>
        </w:rPr>
        <w:t>. It has been reported by various studies that the ill impacts of polluted groundwater on health of humans are cancer-causing and are very hard to analyse</w:t>
      </w:r>
      <w:r w:rsidR="007E457C" w:rsidRPr="00A922E2">
        <w:rPr>
          <w:rFonts w:ascii="Times New Roman" w:hAnsi="Times New Roman" w:cs="Times New Roman"/>
          <w:sz w:val="24"/>
          <w:szCs w:val="24"/>
          <w:vertAlign w:val="superscript"/>
        </w:rPr>
        <w:t>5</w:t>
      </w:r>
      <w:r w:rsidRPr="00A922E2">
        <w:rPr>
          <w:rFonts w:ascii="Times New Roman" w:hAnsi="Times New Roman" w:cs="Times New Roman"/>
          <w:sz w:val="24"/>
          <w:szCs w:val="24"/>
        </w:rPr>
        <w:t>. Groundwater contaminated with heavy metals not only affects human health but also causes harmful effects to the soil which hampers plant growth and soil fert</w:t>
      </w:r>
      <w:r w:rsidR="005D101A" w:rsidRPr="00A922E2">
        <w:rPr>
          <w:rFonts w:ascii="Times New Roman" w:hAnsi="Times New Roman" w:cs="Times New Roman"/>
          <w:sz w:val="24"/>
          <w:szCs w:val="24"/>
        </w:rPr>
        <w:t>i</w:t>
      </w:r>
      <w:r w:rsidR="00DC7D1F" w:rsidRPr="00A922E2">
        <w:rPr>
          <w:rFonts w:ascii="Times New Roman" w:hAnsi="Times New Roman" w:cs="Times New Roman"/>
          <w:sz w:val="24"/>
          <w:szCs w:val="24"/>
        </w:rPr>
        <w:t>lity</w:t>
      </w:r>
      <w:r w:rsidR="007E457C" w:rsidRPr="00A922E2">
        <w:rPr>
          <w:rFonts w:ascii="Times New Roman" w:hAnsi="Times New Roman" w:cs="Times New Roman"/>
          <w:sz w:val="24"/>
          <w:szCs w:val="24"/>
          <w:vertAlign w:val="superscript"/>
        </w:rPr>
        <w:t>6</w:t>
      </w:r>
      <w:r w:rsidRPr="00A922E2">
        <w:rPr>
          <w:rFonts w:ascii="Times New Roman" w:hAnsi="Times New Roman" w:cs="Times New Roman"/>
          <w:sz w:val="24"/>
          <w:szCs w:val="24"/>
        </w:rPr>
        <w:t>. The present study, therefore, has been carried out to evaluate the harmful effects of drinking contaminated groundwater on the health of people, as well as, its suitability for irrigation</w:t>
      </w:r>
      <w:commentRangeStart w:id="1"/>
      <w:r w:rsidRPr="00A922E2">
        <w:rPr>
          <w:rFonts w:ascii="Times New Roman" w:hAnsi="Times New Roman" w:cs="Times New Roman"/>
          <w:sz w:val="24"/>
          <w:szCs w:val="24"/>
        </w:rPr>
        <w:t>.</w:t>
      </w:r>
      <w:commentRangeEnd w:id="1"/>
      <w:r w:rsidRPr="00A922E2">
        <w:rPr>
          <w:rStyle w:val="CommentReference"/>
          <w:sz w:val="24"/>
          <w:szCs w:val="24"/>
        </w:rPr>
        <w:commentReference w:id="1"/>
      </w:r>
    </w:p>
    <w:p w14:paraId="29E0DA90" w14:textId="5BDB45F8" w:rsidR="00CA7583" w:rsidRPr="00543999" w:rsidRDefault="00543999" w:rsidP="00347613">
      <w:pPr>
        <w:pStyle w:val="ListParagraph"/>
        <w:numPr>
          <w:ilvl w:val="0"/>
          <w:numId w:val="13"/>
        </w:numPr>
        <w:spacing w:line="240" w:lineRule="auto"/>
        <w:jc w:val="both"/>
        <w:rPr>
          <w:rFonts w:ascii="Times New Roman" w:hAnsi="Times New Roman" w:cs="Times New Roman"/>
          <w:b/>
          <w:bCs/>
          <w:sz w:val="28"/>
          <w:szCs w:val="28"/>
        </w:rPr>
      </w:pPr>
      <w:r w:rsidRPr="00543999">
        <w:rPr>
          <w:rFonts w:ascii="Times New Roman" w:hAnsi="Times New Roman" w:cs="Times New Roman"/>
          <w:b/>
          <w:bCs/>
          <w:sz w:val="28"/>
          <w:szCs w:val="28"/>
        </w:rPr>
        <w:t>MATERIALS AND METHODS</w:t>
      </w:r>
    </w:p>
    <w:p w14:paraId="322D9D28" w14:textId="77777777" w:rsidR="00CA7583" w:rsidRPr="00A922E2" w:rsidRDefault="00CA7583" w:rsidP="00347613">
      <w:pPr>
        <w:pStyle w:val="ListParagraph"/>
        <w:numPr>
          <w:ilvl w:val="1"/>
          <w:numId w:val="13"/>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Study area:</w:t>
      </w:r>
      <w:r w:rsidRPr="00A922E2">
        <w:rPr>
          <w:rFonts w:ascii="Times New Roman" w:hAnsi="Times New Roman" w:cs="Times New Roman"/>
          <w:sz w:val="24"/>
          <w:szCs w:val="24"/>
        </w:rPr>
        <w:t xml:space="preserve"> The study has been carried out in the Ranbir Singh Pura (R. S. Pura) area in the Union Territory of Jammu and Kashmir (J&amp;K).  R. S. Pura is a town in Jammu district located at 32.63°N 74.73°E and has a population of nearly 2 lakhs. It is an area known for its intense agricultural activity and is growing world-famous Basmati rice. 25 sites were selected for the study of groundwater quality and is shown in Fig. 1. </w:t>
      </w:r>
    </w:p>
    <w:p w14:paraId="1AF2CF04" w14:textId="77777777" w:rsidR="00CA7583" w:rsidRPr="00A922E2" w:rsidRDefault="00CA7583" w:rsidP="00347613">
      <w:pPr>
        <w:pStyle w:val="ListParagraph"/>
        <w:spacing w:line="240" w:lineRule="auto"/>
        <w:jc w:val="center"/>
        <w:rPr>
          <w:rFonts w:ascii="Algerian" w:hAnsi="Algerian" w:cs="Times New Roman"/>
          <w:b/>
          <w:bCs/>
          <w:sz w:val="24"/>
          <w:szCs w:val="24"/>
          <w:u w:val="single"/>
          <w:lang w:val="en-US"/>
        </w:rPr>
      </w:pPr>
      <w:bookmarkStart w:id="2" w:name="_Hlk225361089"/>
      <w:r w:rsidRPr="00A922E2">
        <w:rPr>
          <w:noProof/>
          <w:sz w:val="24"/>
          <w:szCs w:val="24"/>
        </w:rPr>
        <w:lastRenderedPageBreak/>
        <w:drawing>
          <wp:inline distT="0" distB="0" distL="0" distR="0" wp14:anchorId="4687CB05" wp14:editId="17A45AB6">
            <wp:extent cx="5562600" cy="2956295"/>
            <wp:effectExtent l="0" t="0" r="0" b="0"/>
            <wp:docPr id="13721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4849" name=""/>
                    <pic:cNvPicPr/>
                  </pic:nvPicPr>
                  <pic:blipFill>
                    <a:blip r:embed="rId12"/>
                    <a:stretch>
                      <a:fillRect/>
                    </a:stretch>
                  </pic:blipFill>
                  <pic:spPr>
                    <a:xfrm>
                      <a:off x="0" y="0"/>
                      <a:ext cx="5604661" cy="2978649"/>
                    </a:xfrm>
                    <a:prstGeom prst="rect">
                      <a:avLst/>
                    </a:prstGeom>
                  </pic:spPr>
                </pic:pic>
              </a:graphicData>
            </a:graphic>
          </wp:inline>
        </w:drawing>
      </w:r>
    </w:p>
    <w:p w14:paraId="6FFC8ADE" w14:textId="77777777" w:rsidR="00CA7583" w:rsidRPr="00A922E2" w:rsidRDefault="00CA7583" w:rsidP="00347613">
      <w:pPr>
        <w:pStyle w:val="ListParagraph"/>
        <w:spacing w:line="240" w:lineRule="auto"/>
        <w:rPr>
          <w:rFonts w:ascii="Times New Roman" w:hAnsi="Times New Roman" w:cs="Times New Roman"/>
          <w:sz w:val="24"/>
          <w:szCs w:val="24"/>
          <w:lang w:val="en-US"/>
        </w:rPr>
      </w:pPr>
    </w:p>
    <w:p w14:paraId="00D873C2" w14:textId="0AC07569" w:rsidR="00CA7583" w:rsidRPr="00A922E2" w:rsidRDefault="00CA7583" w:rsidP="00347613">
      <w:pPr>
        <w:pStyle w:val="ListParagraph"/>
        <w:spacing w:line="240" w:lineRule="auto"/>
        <w:jc w:val="center"/>
        <w:rPr>
          <w:rFonts w:ascii="Times New Roman" w:hAnsi="Times New Roman" w:cs="Times New Roman"/>
          <w:b/>
          <w:bCs/>
          <w:sz w:val="24"/>
          <w:szCs w:val="24"/>
        </w:rPr>
      </w:pPr>
      <w:r w:rsidRPr="00A922E2">
        <w:rPr>
          <w:rFonts w:ascii="Times New Roman" w:hAnsi="Times New Roman" w:cs="Times New Roman"/>
          <w:b/>
          <w:bCs/>
          <w:sz w:val="24"/>
          <w:szCs w:val="24"/>
        </w:rPr>
        <w:t>Fig. 1: Map showing the location and sites of study area.</w:t>
      </w:r>
    </w:p>
    <w:bookmarkEnd w:id="2"/>
    <w:p w14:paraId="45981652" w14:textId="77777777" w:rsidR="00D3735E" w:rsidRPr="00A922E2" w:rsidRDefault="00D3735E" w:rsidP="00347613">
      <w:pPr>
        <w:pStyle w:val="ListParagraph"/>
        <w:spacing w:line="240" w:lineRule="auto"/>
        <w:jc w:val="both"/>
        <w:rPr>
          <w:rFonts w:ascii="Times New Roman" w:hAnsi="Times New Roman" w:cs="Times New Roman"/>
          <w:b/>
          <w:bCs/>
          <w:sz w:val="24"/>
          <w:szCs w:val="24"/>
        </w:rPr>
      </w:pPr>
    </w:p>
    <w:p w14:paraId="1372D956" w14:textId="327C8E2B" w:rsidR="00C161E2" w:rsidRPr="00A922E2" w:rsidRDefault="004B77D3" w:rsidP="00347613">
      <w:pPr>
        <w:pStyle w:val="ListParagraph"/>
        <w:numPr>
          <w:ilvl w:val="1"/>
          <w:numId w:val="13"/>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 xml:space="preserve">Sample collection and analytical procedure: </w:t>
      </w:r>
      <w:r w:rsidRPr="00A922E2">
        <w:rPr>
          <w:rFonts w:ascii="Times New Roman" w:hAnsi="Times New Roman" w:cs="Times New Roman"/>
          <w:sz w:val="24"/>
          <w:szCs w:val="24"/>
        </w:rPr>
        <w:t>Samples were collected from groundwater (wells, tubewells, handpumps, motors, borewells) at 25 localities during pre- and post- monsoon seasons of 2022 following the procedure given by the American Public Health Association (APHA)</w:t>
      </w:r>
      <w:r w:rsidR="00227BEF" w:rsidRPr="00A922E2">
        <w:rPr>
          <w:rFonts w:ascii="Times New Roman" w:hAnsi="Times New Roman" w:cs="Times New Roman"/>
          <w:sz w:val="24"/>
          <w:szCs w:val="24"/>
        </w:rPr>
        <w:t xml:space="preserve"> (Table 1)</w:t>
      </w:r>
      <w:r w:rsidRPr="00A922E2">
        <w:rPr>
          <w:rFonts w:ascii="Times New Roman" w:hAnsi="Times New Roman" w:cs="Times New Roman"/>
          <w:sz w:val="24"/>
          <w:szCs w:val="24"/>
        </w:rPr>
        <w:t xml:space="preserve">. </w:t>
      </w:r>
      <w:r w:rsidRPr="00A922E2">
        <w:rPr>
          <w:rFonts w:ascii="Times New Roman" w:hAnsi="Times New Roman" w:cs="Times New Roman"/>
          <w:color w:val="131413"/>
          <w:sz w:val="24"/>
          <w:szCs w:val="24"/>
        </w:rPr>
        <w:t xml:space="preserve">Some parameters were recorded on site and </w:t>
      </w:r>
      <w:r w:rsidRPr="00A922E2">
        <w:rPr>
          <w:rFonts w:ascii="Times New Roman" w:hAnsi="Times New Roman" w:cs="Times New Roman"/>
          <w:sz w:val="24"/>
          <w:szCs w:val="24"/>
        </w:rPr>
        <w:t>others analysis was carried out in laboratory within 12-24 hrs after sample collection</w:t>
      </w:r>
      <w:r w:rsidRPr="00A922E2">
        <w:rPr>
          <w:rFonts w:ascii="Times New Roman" w:hAnsi="Times New Roman" w:cs="Times New Roman"/>
          <w:b/>
          <w:bCs/>
          <w:sz w:val="24"/>
          <w:szCs w:val="24"/>
        </w:rPr>
        <w:t xml:space="preserve">. </w:t>
      </w:r>
      <w:r w:rsidRPr="00A922E2">
        <w:rPr>
          <w:rFonts w:ascii="Times New Roman" w:hAnsi="Times New Roman" w:cs="Times New Roman"/>
          <w:sz w:val="24"/>
          <w:szCs w:val="24"/>
        </w:rPr>
        <w:t>Water samples were acidified to preserve them for heavy metals analysis</w:t>
      </w:r>
      <w:r w:rsidR="007C1718" w:rsidRPr="00A922E2">
        <w:rPr>
          <w:rFonts w:ascii="Times New Roman" w:hAnsi="Times New Roman" w:cs="Times New Roman"/>
          <w:sz w:val="24"/>
          <w:szCs w:val="24"/>
          <w:vertAlign w:val="superscript"/>
        </w:rPr>
        <w:t>7</w:t>
      </w:r>
      <w:r w:rsidR="00C94F44" w:rsidRPr="00A922E2">
        <w:rPr>
          <w:rFonts w:ascii="Times New Roman" w:hAnsi="Times New Roman" w:cs="Times New Roman"/>
          <w:sz w:val="24"/>
          <w:szCs w:val="24"/>
        </w:rPr>
        <w:t>.</w:t>
      </w:r>
      <w:r w:rsidR="00227BEF" w:rsidRPr="00A922E2">
        <w:rPr>
          <w:rFonts w:ascii="Times New Roman" w:hAnsi="Times New Roman" w:cs="Times New Roman"/>
          <w:sz w:val="24"/>
          <w:szCs w:val="24"/>
        </w:rPr>
        <w:t xml:space="preserve"> Analytical methods used for determination of </w:t>
      </w:r>
      <w:proofErr w:type="spellStart"/>
      <w:r w:rsidR="00227BEF" w:rsidRPr="00A922E2">
        <w:rPr>
          <w:rFonts w:ascii="Times New Roman" w:hAnsi="Times New Roman" w:cs="Times New Roman"/>
          <w:sz w:val="24"/>
          <w:szCs w:val="24"/>
        </w:rPr>
        <w:t>physico</w:t>
      </w:r>
      <w:proofErr w:type="spellEnd"/>
      <w:r w:rsidR="00227BEF" w:rsidRPr="00A922E2">
        <w:rPr>
          <w:rFonts w:ascii="Times New Roman" w:hAnsi="Times New Roman" w:cs="Times New Roman"/>
          <w:sz w:val="24"/>
          <w:szCs w:val="24"/>
        </w:rPr>
        <w:t>-chemical parameters and heavy metals concentration are listed in Table 2.</w:t>
      </w:r>
    </w:p>
    <w:p w14:paraId="22F5C8B7" w14:textId="0346851B" w:rsidR="00AE1BAA" w:rsidRPr="00A922E2" w:rsidRDefault="00F567A1" w:rsidP="00347613">
      <w:pPr>
        <w:pStyle w:val="Default"/>
        <w:jc w:val="both"/>
        <w:rPr>
          <w:b/>
          <w:bCs/>
          <w:color w:val="auto"/>
        </w:rPr>
      </w:pPr>
      <w:r w:rsidRPr="00A922E2">
        <w:rPr>
          <w:b/>
          <w:bCs/>
          <w:color w:val="auto"/>
        </w:rPr>
        <w:t xml:space="preserve">           </w:t>
      </w:r>
      <w:bookmarkStart w:id="3" w:name="_Hlk225361033"/>
      <w:r w:rsidR="00AE1BAA" w:rsidRPr="00A922E2">
        <w:rPr>
          <w:b/>
          <w:bCs/>
          <w:color w:val="auto"/>
        </w:rPr>
        <w:t>Table 1: Sampling Sites with latitude, longitude and source of water collection.</w:t>
      </w:r>
    </w:p>
    <w:tbl>
      <w:tblPr>
        <w:tblStyle w:val="TableGrid"/>
        <w:tblW w:w="0" w:type="auto"/>
        <w:jc w:val="center"/>
        <w:tblLook w:val="04A0" w:firstRow="1" w:lastRow="0" w:firstColumn="1" w:lastColumn="0" w:noHBand="0" w:noVBand="1"/>
      </w:tblPr>
      <w:tblGrid>
        <w:gridCol w:w="1637"/>
        <w:gridCol w:w="2516"/>
        <w:gridCol w:w="1308"/>
        <w:gridCol w:w="1308"/>
        <w:gridCol w:w="2862"/>
      </w:tblGrid>
      <w:tr w:rsidR="00AE1BAA" w:rsidRPr="00A922E2" w14:paraId="5E0B5AE1" w14:textId="77777777" w:rsidTr="00F567A1">
        <w:trPr>
          <w:jc w:val="center"/>
        </w:trPr>
        <w:tc>
          <w:tcPr>
            <w:tcW w:w="0" w:type="auto"/>
          </w:tcPr>
          <w:p w14:paraId="4A21DD89" w14:textId="77777777" w:rsidR="00AE1BAA" w:rsidRPr="00A922E2" w:rsidRDefault="00AE1BAA" w:rsidP="00347613">
            <w:pPr>
              <w:pStyle w:val="Default"/>
              <w:jc w:val="center"/>
              <w:rPr>
                <w:color w:val="auto"/>
              </w:rPr>
            </w:pPr>
            <w:r w:rsidRPr="00A922E2">
              <w:rPr>
                <w:b/>
                <w:bCs/>
                <w:color w:val="auto"/>
              </w:rPr>
              <w:t>Sampling Site</w:t>
            </w:r>
          </w:p>
        </w:tc>
        <w:tc>
          <w:tcPr>
            <w:tcW w:w="0" w:type="auto"/>
          </w:tcPr>
          <w:p w14:paraId="103CAE6F" w14:textId="77777777" w:rsidR="00AE1BAA" w:rsidRPr="00A922E2" w:rsidRDefault="00AE1BAA" w:rsidP="00347613">
            <w:pPr>
              <w:pStyle w:val="Default"/>
              <w:jc w:val="center"/>
              <w:rPr>
                <w:color w:val="auto"/>
              </w:rPr>
            </w:pPr>
            <w:r w:rsidRPr="00A922E2">
              <w:rPr>
                <w:b/>
                <w:bCs/>
                <w:color w:val="auto"/>
              </w:rPr>
              <w:t>Name of Sampling site</w:t>
            </w:r>
          </w:p>
        </w:tc>
        <w:tc>
          <w:tcPr>
            <w:tcW w:w="0" w:type="auto"/>
          </w:tcPr>
          <w:p w14:paraId="02FC8DC1" w14:textId="77777777" w:rsidR="00AE1BAA" w:rsidRPr="00A922E2" w:rsidRDefault="00AE1BAA" w:rsidP="00347613">
            <w:pPr>
              <w:pStyle w:val="Default"/>
              <w:jc w:val="center"/>
              <w:rPr>
                <w:color w:val="auto"/>
              </w:rPr>
            </w:pPr>
            <w:r w:rsidRPr="00A922E2">
              <w:rPr>
                <w:b/>
                <w:bCs/>
                <w:color w:val="auto"/>
              </w:rPr>
              <w:t>Latitude</w:t>
            </w:r>
          </w:p>
        </w:tc>
        <w:tc>
          <w:tcPr>
            <w:tcW w:w="0" w:type="auto"/>
          </w:tcPr>
          <w:p w14:paraId="2DD6C5C9" w14:textId="77777777" w:rsidR="00AE1BAA" w:rsidRPr="00A922E2" w:rsidRDefault="00AE1BAA" w:rsidP="00347613">
            <w:pPr>
              <w:pStyle w:val="Default"/>
              <w:jc w:val="center"/>
              <w:rPr>
                <w:color w:val="auto"/>
              </w:rPr>
            </w:pPr>
            <w:r w:rsidRPr="00A922E2">
              <w:rPr>
                <w:b/>
                <w:bCs/>
                <w:color w:val="auto"/>
              </w:rPr>
              <w:t>Longitude</w:t>
            </w:r>
          </w:p>
        </w:tc>
        <w:tc>
          <w:tcPr>
            <w:tcW w:w="0" w:type="auto"/>
          </w:tcPr>
          <w:p w14:paraId="236E6AFE" w14:textId="77777777" w:rsidR="00AE1BAA" w:rsidRPr="00A922E2" w:rsidRDefault="00AE1BAA" w:rsidP="00347613">
            <w:pPr>
              <w:pStyle w:val="Default"/>
              <w:jc w:val="center"/>
              <w:rPr>
                <w:color w:val="auto"/>
              </w:rPr>
            </w:pPr>
            <w:r w:rsidRPr="00A922E2">
              <w:rPr>
                <w:b/>
                <w:bCs/>
                <w:color w:val="auto"/>
              </w:rPr>
              <w:t>Source of water collection</w:t>
            </w:r>
          </w:p>
        </w:tc>
      </w:tr>
      <w:tr w:rsidR="00AE1BAA" w:rsidRPr="00A922E2" w14:paraId="5880D3C1" w14:textId="77777777" w:rsidTr="00F567A1">
        <w:trPr>
          <w:jc w:val="center"/>
        </w:trPr>
        <w:tc>
          <w:tcPr>
            <w:tcW w:w="0" w:type="auto"/>
          </w:tcPr>
          <w:p w14:paraId="74AA43F3" w14:textId="77777777" w:rsidR="00AE1BAA" w:rsidRPr="00A922E2" w:rsidRDefault="00AE1BAA" w:rsidP="00347613">
            <w:pPr>
              <w:pStyle w:val="Default"/>
              <w:jc w:val="center"/>
              <w:rPr>
                <w:b/>
                <w:bCs/>
                <w:color w:val="auto"/>
              </w:rPr>
            </w:pPr>
            <w:r w:rsidRPr="00A922E2">
              <w:rPr>
                <w:color w:val="auto"/>
              </w:rPr>
              <w:t>S1</w:t>
            </w:r>
          </w:p>
        </w:tc>
        <w:tc>
          <w:tcPr>
            <w:tcW w:w="0" w:type="auto"/>
          </w:tcPr>
          <w:p w14:paraId="42FDB5CA" w14:textId="77777777" w:rsidR="00AE1BAA" w:rsidRPr="00A922E2" w:rsidRDefault="00AE1BAA" w:rsidP="00347613">
            <w:pPr>
              <w:pStyle w:val="Default"/>
              <w:jc w:val="center"/>
              <w:rPr>
                <w:b/>
                <w:bCs/>
                <w:color w:val="auto"/>
              </w:rPr>
            </w:pPr>
            <w:proofErr w:type="spellStart"/>
            <w:r w:rsidRPr="00A922E2">
              <w:rPr>
                <w:color w:val="auto"/>
              </w:rPr>
              <w:t>Khamb</w:t>
            </w:r>
            <w:proofErr w:type="spellEnd"/>
          </w:p>
        </w:tc>
        <w:tc>
          <w:tcPr>
            <w:tcW w:w="0" w:type="auto"/>
          </w:tcPr>
          <w:p w14:paraId="1A33F19C" w14:textId="77777777" w:rsidR="00AE1BAA" w:rsidRPr="00A922E2" w:rsidRDefault="00AE1BAA" w:rsidP="00347613">
            <w:pPr>
              <w:pStyle w:val="Default"/>
              <w:jc w:val="center"/>
              <w:rPr>
                <w:b/>
                <w:bCs/>
                <w:color w:val="auto"/>
              </w:rPr>
            </w:pPr>
            <w:r w:rsidRPr="00A922E2">
              <w:rPr>
                <w:color w:val="auto"/>
              </w:rPr>
              <w:t>32.59963⁰</w:t>
            </w:r>
          </w:p>
        </w:tc>
        <w:tc>
          <w:tcPr>
            <w:tcW w:w="0" w:type="auto"/>
          </w:tcPr>
          <w:p w14:paraId="55C89E60" w14:textId="77777777" w:rsidR="00AE1BAA" w:rsidRPr="00A922E2" w:rsidRDefault="00AE1BAA" w:rsidP="00347613">
            <w:pPr>
              <w:pStyle w:val="Default"/>
              <w:jc w:val="center"/>
              <w:rPr>
                <w:b/>
                <w:bCs/>
                <w:color w:val="auto"/>
              </w:rPr>
            </w:pPr>
            <w:r w:rsidRPr="00A922E2">
              <w:rPr>
                <w:color w:val="auto"/>
              </w:rPr>
              <w:t>74.740015⁰</w:t>
            </w:r>
          </w:p>
        </w:tc>
        <w:tc>
          <w:tcPr>
            <w:tcW w:w="0" w:type="auto"/>
          </w:tcPr>
          <w:p w14:paraId="0C70A544" w14:textId="77777777" w:rsidR="00AE1BAA" w:rsidRPr="00A922E2" w:rsidRDefault="00AE1BAA" w:rsidP="00347613">
            <w:pPr>
              <w:pStyle w:val="Default"/>
              <w:jc w:val="center"/>
              <w:rPr>
                <w:b/>
                <w:bCs/>
                <w:color w:val="auto"/>
              </w:rPr>
            </w:pPr>
            <w:r w:rsidRPr="00A922E2">
              <w:rPr>
                <w:color w:val="auto"/>
              </w:rPr>
              <w:t>Handpump</w:t>
            </w:r>
          </w:p>
        </w:tc>
      </w:tr>
      <w:tr w:rsidR="00AE1BAA" w:rsidRPr="00A922E2" w14:paraId="43F8F6CE" w14:textId="77777777" w:rsidTr="00F567A1">
        <w:trPr>
          <w:jc w:val="center"/>
        </w:trPr>
        <w:tc>
          <w:tcPr>
            <w:tcW w:w="0" w:type="auto"/>
          </w:tcPr>
          <w:p w14:paraId="614879D7" w14:textId="77777777" w:rsidR="00AE1BAA" w:rsidRPr="00A922E2" w:rsidRDefault="00AE1BAA" w:rsidP="00347613">
            <w:pPr>
              <w:pStyle w:val="Default"/>
              <w:jc w:val="center"/>
              <w:rPr>
                <w:color w:val="auto"/>
              </w:rPr>
            </w:pPr>
            <w:r w:rsidRPr="00A922E2">
              <w:rPr>
                <w:color w:val="auto"/>
              </w:rPr>
              <w:t>S2</w:t>
            </w:r>
          </w:p>
        </w:tc>
        <w:tc>
          <w:tcPr>
            <w:tcW w:w="0" w:type="auto"/>
          </w:tcPr>
          <w:p w14:paraId="34770812" w14:textId="77777777" w:rsidR="00AE1BAA" w:rsidRPr="00A922E2" w:rsidRDefault="00AE1BAA" w:rsidP="00347613">
            <w:pPr>
              <w:pStyle w:val="Default"/>
              <w:jc w:val="center"/>
              <w:rPr>
                <w:color w:val="auto"/>
              </w:rPr>
            </w:pPr>
            <w:proofErr w:type="spellStart"/>
            <w:r w:rsidRPr="00A922E2">
              <w:rPr>
                <w:color w:val="auto"/>
              </w:rPr>
              <w:t>Sunderpur</w:t>
            </w:r>
            <w:proofErr w:type="spellEnd"/>
          </w:p>
        </w:tc>
        <w:tc>
          <w:tcPr>
            <w:tcW w:w="0" w:type="auto"/>
          </w:tcPr>
          <w:p w14:paraId="557D61A5" w14:textId="77777777" w:rsidR="00AE1BAA" w:rsidRPr="00A922E2" w:rsidRDefault="00AE1BAA" w:rsidP="00347613">
            <w:pPr>
              <w:pStyle w:val="Default"/>
              <w:jc w:val="center"/>
              <w:rPr>
                <w:color w:val="auto"/>
              </w:rPr>
            </w:pPr>
            <w:r w:rsidRPr="00A922E2">
              <w:rPr>
                <w:color w:val="auto"/>
              </w:rPr>
              <w:t>32.59456⁰</w:t>
            </w:r>
          </w:p>
        </w:tc>
        <w:tc>
          <w:tcPr>
            <w:tcW w:w="0" w:type="auto"/>
          </w:tcPr>
          <w:p w14:paraId="4617DF3E" w14:textId="77777777" w:rsidR="00AE1BAA" w:rsidRPr="00A922E2" w:rsidRDefault="00AE1BAA" w:rsidP="00347613">
            <w:pPr>
              <w:pStyle w:val="Default"/>
              <w:jc w:val="center"/>
              <w:rPr>
                <w:color w:val="auto"/>
              </w:rPr>
            </w:pPr>
            <w:r w:rsidRPr="00A922E2">
              <w:rPr>
                <w:color w:val="auto"/>
              </w:rPr>
              <w:t>74.75461⁰</w:t>
            </w:r>
          </w:p>
        </w:tc>
        <w:tc>
          <w:tcPr>
            <w:tcW w:w="0" w:type="auto"/>
          </w:tcPr>
          <w:p w14:paraId="1CDC215F" w14:textId="77777777" w:rsidR="00AE1BAA" w:rsidRPr="00A922E2" w:rsidRDefault="00AE1BAA" w:rsidP="00347613">
            <w:pPr>
              <w:pStyle w:val="Default"/>
              <w:jc w:val="center"/>
              <w:rPr>
                <w:color w:val="auto"/>
              </w:rPr>
            </w:pPr>
            <w:r w:rsidRPr="00A922E2">
              <w:rPr>
                <w:color w:val="auto"/>
              </w:rPr>
              <w:t>Handpump</w:t>
            </w:r>
          </w:p>
        </w:tc>
      </w:tr>
      <w:tr w:rsidR="00AE1BAA" w:rsidRPr="00A922E2" w14:paraId="46BF1130" w14:textId="77777777" w:rsidTr="00F567A1">
        <w:trPr>
          <w:jc w:val="center"/>
        </w:trPr>
        <w:tc>
          <w:tcPr>
            <w:tcW w:w="0" w:type="auto"/>
          </w:tcPr>
          <w:p w14:paraId="412106A4" w14:textId="77777777" w:rsidR="00AE1BAA" w:rsidRPr="00A922E2" w:rsidRDefault="00AE1BAA" w:rsidP="00347613">
            <w:pPr>
              <w:pStyle w:val="Default"/>
              <w:jc w:val="center"/>
              <w:rPr>
                <w:color w:val="auto"/>
              </w:rPr>
            </w:pPr>
            <w:r w:rsidRPr="00A922E2">
              <w:rPr>
                <w:color w:val="auto"/>
              </w:rPr>
              <w:t>S3</w:t>
            </w:r>
          </w:p>
        </w:tc>
        <w:tc>
          <w:tcPr>
            <w:tcW w:w="0" w:type="auto"/>
          </w:tcPr>
          <w:p w14:paraId="2B089832" w14:textId="77777777" w:rsidR="00AE1BAA" w:rsidRPr="00A922E2" w:rsidRDefault="00AE1BAA" w:rsidP="00347613">
            <w:pPr>
              <w:pStyle w:val="Default"/>
              <w:jc w:val="center"/>
              <w:rPr>
                <w:color w:val="auto"/>
              </w:rPr>
            </w:pPr>
            <w:r w:rsidRPr="00A922E2">
              <w:rPr>
                <w:color w:val="auto"/>
              </w:rPr>
              <w:t>Musa Chak</w:t>
            </w:r>
          </w:p>
        </w:tc>
        <w:tc>
          <w:tcPr>
            <w:tcW w:w="0" w:type="auto"/>
          </w:tcPr>
          <w:p w14:paraId="03C38F1C" w14:textId="77777777" w:rsidR="00AE1BAA" w:rsidRPr="00A922E2" w:rsidRDefault="00AE1BAA" w:rsidP="00347613">
            <w:pPr>
              <w:pStyle w:val="Default"/>
              <w:jc w:val="center"/>
              <w:rPr>
                <w:color w:val="auto"/>
              </w:rPr>
            </w:pPr>
            <w:r w:rsidRPr="00A922E2">
              <w:rPr>
                <w:color w:val="auto"/>
              </w:rPr>
              <w:t>32.58641⁰</w:t>
            </w:r>
          </w:p>
        </w:tc>
        <w:tc>
          <w:tcPr>
            <w:tcW w:w="0" w:type="auto"/>
          </w:tcPr>
          <w:p w14:paraId="0055C997" w14:textId="77777777" w:rsidR="00AE1BAA" w:rsidRPr="00A922E2" w:rsidRDefault="00AE1BAA" w:rsidP="00347613">
            <w:pPr>
              <w:pStyle w:val="Default"/>
              <w:jc w:val="center"/>
              <w:rPr>
                <w:color w:val="auto"/>
              </w:rPr>
            </w:pPr>
            <w:r w:rsidRPr="00A922E2">
              <w:rPr>
                <w:color w:val="auto"/>
              </w:rPr>
              <w:t>74.73254⁰</w:t>
            </w:r>
          </w:p>
        </w:tc>
        <w:tc>
          <w:tcPr>
            <w:tcW w:w="0" w:type="auto"/>
          </w:tcPr>
          <w:p w14:paraId="762363F8" w14:textId="77777777" w:rsidR="00AE1BAA" w:rsidRPr="00A922E2" w:rsidRDefault="00AE1BAA" w:rsidP="00347613">
            <w:pPr>
              <w:pStyle w:val="Default"/>
              <w:jc w:val="center"/>
              <w:rPr>
                <w:color w:val="auto"/>
              </w:rPr>
            </w:pPr>
            <w:r w:rsidRPr="00A922E2">
              <w:rPr>
                <w:color w:val="auto"/>
              </w:rPr>
              <w:t>Motor</w:t>
            </w:r>
          </w:p>
        </w:tc>
      </w:tr>
      <w:tr w:rsidR="00AE1BAA" w:rsidRPr="00A922E2" w14:paraId="2A4BD57F" w14:textId="77777777" w:rsidTr="00F567A1">
        <w:trPr>
          <w:jc w:val="center"/>
        </w:trPr>
        <w:tc>
          <w:tcPr>
            <w:tcW w:w="0" w:type="auto"/>
          </w:tcPr>
          <w:p w14:paraId="2B033C79" w14:textId="77777777" w:rsidR="00AE1BAA" w:rsidRPr="00A922E2" w:rsidRDefault="00AE1BAA" w:rsidP="00347613">
            <w:pPr>
              <w:pStyle w:val="Default"/>
              <w:jc w:val="center"/>
              <w:rPr>
                <w:color w:val="auto"/>
              </w:rPr>
            </w:pPr>
            <w:r w:rsidRPr="00A922E2">
              <w:rPr>
                <w:color w:val="auto"/>
              </w:rPr>
              <w:t>S4</w:t>
            </w:r>
          </w:p>
        </w:tc>
        <w:tc>
          <w:tcPr>
            <w:tcW w:w="0" w:type="auto"/>
          </w:tcPr>
          <w:p w14:paraId="3633C639" w14:textId="77777777" w:rsidR="00AE1BAA" w:rsidRPr="00A922E2" w:rsidRDefault="00AE1BAA" w:rsidP="00347613">
            <w:pPr>
              <w:pStyle w:val="Default"/>
              <w:jc w:val="center"/>
              <w:rPr>
                <w:color w:val="auto"/>
              </w:rPr>
            </w:pPr>
            <w:r w:rsidRPr="00A922E2">
              <w:rPr>
                <w:color w:val="auto"/>
              </w:rPr>
              <w:t>Agra Chak</w:t>
            </w:r>
          </w:p>
        </w:tc>
        <w:tc>
          <w:tcPr>
            <w:tcW w:w="0" w:type="auto"/>
          </w:tcPr>
          <w:p w14:paraId="7B48517E" w14:textId="77777777" w:rsidR="00AE1BAA" w:rsidRPr="00A922E2" w:rsidRDefault="00AE1BAA" w:rsidP="00347613">
            <w:pPr>
              <w:pStyle w:val="Default"/>
              <w:jc w:val="center"/>
              <w:rPr>
                <w:color w:val="auto"/>
              </w:rPr>
            </w:pPr>
            <w:r w:rsidRPr="00A922E2">
              <w:rPr>
                <w:color w:val="auto"/>
              </w:rPr>
              <w:t>32.41234⁰</w:t>
            </w:r>
          </w:p>
        </w:tc>
        <w:tc>
          <w:tcPr>
            <w:tcW w:w="0" w:type="auto"/>
          </w:tcPr>
          <w:p w14:paraId="206B5858" w14:textId="77777777" w:rsidR="00AE1BAA" w:rsidRPr="00A922E2" w:rsidRDefault="00AE1BAA" w:rsidP="00347613">
            <w:pPr>
              <w:pStyle w:val="Default"/>
              <w:jc w:val="center"/>
              <w:rPr>
                <w:color w:val="auto"/>
              </w:rPr>
            </w:pPr>
            <w:r w:rsidRPr="00A922E2">
              <w:rPr>
                <w:color w:val="auto"/>
              </w:rPr>
              <w:t>74.73451⁰</w:t>
            </w:r>
          </w:p>
        </w:tc>
        <w:tc>
          <w:tcPr>
            <w:tcW w:w="0" w:type="auto"/>
          </w:tcPr>
          <w:p w14:paraId="5128EE53" w14:textId="77777777" w:rsidR="00AE1BAA" w:rsidRPr="00A922E2" w:rsidRDefault="00AE1BAA" w:rsidP="00347613">
            <w:pPr>
              <w:pStyle w:val="Default"/>
              <w:jc w:val="center"/>
              <w:rPr>
                <w:color w:val="auto"/>
              </w:rPr>
            </w:pPr>
            <w:r w:rsidRPr="00A922E2">
              <w:rPr>
                <w:color w:val="auto"/>
              </w:rPr>
              <w:t>Motor</w:t>
            </w:r>
          </w:p>
        </w:tc>
      </w:tr>
      <w:tr w:rsidR="00AE1BAA" w:rsidRPr="00A922E2" w14:paraId="7C709460" w14:textId="77777777" w:rsidTr="00F567A1">
        <w:trPr>
          <w:jc w:val="center"/>
        </w:trPr>
        <w:tc>
          <w:tcPr>
            <w:tcW w:w="0" w:type="auto"/>
          </w:tcPr>
          <w:p w14:paraId="3A4A3FD4" w14:textId="77777777" w:rsidR="00AE1BAA" w:rsidRPr="00A922E2" w:rsidRDefault="00AE1BAA" w:rsidP="00347613">
            <w:pPr>
              <w:pStyle w:val="Default"/>
              <w:jc w:val="center"/>
              <w:rPr>
                <w:color w:val="auto"/>
              </w:rPr>
            </w:pPr>
            <w:r w:rsidRPr="00A922E2">
              <w:rPr>
                <w:color w:val="auto"/>
              </w:rPr>
              <w:t>S5</w:t>
            </w:r>
          </w:p>
        </w:tc>
        <w:tc>
          <w:tcPr>
            <w:tcW w:w="0" w:type="auto"/>
          </w:tcPr>
          <w:p w14:paraId="4D7F87EC" w14:textId="77777777" w:rsidR="00AE1BAA" w:rsidRPr="00A922E2" w:rsidRDefault="00AE1BAA" w:rsidP="00347613">
            <w:pPr>
              <w:pStyle w:val="Default"/>
              <w:jc w:val="center"/>
              <w:rPr>
                <w:color w:val="auto"/>
              </w:rPr>
            </w:pPr>
            <w:proofErr w:type="spellStart"/>
            <w:r w:rsidRPr="00A922E2">
              <w:rPr>
                <w:color w:val="auto"/>
              </w:rPr>
              <w:t>Dablehar</w:t>
            </w:r>
            <w:proofErr w:type="spellEnd"/>
          </w:p>
        </w:tc>
        <w:tc>
          <w:tcPr>
            <w:tcW w:w="0" w:type="auto"/>
          </w:tcPr>
          <w:p w14:paraId="308E55C2" w14:textId="77777777" w:rsidR="00AE1BAA" w:rsidRPr="00A922E2" w:rsidRDefault="00AE1BAA" w:rsidP="00347613">
            <w:pPr>
              <w:pStyle w:val="Default"/>
              <w:jc w:val="center"/>
              <w:rPr>
                <w:color w:val="auto"/>
              </w:rPr>
            </w:pPr>
            <w:r w:rsidRPr="00A922E2">
              <w:rPr>
                <w:color w:val="auto"/>
              </w:rPr>
              <w:t>32.603052⁰</w:t>
            </w:r>
          </w:p>
        </w:tc>
        <w:tc>
          <w:tcPr>
            <w:tcW w:w="0" w:type="auto"/>
          </w:tcPr>
          <w:p w14:paraId="5F7CB1F7" w14:textId="77777777" w:rsidR="00AE1BAA" w:rsidRPr="00A922E2" w:rsidRDefault="00AE1BAA" w:rsidP="00347613">
            <w:pPr>
              <w:pStyle w:val="Default"/>
              <w:jc w:val="center"/>
              <w:rPr>
                <w:color w:val="auto"/>
              </w:rPr>
            </w:pPr>
            <w:r w:rsidRPr="00A922E2">
              <w:rPr>
                <w:color w:val="auto"/>
              </w:rPr>
              <w:t>74.733087⁰</w:t>
            </w:r>
          </w:p>
        </w:tc>
        <w:tc>
          <w:tcPr>
            <w:tcW w:w="0" w:type="auto"/>
          </w:tcPr>
          <w:p w14:paraId="4DC43D4D" w14:textId="77777777" w:rsidR="00AE1BAA" w:rsidRPr="00A922E2" w:rsidRDefault="00AE1BAA" w:rsidP="00347613">
            <w:pPr>
              <w:pStyle w:val="Default"/>
              <w:jc w:val="center"/>
              <w:rPr>
                <w:color w:val="auto"/>
              </w:rPr>
            </w:pPr>
            <w:r w:rsidRPr="00A922E2">
              <w:rPr>
                <w:color w:val="auto"/>
              </w:rPr>
              <w:t>Handpump</w:t>
            </w:r>
          </w:p>
        </w:tc>
      </w:tr>
      <w:tr w:rsidR="00AE1BAA" w:rsidRPr="00A922E2" w14:paraId="431A6F87" w14:textId="77777777" w:rsidTr="00F567A1">
        <w:trPr>
          <w:jc w:val="center"/>
        </w:trPr>
        <w:tc>
          <w:tcPr>
            <w:tcW w:w="0" w:type="auto"/>
          </w:tcPr>
          <w:p w14:paraId="05F92C2D" w14:textId="77777777" w:rsidR="00AE1BAA" w:rsidRPr="00A922E2" w:rsidRDefault="00AE1BAA" w:rsidP="00347613">
            <w:pPr>
              <w:pStyle w:val="Default"/>
              <w:jc w:val="center"/>
              <w:rPr>
                <w:color w:val="auto"/>
              </w:rPr>
            </w:pPr>
            <w:r w:rsidRPr="00A922E2">
              <w:rPr>
                <w:color w:val="auto"/>
              </w:rPr>
              <w:t>S6</w:t>
            </w:r>
          </w:p>
        </w:tc>
        <w:tc>
          <w:tcPr>
            <w:tcW w:w="0" w:type="auto"/>
          </w:tcPr>
          <w:p w14:paraId="43207338" w14:textId="77777777" w:rsidR="00AE1BAA" w:rsidRPr="00A922E2" w:rsidRDefault="00AE1BAA" w:rsidP="00347613">
            <w:pPr>
              <w:pStyle w:val="Default"/>
              <w:jc w:val="center"/>
              <w:rPr>
                <w:color w:val="auto"/>
              </w:rPr>
            </w:pPr>
            <w:r w:rsidRPr="00A922E2">
              <w:rPr>
                <w:color w:val="auto"/>
              </w:rPr>
              <w:t>Seer</w:t>
            </w:r>
          </w:p>
        </w:tc>
        <w:tc>
          <w:tcPr>
            <w:tcW w:w="0" w:type="auto"/>
          </w:tcPr>
          <w:p w14:paraId="4EF10003" w14:textId="77777777" w:rsidR="00AE1BAA" w:rsidRPr="00A922E2" w:rsidRDefault="00AE1BAA" w:rsidP="00347613">
            <w:pPr>
              <w:pStyle w:val="Default"/>
              <w:jc w:val="center"/>
              <w:rPr>
                <w:color w:val="auto"/>
              </w:rPr>
            </w:pPr>
            <w:r w:rsidRPr="00A922E2">
              <w:rPr>
                <w:color w:val="auto"/>
              </w:rPr>
              <w:t>32.603145⁰</w:t>
            </w:r>
          </w:p>
        </w:tc>
        <w:tc>
          <w:tcPr>
            <w:tcW w:w="0" w:type="auto"/>
          </w:tcPr>
          <w:p w14:paraId="0E9A56AC" w14:textId="77777777" w:rsidR="00AE1BAA" w:rsidRPr="00A922E2" w:rsidRDefault="00AE1BAA" w:rsidP="00347613">
            <w:pPr>
              <w:pStyle w:val="Default"/>
              <w:jc w:val="center"/>
              <w:rPr>
                <w:color w:val="auto"/>
              </w:rPr>
            </w:pPr>
            <w:r w:rsidRPr="00A922E2">
              <w:rPr>
                <w:color w:val="auto"/>
              </w:rPr>
              <w:t>74.733451⁰</w:t>
            </w:r>
          </w:p>
        </w:tc>
        <w:tc>
          <w:tcPr>
            <w:tcW w:w="0" w:type="auto"/>
          </w:tcPr>
          <w:p w14:paraId="51FBC752" w14:textId="77777777" w:rsidR="00AE1BAA" w:rsidRPr="00A922E2" w:rsidRDefault="00AE1BAA" w:rsidP="00347613">
            <w:pPr>
              <w:pStyle w:val="Default"/>
              <w:jc w:val="center"/>
              <w:rPr>
                <w:color w:val="auto"/>
              </w:rPr>
            </w:pPr>
            <w:r w:rsidRPr="00A922E2">
              <w:rPr>
                <w:color w:val="auto"/>
              </w:rPr>
              <w:t>Handpump</w:t>
            </w:r>
          </w:p>
        </w:tc>
      </w:tr>
      <w:tr w:rsidR="00AE1BAA" w:rsidRPr="00A922E2" w14:paraId="3DE8A7D2" w14:textId="77777777" w:rsidTr="00F567A1">
        <w:trPr>
          <w:jc w:val="center"/>
        </w:trPr>
        <w:tc>
          <w:tcPr>
            <w:tcW w:w="0" w:type="auto"/>
          </w:tcPr>
          <w:p w14:paraId="6835669B" w14:textId="77777777" w:rsidR="00AE1BAA" w:rsidRPr="00A922E2" w:rsidRDefault="00AE1BAA" w:rsidP="00347613">
            <w:pPr>
              <w:pStyle w:val="Default"/>
              <w:jc w:val="center"/>
              <w:rPr>
                <w:color w:val="auto"/>
              </w:rPr>
            </w:pPr>
            <w:r w:rsidRPr="00A922E2">
              <w:rPr>
                <w:color w:val="auto"/>
              </w:rPr>
              <w:t>S7</w:t>
            </w:r>
          </w:p>
        </w:tc>
        <w:tc>
          <w:tcPr>
            <w:tcW w:w="0" w:type="auto"/>
          </w:tcPr>
          <w:p w14:paraId="63AE3CF8" w14:textId="77777777" w:rsidR="00AE1BAA" w:rsidRPr="00A922E2" w:rsidRDefault="00AE1BAA" w:rsidP="00347613">
            <w:pPr>
              <w:pStyle w:val="Default"/>
              <w:jc w:val="center"/>
              <w:rPr>
                <w:color w:val="auto"/>
              </w:rPr>
            </w:pPr>
            <w:proofErr w:type="spellStart"/>
            <w:r w:rsidRPr="00A922E2">
              <w:rPr>
                <w:color w:val="auto"/>
              </w:rPr>
              <w:t>Chohala</w:t>
            </w:r>
            <w:proofErr w:type="spellEnd"/>
          </w:p>
        </w:tc>
        <w:tc>
          <w:tcPr>
            <w:tcW w:w="0" w:type="auto"/>
          </w:tcPr>
          <w:p w14:paraId="2E65EF2E" w14:textId="77777777" w:rsidR="00AE1BAA" w:rsidRPr="00A922E2" w:rsidRDefault="00AE1BAA" w:rsidP="00347613">
            <w:pPr>
              <w:pStyle w:val="Default"/>
              <w:jc w:val="center"/>
              <w:rPr>
                <w:color w:val="auto"/>
              </w:rPr>
            </w:pPr>
            <w:r w:rsidRPr="00A922E2">
              <w:rPr>
                <w:color w:val="auto"/>
              </w:rPr>
              <w:t>32.609114⁰</w:t>
            </w:r>
          </w:p>
        </w:tc>
        <w:tc>
          <w:tcPr>
            <w:tcW w:w="0" w:type="auto"/>
          </w:tcPr>
          <w:p w14:paraId="17957F92" w14:textId="77777777" w:rsidR="00AE1BAA" w:rsidRPr="00A922E2" w:rsidRDefault="00AE1BAA" w:rsidP="00347613">
            <w:pPr>
              <w:pStyle w:val="Default"/>
              <w:jc w:val="center"/>
              <w:rPr>
                <w:color w:val="auto"/>
              </w:rPr>
            </w:pPr>
            <w:r w:rsidRPr="00A922E2">
              <w:rPr>
                <w:color w:val="auto"/>
              </w:rPr>
              <w:t>74.738634⁰</w:t>
            </w:r>
          </w:p>
        </w:tc>
        <w:tc>
          <w:tcPr>
            <w:tcW w:w="0" w:type="auto"/>
          </w:tcPr>
          <w:p w14:paraId="5D4BBEEE" w14:textId="77777777" w:rsidR="00AE1BAA" w:rsidRPr="00A922E2" w:rsidRDefault="00AE1BAA" w:rsidP="00347613">
            <w:pPr>
              <w:pStyle w:val="Default"/>
              <w:jc w:val="center"/>
              <w:rPr>
                <w:color w:val="auto"/>
              </w:rPr>
            </w:pPr>
            <w:r w:rsidRPr="00A922E2">
              <w:rPr>
                <w:color w:val="auto"/>
              </w:rPr>
              <w:t>Handpump</w:t>
            </w:r>
          </w:p>
        </w:tc>
      </w:tr>
      <w:tr w:rsidR="00AE1BAA" w:rsidRPr="00A922E2" w14:paraId="4BD7D69F" w14:textId="77777777" w:rsidTr="00F567A1">
        <w:trPr>
          <w:jc w:val="center"/>
        </w:trPr>
        <w:tc>
          <w:tcPr>
            <w:tcW w:w="0" w:type="auto"/>
          </w:tcPr>
          <w:p w14:paraId="217B0AB1" w14:textId="77777777" w:rsidR="00AE1BAA" w:rsidRPr="00A922E2" w:rsidRDefault="00AE1BAA" w:rsidP="00347613">
            <w:pPr>
              <w:pStyle w:val="Default"/>
              <w:jc w:val="center"/>
              <w:rPr>
                <w:color w:val="auto"/>
              </w:rPr>
            </w:pPr>
            <w:r w:rsidRPr="00A922E2">
              <w:rPr>
                <w:color w:val="auto"/>
              </w:rPr>
              <w:t>S8</w:t>
            </w:r>
          </w:p>
        </w:tc>
        <w:tc>
          <w:tcPr>
            <w:tcW w:w="0" w:type="auto"/>
          </w:tcPr>
          <w:p w14:paraId="0855F542" w14:textId="77777777" w:rsidR="00AE1BAA" w:rsidRPr="00A922E2" w:rsidRDefault="00AE1BAA" w:rsidP="00347613">
            <w:pPr>
              <w:pStyle w:val="Default"/>
              <w:jc w:val="center"/>
              <w:rPr>
                <w:color w:val="auto"/>
              </w:rPr>
            </w:pPr>
            <w:proofErr w:type="spellStart"/>
            <w:r w:rsidRPr="00A922E2">
              <w:rPr>
                <w:color w:val="auto"/>
              </w:rPr>
              <w:t>Gagian</w:t>
            </w:r>
            <w:proofErr w:type="spellEnd"/>
          </w:p>
        </w:tc>
        <w:tc>
          <w:tcPr>
            <w:tcW w:w="0" w:type="auto"/>
          </w:tcPr>
          <w:p w14:paraId="64AE86FE" w14:textId="77777777" w:rsidR="00AE1BAA" w:rsidRPr="00A922E2" w:rsidRDefault="00AE1BAA" w:rsidP="00347613">
            <w:pPr>
              <w:pStyle w:val="Default"/>
              <w:jc w:val="center"/>
              <w:rPr>
                <w:color w:val="auto"/>
              </w:rPr>
            </w:pPr>
            <w:r w:rsidRPr="00A922E2">
              <w:rPr>
                <w:color w:val="auto"/>
              </w:rPr>
              <w:t>32.609453⁰</w:t>
            </w:r>
          </w:p>
        </w:tc>
        <w:tc>
          <w:tcPr>
            <w:tcW w:w="0" w:type="auto"/>
          </w:tcPr>
          <w:p w14:paraId="167DA9F3" w14:textId="77777777" w:rsidR="00AE1BAA" w:rsidRPr="00A922E2" w:rsidRDefault="00AE1BAA" w:rsidP="00347613">
            <w:pPr>
              <w:pStyle w:val="Default"/>
              <w:jc w:val="center"/>
              <w:rPr>
                <w:color w:val="auto"/>
              </w:rPr>
            </w:pPr>
            <w:r w:rsidRPr="00A922E2">
              <w:rPr>
                <w:color w:val="auto"/>
              </w:rPr>
              <w:t>74.738649⁰</w:t>
            </w:r>
          </w:p>
        </w:tc>
        <w:tc>
          <w:tcPr>
            <w:tcW w:w="0" w:type="auto"/>
          </w:tcPr>
          <w:p w14:paraId="6DED836D" w14:textId="77777777" w:rsidR="00AE1BAA" w:rsidRPr="00A922E2" w:rsidRDefault="00AE1BAA" w:rsidP="00347613">
            <w:pPr>
              <w:pStyle w:val="Default"/>
              <w:jc w:val="center"/>
              <w:rPr>
                <w:color w:val="auto"/>
              </w:rPr>
            </w:pPr>
            <w:r w:rsidRPr="00A922E2">
              <w:rPr>
                <w:color w:val="auto"/>
              </w:rPr>
              <w:t>Motor</w:t>
            </w:r>
          </w:p>
        </w:tc>
      </w:tr>
      <w:tr w:rsidR="00AE1BAA" w:rsidRPr="00A922E2" w14:paraId="4D7F3758" w14:textId="77777777" w:rsidTr="00F567A1">
        <w:trPr>
          <w:jc w:val="center"/>
        </w:trPr>
        <w:tc>
          <w:tcPr>
            <w:tcW w:w="0" w:type="auto"/>
          </w:tcPr>
          <w:p w14:paraId="32516C80" w14:textId="77777777" w:rsidR="00AE1BAA" w:rsidRPr="00A922E2" w:rsidRDefault="00AE1BAA" w:rsidP="00347613">
            <w:pPr>
              <w:pStyle w:val="Default"/>
              <w:jc w:val="center"/>
              <w:rPr>
                <w:color w:val="auto"/>
              </w:rPr>
            </w:pPr>
            <w:r w:rsidRPr="00A922E2">
              <w:rPr>
                <w:color w:val="auto"/>
              </w:rPr>
              <w:t>S9</w:t>
            </w:r>
          </w:p>
        </w:tc>
        <w:tc>
          <w:tcPr>
            <w:tcW w:w="0" w:type="auto"/>
          </w:tcPr>
          <w:p w14:paraId="78BC4310" w14:textId="77777777" w:rsidR="00AE1BAA" w:rsidRPr="00A922E2" w:rsidRDefault="00AE1BAA" w:rsidP="00347613">
            <w:pPr>
              <w:pStyle w:val="Default"/>
              <w:jc w:val="center"/>
              <w:rPr>
                <w:color w:val="auto"/>
              </w:rPr>
            </w:pPr>
            <w:proofErr w:type="spellStart"/>
            <w:r w:rsidRPr="00A922E2">
              <w:rPr>
                <w:color w:val="auto"/>
              </w:rPr>
              <w:t>R.</w:t>
            </w:r>
            <w:proofErr w:type="gramStart"/>
            <w:r w:rsidRPr="00A922E2">
              <w:rPr>
                <w:color w:val="auto"/>
              </w:rPr>
              <w:t>S.Pura</w:t>
            </w:r>
            <w:proofErr w:type="spellEnd"/>
            <w:proofErr w:type="gramEnd"/>
          </w:p>
        </w:tc>
        <w:tc>
          <w:tcPr>
            <w:tcW w:w="0" w:type="auto"/>
          </w:tcPr>
          <w:p w14:paraId="6965B179" w14:textId="77777777" w:rsidR="00AE1BAA" w:rsidRPr="00A922E2" w:rsidRDefault="00AE1BAA" w:rsidP="00347613">
            <w:pPr>
              <w:pStyle w:val="Default"/>
              <w:jc w:val="center"/>
              <w:rPr>
                <w:color w:val="auto"/>
              </w:rPr>
            </w:pPr>
            <w:r w:rsidRPr="00A922E2">
              <w:rPr>
                <w:color w:val="auto"/>
              </w:rPr>
              <w:t>32.607633⁰</w:t>
            </w:r>
          </w:p>
        </w:tc>
        <w:tc>
          <w:tcPr>
            <w:tcW w:w="0" w:type="auto"/>
          </w:tcPr>
          <w:p w14:paraId="7D56681D" w14:textId="77777777" w:rsidR="00AE1BAA" w:rsidRPr="00A922E2" w:rsidRDefault="00AE1BAA" w:rsidP="00347613">
            <w:pPr>
              <w:pStyle w:val="Default"/>
              <w:jc w:val="center"/>
              <w:rPr>
                <w:color w:val="auto"/>
              </w:rPr>
            </w:pPr>
            <w:r w:rsidRPr="00A922E2">
              <w:rPr>
                <w:color w:val="auto"/>
              </w:rPr>
              <w:t>74.736345⁰</w:t>
            </w:r>
          </w:p>
        </w:tc>
        <w:tc>
          <w:tcPr>
            <w:tcW w:w="0" w:type="auto"/>
          </w:tcPr>
          <w:p w14:paraId="76E515B8" w14:textId="77777777" w:rsidR="00AE1BAA" w:rsidRPr="00A922E2" w:rsidRDefault="00AE1BAA" w:rsidP="00347613">
            <w:pPr>
              <w:pStyle w:val="Default"/>
              <w:jc w:val="center"/>
              <w:rPr>
                <w:color w:val="auto"/>
              </w:rPr>
            </w:pPr>
            <w:r w:rsidRPr="00A922E2">
              <w:rPr>
                <w:color w:val="auto"/>
              </w:rPr>
              <w:t>Handpump</w:t>
            </w:r>
          </w:p>
        </w:tc>
      </w:tr>
      <w:tr w:rsidR="00AE1BAA" w:rsidRPr="00A922E2" w14:paraId="21BC271F" w14:textId="77777777" w:rsidTr="00F567A1">
        <w:trPr>
          <w:jc w:val="center"/>
        </w:trPr>
        <w:tc>
          <w:tcPr>
            <w:tcW w:w="0" w:type="auto"/>
          </w:tcPr>
          <w:p w14:paraId="247AFC6B" w14:textId="77777777" w:rsidR="00AE1BAA" w:rsidRPr="00A922E2" w:rsidRDefault="00AE1BAA" w:rsidP="00347613">
            <w:pPr>
              <w:pStyle w:val="Default"/>
              <w:jc w:val="center"/>
              <w:rPr>
                <w:color w:val="auto"/>
              </w:rPr>
            </w:pPr>
            <w:r w:rsidRPr="00A922E2">
              <w:rPr>
                <w:color w:val="auto"/>
              </w:rPr>
              <w:t>S10</w:t>
            </w:r>
          </w:p>
        </w:tc>
        <w:tc>
          <w:tcPr>
            <w:tcW w:w="0" w:type="auto"/>
          </w:tcPr>
          <w:p w14:paraId="1D32595C" w14:textId="77777777" w:rsidR="00AE1BAA" w:rsidRPr="00A922E2" w:rsidRDefault="00AE1BAA" w:rsidP="00347613">
            <w:pPr>
              <w:pStyle w:val="Default"/>
              <w:jc w:val="center"/>
              <w:rPr>
                <w:color w:val="auto"/>
              </w:rPr>
            </w:pPr>
            <w:r w:rsidRPr="00A922E2">
              <w:rPr>
                <w:color w:val="auto"/>
              </w:rPr>
              <w:t>Purana Pind</w:t>
            </w:r>
          </w:p>
        </w:tc>
        <w:tc>
          <w:tcPr>
            <w:tcW w:w="0" w:type="auto"/>
          </w:tcPr>
          <w:p w14:paraId="2F9AD2A6" w14:textId="77777777" w:rsidR="00AE1BAA" w:rsidRPr="00A922E2" w:rsidRDefault="00AE1BAA" w:rsidP="00347613">
            <w:pPr>
              <w:pStyle w:val="Default"/>
              <w:jc w:val="center"/>
              <w:rPr>
                <w:color w:val="auto"/>
              </w:rPr>
            </w:pPr>
            <w:r w:rsidRPr="00A922E2">
              <w:rPr>
                <w:color w:val="auto"/>
              </w:rPr>
              <w:t>32.601718⁰</w:t>
            </w:r>
          </w:p>
        </w:tc>
        <w:tc>
          <w:tcPr>
            <w:tcW w:w="0" w:type="auto"/>
          </w:tcPr>
          <w:p w14:paraId="618FF4EE" w14:textId="77777777" w:rsidR="00AE1BAA" w:rsidRPr="00A922E2" w:rsidRDefault="00AE1BAA" w:rsidP="00347613">
            <w:pPr>
              <w:pStyle w:val="Default"/>
              <w:jc w:val="center"/>
              <w:rPr>
                <w:color w:val="auto"/>
              </w:rPr>
            </w:pPr>
            <w:r w:rsidRPr="00A922E2">
              <w:rPr>
                <w:color w:val="auto"/>
              </w:rPr>
              <w:t>74.72904⁰</w:t>
            </w:r>
          </w:p>
        </w:tc>
        <w:tc>
          <w:tcPr>
            <w:tcW w:w="0" w:type="auto"/>
          </w:tcPr>
          <w:p w14:paraId="6AB44B5D" w14:textId="77777777" w:rsidR="00AE1BAA" w:rsidRPr="00A922E2" w:rsidRDefault="00AE1BAA" w:rsidP="00347613">
            <w:pPr>
              <w:pStyle w:val="Default"/>
              <w:jc w:val="center"/>
              <w:rPr>
                <w:color w:val="auto"/>
              </w:rPr>
            </w:pPr>
            <w:r w:rsidRPr="00A922E2">
              <w:rPr>
                <w:color w:val="auto"/>
              </w:rPr>
              <w:t>Handpump</w:t>
            </w:r>
          </w:p>
        </w:tc>
      </w:tr>
      <w:tr w:rsidR="00AE1BAA" w:rsidRPr="00A922E2" w14:paraId="674F5EBC" w14:textId="77777777" w:rsidTr="00F567A1">
        <w:trPr>
          <w:jc w:val="center"/>
        </w:trPr>
        <w:tc>
          <w:tcPr>
            <w:tcW w:w="0" w:type="auto"/>
          </w:tcPr>
          <w:p w14:paraId="4A359F29" w14:textId="77777777" w:rsidR="00AE1BAA" w:rsidRPr="00A922E2" w:rsidRDefault="00AE1BAA" w:rsidP="00347613">
            <w:pPr>
              <w:pStyle w:val="Default"/>
              <w:jc w:val="center"/>
              <w:rPr>
                <w:color w:val="auto"/>
              </w:rPr>
            </w:pPr>
            <w:r w:rsidRPr="00A922E2">
              <w:rPr>
                <w:color w:val="auto"/>
              </w:rPr>
              <w:t>S11</w:t>
            </w:r>
          </w:p>
        </w:tc>
        <w:tc>
          <w:tcPr>
            <w:tcW w:w="0" w:type="auto"/>
          </w:tcPr>
          <w:p w14:paraId="0627CC01" w14:textId="77777777" w:rsidR="00AE1BAA" w:rsidRPr="00A922E2" w:rsidRDefault="00AE1BAA" w:rsidP="00347613">
            <w:pPr>
              <w:pStyle w:val="Default"/>
              <w:jc w:val="center"/>
              <w:rPr>
                <w:color w:val="auto"/>
              </w:rPr>
            </w:pPr>
            <w:proofErr w:type="spellStart"/>
            <w:r w:rsidRPr="00A922E2">
              <w:rPr>
                <w:color w:val="auto"/>
              </w:rPr>
              <w:t>Satraiyan</w:t>
            </w:r>
            <w:proofErr w:type="spellEnd"/>
          </w:p>
        </w:tc>
        <w:tc>
          <w:tcPr>
            <w:tcW w:w="0" w:type="auto"/>
          </w:tcPr>
          <w:p w14:paraId="3FC9E940" w14:textId="77777777" w:rsidR="00AE1BAA" w:rsidRPr="00A922E2" w:rsidRDefault="00AE1BAA" w:rsidP="00347613">
            <w:pPr>
              <w:pStyle w:val="Default"/>
              <w:jc w:val="center"/>
              <w:rPr>
                <w:color w:val="auto"/>
              </w:rPr>
            </w:pPr>
            <w:r w:rsidRPr="00A922E2">
              <w:rPr>
                <w:color w:val="auto"/>
              </w:rPr>
              <w:t>32.601452⁰</w:t>
            </w:r>
          </w:p>
        </w:tc>
        <w:tc>
          <w:tcPr>
            <w:tcW w:w="0" w:type="auto"/>
          </w:tcPr>
          <w:p w14:paraId="40062081" w14:textId="77777777" w:rsidR="00AE1BAA" w:rsidRPr="00A922E2" w:rsidRDefault="00AE1BAA" w:rsidP="00347613">
            <w:pPr>
              <w:pStyle w:val="Default"/>
              <w:jc w:val="center"/>
              <w:rPr>
                <w:color w:val="auto"/>
              </w:rPr>
            </w:pPr>
            <w:r w:rsidRPr="00A922E2">
              <w:rPr>
                <w:color w:val="auto"/>
              </w:rPr>
              <w:t>74.74584⁰</w:t>
            </w:r>
          </w:p>
        </w:tc>
        <w:tc>
          <w:tcPr>
            <w:tcW w:w="0" w:type="auto"/>
          </w:tcPr>
          <w:p w14:paraId="4619D00D" w14:textId="77777777" w:rsidR="00AE1BAA" w:rsidRPr="00A922E2" w:rsidRDefault="00AE1BAA" w:rsidP="00347613">
            <w:pPr>
              <w:pStyle w:val="Default"/>
              <w:jc w:val="center"/>
              <w:rPr>
                <w:color w:val="auto"/>
              </w:rPr>
            </w:pPr>
            <w:r w:rsidRPr="00A922E2">
              <w:rPr>
                <w:color w:val="auto"/>
              </w:rPr>
              <w:t>Handpump</w:t>
            </w:r>
          </w:p>
        </w:tc>
      </w:tr>
      <w:tr w:rsidR="00AE1BAA" w:rsidRPr="00A922E2" w14:paraId="0C8A7733" w14:textId="77777777" w:rsidTr="00F567A1">
        <w:trPr>
          <w:jc w:val="center"/>
        </w:trPr>
        <w:tc>
          <w:tcPr>
            <w:tcW w:w="0" w:type="auto"/>
          </w:tcPr>
          <w:p w14:paraId="6AF22E3B" w14:textId="77777777" w:rsidR="00AE1BAA" w:rsidRPr="00A922E2" w:rsidRDefault="00AE1BAA" w:rsidP="00347613">
            <w:pPr>
              <w:pStyle w:val="Default"/>
              <w:jc w:val="center"/>
              <w:rPr>
                <w:color w:val="auto"/>
              </w:rPr>
            </w:pPr>
            <w:r w:rsidRPr="00A922E2">
              <w:rPr>
                <w:color w:val="auto"/>
              </w:rPr>
              <w:t>S12</w:t>
            </w:r>
          </w:p>
        </w:tc>
        <w:tc>
          <w:tcPr>
            <w:tcW w:w="0" w:type="auto"/>
          </w:tcPr>
          <w:p w14:paraId="67E488C3" w14:textId="77777777" w:rsidR="00AE1BAA" w:rsidRPr="00A922E2" w:rsidRDefault="00AE1BAA" w:rsidP="00347613">
            <w:pPr>
              <w:pStyle w:val="Default"/>
              <w:jc w:val="center"/>
              <w:rPr>
                <w:color w:val="auto"/>
              </w:rPr>
            </w:pPr>
            <w:r w:rsidRPr="00A922E2">
              <w:rPr>
                <w:color w:val="auto"/>
              </w:rPr>
              <w:t xml:space="preserve">Badyal </w:t>
            </w:r>
            <w:proofErr w:type="spellStart"/>
            <w:r w:rsidRPr="00A922E2">
              <w:rPr>
                <w:color w:val="auto"/>
              </w:rPr>
              <w:t>Qazian</w:t>
            </w:r>
            <w:proofErr w:type="spellEnd"/>
          </w:p>
        </w:tc>
        <w:tc>
          <w:tcPr>
            <w:tcW w:w="0" w:type="auto"/>
          </w:tcPr>
          <w:p w14:paraId="455FA071" w14:textId="77777777" w:rsidR="00AE1BAA" w:rsidRPr="00A922E2" w:rsidRDefault="00AE1BAA" w:rsidP="00347613">
            <w:pPr>
              <w:pStyle w:val="Default"/>
              <w:jc w:val="center"/>
              <w:rPr>
                <w:color w:val="auto"/>
              </w:rPr>
            </w:pPr>
            <w:r w:rsidRPr="00A922E2">
              <w:rPr>
                <w:color w:val="auto"/>
              </w:rPr>
              <w:t>32.41256⁰</w:t>
            </w:r>
          </w:p>
        </w:tc>
        <w:tc>
          <w:tcPr>
            <w:tcW w:w="0" w:type="auto"/>
          </w:tcPr>
          <w:p w14:paraId="009AF5B5" w14:textId="77777777" w:rsidR="00AE1BAA" w:rsidRPr="00A922E2" w:rsidRDefault="00AE1BAA" w:rsidP="00347613">
            <w:pPr>
              <w:pStyle w:val="Default"/>
              <w:jc w:val="center"/>
              <w:rPr>
                <w:color w:val="auto"/>
              </w:rPr>
            </w:pPr>
            <w:r w:rsidRPr="00A922E2">
              <w:rPr>
                <w:color w:val="auto"/>
              </w:rPr>
              <w:t>74.78459⁰</w:t>
            </w:r>
          </w:p>
        </w:tc>
        <w:tc>
          <w:tcPr>
            <w:tcW w:w="0" w:type="auto"/>
          </w:tcPr>
          <w:p w14:paraId="53D0CE62" w14:textId="77777777" w:rsidR="00AE1BAA" w:rsidRPr="00A922E2" w:rsidRDefault="00AE1BAA" w:rsidP="00347613">
            <w:pPr>
              <w:pStyle w:val="Default"/>
              <w:jc w:val="center"/>
              <w:rPr>
                <w:color w:val="auto"/>
              </w:rPr>
            </w:pPr>
            <w:r w:rsidRPr="00A922E2">
              <w:rPr>
                <w:color w:val="auto"/>
              </w:rPr>
              <w:t>Handpump</w:t>
            </w:r>
          </w:p>
        </w:tc>
      </w:tr>
      <w:tr w:rsidR="00AE1BAA" w:rsidRPr="00A922E2" w14:paraId="226717EE" w14:textId="77777777" w:rsidTr="00F567A1">
        <w:trPr>
          <w:jc w:val="center"/>
        </w:trPr>
        <w:tc>
          <w:tcPr>
            <w:tcW w:w="0" w:type="auto"/>
          </w:tcPr>
          <w:p w14:paraId="370B8631" w14:textId="77777777" w:rsidR="00AE1BAA" w:rsidRPr="00A922E2" w:rsidRDefault="00AE1BAA" w:rsidP="00347613">
            <w:pPr>
              <w:pStyle w:val="Default"/>
              <w:jc w:val="center"/>
              <w:rPr>
                <w:color w:val="auto"/>
              </w:rPr>
            </w:pPr>
            <w:r w:rsidRPr="00A922E2">
              <w:rPr>
                <w:color w:val="auto"/>
              </w:rPr>
              <w:t>S13</w:t>
            </w:r>
          </w:p>
        </w:tc>
        <w:tc>
          <w:tcPr>
            <w:tcW w:w="0" w:type="auto"/>
          </w:tcPr>
          <w:p w14:paraId="5027D526" w14:textId="77777777" w:rsidR="00AE1BAA" w:rsidRPr="00A922E2" w:rsidRDefault="00AE1BAA" w:rsidP="00347613">
            <w:pPr>
              <w:pStyle w:val="Default"/>
              <w:jc w:val="center"/>
              <w:rPr>
                <w:color w:val="auto"/>
              </w:rPr>
            </w:pPr>
            <w:proofErr w:type="spellStart"/>
            <w:r w:rsidRPr="00A922E2">
              <w:rPr>
                <w:color w:val="auto"/>
              </w:rPr>
              <w:t>Biaspur</w:t>
            </w:r>
            <w:proofErr w:type="spellEnd"/>
          </w:p>
        </w:tc>
        <w:tc>
          <w:tcPr>
            <w:tcW w:w="0" w:type="auto"/>
          </w:tcPr>
          <w:p w14:paraId="2328FA5C" w14:textId="77777777" w:rsidR="00AE1BAA" w:rsidRPr="00A922E2" w:rsidRDefault="00AE1BAA" w:rsidP="00347613">
            <w:pPr>
              <w:pStyle w:val="Default"/>
              <w:jc w:val="center"/>
              <w:rPr>
                <w:color w:val="auto"/>
              </w:rPr>
            </w:pPr>
            <w:r w:rsidRPr="00A922E2">
              <w:rPr>
                <w:color w:val="auto"/>
              </w:rPr>
              <w:t>32.552505⁰</w:t>
            </w:r>
          </w:p>
        </w:tc>
        <w:tc>
          <w:tcPr>
            <w:tcW w:w="0" w:type="auto"/>
          </w:tcPr>
          <w:p w14:paraId="76194FF2" w14:textId="77777777" w:rsidR="00AE1BAA" w:rsidRPr="00A922E2" w:rsidRDefault="00AE1BAA" w:rsidP="00347613">
            <w:pPr>
              <w:pStyle w:val="Default"/>
              <w:jc w:val="center"/>
              <w:rPr>
                <w:color w:val="auto"/>
              </w:rPr>
            </w:pPr>
            <w:r w:rsidRPr="00A922E2">
              <w:rPr>
                <w:color w:val="auto"/>
              </w:rPr>
              <w:t>74.767842⁰</w:t>
            </w:r>
          </w:p>
        </w:tc>
        <w:tc>
          <w:tcPr>
            <w:tcW w:w="0" w:type="auto"/>
          </w:tcPr>
          <w:p w14:paraId="441CDD6B" w14:textId="77777777" w:rsidR="00AE1BAA" w:rsidRPr="00A922E2" w:rsidRDefault="00AE1BAA" w:rsidP="00347613">
            <w:pPr>
              <w:pStyle w:val="Default"/>
              <w:jc w:val="center"/>
              <w:rPr>
                <w:color w:val="auto"/>
              </w:rPr>
            </w:pPr>
            <w:r w:rsidRPr="00A922E2">
              <w:rPr>
                <w:color w:val="auto"/>
              </w:rPr>
              <w:t>Motor</w:t>
            </w:r>
          </w:p>
        </w:tc>
      </w:tr>
      <w:tr w:rsidR="00AE1BAA" w:rsidRPr="00A922E2" w14:paraId="2B92043E" w14:textId="77777777" w:rsidTr="00F567A1">
        <w:trPr>
          <w:jc w:val="center"/>
        </w:trPr>
        <w:tc>
          <w:tcPr>
            <w:tcW w:w="0" w:type="auto"/>
          </w:tcPr>
          <w:p w14:paraId="680DD8EE" w14:textId="77777777" w:rsidR="00AE1BAA" w:rsidRPr="00A922E2" w:rsidRDefault="00AE1BAA" w:rsidP="00347613">
            <w:pPr>
              <w:pStyle w:val="Default"/>
              <w:jc w:val="center"/>
              <w:rPr>
                <w:color w:val="auto"/>
              </w:rPr>
            </w:pPr>
            <w:r w:rsidRPr="00A922E2">
              <w:rPr>
                <w:color w:val="auto"/>
              </w:rPr>
              <w:t>S14</w:t>
            </w:r>
          </w:p>
        </w:tc>
        <w:tc>
          <w:tcPr>
            <w:tcW w:w="0" w:type="auto"/>
          </w:tcPr>
          <w:p w14:paraId="764809A2" w14:textId="77777777" w:rsidR="00AE1BAA" w:rsidRPr="00A922E2" w:rsidRDefault="00AE1BAA" w:rsidP="00347613">
            <w:pPr>
              <w:pStyle w:val="Default"/>
              <w:jc w:val="center"/>
              <w:rPr>
                <w:color w:val="auto"/>
              </w:rPr>
            </w:pPr>
            <w:proofErr w:type="spellStart"/>
            <w:r w:rsidRPr="00A922E2">
              <w:rPr>
                <w:color w:val="auto"/>
              </w:rPr>
              <w:t>Satowali</w:t>
            </w:r>
            <w:proofErr w:type="spellEnd"/>
          </w:p>
        </w:tc>
        <w:tc>
          <w:tcPr>
            <w:tcW w:w="0" w:type="auto"/>
          </w:tcPr>
          <w:p w14:paraId="44A690A0" w14:textId="77777777" w:rsidR="00AE1BAA" w:rsidRPr="00A922E2" w:rsidRDefault="00AE1BAA" w:rsidP="00347613">
            <w:pPr>
              <w:pStyle w:val="Default"/>
              <w:jc w:val="center"/>
              <w:rPr>
                <w:color w:val="auto"/>
              </w:rPr>
            </w:pPr>
            <w:r w:rsidRPr="00A922E2">
              <w:rPr>
                <w:color w:val="auto"/>
              </w:rPr>
              <w:t>32.64587⁰</w:t>
            </w:r>
          </w:p>
        </w:tc>
        <w:tc>
          <w:tcPr>
            <w:tcW w:w="0" w:type="auto"/>
          </w:tcPr>
          <w:p w14:paraId="45071EDE" w14:textId="77777777" w:rsidR="00AE1BAA" w:rsidRPr="00A922E2" w:rsidRDefault="00AE1BAA" w:rsidP="00347613">
            <w:pPr>
              <w:pStyle w:val="Default"/>
              <w:jc w:val="center"/>
              <w:rPr>
                <w:color w:val="auto"/>
              </w:rPr>
            </w:pPr>
            <w:r w:rsidRPr="00A922E2">
              <w:rPr>
                <w:color w:val="auto"/>
              </w:rPr>
              <w:t>74.74125⁰</w:t>
            </w:r>
          </w:p>
        </w:tc>
        <w:tc>
          <w:tcPr>
            <w:tcW w:w="0" w:type="auto"/>
          </w:tcPr>
          <w:p w14:paraId="3D381532" w14:textId="77777777" w:rsidR="00AE1BAA" w:rsidRPr="00A922E2" w:rsidRDefault="00AE1BAA" w:rsidP="00347613">
            <w:pPr>
              <w:pStyle w:val="Default"/>
              <w:jc w:val="center"/>
              <w:rPr>
                <w:color w:val="auto"/>
              </w:rPr>
            </w:pPr>
            <w:r w:rsidRPr="00A922E2">
              <w:rPr>
                <w:color w:val="auto"/>
              </w:rPr>
              <w:t>Handpump</w:t>
            </w:r>
          </w:p>
        </w:tc>
      </w:tr>
      <w:tr w:rsidR="00AE1BAA" w:rsidRPr="00A922E2" w14:paraId="4F15A062" w14:textId="77777777" w:rsidTr="00F567A1">
        <w:trPr>
          <w:jc w:val="center"/>
        </w:trPr>
        <w:tc>
          <w:tcPr>
            <w:tcW w:w="0" w:type="auto"/>
          </w:tcPr>
          <w:p w14:paraId="1BB999A4" w14:textId="77777777" w:rsidR="00AE1BAA" w:rsidRPr="00A922E2" w:rsidRDefault="00AE1BAA" w:rsidP="00347613">
            <w:pPr>
              <w:pStyle w:val="Default"/>
              <w:jc w:val="center"/>
              <w:rPr>
                <w:color w:val="auto"/>
              </w:rPr>
            </w:pPr>
            <w:r w:rsidRPr="00A922E2">
              <w:rPr>
                <w:color w:val="auto"/>
              </w:rPr>
              <w:t>S15</w:t>
            </w:r>
          </w:p>
        </w:tc>
        <w:tc>
          <w:tcPr>
            <w:tcW w:w="0" w:type="auto"/>
          </w:tcPr>
          <w:p w14:paraId="3A47D742" w14:textId="77777777" w:rsidR="00AE1BAA" w:rsidRPr="00A922E2" w:rsidRDefault="00AE1BAA" w:rsidP="00347613">
            <w:pPr>
              <w:pStyle w:val="Default"/>
              <w:jc w:val="center"/>
              <w:rPr>
                <w:color w:val="auto"/>
              </w:rPr>
            </w:pPr>
            <w:proofErr w:type="spellStart"/>
            <w:r w:rsidRPr="00A922E2">
              <w:rPr>
                <w:color w:val="auto"/>
              </w:rPr>
              <w:t>Suchetgarh</w:t>
            </w:r>
            <w:proofErr w:type="spellEnd"/>
          </w:p>
        </w:tc>
        <w:tc>
          <w:tcPr>
            <w:tcW w:w="0" w:type="auto"/>
          </w:tcPr>
          <w:p w14:paraId="7119DF08" w14:textId="77777777" w:rsidR="00AE1BAA" w:rsidRPr="00A922E2" w:rsidRDefault="00AE1BAA" w:rsidP="00347613">
            <w:pPr>
              <w:pStyle w:val="Default"/>
              <w:jc w:val="center"/>
              <w:rPr>
                <w:color w:val="auto"/>
              </w:rPr>
            </w:pPr>
            <w:r w:rsidRPr="00A922E2">
              <w:rPr>
                <w:color w:val="auto"/>
              </w:rPr>
              <w:t>32.64578⁰</w:t>
            </w:r>
          </w:p>
        </w:tc>
        <w:tc>
          <w:tcPr>
            <w:tcW w:w="0" w:type="auto"/>
          </w:tcPr>
          <w:p w14:paraId="088E30DE" w14:textId="77777777" w:rsidR="00AE1BAA" w:rsidRPr="00A922E2" w:rsidRDefault="00AE1BAA" w:rsidP="00347613">
            <w:pPr>
              <w:pStyle w:val="Default"/>
              <w:jc w:val="center"/>
              <w:rPr>
                <w:color w:val="auto"/>
              </w:rPr>
            </w:pPr>
            <w:r w:rsidRPr="00A922E2">
              <w:rPr>
                <w:color w:val="auto"/>
              </w:rPr>
              <w:t>74.54891⁰</w:t>
            </w:r>
          </w:p>
        </w:tc>
        <w:tc>
          <w:tcPr>
            <w:tcW w:w="0" w:type="auto"/>
          </w:tcPr>
          <w:p w14:paraId="51F56AF8" w14:textId="77777777" w:rsidR="00AE1BAA" w:rsidRPr="00A922E2" w:rsidRDefault="00AE1BAA" w:rsidP="00347613">
            <w:pPr>
              <w:pStyle w:val="Default"/>
              <w:jc w:val="center"/>
              <w:rPr>
                <w:color w:val="auto"/>
              </w:rPr>
            </w:pPr>
            <w:r w:rsidRPr="00A922E2">
              <w:rPr>
                <w:color w:val="auto"/>
              </w:rPr>
              <w:t>Motor</w:t>
            </w:r>
          </w:p>
        </w:tc>
      </w:tr>
      <w:tr w:rsidR="00AE1BAA" w:rsidRPr="00A922E2" w14:paraId="10CDAD01" w14:textId="77777777" w:rsidTr="00F567A1">
        <w:trPr>
          <w:jc w:val="center"/>
        </w:trPr>
        <w:tc>
          <w:tcPr>
            <w:tcW w:w="0" w:type="auto"/>
          </w:tcPr>
          <w:p w14:paraId="0BB6A5D9" w14:textId="77777777" w:rsidR="00AE1BAA" w:rsidRPr="00A922E2" w:rsidRDefault="00AE1BAA" w:rsidP="00347613">
            <w:pPr>
              <w:pStyle w:val="Default"/>
              <w:jc w:val="center"/>
              <w:rPr>
                <w:color w:val="auto"/>
              </w:rPr>
            </w:pPr>
            <w:r w:rsidRPr="00A922E2">
              <w:rPr>
                <w:color w:val="auto"/>
              </w:rPr>
              <w:t>S16</w:t>
            </w:r>
          </w:p>
        </w:tc>
        <w:tc>
          <w:tcPr>
            <w:tcW w:w="0" w:type="auto"/>
          </w:tcPr>
          <w:p w14:paraId="79052BED" w14:textId="77777777" w:rsidR="00AE1BAA" w:rsidRPr="00A922E2" w:rsidRDefault="00AE1BAA" w:rsidP="00347613">
            <w:pPr>
              <w:pStyle w:val="Default"/>
              <w:jc w:val="center"/>
              <w:rPr>
                <w:color w:val="auto"/>
              </w:rPr>
            </w:pPr>
            <w:proofErr w:type="spellStart"/>
            <w:r w:rsidRPr="00A922E2">
              <w:rPr>
                <w:color w:val="auto"/>
              </w:rPr>
              <w:t>Mottey</w:t>
            </w:r>
            <w:proofErr w:type="spellEnd"/>
          </w:p>
        </w:tc>
        <w:tc>
          <w:tcPr>
            <w:tcW w:w="0" w:type="auto"/>
          </w:tcPr>
          <w:p w14:paraId="567328D8" w14:textId="77777777" w:rsidR="00AE1BAA" w:rsidRPr="00A922E2" w:rsidRDefault="00AE1BAA" w:rsidP="00347613">
            <w:pPr>
              <w:pStyle w:val="Default"/>
              <w:jc w:val="center"/>
              <w:rPr>
                <w:color w:val="auto"/>
              </w:rPr>
            </w:pPr>
            <w:r w:rsidRPr="00A922E2">
              <w:rPr>
                <w:color w:val="auto"/>
              </w:rPr>
              <w:t>32.75983⁰</w:t>
            </w:r>
          </w:p>
        </w:tc>
        <w:tc>
          <w:tcPr>
            <w:tcW w:w="0" w:type="auto"/>
          </w:tcPr>
          <w:p w14:paraId="1AF2C927" w14:textId="77777777" w:rsidR="00AE1BAA" w:rsidRPr="00A922E2" w:rsidRDefault="00AE1BAA" w:rsidP="00347613">
            <w:pPr>
              <w:pStyle w:val="Default"/>
              <w:jc w:val="center"/>
              <w:rPr>
                <w:color w:val="auto"/>
              </w:rPr>
            </w:pPr>
            <w:r w:rsidRPr="00A922E2">
              <w:rPr>
                <w:color w:val="auto"/>
              </w:rPr>
              <w:t>74.74589⁰</w:t>
            </w:r>
          </w:p>
        </w:tc>
        <w:tc>
          <w:tcPr>
            <w:tcW w:w="0" w:type="auto"/>
          </w:tcPr>
          <w:p w14:paraId="6F1B991C" w14:textId="77777777" w:rsidR="00AE1BAA" w:rsidRPr="00A922E2" w:rsidRDefault="00AE1BAA" w:rsidP="00347613">
            <w:pPr>
              <w:pStyle w:val="Default"/>
              <w:jc w:val="center"/>
              <w:rPr>
                <w:color w:val="auto"/>
              </w:rPr>
            </w:pPr>
            <w:r w:rsidRPr="00A922E2">
              <w:rPr>
                <w:color w:val="auto"/>
              </w:rPr>
              <w:t>Handpump</w:t>
            </w:r>
          </w:p>
        </w:tc>
      </w:tr>
      <w:tr w:rsidR="00AE1BAA" w:rsidRPr="00A922E2" w14:paraId="10EDF70D" w14:textId="77777777" w:rsidTr="00F567A1">
        <w:trPr>
          <w:jc w:val="center"/>
        </w:trPr>
        <w:tc>
          <w:tcPr>
            <w:tcW w:w="0" w:type="auto"/>
          </w:tcPr>
          <w:p w14:paraId="3D72AD25" w14:textId="77777777" w:rsidR="00AE1BAA" w:rsidRPr="00A922E2" w:rsidRDefault="00AE1BAA" w:rsidP="00347613">
            <w:pPr>
              <w:pStyle w:val="Default"/>
              <w:jc w:val="center"/>
              <w:rPr>
                <w:color w:val="auto"/>
              </w:rPr>
            </w:pPr>
            <w:r w:rsidRPr="00A922E2">
              <w:rPr>
                <w:color w:val="auto"/>
              </w:rPr>
              <w:t>S17</w:t>
            </w:r>
          </w:p>
        </w:tc>
        <w:tc>
          <w:tcPr>
            <w:tcW w:w="0" w:type="auto"/>
          </w:tcPr>
          <w:p w14:paraId="73693D9A" w14:textId="77777777" w:rsidR="00AE1BAA" w:rsidRPr="00A922E2" w:rsidRDefault="00AE1BAA" w:rsidP="00347613">
            <w:pPr>
              <w:pStyle w:val="Default"/>
              <w:jc w:val="center"/>
              <w:rPr>
                <w:color w:val="auto"/>
              </w:rPr>
            </w:pPr>
            <w:r w:rsidRPr="00A922E2">
              <w:rPr>
                <w:color w:val="auto"/>
              </w:rPr>
              <w:t>Rangpur Sadrey</w:t>
            </w:r>
          </w:p>
        </w:tc>
        <w:tc>
          <w:tcPr>
            <w:tcW w:w="0" w:type="auto"/>
          </w:tcPr>
          <w:p w14:paraId="276D42FE" w14:textId="77777777" w:rsidR="00AE1BAA" w:rsidRPr="00A922E2" w:rsidRDefault="00AE1BAA" w:rsidP="00347613">
            <w:pPr>
              <w:pStyle w:val="Default"/>
              <w:jc w:val="center"/>
              <w:rPr>
                <w:color w:val="auto"/>
              </w:rPr>
            </w:pPr>
            <w:r w:rsidRPr="00A922E2">
              <w:rPr>
                <w:color w:val="auto"/>
              </w:rPr>
              <w:t>32.64578⁰</w:t>
            </w:r>
          </w:p>
        </w:tc>
        <w:tc>
          <w:tcPr>
            <w:tcW w:w="0" w:type="auto"/>
          </w:tcPr>
          <w:p w14:paraId="25AFE277" w14:textId="77777777" w:rsidR="00AE1BAA" w:rsidRPr="00A922E2" w:rsidRDefault="00AE1BAA" w:rsidP="00347613">
            <w:pPr>
              <w:pStyle w:val="Default"/>
              <w:jc w:val="center"/>
              <w:rPr>
                <w:color w:val="auto"/>
              </w:rPr>
            </w:pPr>
            <w:r w:rsidRPr="00A922E2">
              <w:rPr>
                <w:color w:val="auto"/>
              </w:rPr>
              <w:t>74.71234⁰</w:t>
            </w:r>
          </w:p>
        </w:tc>
        <w:tc>
          <w:tcPr>
            <w:tcW w:w="0" w:type="auto"/>
          </w:tcPr>
          <w:p w14:paraId="678FC10D" w14:textId="77777777" w:rsidR="00AE1BAA" w:rsidRPr="00A922E2" w:rsidRDefault="00AE1BAA" w:rsidP="00347613">
            <w:pPr>
              <w:pStyle w:val="Default"/>
              <w:jc w:val="center"/>
              <w:rPr>
                <w:color w:val="auto"/>
              </w:rPr>
            </w:pPr>
            <w:r w:rsidRPr="00A922E2">
              <w:rPr>
                <w:color w:val="auto"/>
              </w:rPr>
              <w:t>Handpump</w:t>
            </w:r>
          </w:p>
        </w:tc>
      </w:tr>
      <w:tr w:rsidR="00AE1BAA" w:rsidRPr="00A922E2" w14:paraId="433AF31C" w14:textId="77777777" w:rsidTr="00F567A1">
        <w:trPr>
          <w:jc w:val="center"/>
        </w:trPr>
        <w:tc>
          <w:tcPr>
            <w:tcW w:w="0" w:type="auto"/>
          </w:tcPr>
          <w:p w14:paraId="142B73B5" w14:textId="77777777" w:rsidR="00AE1BAA" w:rsidRPr="00A922E2" w:rsidRDefault="00AE1BAA" w:rsidP="00347613">
            <w:pPr>
              <w:pStyle w:val="Default"/>
              <w:jc w:val="center"/>
              <w:rPr>
                <w:color w:val="auto"/>
              </w:rPr>
            </w:pPr>
            <w:r w:rsidRPr="00A922E2">
              <w:rPr>
                <w:color w:val="auto"/>
              </w:rPr>
              <w:t>S18</w:t>
            </w:r>
          </w:p>
        </w:tc>
        <w:tc>
          <w:tcPr>
            <w:tcW w:w="0" w:type="auto"/>
          </w:tcPr>
          <w:p w14:paraId="6202B341" w14:textId="77777777" w:rsidR="00AE1BAA" w:rsidRPr="00A922E2" w:rsidRDefault="00AE1BAA" w:rsidP="00347613">
            <w:pPr>
              <w:pStyle w:val="Default"/>
              <w:jc w:val="center"/>
              <w:rPr>
                <w:color w:val="auto"/>
              </w:rPr>
            </w:pPr>
            <w:proofErr w:type="spellStart"/>
            <w:r w:rsidRPr="00A922E2">
              <w:rPr>
                <w:color w:val="auto"/>
              </w:rPr>
              <w:t>Abdulliyan</w:t>
            </w:r>
            <w:proofErr w:type="spellEnd"/>
          </w:p>
        </w:tc>
        <w:tc>
          <w:tcPr>
            <w:tcW w:w="0" w:type="auto"/>
          </w:tcPr>
          <w:p w14:paraId="1CA3AFEA" w14:textId="77777777" w:rsidR="00AE1BAA" w:rsidRPr="00A922E2" w:rsidRDefault="00AE1BAA" w:rsidP="00347613">
            <w:pPr>
              <w:pStyle w:val="Default"/>
              <w:jc w:val="center"/>
              <w:rPr>
                <w:color w:val="auto"/>
              </w:rPr>
            </w:pPr>
            <w:r w:rsidRPr="00A922E2">
              <w:rPr>
                <w:color w:val="auto"/>
              </w:rPr>
              <w:t>32.65874⁰</w:t>
            </w:r>
          </w:p>
        </w:tc>
        <w:tc>
          <w:tcPr>
            <w:tcW w:w="0" w:type="auto"/>
          </w:tcPr>
          <w:p w14:paraId="4EA05BAE" w14:textId="77777777" w:rsidR="00AE1BAA" w:rsidRPr="00A922E2" w:rsidRDefault="00AE1BAA" w:rsidP="00347613">
            <w:pPr>
              <w:pStyle w:val="Default"/>
              <w:jc w:val="center"/>
              <w:rPr>
                <w:color w:val="auto"/>
              </w:rPr>
            </w:pPr>
            <w:r w:rsidRPr="00A922E2">
              <w:rPr>
                <w:color w:val="auto"/>
              </w:rPr>
              <w:t>74.79484⁰</w:t>
            </w:r>
          </w:p>
        </w:tc>
        <w:tc>
          <w:tcPr>
            <w:tcW w:w="0" w:type="auto"/>
          </w:tcPr>
          <w:p w14:paraId="78E9FA79" w14:textId="77777777" w:rsidR="00AE1BAA" w:rsidRPr="00A922E2" w:rsidRDefault="00AE1BAA" w:rsidP="00347613">
            <w:pPr>
              <w:pStyle w:val="Default"/>
              <w:jc w:val="center"/>
              <w:rPr>
                <w:color w:val="auto"/>
              </w:rPr>
            </w:pPr>
            <w:r w:rsidRPr="00A922E2">
              <w:rPr>
                <w:color w:val="auto"/>
              </w:rPr>
              <w:t>Bore well</w:t>
            </w:r>
          </w:p>
        </w:tc>
      </w:tr>
      <w:tr w:rsidR="00AE1BAA" w:rsidRPr="00A922E2" w14:paraId="3586F0FF" w14:textId="77777777" w:rsidTr="00F567A1">
        <w:trPr>
          <w:jc w:val="center"/>
        </w:trPr>
        <w:tc>
          <w:tcPr>
            <w:tcW w:w="0" w:type="auto"/>
          </w:tcPr>
          <w:p w14:paraId="478D5C74" w14:textId="77777777" w:rsidR="00AE1BAA" w:rsidRPr="00A922E2" w:rsidRDefault="00AE1BAA" w:rsidP="00347613">
            <w:pPr>
              <w:pStyle w:val="Default"/>
              <w:jc w:val="center"/>
              <w:rPr>
                <w:color w:val="auto"/>
              </w:rPr>
            </w:pPr>
            <w:r w:rsidRPr="00A922E2">
              <w:rPr>
                <w:color w:val="auto"/>
              </w:rPr>
              <w:t>S19</w:t>
            </w:r>
          </w:p>
        </w:tc>
        <w:tc>
          <w:tcPr>
            <w:tcW w:w="0" w:type="auto"/>
          </w:tcPr>
          <w:p w14:paraId="15209B78" w14:textId="77777777" w:rsidR="00AE1BAA" w:rsidRPr="00A922E2" w:rsidRDefault="00AE1BAA" w:rsidP="00347613">
            <w:pPr>
              <w:pStyle w:val="Default"/>
              <w:jc w:val="center"/>
              <w:rPr>
                <w:color w:val="auto"/>
              </w:rPr>
            </w:pPr>
            <w:r w:rsidRPr="00A922E2">
              <w:rPr>
                <w:color w:val="auto"/>
              </w:rPr>
              <w:t>Khana Chak</w:t>
            </w:r>
          </w:p>
        </w:tc>
        <w:tc>
          <w:tcPr>
            <w:tcW w:w="0" w:type="auto"/>
          </w:tcPr>
          <w:p w14:paraId="1EF90F75" w14:textId="77777777" w:rsidR="00AE1BAA" w:rsidRPr="00A922E2" w:rsidRDefault="00AE1BAA" w:rsidP="00347613">
            <w:pPr>
              <w:pStyle w:val="Default"/>
              <w:jc w:val="center"/>
              <w:rPr>
                <w:color w:val="auto"/>
              </w:rPr>
            </w:pPr>
            <w:r w:rsidRPr="00A922E2">
              <w:rPr>
                <w:color w:val="auto"/>
              </w:rPr>
              <w:t>32.62345⁰</w:t>
            </w:r>
          </w:p>
        </w:tc>
        <w:tc>
          <w:tcPr>
            <w:tcW w:w="0" w:type="auto"/>
          </w:tcPr>
          <w:p w14:paraId="53D2AC35" w14:textId="77777777" w:rsidR="00AE1BAA" w:rsidRPr="00A922E2" w:rsidRDefault="00AE1BAA" w:rsidP="00347613">
            <w:pPr>
              <w:pStyle w:val="Default"/>
              <w:jc w:val="center"/>
              <w:rPr>
                <w:color w:val="auto"/>
              </w:rPr>
            </w:pPr>
            <w:r w:rsidRPr="00A922E2">
              <w:rPr>
                <w:color w:val="auto"/>
              </w:rPr>
              <w:t>74.64875⁰</w:t>
            </w:r>
          </w:p>
        </w:tc>
        <w:tc>
          <w:tcPr>
            <w:tcW w:w="0" w:type="auto"/>
          </w:tcPr>
          <w:p w14:paraId="542549A4" w14:textId="77777777" w:rsidR="00AE1BAA" w:rsidRPr="00A922E2" w:rsidRDefault="00AE1BAA" w:rsidP="00347613">
            <w:pPr>
              <w:pStyle w:val="Default"/>
              <w:jc w:val="center"/>
              <w:rPr>
                <w:color w:val="auto"/>
              </w:rPr>
            </w:pPr>
            <w:r w:rsidRPr="00A922E2">
              <w:rPr>
                <w:color w:val="auto"/>
              </w:rPr>
              <w:t>Bore well</w:t>
            </w:r>
          </w:p>
        </w:tc>
      </w:tr>
      <w:tr w:rsidR="00AE1BAA" w:rsidRPr="00A922E2" w14:paraId="1E0461C3" w14:textId="77777777" w:rsidTr="00F567A1">
        <w:trPr>
          <w:jc w:val="center"/>
        </w:trPr>
        <w:tc>
          <w:tcPr>
            <w:tcW w:w="0" w:type="auto"/>
          </w:tcPr>
          <w:p w14:paraId="14D82701" w14:textId="77777777" w:rsidR="00AE1BAA" w:rsidRPr="00A922E2" w:rsidRDefault="00AE1BAA" w:rsidP="00347613">
            <w:pPr>
              <w:pStyle w:val="Default"/>
              <w:jc w:val="center"/>
              <w:rPr>
                <w:color w:val="auto"/>
              </w:rPr>
            </w:pPr>
            <w:r w:rsidRPr="00A922E2">
              <w:rPr>
                <w:color w:val="auto"/>
              </w:rPr>
              <w:t>S20</w:t>
            </w:r>
          </w:p>
        </w:tc>
        <w:tc>
          <w:tcPr>
            <w:tcW w:w="0" w:type="auto"/>
          </w:tcPr>
          <w:p w14:paraId="435D05F7" w14:textId="77777777" w:rsidR="00AE1BAA" w:rsidRPr="00A922E2" w:rsidRDefault="00AE1BAA" w:rsidP="00347613">
            <w:pPr>
              <w:pStyle w:val="Default"/>
              <w:jc w:val="center"/>
              <w:rPr>
                <w:color w:val="auto"/>
              </w:rPr>
            </w:pPr>
            <w:r w:rsidRPr="00A922E2">
              <w:rPr>
                <w:color w:val="auto"/>
              </w:rPr>
              <w:t>Kotli Gala Bana</w:t>
            </w:r>
          </w:p>
        </w:tc>
        <w:tc>
          <w:tcPr>
            <w:tcW w:w="0" w:type="auto"/>
          </w:tcPr>
          <w:p w14:paraId="62BA9BD6" w14:textId="77777777" w:rsidR="00AE1BAA" w:rsidRPr="00A922E2" w:rsidRDefault="00AE1BAA" w:rsidP="00347613">
            <w:pPr>
              <w:pStyle w:val="Default"/>
              <w:jc w:val="center"/>
              <w:rPr>
                <w:color w:val="auto"/>
              </w:rPr>
            </w:pPr>
            <w:r w:rsidRPr="00A922E2">
              <w:rPr>
                <w:color w:val="auto"/>
              </w:rPr>
              <w:t>32.65871⁰</w:t>
            </w:r>
          </w:p>
        </w:tc>
        <w:tc>
          <w:tcPr>
            <w:tcW w:w="0" w:type="auto"/>
          </w:tcPr>
          <w:p w14:paraId="2BF9490B" w14:textId="77777777" w:rsidR="00AE1BAA" w:rsidRPr="00A922E2" w:rsidRDefault="00AE1BAA" w:rsidP="00347613">
            <w:pPr>
              <w:pStyle w:val="Default"/>
              <w:jc w:val="center"/>
              <w:rPr>
                <w:color w:val="auto"/>
              </w:rPr>
            </w:pPr>
            <w:r w:rsidRPr="00A922E2">
              <w:rPr>
                <w:color w:val="auto"/>
              </w:rPr>
              <w:t>74.78543⁰</w:t>
            </w:r>
          </w:p>
        </w:tc>
        <w:tc>
          <w:tcPr>
            <w:tcW w:w="0" w:type="auto"/>
          </w:tcPr>
          <w:p w14:paraId="1573FED8" w14:textId="77777777" w:rsidR="00AE1BAA" w:rsidRPr="00A922E2" w:rsidRDefault="00AE1BAA" w:rsidP="00347613">
            <w:pPr>
              <w:pStyle w:val="Default"/>
              <w:jc w:val="center"/>
              <w:rPr>
                <w:color w:val="auto"/>
              </w:rPr>
            </w:pPr>
            <w:r w:rsidRPr="00A922E2">
              <w:rPr>
                <w:color w:val="auto"/>
              </w:rPr>
              <w:t>Handpump</w:t>
            </w:r>
          </w:p>
        </w:tc>
      </w:tr>
      <w:tr w:rsidR="00AE1BAA" w:rsidRPr="00A922E2" w14:paraId="260C9330" w14:textId="77777777" w:rsidTr="00F567A1">
        <w:trPr>
          <w:jc w:val="center"/>
        </w:trPr>
        <w:tc>
          <w:tcPr>
            <w:tcW w:w="0" w:type="auto"/>
          </w:tcPr>
          <w:p w14:paraId="29273FA5" w14:textId="77777777" w:rsidR="00AE1BAA" w:rsidRPr="00A922E2" w:rsidRDefault="00AE1BAA" w:rsidP="00347613">
            <w:pPr>
              <w:pStyle w:val="Default"/>
              <w:jc w:val="center"/>
              <w:rPr>
                <w:color w:val="auto"/>
              </w:rPr>
            </w:pPr>
            <w:r w:rsidRPr="00A922E2">
              <w:rPr>
                <w:color w:val="auto"/>
              </w:rPr>
              <w:t>S21</w:t>
            </w:r>
          </w:p>
        </w:tc>
        <w:tc>
          <w:tcPr>
            <w:tcW w:w="0" w:type="auto"/>
          </w:tcPr>
          <w:p w14:paraId="61C1738F" w14:textId="77777777" w:rsidR="00AE1BAA" w:rsidRPr="00A922E2" w:rsidRDefault="00AE1BAA" w:rsidP="00347613">
            <w:pPr>
              <w:pStyle w:val="Default"/>
              <w:jc w:val="center"/>
              <w:rPr>
                <w:color w:val="auto"/>
              </w:rPr>
            </w:pPr>
            <w:r w:rsidRPr="00A922E2">
              <w:rPr>
                <w:color w:val="auto"/>
              </w:rPr>
              <w:t>Kotli Arjan Singh</w:t>
            </w:r>
          </w:p>
        </w:tc>
        <w:tc>
          <w:tcPr>
            <w:tcW w:w="0" w:type="auto"/>
          </w:tcPr>
          <w:p w14:paraId="557B0DE3" w14:textId="77777777" w:rsidR="00AE1BAA" w:rsidRPr="00A922E2" w:rsidRDefault="00AE1BAA" w:rsidP="00347613">
            <w:pPr>
              <w:pStyle w:val="Default"/>
              <w:jc w:val="center"/>
              <w:rPr>
                <w:color w:val="auto"/>
              </w:rPr>
            </w:pPr>
            <w:r w:rsidRPr="00A922E2">
              <w:rPr>
                <w:color w:val="auto"/>
              </w:rPr>
              <w:t>32.620908⁰</w:t>
            </w:r>
          </w:p>
        </w:tc>
        <w:tc>
          <w:tcPr>
            <w:tcW w:w="0" w:type="auto"/>
          </w:tcPr>
          <w:p w14:paraId="6CD0AE9B" w14:textId="77777777" w:rsidR="00AE1BAA" w:rsidRPr="00A922E2" w:rsidRDefault="00AE1BAA" w:rsidP="00347613">
            <w:pPr>
              <w:pStyle w:val="Default"/>
              <w:jc w:val="center"/>
              <w:rPr>
                <w:color w:val="auto"/>
              </w:rPr>
            </w:pPr>
            <w:r w:rsidRPr="00A922E2">
              <w:rPr>
                <w:color w:val="auto"/>
              </w:rPr>
              <w:t>74.756392⁰</w:t>
            </w:r>
          </w:p>
        </w:tc>
        <w:tc>
          <w:tcPr>
            <w:tcW w:w="0" w:type="auto"/>
          </w:tcPr>
          <w:p w14:paraId="1CC754CA" w14:textId="77777777" w:rsidR="00AE1BAA" w:rsidRPr="00A922E2" w:rsidRDefault="00AE1BAA" w:rsidP="00347613">
            <w:pPr>
              <w:pStyle w:val="Default"/>
              <w:jc w:val="center"/>
              <w:rPr>
                <w:color w:val="auto"/>
              </w:rPr>
            </w:pPr>
            <w:r w:rsidRPr="00A922E2">
              <w:rPr>
                <w:color w:val="auto"/>
              </w:rPr>
              <w:t>Motor</w:t>
            </w:r>
          </w:p>
        </w:tc>
      </w:tr>
      <w:tr w:rsidR="00AE1BAA" w:rsidRPr="00A922E2" w14:paraId="7CF1A7C1" w14:textId="77777777" w:rsidTr="00F567A1">
        <w:trPr>
          <w:jc w:val="center"/>
        </w:trPr>
        <w:tc>
          <w:tcPr>
            <w:tcW w:w="0" w:type="auto"/>
          </w:tcPr>
          <w:p w14:paraId="4B776F0E" w14:textId="77777777" w:rsidR="00AE1BAA" w:rsidRPr="00A922E2" w:rsidRDefault="00AE1BAA" w:rsidP="00347613">
            <w:pPr>
              <w:pStyle w:val="Default"/>
              <w:jc w:val="center"/>
              <w:rPr>
                <w:color w:val="auto"/>
              </w:rPr>
            </w:pPr>
            <w:r w:rsidRPr="00A922E2">
              <w:rPr>
                <w:color w:val="auto"/>
              </w:rPr>
              <w:t>S22</w:t>
            </w:r>
          </w:p>
        </w:tc>
        <w:tc>
          <w:tcPr>
            <w:tcW w:w="0" w:type="auto"/>
          </w:tcPr>
          <w:p w14:paraId="3FEC4507" w14:textId="77777777" w:rsidR="00AE1BAA" w:rsidRPr="00A922E2" w:rsidRDefault="00AE1BAA" w:rsidP="00347613">
            <w:pPr>
              <w:pStyle w:val="Default"/>
              <w:jc w:val="center"/>
              <w:rPr>
                <w:color w:val="auto"/>
              </w:rPr>
            </w:pPr>
            <w:r w:rsidRPr="00A922E2">
              <w:rPr>
                <w:color w:val="auto"/>
              </w:rPr>
              <w:t>Gharana</w:t>
            </w:r>
          </w:p>
        </w:tc>
        <w:tc>
          <w:tcPr>
            <w:tcW w:w="0" w:type="auto"/>
          </w:tcPr>
          <w:p w14:paraId="6620E852" w14:textId="77777777" w:rsidR="00AE1BAA" w:rsidRPr="00A922E2" w:rsidRDefault="00AE1BAA" w:rsidP="00347613">
            <w:pPr>
              <w:pStyle w:val="Default"/>
              <w:jc w:val="center"/>
              <w:rPr>
                <w:color w:val="auto"/>
              </w:rPr>
            </w:pPr>
            <w:r w:rsidRPr="00A922E2">
              <w:rPr>
                <w:color w:val="auto"/>
              </w:rPr>
              <w:t>32.66478⁰</w:t>
            </w:r>
          </w:p>
        </w:tc>
        <w:tc>
          <w:tcPr>
            <w:tcW w:w="0" w:type="auto"/>
          </w:tcPr>
          <w:p w14:paraId="177D7645" w14:textId="77777777" w:rsidR="00AE1BAA" w:rsidRPr="00A922E2" w:rsidRDefault="00AE1BAA" w:rsidP="00347613">
            <w:pPr>
              <w:pStyle w:val="Default"/>
              <w:jc w:val="center"/>
              <w:rPr>
                <w:color w:val="auto"/>
              </w:rPr>
            </w:pPr>
            <w:r w:rsidRPr="00A922E2">
              <w:rPr>
                <w:color w:val="auto"/>
              </w:rPr>
              <w:t>74.76658⁰</w:t>
            </w:r>
          </w:p>
        </w:tc>
        <w:tc>
          <w:tcPr>
            <w:tcW w:w="0" w:type="auto"/>
          </w:tcPr>
          <w:p w14:paraId="432EFECC" w14:textId="77777777" w:rsidR="00AE1BAA" w:rsidRPr="00A922E2" w:rsidRDefault="00AE1BAA" w:rsidP="00347613">
            <w:pPr>
              <w:pStyle w:val="Default"/>
              <w:jc w:val="center"/>
              <w:rPr>
                <w:color w:val="auto"/>
              </w:rPr>
            </w:pPr>
            <w:r w:rsidRPr="00A922E2">
              <w:rPr>
                <w:color w:val="auto"/>
              </w:rPr>
              <w:t>Motor</w:t>
            </w:r>
          </w:p>
        </w:tc>
      </w:tr>
      <w:tr w:rsidR="00AE1BAA" w:rsidRPr="00A922E2" w14:paraId="017D72B6" w14:textId="77777777" w:rsidTr="00F567A1">
        <w:trPr>
          <w:jc w:val="center"/>
        </w:trPr>
        <w:tc>
          <w:tcPr>
            <w:tcW w:w="0" w:type="auto"/>
          </w:tcPr>
          <w:p w14:paraId="5DBD9A89" w14:textId="77777777" w:rsidR="00AE1BAA" w:rsidRPr="00A922E2" w:rsidRDefault="00AE1BAA" w:rsidP="00347613">
            <w:pPr>
              <w:pStyle w:val="Default"/>
              <w:jc w:val="center"/>
              <w:rPr>
                <w:color w:val="auto"/>
              </w:rPr>
            </w:pPr>
            <w:r w:rsidRPr="00A922E2">
              <w:rPr>
                <w:color w:val="auto"/>
              </w:rPr>
              <w:t>S23</w:t>
            </w:r>
          </w:p>
        </w:tc>
        <w:tc>
          <w:tcPr>
            <w:tcW w:w="0" w:type="auto"/>
          </w:tcPr>
          <w:p w14:paraId="4DDE6AB0" w14:textId="77777777" w:rsidR="00AE1BAA" w:rsidRPr="00A922E2" w:rsidRDefault="00AE1BAA" w:rsidP="00347613">
            <w:pPr>
              <w:pStyle w:val="Default"/>
              <w:jc w:val="center"/>
              <w:rPr>
                <w:color w:val="auto"/>
              </w:rPr>
            </w:pPr>
            <w:r w:rsidRPr="00A922E2">
              <w:rPr>
                <w:color w:val="auto"/>
              </w:rPr>
              <w:t>Nari</w:t>
            </w:r>
          </w:p>
        </w:tc>
        <w:tc>
          <w:tcPr>
            <w:tcW w:w="0" w:type="auto"/>
          </w:tcPr>
          <w:p w14:paraId="68AFB182" w14:textId="77777777" w:rsidR="00AE1BAA" w:rsidRPr="00A922E2" w:rsidRDefault="00AE1BAA" w:rsidP="00347613">
            <w:pPr>
              <w:pStyle w:val="Default"/>
              <w:jc w:val="center"/>
              <w:rPr>
                <w:color w:val="auto"/>
              </w:rPr>
            </w:pPr>
            <w:r w:rsidRPr="00A922E2">
              <w:rPr>
                <w:color w:val="auto"/>
              </w:rPr>
              <w:t>32.627383⁰</w:t>
            </w:r>
          </w:p>
        </w:tc>
        <w:tc>
          <w:tcPr>
            <w:tcW w:w="0" w:type="auto"/>
          </w:tcPr>
          <w:p w14:paraId="3739C4AF" w14:textId="77777777" w:rsidR="00AE1BAA" w:rsidRPr="00A922E2" w:rsidRDefault="00AE1BAA" w:rsidP="00347613">
            <w:pPr>
              <w:pStyle w:val="Default"/>
              <w:jc w:val="center"/>
              <w:rPr>
                <w:color w:val="auto"/>
              </w:rPr>
            </w:pPr>
            <w:r w:rsidRPr="00A922E2">
              <w:rPr>
                <w:color w:val="auto"/>
              </w:rPr>
              <w:t>74.766378⁰</w:t>
            </w:r>
          </w:p>
        </w:tc>
        <w:tc>
          <w:tcPr>
            <w:tcW w:w="0" w:type="auto"/>
          </w:tcPr>
          <w:p w14:paraId="3E3B3C19" w14:textId="77777777" w:rsidR="00AE1BAA" w:rsidRPr="00A922E2" w:rsidRDefault="00AE1BAA" w:rsidP="00347613">
            <w:pPr>
              <w:pStyle w:val="Default"/>
              <w:jc w:val="center"/>
              <w:rPr>
                <w:color w:val="auto"/>
              </w:rPr>
            </w:pPr>
            <w:r w:rsidRPr="00A922E2">
              <w:rPr>
                <w:color w:val="auto"/>
              </w:rPr>
              <w:t>Tubewell</w:t>
            </w:r>
          </w:p>
        </w:tc>
      </w:tr>
      <w:tr w:rsidR="00AE1BAA" w:rsidRPr="00A922E2" w14:paraId="2133AEBD" w14:textId="77777777" w:rsidTr="00F567A1">
        <w:trPr>
          <w:jc w:val="center"/>
        </w:trPr>
        <w:tc>
          <w:tcPr>
            <w:tcW w:w="0" w:type="auto"/>
          </w:tcPr>
          <w:p w14:paraId="44A66B9C" w14:textId="77777777" w:rsidR="00AE1BAA" w:rsidRPr="00A922E2" w:rsidRDefault="00AE1BAA" w:rsidP="00347613">
            <w:pPr>
              <w:pStyle w:val="Default"/>
              <w:jc w:val="center"/>
              <w:rPr>
                <w:color w:val="auto"/>
              </w:rPr>
            </w:pPr>
            <w:r w:rsidRPr="00A922E2">
              <w:rPr>
                <w:color w:val="auto"/>
              </w:rPr>
              <w:lastRenderedPageBreak/>
              <w:t>S24</w:t>
            </w:r>
          </w:p>
        </w:tc>
        <w:tc>
          <w:tcPr>
            <w:tcW w:w="0" w:type="auto"/>
          </w:tcPr>
          <w:p w14:paraId="3F7B220E" w14:textId="77777777" w:rsidR="00AE1BAA" w:rsidRPr="00A922E2" w:rsidRDefault="00AE1BAA" w:rsidP="00347613">
            <w:pPr>
              <w:pStyle w:val="Default"/>
              <w:jc w:val="center"/>
              <w:rPr>
                <w:color w:val="auto"/>
              </w:rPr>
            </w:pPr>
            <w:r w:rsidRPr="00A922E2">
              <w:rPr>
                <w:color w:val="auto"/>
              </w:rPr>
              <w:t>Kheper</w:t>
            </w:r>
          </w:p>
        </w:tc>
        <w:tc>
          <w:tcPr>
            <w:tcW w:w="0" w:type="auto"/>
          </w:tcPr>
          <w:p w14:paraId="71D644FB" w14:textId="77777777" w:rsidR="00AE1BAA" w:rsidRPr="00A922E2" w:rsidRDefault="00AE1BAA" w:rsidP="00347613">
            <w:pPr>
              <w:pStyle w:val="Default"/>
              <w:jc w:val="center"/>
              <w:rPr>
                <w:color w:val="auto"/>
              </w:rPr>
            </w:pPr>
            <w:r w:rsidRPr="00A922E2">
              <w:rPr>
                <w:color w:val="auto"/>
              </w:rPr>
              <w:t>32.627606⁰</w:t>
            </w:r>
          </w:p>
        </w:tc>
        <w:tc>
          <w:tcPr>
            <w:tcW w:w="0" w:type="auto"/>
          </w:tcPr>
          <w:p w14:paraId="44213F7A" w14:textId="77777777" w:rsidR="00AE1BAA" w:rsidRPr="00A922E2" w:rsidRDefault="00AE1BAA" w:rsidP="00347613">
            <w:pPr>
              <w:pStyle w:val="Default"/>
              <w:jc w:val="center"/>
              <w:rPr>
                <w:color w:val="auto"/>
              </w:rPr>
            </w:pPr>
            <w:r w:rsidRPr="00A922E2">
              <w:rPr>
                <w:color w:val="auto"/>
              </w:rPr>
              <w:t>74.766788⁰</w:t>
            </w:r>
          </w:p>
        </w:tc>
        <w:tc>
          <w:tcPr>
            <w:tcW w:w="0" w:type="auto"/>
          </w:tcPr>
          <w:p w14:paraId="4A8D138C" w14:textId="77777777" w:rsidR="00AE1BAA" w:rsidRPr="00A922E2" w:rsidRDefault="00AE1BAA" w:rsidP="00347613">
            <w:pPr>
              <w:pStyle w:val="Default"/>
              <w:jc w:val="center"/>
              <w:rPr>
                <w:color w:val="auto"/>
              </w:rPr>
            </w:pPr>
            <w:r w:rsidRPr="00A922E2">
              <w:rPr>
                <w:color w:val="auto"/>
              </w:rPr>
              <w:t>Tubewell</w:t>
            </w:r>
          </w:p>
        </w:tc>
      </w:tr>
      <w:tr w:rsidR="00AE1BAA" w:rsidRPr="00A922E2" w14:paraId="6D5AF201" w14:textId="77777777" w:rsidTr="00F567A1">
        <w:trPr>
          <w:jc w:val="center"/>
        </w:trPr>
        <w:tc>
          <w:tcPr>
            <w:tcW w:w="0" w:type="auto"/>
          </w:tcPr>
          <w:p w14:paraId="56C34A12" w14:textId="77777777" w:rsidR="00AE1BAA" w:rsidRPr="00A922E2" w:rsidRDefault="00AE1BAA" w:rsidP="00347613">
            <w:pPr>
              <w:pStyle w:val="Default"/>
              <w:jc w:val="center"/>
              <w:rPr>
                <w:color w:val="auto"/>
              </w:rPr>
            </w:pPr>
            <w:r w:rsidRPr="00A922E2">
              <w:rPr>
                <w:color w:val="auto"/>
              </w:rPr>
              <w:t>S25</w:t>
            </w:r>
          </w:p>
        </w:tc>
        <w:tc>
          <w:tcPr>
            <w:tcW w:w="0" w:type="auto"/>
          </w:tcPr>
          <w:p w14:paraId="1CFD8456" w14:textId="77777777" w:rsidR="00AE1BAA" w:rsidRPr="00A922E2" w:rsidRDefault="00AE1BAA" w:rsidP="00347613">
            <w:pPr>
              <w:pStyle w:val="Default"/>
              <w:jc w:val="center"/>
              <w:rPr>
                <w:color w:val="auto"/>
              </w:rPr>
            </w:pPr>
            <w:proofErr w:type="spellStart"/>
            <w:r w:rsidRPr="00A922E2">
              <w:rPr>
                <w:color w:val="auto"/>
              </w:rPr>
              <w:t>Jassore</w:t>
            </w:r>
            <w:proofErr w:type="spellEnd"/>
          </w:p>
        </w:tc>
        <w:tc>
          <w:tcPr>
            <w:tcW w:w="0" w:type="auto"/>
          </w:tcPr>
          <w:p w14:paraId="44CA8B05" w14:textId="77777777" w:rsidR="00AE1BAA" w:rsidRPr="00A922E2" w:rsidRDefault="00AE1BAA" w:rsidP="00347613">
            <w:pPr>
              <w:pStyle w:val="Default"/>
              <w:jc w:val="center"/>
              <w:rPr>
                <w:color w:val="auto"/>
              </w:rPr>
            </w:pPr>
            <w:r w:rsidRPr="00A922E2">
              <w:rPr>
                <w:color w:val="auto"/>
              </w:rPr>
              <w:t>32.631173⁰</w:t>
            </w:r>
          </w:p>
        </w:tc>
        <w:tc>
          <w:tcPr>
            <w:tcW w:w="0" w:type="auto"/>
          </w:tcPr>
          <w:p w14:paraId="29440600" w14:textId="77777777" w:rsidR="00AE1BAA" w:rsidRPr="00A922E2" w:rsidRDefault="00AE1BAA" w:rsidP="00347613">
            <w:pPr>
              <w:pStyle w:val="Default"/>
              <w:jc w:val="center"/>
              <w:rPr>
                <w:color w:val="auto"/>
              </w:rPr>
            </w:pPr>
            <w:r w:rsidRPr="00A922E2">
              <w:rPr>
                <w:color w:val="auto"/>
              </w:rPr>
              <w:t>74.773998⁰</w:t>
            </w:r>
          </w:p>
        </w:tc>
        <w:tc>
          <w:tcPr>
            <w:tcW w:w="0" w:type="auto"/>
          </w:tcPr>
          <w:p w14:paraId="31A6F6E8" w14:textId="77777777" w:rsidR="00AE1BAA" w:rsidRPr="00A922E2" w:rsidRDefault="00AE1BAA" w:rsidP="00347613">
            <w:pPr>
              <w:pStyle w:val="Default"/>
              <w:jc w:val="center"/>
              <w:rPr>
                <w:color w:val="auto"/>
              </w:rPr>
            </w:pPr>
            <w:r w:rsidRPr="00A922E2">
              <w:rPr>
                <w:color w:val="auto"/>
              </w:rPr>
              <w:t>Motor</w:t>
            </w:r>
          </w:p>
        </w:tc>
      </w:tr>
    </w:tbl>
    <w:p w14:paraId="5502F464" w14:textId="77777777" w:rsidR="00AE1BAA" w:rsidRPr="00A922E2" w:rsidRDefault="00AE1BAA" w:rsidP="00347613">
      <w:pPr>
        <w:pStyle w:val="ListParagraph"/>
        <w:spacing w:line="240" w:lineRule="auto"/>
        <w:jc w:val="both"/>
        <w:rPr>
          <w:rFonts w:ascii="Times New Roman" w:hAnsi="Times New Roman" w:cs="Times New Roman"/>
          <w:b/>
          <w:bCs/>
          <w:sz w:val="24"/>
          <w:szCs w:val="24"/>
        </w:rPr>
      </w:pPr>
    </w:p>
    <w:p w14:paraId="6D668D0C" w14:textId="6A6E427C" w:rsidR="00AE1BAA" w:rsidRPr="00A922E2" w:rsidRDefault="00E24BAD" w:rsidP="00347613">
      <w:p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       </w:t>
      </w:r>
      <w:r w:rsidR="00AE1BAA" w:rsidRPr="00A922E2">
        <w:rPr>
          <w:rFonts w:ascii="Times New Roman" w:hAnsi="Times New Roman" w:cs="Times New Roman"/>
          <w:b/>
          <w:bCs/>
          <w:sz w:val="24"/>
          <w:szCs w:val="24"/>
        </w:rPr>
        <w:t xml:space="preserve">Table 2: Analytical methodology used for </w:t>
      </w:r>
      <w:proofErr w:type="spellStart"/>
      <w:r w:rsidR="00AE1BAA" w:rsidRPr="00A922E2">
        <w:rPr>
          <w:rFonts w:ascii="Times New Roman" w:hAnsi="Times New Roman" w:cs="Times New Roman"/>
          <w:b/>
          <w:bCs/>
          <w:sz w:val="24"/>
          <w:szCs w:val="24"/>
        </w:rPr>
        <w:t>physico</w:t>
      </w:r>
      <w:proofErr w:type="spellEnd"/>
      <w:r w:rsidR="00AE1BAA" w:rsidRPr="00A922E2">
        <w:rPr>
          <w:rFonts w:ascii="Times New Roman" w:hAnsi="Times New Roman" w:cs="Times New Roman"/>
          <w:b/>
          <w:bCs/>
          <w:sz w:val="24"/>
          <w:szCs w:val="24"/>
        </w:rPr>
        <w:t>-chemical parameters and heavy metals.</w:t>
      </w:r>
    </w:p>
    <w:tbl>
      <w:tblPr>
        <w:tblStyle w:val="TableGrid"/>
        <w:tblW w:w="0" w:type="auto"/>
        <w:tblInd w:w="389" w:type="dxa"/>
        <w:tblLook w:val="04A0" w:firstRow="1" w:lastRow="0" w:firstColumn="1" w:lastColumn="0" w:noHBand="0" w:noVBand="1"/>
      </w:tblPr>
      <w:tblGrid>
        <w:gridCol w:w="723"/>
        <w:gridCol w:w="3645"/>
        <w:gridCol w:w="4343"/>
      </w:tblGrid>
      <w:tr w:rsidR="00AE1BAA" w:rsidRPr="00A922E2" w14:paraId="71E62DB8" w14:textId="77777777" w:rsidTr="00E24BAD">
        <w:tc>
          <w:tcPr>
            <w:tcW w:w="639" w:type="dxa"/>
          </w:tcPr>
          <w:p w14:paraId="123DF4B5" w14:textId="77777777" w:rsidR="00AE1BAA" w:rsidRPr="00A922E2" w:rsidRDefault="00AE1BAA" w:rsidP="00347613">
            <w:pPr>
              <w:pStyle w:val="Default"/>
              <w:jc w:val="center"/>
              <w:rPr>
                <w:color w:val="auto"/>
              </w:rPr>
            </w:pPr>
            <w:r w:rsidRPr="00A922E2">
              <w:rPr>
                <w:b/>
                <w:bCs/>
              </w:rPr>
              <w:t>S.no.</w:t>
            </w:r>
          </w:p>
        </w:tc>
        <w:tc>
          <w:tcPr>
            <w:tcW w:w="3645" w:type="dxa"/>
          </w:tcPr>
          <w:p w14:paraId="6DE1743B" w14:textId="77777777" w:rsidR="00AE1BAA" w:rsidRPr="00A922E2" w:rsidRDefault="00AE1BAA" w:rsidP="00347613">
            <w:pPr>
              <w:pStyle w:val="Default"/>
              <w:jc w:val="center"/>
              <w:rPr>
                <w:color w:val="auto"/>
              </w:rPr>
            </w:pPr>
            <w:r w:rsidRPr="00A922E2">
              <w:rPr>
                <w:b/>
                <w:bCs/>
              </w:rPr>
              <w:t>Parameter</w:t>
            </w:r>
          </w:p>
        </w:tc>
        <w:tc>
          <w:tcPr>
            <w:tcW w:w="4343" w:type="dxa"/>
          </w:tcPr>
          <w:p w14:paraId="7D34E946" w14:textId="77777777" w:rsidR="00AE1BAA" w:rsidRPr="00A922E2" w:rsidRDefault="00AE1BAA" w:rsidP="00347613">
            <w:pPr>
              <w:pStyle w:val="Default"/>
              <w:jc w:val="center"/>
              <w:rPr>
                <w:color w:val="auto"/>
              </w:rPr>
            </w:pPr>
            <w:r w:rsidRPr="00A922E2">
              <w:rPr>
                <w:b/>
                <w:bCs/>
              </w:rPr>
              <w:t>Analytical methods</w:t>
            </w:r>
          </w:p>
        </w:tc>
      </w:tr>
      <w:tr w:rsidR="00AE1BAA" w:rsidRPr="00A922E2" w14:paraId="28A49EC8" w14:textId="77777777" w:rsidTr="00E24BAD">
        <w:tc>
          <w:tcPr>
            <w:tcW w:w="639" w:type="dxa"/>
          </w:tcPr>
          <w:p w14:paraId="2674DF76" w14:textId="77777777" w:rsidR="00AE1BAA" w:rsidRPr="00A922E2" w:rsidRDefault="00AE1BAA" w:rsidP="00347613">
            <w:pPr>
              <w:pStyle w:val="Default"/>
              <w:jc w:val="center"/>
              <w:rPr>
                <w:color w:val="auto"/>
              </w:rPr>
            </w:pPr>
          </w:p>
          <w:p w14:paraId="6CAD6FD5" w14:textId="77777777" w:rsidR="00AE1BAA" w:rsidRPr="00A922E2" w:rsidRDefault="00AE1BAA" w:rsidP="00347613">
            <w:pPr>
              <w:pStyle w:val="Default"/>
              <w:jc w:val="center"/>
            </w:pPr>
            <w:r w:rsidRPr="00A922E2">
              <w:rPr>
                <w:b/>
                <w:bCs/>
              </w:rPr>
              <w:t>1.</w:t>
            </w:r>
          </w:p>
          <w:p w14:paraId="54A82089" w14:textId="77777777" w:rsidR="00AE1BAA" w:rsidRPr="00A922E2" w:rsidRDefault="00AE1BAA" w:rsidP="00347613">
            <w:pPr>
              <w:pStyle w:val="Default"/>
              <w:jc w:val="center"/>
              <w:rPr>
                <w:color w:val="auto"/>
              </w:rPr>
            </w:pPr>
          </w:p>
        </w:tc>
        <w:tc>
          <w:tcPr>
            <w:tcW w:w="3645" w:type="dxa"/>
          </w:tcPr>
          <w:p w14:paraId="50F4FFCF" w14:textId="77777777" w:rsidR="00AE1BAA" w:rsidRPr="00A922E2" w:rsidRDefault="00AE1BAA" w:rsidP="00347613">
            <w:pPr>
              <w:pStyle w:val="Default"/>
              <w:jc w:val="center"/>
            </w:pPr>
            <w:r w:rsidRPr="00A922E2">
              <w:t>pH</w:t>
            </w:r>
          </w:p>
        </w:tc>
        <w:tc>
          <w:tcPr>
            <w:tcW w:w="4343" w:type="dxa"/>
          </w:tcPr>
          <w:p w14:paraId="62069272" w14:textId="77777777" w:rsidR="00AE1BAA" w:rsidRPr="00A922E2" w:rsidRDefault="00AE1BAA" w:rsidP="00347613">
            <w:pPr>
              <w:pStyle w:val="Default"/>
              <w:jc w:val="center"/>
            </w:pPr>
            <w:r w:rsidRPr="00A922E2">
              <w:t xml:space="preserve">pH meter </w:t>
            </w:r>
          </w:p>
          <w:p w14:paraId="312D0EFC" w14:textId="77777777" w:rsidR="00AE1BAA" w:rsidRPr="00A922E2" w:rsidRDefault="00AE1BAA" w:rsidP="00347613">
            <w:pPr>
              <w:pStyle w:val="Default"/>
              <w:jc w:val="center"/>
            </w:pPr>
            <w:r w:rsidRPr="00A922E2">
              <w:t>(</w:t>
            </w:r>
            <w:proofErr w:type="spellStart"/>
            <w:r w:rsidRPr="00A922E2">
              <w:t>Ionix</w:t>
            </w:r>
            <w:proofErr w:type="spellEnd"/>
            <w:r w:rsidRPr="00A922E2">
              <w:t xml:space="preserve"> imported pH meter)</w:t>
            </w:r>
          </w:p>
        </w:tc>
      </w:tr>
      <w:tr w:rsidR="00AE1BAA" w:rsidRPr="00A922E2" w14:paraId="239B4349" w14:textId="77777777" w:rsidTr="00E24BAD">
        <w:tc>
          <w:tcPr>
            <w:tcW w:w="639" w:type="dxa"/>
          </w:tcPr>
          <w:p w14:paraId="4E6C3233" w14:textId="77777777" w:rsidR="00AE1BAA" w:rsidRPr="00A922E2" w:rsidRDefault="00AE1BAA" w:rsidP="00347613">
            <w:pPr>
              <w:pStyle w:val="Default"/>
              <w:jc w:val="center"/>
              <w:rPr>
                <w:color w:val="auto"/>
              </w:rPr>
            </w:pPr>
          </w:p>
          <w:p w14:paraId="27CEBCAC" w14:textId="77777777" w:rsidR="00AE1BAA" w:rsidRPr="00A922E2" w:rsidRDefault="00AE1BAA" w:rsidP="00347613">
            <w:pPr>
              <w:pStyle w:val="Default"/>
              <w:jc w:val="center"/>
            </w:pPr>
            <w:r w:rsidRPr="00A922E2">
              <w:rPr>
                <w:b/>
                <w:bCs/>
              </w:rPr>
              <w:t>2.</w:t>
            </w:r>
          </w:p>
          <w:p w14:paraId="4128ECC6" w14:textId="77777777" w:rsidR="00AE1BAA" w:rsidRPr="00A922E2" w:rsidRDefault="00AE1BAA" w:rsidP="00347613">
            <w:pPr>
              <w:pStyle w:val="Default"/>
              <w:jc w:val="center"/>
              <w:rPr>
                <w:color w:val="auto"/>
              </w:rPr>
            </w:pPr>
          </w:p>
        </w:tc>
        <w:tc>
          <w:tcPr>
            <w:tcW w:w="3645" w:type="dxa"/>
          </w:tcPr>
          <w:p w14:paraId="5A103D0C" w14:textId="77777777" w:rsidR="00AE1BAA" w:rsidRPr="00A922E2" w:rsidRDefault="00AE1BAA" w:rsidP="00347613">
            <w:pPr>
              <w:pStyle w:val="Default"/>
              <w:jc w:val="center"/>
            </w:pPr>
            <w:r w:rsidRPr="00A922E2">
              <w:t>Electrical Conductivity</w:t>
            </w:r>
          </w:p>
          <w:p w14:paraId="3C02DC63" w14:textId="77777777" w:rsidR="00AE1BAA" w:rsidRPr="00A922E2" w:rsidRDefault="00AE1BAA" w:rsidP="00347613">
            <w:pPr>
              <w:pStyle w:val="Default"/>
              <w:jc w:val="center"/>
              <w:rPr>
                <w:color w:val="auto"/>
              </w:rPr>
            </w:pPr>
            <w:r w:rsidRPr="00A922E2">
              <w:t>(EC)</w:t>
            </w:r>
          </w:p>
        </w:tc>
        <w:tc>
          <w:tcPr>
            <w:tcW w:w="4343" w:type="dxa"/>
          </w:tcPr>
          <w:p w14:paraId="54CD9270" w14:textId="77777777" w:rsidR="00AE1BAA" w:rsidRPr="00A922E2" w:rsidRDefault="00AE1BAA" w:rsidP="00347613">
            <w:pPr>
              <w:pStyle w:val="Default"/>
              <w:jc w:val="center"/>
            </w:pPr>
            <w:r w:rsidRPr="00A922E2">
              <w:t>Electrical Conductivity Meter</w:t>
            </w:r>
          </w:p>
          <w:p w14:paraId="6D77AFAC" w14:textId="77777777" w:rsidR="00AE1BAA" w:rsidRPr="00A922E2" w:rsidRDefault="00AE1BAA" w:rsidP="00347613">
            <w:pPr>
              <w:pStyle w:val="Default"/>
              <w:jc w:val="center"/>
              <w:rPr>
                <w:color w:val="auto"/>
              </w:rPr>
            </w:pPr>
            <w:r w:rsidRPr="00A922E2">
              <w:t>(</w:t>
            </w:r>
            <w:proofErr w:type="spellStart"/>
            <w:r w:rsidRPr="00A922E2">
              <w:t>Ampereus</w:t>
            </w:r>
            <w:proofErr w:type="spellEnd"/>
            <w:r w:rsidRPr="00A922E2">
              <w:t xml:space="preserve"> EC meter)</w:t>
            </w:r>
          </w:p>
        </w:tc>
      </w:tr>
      <w:tr w:rsidR="00AE1BAA" w:rsidRPr="00A922E2" w14:paraId="130CE0D7" w14:textId="77777777" w:rsidTr="00E24BAD">
        <w:tc>
          <w:tcPr>
            <w:tcW w:w="639" w:type="dxa"/>
          </w:tcPr>
          <w:p w14:paraId="16710D48" w14:textId="77777777" w:rsidR="00AE1BAA" w:rsidRPr="00A922E2" w:rsidRDefault="00AE1BAA" w:rsidP="00347613">
            <w:pPr>
              <w:pStyle w:val="Default"/>
              <w:jc w:val="center"/>
              <w:rPr>
                <w:color w:val="auto"/>
              </w:rPr>
            </w:pPr>
          </w:p>
          <w:p w14:paraId="0A173AC2" w14:textId="77777777" w:rsidR="00AE1BAA" w:rsidRPr="00A922E2" w:rsidRDefault="00AE1BAA" w:rsidP="00347613">
            <w:pPr>
              <w:pStyle w:val="Default"/>
              <w:jc w:val="center"/>
            </w:pPr>
            <w:r w:rsidRPr="00A922E2">
              <w:rPr>
                <w:b/>
                <w:bCs/>
              </w:rPr>
              <w:t>3.</w:t>
            </w:r>
          </w:p>
          <w:p w14:paraId="3835CF69" w14:textId="77777777" w:rsidR="00AE1BAA" w:rsidRPr="00A922E2" w:rsidRDefault="00AE1BAA" w:rsidP="00347613">
            <w:pPr>
              <w:pStyle w:val="Default"/>
              <w:jc w:val="center"/>
              <w:rPr>
                <w:color w:val="auto"/>
              </w:rPr>
            </w:pPr>
          </w:p>
        </w:tc>
        <w:tc>
          <w:tcPr>
            <w:tcW w:w="3645" w:type="dxa"/>
          </w:tcPr>
          <w:p w14:paraId="0362CC0F" w14:textId="77777777" w:rsidR="00AE1BAA" w:rsidRPr="00A922E2" w:rsidRDefault="00AE1BAA" w:rsidP="00347613">
            <w:pPr>
              <w:pStyle w:val="Default"/>
              <w:jc w:val="center"/>
              <w:rPr>
                <w:color w:val="auto"/>
              </w:rPr>
            </w:pPr>
            <w:r w:rsidRPr="00A922E2">
              <w:t>TDS</w:t>
            </w:r>
          </w:p>
        </w:tc>
        <w:tc>
          <w:tcPr>
            <w:tcW w:w="4343" w:type="dxa"/>
          </w:tcPr>
          <w:p w14:paraId="003B17EC" w14:textId="77777777" w:rsidR="00AE1BAA" w:rsidRPr="00A922E2" w:rsidRDefault="00AE1BAA" w:rsidP="00347613">
            <w:pPr>
              <w:pStyle w:val="Default"/>
              <w:jc w:val="center"/>
            </w:pPr>
            <w:r w:rsidRPr="00A922E2">
              <w:t xml:space="preserve">TDS meter </w:t>
            </w:r>
          </w:p>
          <w:p w14:paraId="76115C3F" w14:textId="77777777" w:rsidR="00AE1BAA" w:rsidRPr="00A922E2" w:rsidRDefault="00AE1BAA" w:rsidP="00347613">
            <w:pPr>
              <w:pStyle w:val="Default"/>
              <w:jc w:val="center"/>
              <w:rPr>
                <w:color w:val="auto"/>
              </w:rPr>
            </w:pPr>
            <w:r w:rsidRPr="00A922E2">
              <w:t>(</w:t>
            </w:r>
            <w:proofErr w:type="spellStart"/>
            <w:r w:rsidRPr="00A922E2">
              <w:t>Ampereus</w:t>
            </w:r>
            <w:proofErr w:type="spellEnd"/>
            <w:r w:rsidRPr="00A922E2">
              <w:t xml:space="preserve"> TDS meter)</w:t>
            </w:r>
          </w:p>
        </w:tc>
      </w:tr>
      <w:tr w:rsidR="00AE1BAA" w:rsidRPr="00A922E2" w14:paraId="4BD0483B" w14:textId="77777777" w:rsidTr="00E24BAD">
        <w:tc>
          <w:tcPr>
            <w:tcW w:w="639" w:type="dxa"/>
          </w:tcPr>
          <w:p w14:paraId="701A5505" w14:textId="77777777" w:rsidR="00AE1BAA" w:rsidRPr="00A922E2" w:rsidRDefault="00AE1BAA" w:rsidP="00347613">
            <w:pPr>
              <w:pStyle w:val="Default"/>
              <w:jc w:val="center"/>
              <w:rPr>
                <w:color w:val="auto"/>
              </w:rPr>
            </w:pPr>
          </w:p>
          <w:p w14:paraId="3D3C9482" w14:textId="77777777" w:rsidR="00AE1BAA" w:rsidRPr="00A922E2" w:rsidRDefault="00AE1BAA" w:rsidP="00347613">
            <w:pPr>
              <w:pStyle w:val="Default"/>
              <w:jc w:val="center"/>
            </w:pPr>
            <w:r w:rsidRPr="00A922E2">
              <w:rPr>
                <w:b/>
                <w:bCs/>
              </w:rPr>
              <w:t>4.</w:t>
            </w:r>
          </w:p>
          <w:p w14:paraId="581A0416" w14:textId="77777777" w:rsidR="00AE1BAA" w:rsidRPr="00A922E2" w:rsidRDefault="00AE1BAA" w:rsidP="00347613">
            <w:pPr>
              <w:pStyle w:val="Default"/>
              <w:jc w:val="center"/>
              <w:rPr>
                <w:color w:val="auto"/>
              </w:rPr>
            </w:pPr>
          </w:p>
        </w:tc>
        <w:tc>
          <w:tcPr>
            <w:tcW w:w="3645" w:type="dxa"/>
          </w:tcPr>
          <w:p w14:paraId="791B970E" w14:textId="77777777" w:rsidR="00AE1BAA" w:rsidRPr="00A922E2" w:rsidRDefault="00AE1BAA" w:rsidP="00347613">
            <w:pPr>
              <w:pStyle w:val="Default"/>
              <w:jc w:val="center"/>
              <w:rPr>
                <w:color w:val="auto"/>
              </w:rPr>
            </w:pPr>
            <w:r w:rsidRPr="00A922E2">
              <w:t>Total Hardness (TH)</w:t>
            </w:r>
          </w:p>
        </w:tc>
        <w:tc>
          <w:tcPr>
            <w:tcW w:w="4343" w:type="dxa"/>
          </w:tcPr>
          <w:p w14:paraId="327EF6D6" w14:textId="77777777" w:rsidR="00AE1BAA" w:rsidRPr="00A922E2" w:rsidRDefault="00AE1BAA" w:rsidP="00347613">
            <w:pPr>
              <w:pStyle w:val="Default"/>
              <w:jc w:val="center"/>
              <w:rPr>
                <w:color w:val="auto"/>
              </w:rPr>
            </w:pPr>
            <w:r w:rsidRPr="00A922E2">
              <w:t>EDTA Titration Method</w:t>
            </w:r>
          </w:p>
        </w:tc>
      </w:tr>
      <w:tr w:rsidR="00AE1BAA" w:rsidRPr="00A922E2" w14:paraId="1DE9A4E4" w14:textId="77777777" w:rsidTr="00E24BAD">
        <w:tc>
          <w:tcPr>
            <w:tcW w:w="639" w:type="dxa"/>
          </w:tcPr>
          <w:p w14:paraId="106FED22" w14:textId="77777777" w:rsidR="00AE1BAA" w:rsidRPr="00A922E2" w:rsidRDefault="00AE1BAA" w:rsidP="00347613">
            <w:pPr>
              <w:pStyle w:val="Default"/>
              <w:jc w:val="center"/>
              <w:rPr>
                <w:color w:val="auto"/>
              </w:rPr>
            </w:pPr>
          </w:p>
          <w:p w14:paraId="30E8E1D5" w14:textId="77777777" w:rsidR="00AE1BAA" w:rsidRPr="00A922E2" w:rsidRDefault="00AE1BAA" w:rsidP="00347613">
            <w:pPr>
              <w:pStyle w:val="Default"/>
              <w:jc w:val="center"/>
            </w:pPr>
            <w:r w:rsidRPr="00A922E2">
              <w:rPr>
                <w:b/>
                <w:bCs/>
              </w:rPr>
              <w:t>5.</w:t>
            </w:r>
          </w:p>
          <w:p w14:paraId="712C6FDC" w14:textId="77777777" w:rsidR="00AE1BAA" w:rsidRPr="00A922E2" w:rsidRDefault="00AE1BAA" w:rsidP="00347613">
            <w:pPr>
              <w:pStyle w:val="Default"/>
              <w:jc w:val="center"/>
              <w:rPr>
                <w:color w:val="auto"/>
              </w:rPr>
            </w:pPr>
          </w:p>
        </w:tc>
        <w:tc>
          <w:tcPr>
            <w:tcW w:w="3645" w:type="dxa"/>
          </w:tcPr>
          <w:p w14:paraId="50CC2FB3" w14:textId="77777777" w:rsidR="00AE1BAA" w:rsidRPr="00A922E2" w:rsidRDefault="00AE1BAA" w:rsidP="00347613">
            <w:pPr>
              <w:pStyle w:val="Default"/>
              <w:jc w:val="center"/>
              <w:rPr>
                <w:color w:val="auto"/>
              </w:rPr>
            </w:pPr>
            <w:r w:rsidRPr="00A922E2">
              <w:t>Total Alkalinity (as CaCO3)</w:t>
            </w:r>
          </w:p>
        </w:tc>
        <w:tc>
          <w:tcPr>
            <w:tcW w:w="4343" w:type="dxa"/>
          </w:tcPr>
          <w:p w14:paraId="444ECBB5" w14:textId="77777777" w:rsidR="00AE1BAA" w:rsidRPr="00A922E2" w:rsidRDefault="00AE1BAA" w:rsidP="00347613">
            <w:pPr>
              <w:pStyle w:val="Default"/>
              <w:jc w:val="center"/>
              <w:rPr>
                <w:color w:val="auto"/>
              </w:rPr>
            </w:pPr>
            <w:r w:rsidRPr="00A922E2">
              <w:t>Titrimetric Method</w:t>
            </w:r>
          </w:p>
        </w:tc>
      </w:tr>
      <w:tr w:rsidR="00AE1BAA" w:rsidRPr="00A922E2" w14:paraId="74F89318" w14:textId="77777777" w:rsidTr="00E24BAD">
        <w:tc>
          <w:tcPr>
            <w:tcW w:w="639" w:type="dxa"/>
          </w:tcPr>
          <w:p w14:paraId="276772E8" w14:textId="77777777" w:rsidR="00AE1BAA" w:rsidRPr="00A922E2" w:rsidRDefault="00AE1BAA" w:rsidP="00347613">
            <w:pPr>
              <w:pStyle w:val="Default"/>
              <w:jc w:val="center"/>
              <w:rPr>
                <w:color w:val="auto"/>
              </w:rPr>
            </w:pPr>
          </w:p>
          <w:p w14:paraId="46AFEAF9" w14:textId="77777777" w:rsidR="00AE1BAA" w:rsidRPr="00A922E2" w:rsidRDefault="00AE1BAA" w:rsidP="00347613">
            <w:pPr>
              <w:pStyle w:val="Default"/>
              <w:jc w:val="center"/>
            </w:pPr>
            <w:r w:rsidRPr="00A922E2">
              <w:rPr>
                <w:b/>
                <w:bCs/>
              </w:rPr>
              <w:t>6.</w:t>
            </w:r>
          </w:p>
          <w:p w14:paraId="65D6313D" w14:textId="77777777" w:rsidR="00AE1BAA" w:rsidRPr="00A922E2" w:rsidRDefault="00AE1BAA" w:rsidP="00347613">
            <w:pPr>
              <w:pStyle w:val="Default"/>
              <w:jc w:val="center"/>
              <w:rPr>
                <w:color w:val="auto"/>
              </w:rPr>
            </w:pPr>
          </w:p>
        </w:tc>
        <w:tc>
          <w:tcPr>
            <w:tcW w:w="3645" w:type="dxa"/>
          </w:tcPr>
          <w:p w14:paraId="652BE8BE" w14:textId="77777777" w:rsidR="00AE1BAA" w:rsidRPr="00A922E2" w:rsidRDefault="00AE1BAA" w:rsidP="00347613">
            <w:pPr>
              <w:pStyle w:val="Default"/>
              <w:jc w:val="center"/>
              <w:rPr>
                <w:color w:val="auto"/>
              </w:rPr>
            </w:pPr>
            <w:r w:rsidRPr="00A922E2">
              <w:t>Turbidity</w:t>
            </w:r>
          </w:p>
        </w:tc>
        <w:tc>
          <w:tcPr>
            <w:tcW w:w="4343" w:type="dxa"/>
          </w:tcPr>
          <w:p w14:paraId="608CBD54" w14:textId="77777777" w:rsidR="00AE1BAA" w:rsidRPr="00A922E2" w:rsidRDefault="00AE1BAA" w:rsidP="00347613">
            <w:pPr>
              <w:pStyle w:val="Default"/>
              <w:jc w:val="center"/>
            </w:pPr>
            <w:r w:rsidRPr="00A922E2">
              <w:t>Turbidity meter</w:t>
            </w:r>
          </w:p>
          <w:p w14:paraId="12482678" w14:textId="77777777" w:rsidR="00AE1BAA" w:rsidRPr="00A922E2" w:rsidRDefault="00AE1BAA" w:rsidP="00347613">
            <w:pPr>
              <w:pStyle w:val="Default"/>
              <w:jc w:val="center"/>
              <w:rPr>
                <w:color w:val="auto"/>
              </w:rPr>
            </w:pPr>
            <w:r w:rsidRPr="00A922E2">
              <w:t>(</w:t>
            </w:r>
            <w:proofErr w:type="spellStart"/>
            <w:r w:rsidRPr="00A922E2">
              <w:t>ARGLabs</w:t>
            </w:r>
            <w:proofErr w:type="spellEnd"/>
            <w:r w:rsidRPr="00A922E2">
              <w:t xml:space="preserve"> digital turbidity meter)</w:t>
            </w:r>
          </w:p>
        </w:tc>
      </w:tr>
      <w:tr w:rsidR="00AE1BAA" w:rsidRPr="00A922E2" w14:paraId="1B7A2661" w14:textId="77777777" w:rsidTr="00E24BAD">
        <w:tc>
          <w:tcPr>
            <w:tcW w:w="639" w:type="dxa"/>
          </w:tcPr>
          <w:p w14:paraId="7F300730" w14:textId="77777777" w:rsidR="00AE1BAA" w:rsidRPr="00A922E2" w:rsidRDefault="00AE1BAA" w:rsidP="00347613">
            <w:pPr>
              <w:pStyle w:val="Default"/>
              <w:jc w:val="center"/>
              <w:rPr>
                <w:color w:val="auto"/>
              </w:rPr>
            </w:pPr>
          </w:p>
          <w:p w14:paraId="7090A5DC" w14:textId="77777777" w:rsidR="00AE1BAA" w:rsidRPr="00A922E2" w:rsidRDefault="00AE1BAA" w:rsidP="00347613">
            <w:pPr>
              <w:pStyle w:val="Default"/>
              <w:jc w:val="center"/>
            </w:pPr>
            <w:r w:rsidRPr="00A922E2">
              <w:rPr>
                <w:b/>
                <w:bCs/>
              </w:rPr>
              <w:t>7.</w:t>
            </w:r>
          </w:p>
          <w:p w14:paraId="7837D8A3" w14:textId="77777777" w:rsidR="00AE1BAA" w:rsidRPr="00A922E2" w:rsidRDefault="00AE1BAA" w:rsidP="00347613">
            <w:pPr>
              <w:pStyle w:val="Default"/>
              <w:jc w:val="center"/>
              <w:rPr>
                <w:color w:val="auto"/>
              </w:rPr>
            </w:pPr>
          </w:p>
        </w:tc>
        <w:tc>
          <w:tcPr>
            <w:tcW w:w="3645" w:type="dxa"/>
          </w:tcPr>
          <w:p w14:paraId="117EDED4" w14:textId="77777777" w:rsidR="00AE1BAA" w:rsidRPr="00A922E2" w:rsidRDefault="00AE1BAA" w:rsidP="00347613">
            <w:pPr>
              <w:pStyle w:val="Default"/>
              <w:jc w:val="center"/>
              <w:rPr>
                <w:color w:val="auto"/>
              </w:rPr>
            </w:pPr>
            <w:r w:rsidRPr="00A922E2">
              <w:t>Chloride (Cl</w:t>
            </w:r>
            <w:r w:rsidRPr="00A922E2">
              <w:rPr>
                <w:vertAlign w:val="superscript"/>
              </w:rPr>
              <w:t>-</w:t>
            </w:r>
            <w:r w:rsidRPr="00A922E2">
              <w:t>)</w:t>
            </w:r>
          </w:p>
        </w:tc>
        <w:tc>
          <w:tcPr>
            <w:tcW w:w="4343" w:type="dxa"/>
          </w:tcPr>
          <w:p w14:paraId="4B371700" w14:textId="77777777" w:rsidR="00AE1BAA" w:rsidRPr="00A922E2" w:rsidRDefault="00AE1BAA" w:rsidP="00347613">
            <w:pPr>
              <w:pStyle w:val="Default"/>
              <w:jc w:val="center"/>
              <w:rPr>
                <w:color w:val="auto"/>
              </w:rPr>
            </w:pPr>
            <w:r w:rsidRPr="00A922E2">
              <w:t>AgNO3 Titration Method</w:t>
            </w:r>
          </w:p>
        </w:tc>
      </w:tr>
      <w:tr w:rsidR="00AE1BAA" w:rsidRPr="00A922E2" w14:paraId="718051D0" w14:textId="77777777" w:rsidTr="00E24BAD">
        <w:tc>
          <w:tcPr>
            <w:tcW w:w="639" w:type="dxa"/>
          </w:tcPr>
          <w:p w14:paraId="381F26BD" w14:textId="77777777" w:rsidR="00AE1BAA" w:rsidRPr="00A922E2" w:rsidRDefault="00AE1BAA" w:rsidP="00347613">
            <w:pPr>
              <w:pStyle w:val="Default"/>
              <w:jc w:val="center"/>
              <w:rPr>
                <w:color w:val="auto"/>
              </w:rPr>
            </w:pPr>
          </w:p>
          <w:p w14:paraId="1E1DEFC9" w14:textId="77777777" w:rsidR="00AE1BAA" w:rsidRPr="00A922E2" w:rsidRDefault="00AE1BAA" w:rsidP="00347613">
            <w:pPr>
              <w:pStyle w:val="Default"/>
              <w:jc w:val="center"/>
            </w:pPr>
            <w:r w:rsidRPr="00A922E2">
              <w:rPr>
                <w:b/>
                <w:bCs/>
              </w:rPr>
              <w:t>8.</w:t>
            </w:r>
          </w:p>
          <w:p w14:paraId="7D84C4A9" w14:textId="77777777" w:rsidR="00AE1BAA" w:rsidRPr="00A922E2" w:rsidRDefault="00AE1BAA" w:rsidP="00347613">
            <w:pPr>
              <w:pStyle w:val="Default"/>
              <w:jc w:val="center"/>
              <w:rPr>
                <w:color w:val="auto"/>
              </w:rPr>
            </w:pPr>
          </w:p>
        </w:tc>
        <w:tc>
          <w:tcPr>
            <w:tcW w:w="3645" w:type="dxa"/>
          </w:tcPr>
          <w:p w14:paraId="69799502" w14:textId="77777777" w:rsidR="00AE1BAA" w:rsidRPr="00A922E2" w:rsidRDefault="00AE1BAA" w:rsidP="00347613">
            <w:pPr>
              <w:pStyle w:val="Default"/>
              <w:jc w:val="center"/>
              <w:rPr>
                <w:color w:val="auto"/>
              </w:rPr>
            </w:pPr>
            <w:r w:rsidRPr="00A922E2">
              <w:t>Fluoride (F</w:t>
            </w:r>
            <w:r w:rsidRPr="00A922E2">
              <w:rPr>
                <w:vertAlign w:val="superscript"/>
              </w:rPr>
              <w:t>-</w:t>
            </w:r>
            <w:r w:rsidRPr="00A922E2">
              <w:t>), Nitrate (NO</w:t>
            </w:r>
            <w:r w:rsidRPr="00A922E2">
              <w:rPr>
                <w:vertAlign w:val="subscript"/>
              </w:rPr>
              <w:t>3</w:t>
            </w:r>
            <w:r w:rsidRPr="00A922E2">
              <w:rPr>
                <w:vertAlign w:val="superscript"/>
              </w:rPr>
              <w:t>-</w:t>
            </w:r>
            <w:r w:rsidRPr="00A922E2">
              <w:t>), Iron (Fe</w:t>
            </w:r>
            <w:r w:rsidRPr="00A922E2">
              <w:rPr>
                <w:vertAlign w:val="superscript"/>
              </w:rPr>
              <w:t>2+</w:t>
            </w:r>
            <w:r w:rsidRPr="00A922E2">
              <w:t>)</w:t>
            </w:r>
          </w:p>
        </w:tc>
        <w:tc>
          <w:tcPr>
            <w:tcW w:w="4343" w:type="dxa"/>
          </w:tcPr>
          <w:p w14:paraId="78565340" w14:textId="77777777" w:rsidR="00AE1BAA" w:rsidRPr="00A922E2" w:rsidRDefault="00AE1BAA" w:rsidP="00347613">
            <w:pPr>
              <w:pStyle w:val="Default"/>
              <w:jc w:val="center"/>
            </w:pPr>
            <w:r w:rsidRPr="00A922E2">
              <w:t>UV Spectrophotometric</w:t>
            </w:r>
          </w:p>
          <w:p w14:paraId="22C4C32D" w14:textId="77777777" w:rsidR="00AE1BAA" w:rsidRPr="00A922E2" w:rsidRDefault="00AE1BAA" w:rsidP="00347613">
            <w:pPr>
              <w:pStyle w:val="Default"/>
              <w:jc w:val="center"/>
              <w:rPr>
                <w:color w:val="auto"/>
              </w:rPr>
            </w:pPr>
            <w:r w:rsidRPr="00A922E2">
              <w:t>Method</w:t>
            </w:r>
          </w:p>
        </w:tc>
      </w:tr>
      <w:tr w:rsidR="00AE1BAA" w:rsidRPr="00A922E2" w14:paraId="35205620" w14:textId="77777777" w:rsidTr="00E24BAD">
        <w:tc>
          <w:tcPr>
            <w:tcW w:w="639" w:type="dxa"/>
          </w:tcPr>
          <w:p w14:paraId="62CF88CE" w14:textId="77777777" w:rsidR="00AE1BAA" w:rsidRPr="00A922E2" w:rsidRDefault="00AE1BAA" w:rsidP="00347613">
            <w:pPr>
              <w:pStyle w:val="Default"/>
              <w:jc w:val="center"/>
              <w:rPr>
                <w:color w:val="auto"/>
              </w:rPr>
            </w:pPr>
          </w:p>
          <w:p w14:paraId="4EC02492" w14:textId="77777777" w:rsidR="00AE1BAA" w:rsidRPr="00A922E2" w:rsidRDefault="00AE1BAA" w:rsidP="00347613">
            <w:pPr>
              <w:pStyle w:val="Default"/>
              <w:jc w:val="center"/>
            </w:pPr>
            <w:r w:rsidRPr="00A922E2">
              <w:rPr>
                <w:b/>
                <w:bCs/>
              </w:rPr>
              <w:t>9.</w:t>
            </w:r>
          </w:p>
          <w:p w14:paraId="3C47D7CC" w14:textId="77777777" w:rsidR="00AE1BAA" w:rsidRPr="00A922E2" w:rsidRDefault="00AE1BAA" w:rsidP="00347613">
            <w:pPr>
              <w:pStyle w:val="Default"/>
              <w:jc w:val="center"/>
              <w:rPr>
                <w:color w:val="auto"/>
              </w:rPr>
            </w:pPr>
          </w:p>
        </w:tc>
        <w:tc>
          <w:tcPr>
            <w:tcW w:w="3645" w:type="dxa"/>
          </w:tcPr>
          <w:p w14:paraId="2B2E7006" w14:textId="77777777" w:rsidR="00AE1BAA" w:rsidRPr="00A922E2" w:rsidRDefault="00AE1BAA" w:rsidP="00347613">
            <w:pPr>
              <w:pStyle w:val="Default"/>
              <w:jc w:val="center"/>
            </w:pPr>
            <w:r w:rsidRPr="00A922E2">
              <w:t>Sulphate (SO</w:t>
            </w:r>
            <w:r w:rsidRPr="00A922E2">
              <w:rPr>
                <w:vertAlign w:val="subscript"/>
              </w:rPr>
              <w:t>4</w:t>
            </w:r>
            <w:r w:rsidRPr="00A922E2">
              <w:rPr>
                <w:vertAlign w:val="superscript"/>
              </w:rPr>
              <w:t>2-</w:t>
            </w:r>
            <w:r w:rsidRPr="00A922E2">
              <w:t>)</w:t>
            </w:r>
          </w:p>
        </w:tc>
        <w:tc>
          <w:tcPr>
            <w:tcW w:w="4343" w:type="dxa"/>
          </w:tcPr>
          <w:p w14:paraId="2F8C5186" w14:textId="77777777" w:rsidR="00AE1BAA" w:rsidRPr="00A922E2" w:rsidRDefault="00AE1BAA" w:rsidP="00347613">
            <w:pPr>
              <w:pStyle w:val="Default"/>
              <w:jc w:val="center"/>
            </w:pPr>
            <w:r w:rsidRPr="00A922E2">
              <w:t>Argentometric Method</w:t>
            </w:r>
          </w:p>
        </w:tc>
      </w:tr>
      <w:tr w:rsidR="00AE1BAA" w:rsidRPr="00A922E2" w14:paraId="109AFD1E" w14:textId="77777777" w:rsidTr="00E24BAD">
        <w:tc>
          <w:tcPr>
            <w:tcW w:w="639" w:type="dxa"/>
          </w:tcPr>
          <w:p w14:paraId="3494D84D" w14:textId="77777777" w:rsidR="00AE1BAA" w:rsidRPr="00A922E2" w:rsidRDefault="00AE1BAA" w:rsidP="00347613">
            <w:pPr>
              <w:pStyle w:val="Default"/>
              <w:jc w:val="center"/>
              <w:rPr>
                <w:color w:val="auto"/>
              </w:rPr>
            </w:pPr>
          </w:p>
          <w:p w14:paraId="4D3AD12C" w14:textId="77777777" w:rsidR="00AE1BAA" w:rsidRPr="00A922E2" w:rsidRDefault="00AE1BAA" w:rsidP="00347613">
            <w:pPr>
              <w:pStyle w:val="Default"/>
              <w:jc w:val="center"/>
            </w:pPr>
            <w:r w:rsidRPr="00A922E2">
              <w:rPr>
                <w:b/>
                <w:bCs/>
              </w:rPr>
              <w:t>10.</w:t>
            </w:r>
          </w:p>
          <w:p w14:paraId="64775E99" w14:textId="77777777" w:rsidR="00AE1BAA" w:rsidRPr="00A922E2" w:rsidRDefault="00AE1BAA" w:rsidP="00347613">
            <w:pPr>
              <w:pStyle w:val="Default"/>
              <w:jc w:val="center"/>
              <w:rPr>
                <w:color w:val="auto"/>
              </w:rPr>
            </w:pPr>
          </w:p>
        </w:tc>
        <w:tc>
          <w:tcPr>
            <w:tcW w:w="3645" w:type="dxa"/>
          </w:tcPr>
          <w:p w14:paraId="5274F6B6" w14:textId="77777777" w:rsidR="00AE1BAA" w:rsidRPr="00A922E2" w:rsidRDefault="00AE1BAA" w:rsidP="00347613">
            <w:pPr>
              <w:pStyle w:val="Default"/>
              <w:jc w:val="center"/>
            </w:pPr>
            <w:r w:rsidRPr="00A922E2">
              <w:t>Sodium (Na</w:t>
            </w:r>
            <w:r w:rsidRPr="00A922E2">
              <w:rPr>
                <w:vertAlign w:val="superscript"/>
              </w:rPr>
              <w:t>+</w:t>
            </w:r>
            <w:r w:rsidRPr="00A922E2">
              <w:t>) &amp; Potassium (K</w:t>
            </w:r>
            <w:r w:rsidRPr="00A922E2">
              <w:rPr>
                <w:vertAlign w:val="superscript"/>
              </w:rPr>
              <w:t>+</w:t>
            </w:r>
            <w:r w:rsidRPr="00A922E2">
              <w:t>)</w:t>
            </w:r>
          </w:p>
        </w:tc>
        <w:tc>
          <w:tcPr>
            <w:tcW w:w="4343" w:type="dxa"/>
          </w:tcPr>
          <w:p w14:paraId="6C2989DE" w14:textId="77777777" w:rsidR="00AE1BAA" w:rsidRPr="00A922E2" w:rsidRDefault="00AE1BAA" w:rsidP="00347613">
            <w:pPr>
              <w:pStyle w:val="Default"/>
              <w:jc w:val="center"/>
            </w:pPr>
            <w:r w:rsidRPr="00A922E2">
              <w:t>Flame photometric method</w:t>
            </w:r>
          </w:p>
        </w:tc>
      </w:tr>
      <w:tr w:rsidR="00AE1BAA" w:rsidRPr="00A922E2" w14:paraId="085E2D85" w14:textId="77777777" w:rsidTr="00E24BAD">
        <w:tc>
          <w:tcPr>
            <w:tcW w:w="639" w:type="dxa"/>
          </w:tcPr>
          <w:p w14:paraId="24ED17EE" w14:textId="77777777" w:rsidR="00AE1BAA" w:rsidRPr="00A922E2" w:rsidRDefault="00AE1BAA" w:rsidP="00347613">
            <w:pPr>
              <w:pStyle w:val="Default"/>
              <w:jc w:val="center"/>
              <w:rPr>
                <w:color w:val="auto"/>
              </w:rPr>
            </w:pPr>
          </w:p>
          <w:p w14:paraId="36BBC97F" w14:textId="77777777" w:rsidR="00AE1BAA" w:rsidRPr="00A922E2" w:rsidRDefault="00AE1BAA" w:rsidP="00347613">
            <w:pPr>
              <w:pStyle w:val="Default"/>
              <w:jc w:val="center"/>
            </w:pPr>
            <w:r w:rsidRPr="00A922E2">
              <w:rPr>
                <w:b/>
                <w:bCs/>
              </w:rPr>
              <w:t>13.</w:t>
            </w:r>
          </w:p>
          <w:p w14:paraId="5D2DE447" w14:textId="77777777" w:rsidR="00AE1BAA" w:rsidRPr="00A922E2" w:rsidRDefault="00AE1BAA" w:rsidP="00347613">
            <w:pPr>
              <w:pStyle w:val="Default"/>
              <w:jc w:val="center"/>
              <w:rPr>
                <w:color w:val="auto"/>
              </w:rPr>
            </w:pPr>
          </w:p>
        </w:tc>
        <w:tc>
          <w:tcPr>
            <w:tcW w:w="3645" w:type="dxa"/>
          </w:tcPr>
          <w:p w14:paraId="449B5B26" w14:textId="77777777" w:rsidR="00AE1BAA" w:rsidRPr="00A922E2" w:rsidRDefault="00AE1BAA" w:rsidP="00347613">
            <w:pPr>
              <w:pStyle w:val="Default"/>
              <w:jc w:val="center"/>
            </w:pPr>
            <w:r w:rsidRPr="00A922E2">
              <w:t>Zinc (Zn), Arsenic (As), Chromium (Cr), Lead (Pb), Copper (Cu), Nickel (Ni)</w:t>
            </w:r>
          </w:p>
        </w:tc>
        <w:tc>
          <w:tcPr>
            <w:tcW w:w="4343" w:type="dxa"/>
          </w:tcPr>
          <w:p w14:paraId="1704951A" w14:textId="77777777" w:rsidR="00AE1BAA" w:rsidRPr="00A922E2" w:rsidRDefault="00AE1BAA" w:rsidP="00347613">
            <w:pPr>
              <w:pStyle w:val="Default"/>
              <w:jc w:val="center"/>
            </w:pPr>
            <w:r w:rsidRPr="00A922E2">
              <w:t>Atomic Absorption Spectrophotometry (AAS)</w:t>
            </w:r>
          </w:p>
          <w:p w14:paraId="25D8C72F" w14:textId="77777777" w:rsidR="00AE1BAA" w:rsidRPr="00A922E2" w:rsidRDefault="00AE1BAA" w:rsidP="00347613">
            <w:pPr>
              <w:pStyle w:val="Default"/>
              <w:jc w:val="center"/>
            </w:pPr>
            <w:r w:rsidRPr="00A922E2">
              <w:t>(Model AA303)</w:t>
            </w:r>
          </w:p>
        </w:tc>
      </w:tr>
      <w:bookmarkEnd w:id="3"/>
    </w:tbl>
    <w:p w14:paraId="4C77F6C7" w14:textId="77777777" w:rsidR="004E5E83" w:rsidRPr="00543999" w:rsidRDefault="004E5E83" w:rsidP="00347613">
      <w:pPr>
        <w:spacing w:line="240" w:lineRule="auto"/>
        <w:jc w:val="both"/>
        <w:rPr>
          <w:rFonts w:ascii="Times New Roman" w:hAnsi="Times New Roman" w:cs="Times New Roman"/>
          <w:sz w:val="24"/>
          <w:szCs w:val="24"/>
        </w:rPr>
      </w:pPr>
    </w:p>
    <w:p w14:paraId="0ADD7D4C" w14:textId="00EF2358" w:rsidR="00CA7583" w:rsidRPr="00543999" w:rsidRDefault="00543999" w:rsidP="00347613">
      <w:pPr>
        <w:pStyle w:val="ListParagraph"/>
        <w:numPr>
          <w:ilvl w:val="0"/>
          <w:numId w:val="13"/>
        </w:numPr>
        <w:spacing w:line="240" w:lineRule="auto"/>
        <w:rPr>
          <w:rFonts w:ascii="Times New Roman" w:hAnsi="Times New Roman" w:cs="Times New Roman"/>
          <w:b/>
          <w:bCs/>
          <w:sz w:val="28"/>
          <w:szCs w:val="28"/>
        </w:rPr>
      </w:pPr>
      <w:r w:rsidRPr="00543999">
        <w:rPr>
          <w:rFonts w:ascii="Times New Roman" w:hAnsi="Times New Roman" w:cs="Times New Roman"/>
          <w:b/>
          <w:bCs/>
          <w:sz w:val="28"/>
          <w:szCs w:val="28"/>
        </w:rPr>
        <w:t>RESULTS AND DISCUSSION</w:t>
      </w:r>
      <w:r>
        <w:rPr>
          <w:rFonts w:ascii="Times New Roman" w:hAnsi="Times New Roman" w:cs="Times New Roman"/>
          <w:b/>
          <w:bCs/>
          <w:sz w:val="28"/>
          <w:szCs w:val="28"/>
        </w:rPr>
        <w:t>:</w:t>
      </w:r>
    </w:p>
    <w:p w14:paraId="6E1C7957" w14:textId="4F2F4FF5" w:rsidR="00CA7583" w:rsidRPr="00A922E2" w:rsidRDefault="00CA7583" w:rsidP="00347613">
      <w:pPr>
        <w:pStyle w:val="ListParagraph"/>
        <w:numPr>
          <w:ilvl w:val="1"/>
          <w:numId w:val="13"/>
        </w:num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 Suitability of groundwater for drinking:</w:t>
      </w:r>
      <w:r w:rsidRPr="00A922E2">
        <w:rPr>
          <w:rFonts w:ascii="Times New Roman" w:hAnsi="Times New Roman" w:cs="Times New Roman"/>
          <w:sz w:val="24"/>
          <w:szCs w:val="24"/>
        </w:rPr>
        <w:t xml:space="preserve"> pH of the groundwater of the study area is in the range of 6.00-7.13 i.e., slightly acidic to neutral in nature. EC in the pre-monsoon samples is in the range 356-1172 </w:t>
      </w:r>
      <w:proofErr w:type="spellStart"/>
      <w:r w:rsidRPr="00A922E2">
        <w:rPr>
          <w:rFonts w:ascii="Times New Roman" w:hAnsi="Times New Roman" w:cs="Times New Roman"/>
          <w:sz w:val="24"/>
          <w:szCs w:val="24"/>
        </w:rPr>
        <w:t>μS</w:t>
      </w:r>
      <w:proofErr w:type="spellEnd"/>
      <w:r w:rsidRPr="00A922E2">
        <w:rPr>
          <w:rFonts w:ascii="Times New Roman" w:hAnsi="Times New Roman" w:cs="Times New Roman"/>
          <w:sz w:val="24"/>
          <w:szCs w:val="24"/>
        </w:rPr>
        <w:t xml:space="preserve">/cm and in the post-monsoon samples it is between 394-1037 </w:t>
      </w:r>
      <w:proofErr w:type="spellStart"/>
      <w:r w:rsidRPr="00A922E2">
        <w:rPr>
          <w:rFonts w:ascii="Times New Roman" w:hAnsi="Times New Roman" w:cs="Times New Roman"/>
          <w:sz w:val="24"/>
          <w:szCs w:val="24"/>
        </w:rPr>
        <w:t>μS</w:t>
      </w:r>
      <w:proofErr w:type="spellEnd"/>
      <w:r w:rsidRPr="00A922E2">
        <w:rPr>
          <w:rFonts w:ascii="Times New Roman" w:hAnsi="Times New Roman" w:cs="Times New Roman"/>
          <w:sz w:val="24"/>
          <w:szCs w:val="24"/>
        </w:rPr>
        <w:t>/cm.  EC of all the samples except for S</w:t>
      </w:r>
      <w:r w:rsidR="003F68FF" w:rsidRPr="00A922E2">
        <w:rPr>
          <w:rFonts w:ascii="Times New Roman" w:hAnsi="Times New Roman" w:cs="Times New Roman"/>
          <w:sz w:val="24"/>
          <w:szCs w:val="24"/>
        </w:rPr>
        <w:t>ample</w:t>
      </w:r>
      <w:r w:rsidRPr="00A922E2">
        <w:rPr>
          <w:rFonts w:ascii="Times New Roman" w:hAnsi="Times New Roman" w:cs="Times New Roman"/>
          <w:sz w:val="24"/>
          <w:szCs w:val="24"/>
        </w:rPr>
        <w:t xml:space="preserve"> (collected at </w:t>
      </w:r>
      <w:proofErr w:type="spellStart"/>
      <w:r w:rsidRPr="00A922E2">
        <w:rPr>
          <w:rFonts w:ascii="Times New Roman" w:hAnsi="Times New Roman" w:cs="Times New Roman"/>
          <w:sz w:val="24"/>
          <w:szCs w:val="24"/>
        </w:rPr>
        <w:t>Satowali</w:t>
      </w:r>
      <w:proofErr w:type="spellEnd"/>
      <w:r w:rsidRPr="00A922E2">
        <w:rPr>
          <w:rFonts w:ascii="Times New Roman" w:hAnsi="Times New Roman" w:cs="Times New Roman"/>
          <w:sz w:val="24"/>
          <w:szCs w:val="24"/>
        </w:rPr>
        <w:t xml:space="preserve">) is within permissible limit for drinking water. High EC in the groundwater occurs </w:t>
      </w:r>
      <w:r w:rsidR="00006DEA" w:rsidRPr="00A922E2">
        <w:rPr>
          <w:rFonts w:ascii="Times New Roman" w:hAnsi="Times New Roman" w:cs="Times New Roman"/>
          <w:sz w:val="24"/>
          <w:szCs w:val="24"/>
        </w:rPr>
        <w:t>due to</w:t>
      </w:r>
      <w:r w:rsidRPr="00A922E2">
        <w:rPr>
          <w:rFonts w:ascii="Times New Roman" w:hAnsi="Times New Roman" w:cs="Times New Roman"/>
          <w:sz w:val="24"/>
          <w:szCs w:val="24"/>
        </w:rPr>
        <w:t xml:space="preserve"> excessive salts, minerals and ions which lead to the high salinity</w:t>
      </w:r>
      <w:r w:rsidR="00AD2350" w:rsidRPr="00A922E2">
        <w:rPr>
          <w:rFonts w:ascii="Times New Roman" w:hAnsi="Times New Roman" w:cs="Times New Roman"/>
          <w:sz w:val="24"/>
          <w:szCs w:val="24"/>
          <w:vertAlign w:val="superscript"/>
        </w:rPr>
        <w:t>8</w:t>
      </w:r>
      <w:r w:rsidRPr="00A922E2">
        <w:rPr>
          <w:rFonts w:ascii="Times New Roman" w:hAnsi="Times New Roman" w:cs="Times New Roman"/>
          <w:sz w:val="24"/>
          <w:szCs w:val="24"/>
        </w:rPr>
        <w:t xml:space="preserve">. TDS values of pre-monsoon </w:t>
      </w:r>
      <w:r w:rsidR="00006DEA" w:rsidRPr="00A922E2">
        <w:rPr>
          <w:rFonts w:ascii="Times New Roman" w:hAnsi="Times New Roman" w:cs="Times New Roman"/>
          <w:sz w:val="24"/>
          <w:szCs w:val="24"/>
        </w:rPr>
        <w:t xml:space="preserve">&amp; post-monsoon </w:t>
      </w:r>
      <w:r w:rsidRPr="00A922E2">
        <w:rPr>
          <w:rFonts w:ascii="Times New Roman" w:hAnsi="Times New Roman" w:cs="Times New Roman"/>
          <w:sz w:val="24"/>
          <w:szCs w:val="24"/>
        </w:rPr>
        <w:t xml:space="preserve">groundwater samples are in the range 208- 596 mg/L </w:t>
      </w:r>
      <w:r w:rsidR="00006DEA" w:rsidRPr="00A922E2">
        <w:rPr>
          <w:rFonts w:ascii="Times New Roman" w:hAnsi="Times New Roman" w:cs="Times New Roman"/>
          <w:sz w:val="24"/>
          <w:szCs w:val="24"/>
        </w:rPr>
        <w:t>and</w:t>
      </w:r>
      <w:r w:rsidRPr="00A922E2">
        <w:rPr>
          <w:rFonts w:ascii="Times New Roman" w:hAnsi="Times New Roman" w:cs="Times New Roman"/>
          <w:sz w:val="24"/>
          <w:szCs w:val="24"/>
        </w:rPr>
        <w:t xml:space="preserve"> 197– 814 mg/L </w:t>
      </w:r>
      <w:r w:rsidR="00006DEA" w:rsidRPr="00A922E2">
        <w:rPr>
          <w:rFonts w:ascii="Times New Roman" w:hAnsi="Times New Roman" w:cs="Times New Roman"/>
          <w:sz w:val="24"/>
          <w:szCs w:val="24"/>
        </w:rPr>
        <w:t>respectively</w:t>
      </w:r>
      <w:r w:rsidRPr="00A922E2">
        <w:rPr>
          <w:rFonts w:ascii="Times New Roman" w:hAnsi="Times New Roman" w:cs="Times New Roman"/>
          <w:sz w:val="24"/>
          <w:szCs w:val="24"/>
        </w:rPr>
        <w:t xml:space="preserve">. The TDS values are well within the permissible limits given by the BIS-2012 &amp; WHO for drinking water. 65-185 mg/L is the range of total alkalis (TA) in post-monsoon samples </w:t>
      </w:r>
      <w:r w:rsidR="009B1CBE" w:rsidRPr="00A922E2">
        <w:rPr>
          <w:rFonts w:ascii="Times New Roman" w:hAnsi="Times New Roman" w:cs="Times New Roman"/>
          <w:sz w:val="24"/>
          <w:szCs w:val="24"/>
        </w:rPr>
        <w:t>and</w:t>
      </w:r>
      <w:r w:rsidRPr="00A922E2">
        <w:rPr>
          <w:rFonts w:ascii="Times New Roman" w:hAnsi="Times New Roman" w:cs="Times New Roman"/>
          <w:sz w:val="24"/>
          <w:szCs w:val="24"/>
        </w:rPr>
        <w:t xml:space="preserve"> </w:t>
      </w:r>
      <w:r w:rsidR="009B1CBE" w:rsidRPr="00A922E2">
        <w:rPr>
          <w:rFonts w:ascii="Times New Roman" w:hAnsi="Times New Roman" w:cs="Times New Roman"/>
          <w:sz w:val="24"/>
          <w:szCs w:val="24"/>
        </w:rPr>
        <w:t xml:space="preserve">ranged </w:t>
      </w:r>
      <w:r w:rsidRPr="00A922E2">
        <w:rPr>
          <w:rFonts w:ascii="Times New Roman" w:hAnsi="Times New Roman" w:cs="Times New Roman"/>
          <w:sz w:val="24"/>
          <w:szCs w:val="24"/>
        </w:rPr>
        <w:t>100-250 mg/L in the pre-monsoon samples. TA values are well within permissible limits. The groundwater of the area is of bicarbonate (HCO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xml:space="preserve">) type. Total hardness (TH) of water of the study area is in the range 200-560 mg/L during the pre-monsoon, while it is 183-520 mg/L in the </w:t>
      </w:r>
      <w:r w:rsidRPr="00A922E2">
        <w:rPr>
          <w:rFonts w:ascii="Times New Roman" w:hAnsi="Times New Roman" w:cs="Times New Roman"/>
          <w:sz w:val="24"/>
          <w:szCs w:val="24"/>
        </w:rPr>
        <w:lastRenderedPageBreak/>
        <w:t>post-monsoon. Ca</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concentration varies from 47.09-117.75 mg/L and 42.13-117.74 mg/L in the pre- and post-monsoon seasons respectively. 72% of samples are reported with higher Ca concentration in both the seasons. Na</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NO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SO</w:t>
      </w:r>
      <w:r w:rsidRPr="00A922E2">
        <w:rPr>
          <w:rFonts w:ascii="Times New Roman" w:hAnsi="Times New Roman" w:cs="Times New Roman"/>
          <w:sz w:val="24"/>
          <w:szCs w:val="24"/>
          <w:vertAlign w:val="subscript"/>
        </w:rPr>
        <w:t>4</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F</w:t>
      </w:r>
      <w:r w:rsidRPr="00A922E2">
        <w:rPr>
          <w:rFonts w:ascii="Times New Roman" w:hAnsi="Times New Roman" w:cs="Times New Roman"/>
          <w:sz w:val="24"/>
          <w:szCs w:val="24"/>
          <w:vertAlign w:val="superscript"/>
        </w:rPr>
        <w:t>-</w:t>
      </w:r>
      <w:r w:rsidR="00474EF8" w:rsidRPr="00A922E2">
        <w:rPr>
          <w:rFonts w:ascii="Times New Roman" w:hAnsi="Times New Roman" w:cs="Times New Roman"/>
          <w:sz w:val="24"/>
          <w:szCs w:val="24"/>
        </w:rPr>
        <w:t xml:space="preserve"> </w:t>
      </w:r>
      <w:r w:rsidRPr="00A922E2">
        <w:rPr>
          <w:rFonts w:ascii="Times New Roman" w:hAnsi="Times New Roman" w:cs="Times New Roman"/>
          <w:sz w:val="24"/>
          <w:szCs w:val="24"/>
        </w:rPr>
        <w:t>are found to be within the permissible limits for both pre- and post-monsoon seasons. Potassium and magnesium concentrations exceed the acceptable limit</w:t>
      </w:r>
      <w:r w:rsidR="004E5E83" w:rsidRPr="00A922E2">
        <w:rPr>
          <w:rFonts w:ascii="Times New Roman" w:hAnsi="Times New Roman" w:cs="Times New Roman"/>
          <w:sz w:val="24"/>
          <w:szCs w:val="24"/>
        </w:rPr>
        <w:t>s</w:t>
      </w:r>
      <w:r w:rsidRPr="00A922E2">
        <w:rPr>
          <w:rFonts w:ascii="Times New Roman" w:hAnsi="Times New Roman" w:cs="Times New Roman"/>
          <w:sz w:val="24"/>
          <w:szCs w:val="24"/>
        </w:rPr>
        <w:t xml:space="preserve">. Graphical presentation of </w:t>
      </w:r>
      <w:proofErr w:type="spellStart"/>
      <w:r w:rsidRPr="00A922E2">
        <w:rPr>
          <w:rFonts w:ascii="Times New Roman" w:hAnsi="Times New Roman" w:cs="Times New Roman"/>
          <w:sz w:val="24"/>
          <w:szCs w:val="24"/>
        </w:rPr>
        <w:t>physico</w:t>
      </w:r>
      <w:proofErr w:type="spellEnd"/>
      <w:r w:rsidRPr="00A922E2">
        <w:rPr>
          <w:rFonts w:ascii="Times New Roman" w:hAnsi="Times New Roman" w:cs="Times New Roman"/>
          <w:sz w:val="24"/>
          <w:szCs w:val="24"/>
        </w:rPr>
        <w:t>-chemical parameters for both seasons is given in Fig. 2. </w:t>
      </w:r>
    </w:p>
    <w:p w14:paraId="5567F4CE" w14:textId="77777777" w:rsidR="00CA7583" w:rsidRPr="00A922E2" w:rsidRDefault="00CA7583" w:rsidP="00347613">
      <w:pPr>
        <w:pStyle w:val="ListParagraph"/>
        <w:spacing w:line="240" w:lineRule="auto"/>
        <w:jc w:val="both"/>
        <w:rPr>
          <w:rFonts w:ascii="Times New Roman" w:hAnsi="Times New Roman" w:cs="Times New Roman"/>
          <w:sz w:val="24"/>
          <w:szCs w:val="24"/>
        </w:rPr>
      </w:pPr>
      <w:bookmarkStart w:id="4" w:name="_Hlk225361062"/>
      <w:r w:rsidRPr="00A922E2">
        <w:rPr>
          <w:rFonts w:ascii="Times New Roman" w:hAnsi="Times New Roman" w:cs="Times New Roman"/>
          <w:noProof/>
          <w:sz w:val="24"/>
          <w:szCs w:val="24"/>
        </w:rPr>
        <w:drawing>
          <wp:inline distT="0" distB="0" distL="0" distR="0" wp14:anchorId="08E8669D" wp14:editId="56B5503A">
            <wp:extent cx="2697480" cy="2004060"/>
            <wp:effectExtent l="0" t="0" r="7620" b="0"/>
            <wp:docPr id="217614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14120" name=""/>
                    <pic:cNvPicPr/>
                  </pic:nvPicPr>
                  <pic:blipFill>
                    <a:blip r:embed="rId13"/>
                    <a:stretch>
                      <a:fillRect/>
                    </a:stretch>
                  </pic:blipFill>
                  <pic:spPr>
                    <a:xfrm>
                      <a:off x="0" y="0"/>
                      <a:ext cx="2701440" cy="2007002"/>
                    </a:xfrm>
                    <a:prstGeom prst="rect">
                      <a:avLst/>
                    </a:prstGeom>
                  </pic:spPr>
                </pic:pic>
              </a:graphicData>
            </a:graphic>
          </wp:inline>
        </w:drawing>
      </w:r>
      <w:r w:rsidRPr="00A922E2">
        <w:rPr>
          <w:rFonts w:ascii="Times New Roman" w:hAnsi="Times New Roman" w:cs="Times New Roman"/>
          <w:noProof/>
          <w:sz w:val="24"/>
          <w:szCs w:val="24"/>
        </w:rPr>
        <w:drawing>
          <wp:inline distT="0" distB="0" distL="0" distR="0" wp14:anchorId="04D3ADF2" wp14:editId="47C4CD78">
            <wp:extent cx="2400300" cy="2011680"/>
            <wp:effectExtent l="0" t="0" r="0" b="7620"/>
            <wp:docPr id="5989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9267" name=""/>
                    <pic:cNvPicPr/>
                  </pic:nvPicPr>
                  <pic:blipFill>
                    <a:blip r:embed="rId14"/>
                    <a:stretch>
                      <a:fillRect/>
                    </a:stretch>
                  </pic:blipFill>
                  <pic:spPr>
                    <a:xfrm>
                      <a:off x="0" y="0"/>
                      <a:ext cx="2400300" cy="2011680"/>
                    </a:xfrm>
                    <a:prstGeom prst="rect">
                      <a:avLst/>
                    </a:prstGeom>
                  </pic:spPr>
                </pic:pic>
              </a:graphicData>
            </a:graphic>
          </wp:inline>
        </w:drawing>
      </w:r>
    </w:p>
    <w:p w14:paraId="10275E2D" w14:textId="77777777" w:rsidR="00CA7583" w:rsidRPr="00A922E2" w:rsidRDefault="00CA7583" w:rsidP="00347613">
      <w:pPr>
        <w:pStyle w:val="ListParagraph"/>
        <w:autoSpaceDE w:val="0"/>
        <w:autoSpaceDN w:val="0"/>
        <w:adjustRightInd w:val="0"/>
        <w:spacing w:after="0" w:line="240" w:lineRule="auto"/>
        <w:jc w:val="both"/>
        <w:rPr>
          <w:rFonts w:ascii="Times New Roman" w:hAnsi="Times New Roman" w:cs="Times New Roman"/>
          <w:sz w:val="24"/>
          <w:szCs w:val="24"/>
        </w:rPr>
      </w:pPr>
      <w:r w:rsidRPr="00A922E2">
        <w:rPr>
          <w:rFonts w:ascii="Times New Roman" w:hAnsi="Times New Roman" w:cs="Times New Roman"/>
          <w:noProof/>
          <w:sz w:val="24"/>
          <w:szCs w:val="24"/>
        </w:rPr>
        <w:drawing>
          <wp:inline distT="0" distB="0" distL="0" distR="0" wp14:anchorId="640B430B" wp14:editId="1F17DDA8">
            <wp:extent cx="2644140" cy="1828800"/>
            <wp:effectExtent l="0" t="0" r="3810" b="0"/>
            <wp:docPr id="24874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47156" name=""/>
                    <pic:cNvPicPr/>
                  </pic:nvPicPr>
                  <pic:blipFill>
                    <a:blip r:embed="rId15"/>
                    <a:stretch>
                      <a:fillRect/>
                    </a:stretch>
                  </pic:blipFill>
                  <pic:spPr>
                    <a:xfrm>
                      <a:off x="0" y="0"/>
                      <a:ext cx="2644140" cy="1828800"/>
                    </a:xfrm>
                    <a:prstGeom prst="rect">
                      <a:avLst/>
                    </a:prstGeom>
                  </pic:spPr>
                </pic:pic>
              </a:graphicData>
            </a:graphic>
          </wp:inline>
        </w:drawing>
      </w:r>
      <w:r w:rsidRPr="00A922E2">
        <w:rPr>
          <w:rFonts w:ascii="Times New Roman" w:hAnsi="Times New Roman" w:cs="Times New Roman"/>
          <w:noProof/>
          <w:sz w:val="24"/>
          <w:szCs w:val="24"/>
        </w:rPr>
        <w:drawing>
          <wp:inline distT="0" distB="0" distL="0" distR="0" wp14:anchorId="719F35A5" wp14:editId="03D9DCF4">
            <wp:extent cx="2590800" cy="1760220"/>
            <wp:effectExtent l="0" t="0" r="0" b="0"/>
            <wp:docPr id="44996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61095" name=""/>
                    <pic:cNvPicPr/>
                  </pic:nvPicPr>
                  <pic:blipFill>
                    <a:blip r:embed="rId16"/>
                    <a:stretch>
                      <a:fillRect/>
                    </a:stretch>
                  </pic:blipFill>
                  <pic:spPr>
                    <a:xfrm>
                      <a:off x="0" y="0"/>
                      <a:ext cx="2591044" cy="1760386"/>
                    </a:xfrm>
                    <a:prstGeom prst="rect">
                      <a:avLst/>
                    </a:prstGeom>
                  </pic:spPr>
                </pic:pic>
              </a:graphicData>
            </a:graphic>
          </wp:inline>
        </w:drawing>
      </w:r>
    </w:p>
    <w:p w14:paraId="5154A7EF" w14:textId="77777777" w:rsidR="00CA7583" w:rsidRPr="00A922E2" w:rsidRDefault="00CA7583" w:rsidP="00347613">
      <w:pPr>
        <w:spacing w:line="240" w:lineRule="auto"/>
        <w:rPr>
          <w:rStyle w:val="Hyperlink"/>
          <w:rFonts w:ascii="Times New Roman" w:hAnsi="Times New Roman" w:cs="Times New Roman"/>
          <w:sz w:val="24"/>
          <w:szCs w:val="24"/>
          <w:lang w:val="en-US"/>
        </w:rPr>
      </w:pPr>
      <w:r w:rsidRPr="00A922E2">
        <w:rPr>
          <w:noProof/>
          <w:sz w:val="24"/>
          <w:szCs w:val="24"/>
        </w:rPr>
        <w:drawing>
          <wp:inline distT="0" distB="0" distL="0" distR="0" wp14:anchorId="57FE203B" wp14:editId="4B275BFD">
            <wp:extent cx="2743200" cy="2545080"/>
            <wp:effectExtent l="0" t="0" r="0" b="7620"/>
            <wp:docPr id="111355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56711" name=""/>
                    <pic:cNvPicPr/>
                  </pic:nvPicPr>
                  <pic:blipFill>
                    <a:blip r:embed="rId17"/>
                    <a:stretch>
                      <a:fillRect/>
                    </a:stretch>
                  </pic:blipFill>
                  <pic:spPr>
                    <a:xfrm>
                      <a:off x="0" y="0"/>
                      <a:ext cx="2743200" cy="2545080"/>
                    </a:xfrm>
                    <a:prstGeom prst="rect">
                      <a:avLst/>
                    </a:prstGeom>
                  </pic:spPr>
                </pic:pic>
              </a:graphicData>
            </a:graphic>
          </wp:inline>
        </w:drawing>
      </w:r>
      <w:r w:rsidRPr="00A922E2">
        <w:rPr>
          <w:b/>
          <w:bCs/>
          <w:noProof/>
          <w:sz w:val="24"/>
          <w:szCs w:val="24"/>
        </w:rPr>
        <w:drawing>
          <wp:inline distT="0" distB="0" distL="0" distR="0" wp14:anchorId="4000C99C" wp14:editId="79433132">
            <wp:extent cx="2865120" cy="2491740"/>
            <wp:effectExtent l="0" t="0" r="0" b="3810"/>
            <wp:docPr id="193652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28747" name=""/>
                    <pic:cNvPicPr/>
                  </pic:nvPicPr>
                  <pic:blipFill>
                    <a:blip r:embed="rId18"/>
                    <a:stretch>
                      <a:fillRect/>
                    </a:stretch>
                  </pic:blipFill>
                  <pic:spPr>
                    <a:xfrm>
                      <a:off x="0" y="0"/>
                      <a:ext cx="2865120" cy="2491740"/>
                    </a:xfrm>
                    <a:prstGeom prst="rect">
                      <a:avLst/>
                    </a:prstGeom>
                  </pic:spPr>
                </pic:pic>
              </a:graphicData>
            </a:graphic>
          </wp:inline>
        </w:drawing>
      </w:r>
    </w:p>
    <w:p w14:paraId="37BB4F85" w14:textId="77777777" w:rsidR="00CA7583" w:rsidRPr="00A922E2" w:rsidRDefault="00CA7583" w:rsidP="00347613">
      <w:pPr>
        <w:spacing w:line="240" w:lineRule="auto"/>
        <w:rPr>
          <w:rStyle w:val="Hyperlink"/>
          <w:rFonts w:ascii="Times New Roman" w:hAnsi="Times New Roman" w:cs="Times New Roman"/>
          <w:sz w:val="24"/>
          <w:szCs w:val="24"/>
          <w:lang w:val="en-US"/>
        </w:rPr>
      </w:pPr>
      <w:r w:rsidRPr="00A922E2">
        <w:rPr>
          <w:noProof/>
          <w:sz w:val="24"/>
          <w:szCs w:val="24"/>
        </w:rPr>
        <w:drawing>
          <wp:inline distT="0" distB="0" distL="0" distR="0" wp14:anchorId="21C34EF7" wp14:editId="5CB920B0">
            <wp:extent cx="2628900" cy="1661160"/>
            <wp:effectExtent l="0" t="0" r="0" b="0"/>
            <wp:docPr id="117084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9954" name=""/>
                    <pic:cNvPicPr/>
                  </pic:nvPicPr>
                  <pic:blipFill>
                    <a:blip r:embed="rId19"/>
                    <a:stretch>
                      <a:fillRect/>
                    </a:stretch>
                  </pic:blipFill>
                  <pic:spPr>
                    <a:xfrm>
                      <a:off x="0" y="0"/>
                      <a:ext cx="2632781" cy="1663612"/>
                    </a:xfrm>
                    <a:prstGeom prst="rect">
                      <a:avLst/>
                    </a:prstGeom>
                  </pic:spPr>
                </pic:pic>
              </a:graphicData>
            </a:graphic>
          </wp:inline>
        </w:drawing>
      </w:r>
      <w:r w:rsidRPr="00A922E2">
        <w:rPr>
          <w:noProof/>
          <w:sz w:val="24"/>
          <w:szCs w:val="24"/>
        </w:rPr>
        <w:drawing>
          <wp:inline distT="0" distB="0" distL="0" distR="0" wp14:anchorId="4527DA4D" wp14:editId="24EE9810">
            <wp:extent cx="2910840" cy="1652905"/>
            <wp:effectExtent l="0" t="0" r="3810" b="4445"/>
            <wp:docPr id="41380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7896" name=""/>
                    <pic:cNvPicPr/>
                  </pic:nvPicPr>
                  <pic:blipFill>
                    <a:blip r:embed="rId20"/>
                    <a:stretch>
                      <a:fillRect/>
                    </a:stretch>
                  </pic:blipFill>
                  <pic:spPr>
                    <a:xfrm>
                      <a:off x="0" y="0"/>
                      <a:ext cx="2928949" cy="1663188"/>
                    </a:xfrm>
                    <a:prstGeom prst="rect">
                      <a:avLst/>
                    </a:prstGeom>
                  </pic:spPr>
                </pic:pic>
              </a:graphicData>
            </a:graphic>
          </wp:inline>
        </w:drawing>
      </w:r>
    </w:p>
    <w:p w14:paraId="27E67709" w14:textId="77777777" w:rsidR="00CA7583" w:rsidRPr="00A922E2" w:rsidRDefault="00CA7583" w:rsidP="00347613">
      <w:pPr>
        <w:spacing w:line="240" w:lineRule="auto"/>
        <w:rPr>
          <w:rStyle w:val="Hyperlink"/>
          <w:rFonts w:ascii="Times New Roman" w:hAnsi="Times New Roman" w:cs="Times New Roman"/>
          <w:sz w:val="24"/>
          <w:szCs w:val="24"/>
          <w:lang w:val="en-US"/>
        </w:rPr>
      </w:pPr>
      <w:r w:rsidRPr="00A922E2">
        <w:rPr>
          <w:noProof/>
          <w:sz w:val="24"/>
          <w:szCs w:val="24"/>
        </w:rPr>
        <w:lastRenderedPageBreak/>
        <w:drawing>
          <wp:inline distT="0" distB="0" distL="0" distR="0" wp14:anchorId="704C5A5A" wp14:editId="3C3325E8">
            <wp:extent cx="2834640" cy="1981031"/>
            <wp:effectExtent l="0" t="0" r="3810" b="635"/>
            <wp:docPr id="1146025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25509" name=""/>
                    <pic:cNvPicPr/>
                  </pic:nvPicPr>
                  <pic:blipFill>
                    <a:blip r:embed="rId21"/>
                    <a:stretch>
                      <a:fillRect/>
                    </a:stretch>
                  </pic:blipFill>
                  <pic:spPr>
                    <a:xfrm>
                      <a:off x="0" y="0"/>
                      <a:ext cx="2854623" cy="1994996"/>
                    </a:xfrm>
                    <a:prstGeom prst="rect">
                      <a:avLst/>
                    </a:prstGeom>
                  </pic:spPr>
                </pic:pic>
              </a:graphicData>
            </a:graphic>
          </wp:inline>
        </w:drawing>
      </w:r>
      <w:r w:rsidRPr="00A922E2">
        <w:rPr>
          <w:noProof/>
          <w:sz w:val="24"/>
          <w:szCs w:val="24"/>
        </w:rPr>
        <w:drawing>
          <wp:inline distT="0" distB="0" distL="0" distR="0" wp14:anchorId="11420ED3" wp14:editId="2E3F6A74">
            <wp:extent cx="2750185" cy="1965960"/>
            <wp:effectExtent l="0" t="0" r="0" b="0"/>
            <wp:docPr id="172599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98146" name=""/>
                    <pic:cNvPicPr/>
                  </pic:nvPicPr>
                  <pic:blipFill>
                    <a:blip r:embed="rId22"/>
                    <a:stretch>
                      <a:fillRect/>
                    </a:stretch>
                  </pic:blipFill>
                  <pic:spPr>
                    <a:xfrm>
                      <a:off x="0" y="0"/>
                      <a:ext cx="2775311" cy="1983921"/>
                    </a:xfrm>
                    <a:prstGeom prst="rect">
                      <a:avLst/>
                    </a:prstGeom>
                  </pic:spPr>
                </pic:pic>
              </a:graphicData>
            </a:graphic>
          </wp:inline>
        </w:drawing>
      </w:r>
    </w:p>
    <w:p w14:paraId="4F716651" w14:textId="77777777" w:rsidR="00CA7583" w:rsidRPr="00A922E2" w:rsidRDefault="00CA7583" w:rsidP="00347613">
      <w:pPr>
        <w:spacing w:line="240" w:lineRule="auto"/>
        <w:rPr>
          <w:rStyle w:val="Hyperlink"/>
          <w:rFonts w:ascii="Times New Roman" w:hAnsi="Times New Roman" w:cs="Times New Roman"/>
          <w:sz w:val="24"/>
          <w:szCs w:val="24"/>
          <w:lang w:val="en-US"/>
        </w:rPr>
      </w:pPr>
      <w:r w:rsidRPr="00A922E2">
        <w:rPr>
          <w:noProof/>
          <w:sz w:val="24"/>
          <w:szCs w:val="24"/>
        </w:rPr>
        <w:drawing>
          <wp:inline distT="0" distB="0" distL="0" distR="0" wp14:anchorId="51E3A7A6" wp14:editId="25A37E65">
            <wp:extent cx="2819400" cy="1744980"/>
            <wp:effectExtent l="0" t="0" r="0" b="7620"/>
            <wp:docPr id="173280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06437" name=""/>
                    <pic:cNvPicPr/>
                  </pic:nvPicPr>
                  <pic:blipFill>
                    <a:blip r:embed="rId23"/>
                    <a:stretch>
                      <a:fillRect/>
                    </a:stretch>
                  </pic:blipFill>
                  <pic:spPr>
                    <a:xfrm>
                      <a:off x="0" y="0"/>
                      <a:ext cx="2820184" cy="1745465"/>
                    </a:xfrm>
                    <a:prstGeom prst="rect">
                      <a:avLst/>
                    </a:prstGeom>
                  </pic:spPr>
                </pic:pic>
              </a:graphicData>
            </a:graphic>
          </wp:inline>
        </w:drawing>
      </w:r>
      <w:r w:rsidRPr="00A922E2">
        <w:rPr>
          <w:noProof/>
          <w:sz w:val="24"/>
          <w:szCs w:val="24"/>
        </w:rPr>
        <w:drawing>
          <wp:inline distT="0" distB="0" distL="0" distR="0" wp14:anchorId="0C34C289" wp14:editId="5F17AD14">
            <wp:extent cx="2849880" cy="1767710"/>
            <wp:effectExtent l="0" t="0" r="7620" b="4445"/>
            <wp:docPr id="91196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65997" name=""/>
                    <pic:cNvPicPr/>
                  </pic:nvPicPr>
                  <pic:blipFill>
                    <a:blip r:embed="rId24"/>
                    <a:stretch>
                      <a:fillRect/>
                    </a:stretch>
                  </pic:blipFill>
                  <pic:spPr>
                    <a:xfrm>
                      <a:off x="0" y="0"/>
                      <a:ext cx="2871486" cy="1781112"/>
                    </a:xfrm>
                    <a:prstGeom prst="rect">
                      <a:avLst/>
                    </a:prstGeom>
                  </pic:spPr>
                </pic:pic>
              </a:graphicData>
            </a:graphic>
          </wp:inline>
        </w:drawing>
      </w:r>
    </w:p>
    <w:p w14:paraId="4C6F074B" w14:textId="77777777" w:rsidR="00CA7583" w:rsidRPr="00A922E2" w:rsidRDefault="00CA7583" w:rsidP="00347613">
      <w:pPr>
        <w:spacing w:line="240" w:lineRule="auto"/>
        <w:rPr>
          <w:rStyle w:val="Hyperlink"/>
          <w:rFonts w:ascii="Times New Roman" w:hAnsi="Times New Roman" w:cs="Times New Roman"/>
          <w:sz w:val="24"/>
          <w:szCs w:val="24"/>
          <w:lang w:val="en-US"/>
        </w:rPr>
      </w:pPr>
      <w:r w:rsidRPr="00A922E2">
        <w:rPr>
          <w:noProof/>
          <w:sz w:val="24"/>
          <w:szCs w:val="24"/>
        </w:rPr>
        <w:drawing>
          <wp:inline distT="0" distB="0" distL="0" distR="0" wp14:anchorId="2A57B1A8" wp14:editId="01474843">
            <wp:extent cx="2964180" cy="1508760"/>
            <wp:effectExtent l="0" t="0" r="7620" b="0"/>
            <wp:docPr id="185729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3019" name=""/>
                    <pic:cNvPicPr/>
                  </pic:nvPicPr>
                  <pic:blipFill>
                    <a:blip r:embed="rId25"/>
                    <a:stretch>
                      <a:fillRect/>
                    </a:stretch>
                  </pic:blipFill>
                  <pic:spPr>
                    <a:xfrm>
                      <a:off x="0" y="0"/>
                      <a:ext cx="3008253" cy="1531193"/>
                    </a:xfrm>
                    <a:prstGeom prst="rect">
                      <a:avLst/>
                    </a:prstGeom>
                  </pic:spPr>
                </pic:pic>
              </a:graphicData>
            </a:graphic>
          </wp:inline>
        </w:drawing>
      </w:r>
    </w:p>
    <w:p w14:paraId="5A77A83A" w14:textId="77777777" w:rsidR="00CA7583" w:rsidRPr="00A922E2" w:rsidRDefault="00CA7583" w:rsidP="00347613">
      <w:pPr>
        <w:spacing w:line="240" w:lineRule="auto"/>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Fig. 2. Comparison of Physico-chemical parameters of groundwater in study area for pre- and post-monsoon seasons.</w:t>
      </w:r>
      <w:bookmarkEnd w:id="4"/>
    </w:p>
    <w:p w14:paraId="3B7DAD0F" w14:textId="075B214A" w:rsidR="00CA7583" w:rsidRPr="00A922E2" w:rsidRDefault="00CA7583" w:rsidP="00347613">
      <w:pPr>
        <w:pStyle w:val="ListParagraph"/>
        <w:numPr>
          <w:ilvl w:val="1"/>
          <w:numId w:val="13"/>
        </w:num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 Water Quality Index (WQI):</w:t>
      </w:r>
      <w:r w:rsidRPr="00A922E2">
        <w:rPr>
          <w:rFonts w:ascii="Times New Roman" w:hAnsi="Times New Roman" w:cs="Times New Roman"/>
          <w:sz w:val="24"/>
          <w:szCs w:val="24"/>
        </w:rPr>
        <w:t xml:space="preserve"> WQI is a tool to classify the groundwater quality for drinking suitability. Based on WQI, drinking water can be classified into ‘excellent’, ‘good’, ‘poor’, ‘very poor’, ‘unsuitable’ categories. The WQI values for each class respectively are &lt;50, 50-100, 100-200, 200-300, &gt;300</w:t>
      </w:r>
      <w:r w:rsidR="006D6F2B" w:rsidRPr="00A922E2">
        <w:rPr>
          <w:rFonts w:ascii="Times New Roman" w:hAnsi="Times New Roman" w:cs="Times New Roman"/>
          <w:sz w:val="24"/>
          <w:szCs w:val="24"/>
          <w:vertAlign w:val="superscript"/>
        </w:rPr>
        <w:t>9</w:t>
      </w:r>
      <w:r w:rsidRPr="00A922E2">
        <w:rPr>
          <w:rFonts w:ascii="Times New Roman" w:hAnsi="Times New Roman" w:cs="Times New Roman"/>
          <w:sz w:val="24"/>
          <w:szCs w:val="24"/>
        </w:rPr>
        <w:t>. Among pre-monsoon samples (PRM), out of 25 samples, 36% fall under ‘Good category’; 60% under ‘Poor category’ and 4% under ‘Very poor category’. In post-monsoon (POM) season, 52% water samples fall under ‘Good category’ and rest under ‘Poor category’ (48%). Comparison of WQI values for both seasons is graphically presented in Fig. 3.</w:t>
      </w:r>
    </w:p>
    <w:p w14:paraId="5F64F92E" w14:textId="77777777" w:rsidR="00CA7583" w:rsidRPr="00A922E2" w:rsidRDefault="00CA7583" w:rsidP="00347613">
      <w:pPr>
        <w:spacing w:line="240" w:lineRule="auto"/>
        <w:jc w:val="center"/>
        <w:rPr>
          <w:rFonts w:ascii="Times New Roman" w:hAnsi="Times New Roman" w:cs="Times New Roman"/>
          <w:b/>
          <w:bCs/>
          <w:sz w:val="24"/>
          <w:szCs w:val="24"/>
          <w:lang w:val="en-US"/>
        </w:rPr>
      </w:pPr>
      <w:bookmarkStart w:id="5" w:name="_Hlk225361140"/>
      <w:r w:rsidRPr="00A922E2">
        <w:rPr>
          <w:noProof/>
          <w:sz w:val="24"/>
          <w:szCs w:val="24"/>
          <w:lang w:val="en-US"/>
        </w:rPr>
        <w:lastRenderedPageBreak/>
        <w:drawing>
          <wp:inline distT="0" distB="0" distL="0" distR="0" wp14:anchorId="26ABD7BB" wp14:editId="34D42BAF">
            <wp:extent cx="5638800" cy="3322320"/>
            <wp:effectExtent l="0" t="0" r="0" b="0"/>
            <wp:docPr id="71693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35278" name=""/>
                    <pic:cNvPicPr/>
                  </pic:nvPicPr>
                  <pic:blipFill>
                    <a:blip r:embed="rId26"/>
                    <a:stretch>
                      <a:fillRect/>
                    </a:stretch>
                  </pic:blipFill>
                  <pic:spPr>
                    <a:xfrm>
                      <a:off x="0" y="0"/>
                      <a:ext cx="5650713" cy="3329339"/>
                    </a:xfrm>
                    <a:prstGeom prst="rect">
                      <a:avLst/>
                    </a:prstGeom>
                  </pic:spPr>
                </pic:pic>
              </a:graphicData>
            </a:graphic>
          </wp:inline>
        </w:drawing>
      </w:r>
    </w:p>
    <w:p w14:paraId="3FB846A8" w14:textId="77777777" w:rsidR="00CA7583" w:rsidRPr="00A922E2" w:rsidRDefault="00CA7583" w:rsidP="00347613">
      <w:pPr>
        <w:spacing w:line="240" w:lineRule="auto"/>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Fig. 3. Classification of water samples in study area as per WQI for pre- and post-monsoon seasons.</w:t>
      </w:r>
    </w:p>
    <w:bookmarkEnd w:id="5"/>
    <w:p w14:paraId="1B7B78EB" w14:textId="77777777" w:rsidR="00CA7583" w:rsidRPr="00A922E2" w:rsidRDefault="00CA7583" w:rsidP="00347613">
      <w:pPr>
        <w:pStyle w:val="ListParagraph"/>
        <w:numPr>
          <w:ilvl w:val="1"/>
          <w:numId w:val="13"/>
        </w:num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 Heavy metals assessment: </w:t>
      </w:r>
    </w:p>
    <w:p w14:paraId="6ADA99B3" w14:textId="40D12DCB" w:rsidR="00CA7583" w:rsidRPr="00A922E2" w:rsidRDefault="00CA7583" w:rsidP="00347613">
      <w:pPr>
        <w:pStyle w:val="ListParagraph"/>
        <w:numPr>
          <w:ilvl w:val="2"/>
          <w:numId w:val="13"/>
        </w:num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Heavy metal analysis: </w:t>
      </w:r>
      <w:r w:rsidRPr="00A922E2">
        <w:rPr>
          <w:rFonts w:ascii="Times New Roman" w:hAnsi="Times New Roman" w:cs="Times New Roman"/>
          <w:sz w:val="24"/>
          <w:szCs w:val="24"/>
        </w:rPr>
        <w:t xml:space="preserve">Heavy metals determined in the groundwater samples of the study area include Fe, Zn, Pb, Cr, Cu, Ni and As. </w:t>
      </w:r>
      <w:r w:rsidR="005F6082" w:rsidRPr="00A922E2">
        <w:rPr>
          <w:rFonts w:ascii="Times New Roman" w:hAnsi="Times New Roman" w:cs="Times New Roman"/>
          <w:sz w:val="24"/>
          <w:szCs w:val="24"/>
        </w:rPr>
        <w:t xml:space="preserve">Fe </w:t>
      </w:r>
      <w:r w:rsidRPr="00A922E2">
        <w:rPr>
          <w:rFonts w:ascii="Times New Roman" w:hAnsi="Times New Roman" w:cs="Times New Roman"/>
          <w:sz w:val="24"/>
          <w:szCs w:val="24"/>
        </w:rPr>
        <w:t xml:space="preserve">concentration ranged from 0.3 -0.94 ppm </w:t>
      </w:r>
      <w:r w:rsidR="00226F8C" w:rsidRPr="00A922E2">
        <w:rPr>
          <w:rFonts w:ascii="Times New Roman" w:hAnsi="Times New Roman" w:cs="Times New Roman"/>
          <w:sz w:val="24"/>
          <w:szCs w:val="24"/>
        </w:rPr>
        <w:t xml:space="preserve">and 0.01-0.53 ppm </w:t>
      </w:r>
      <w:r w:rsidR="001A527B" w:rsidRPr="00A922E2">
        <w:rPr>
          <w:rFonts w:ascii="Times New Roman" w:hAnsi="Times New Roman" w:cs="Times New Roman"/>
          <w:sz w:val="24"/>
          <w:szCs w:val="24"/>
        </w:rPr>
        <w:t xml:space="preserve">for </w:t>
      </w:r>
      <w:r w:rsidRPr="00A922E2">
        <w:rPr>
          <w:rFonts w:ascii="Times New Roman" w:hAnsi="Times New Roman" w:cs="Times New Roman"/>
          <w:sz w:val="24"/>
          <w:szCs w:val="24"/>
        </w:rPr>
        <w:t xml:space="preserve">the pre-monsoon </w:t>
      </w:r>
      <w:r w:rsidR="001A527B" w:rsidRPr="00A922E2">
        <w:rPr>
          <w:rFonts w:ascii="Times New Roman" w:hAnsi="Times New Roman" w:cs="Times New Roman"/>
          <w:sz w:val="24"/>
          <w:szCs w:val="24"/>
        </w:rPr>
        <w:t>and</w:t>
      </w:r>
      <w:r w:rsidRPr="00A922E2">
        <w:rPr>
          <w:rFonts w:ascii="Times New Roman" w:hAnsi="Times New Roman" w:cs="Times New Roman"/>
          <w:sz w:val="24"/>
          <w:szCs w:val="24"/>
        </w:rPr>
        <w:t xml:space="preserve"> post- monsoon samples</w:t>
      </w:r>
      <w:r w:rsidR="001A527B" w:rsidRPr="00A922E2">
        <w:rPr>
          <w:rFonts w:ascii="Times New Roman" w:hAnsi="Times New Roman" w:cs="Times New Roman"/>
          <w:sz w:val="24"/>
          <w:szCs w:val="24"/>
        </w:rPr>
        <w:t xml:space="preserve"> respectively. </w:t>
      </w:r>
      <w:r w:rsidRPr="00A922E2">
        <w:rPr>
          <w:rFonts w:ascii="Times New Roman" w:hAnsi="Times New Roman" w:cs="Times New Roman"/>
          <w:sz w:val="24"/>
          <w:szCs w:val="24"/>
        </w:rPr>
        <w:t>Increased concentration of Fe during the pre-monsoon time is attributed to leaching through the thick layers of soil</w:t>
      </w:r>
      <w:r w:rsidR="00BD6A6A" w:rsidRPr="00A922E2">
        <w:rPr>
          <w:rFonts w:ascii="Times New Roman" w:hAnsi="Times New Roman" w:cs="Times New Roman"/>
          <w:sz w:val="24"/>
          <w:szCs w:val="24"/>
          <w:vertAlign w:val="superscript"/>
        </w:rPr>
        <w:t>1</w:t>
      </w:r>
      <w:r w:rsidR="006D6F2B" w:rsidRPr="00A922E2">
        <w:rPr>
          <w:rFonts w:ascii="Times New Roman" w:hAnsi="Times New Roman" w:cs="Times New Roman"/>
          <w:sz w:val="24"/>
          <w:szCs w:val="24"/>
          <w:vertAlign w:val="superscript"/>
        </w:rPr>
        <w:t>0</w:t>
      </w:r>
      <w:r w:rsidRPr="00A922E2">
        <w:rPr>
          <w:rFonts w:ascii="Times New Roman" w:hAnsi="Times New Roman" w:cs="Times New Roman"/>
          <w:sz w:val="24"/>
          <w:szCs w:val="24"/>
        </w:rPr>
        <w:t>. Zn concentration in the study area ranged between 0.11-0.25 ppm in the pre-monsoon samples</w:t>
      </w:r>
      <w:r w:rsidR="00B90787" w:rsidRPr="00A922E2">
        <w:rPr>
          <w:rFonts w:ascii="Times New Roman" w:hAnsi="Times New Roman" w:cs="Times New Roman"/>
          <w:sz w:val="24"/>
          <w:szCs w:val="24"/>
        </w:rPr>
        <w:t xml:space="preserve"> while 0.05-0.16 ppm i</w:t>
      </w:r>
      <w:r w:rsidRPr="00A922E2">
        <w:rPr>
          <w:rFonts w:ascii="Times New Roman" w:hAnsi="Times New Roman" w:cs="Times New Roman"/>
          <w:sz w:val="24"/>
          <w:szCs w:val="24"/>
        </w:rPr>
        <w:t>n the post-monsoon season. Concentration of Zn in the water samples falls within the acceptable limit given by BIS-2012. Concentration of Cu ranges from 0.04-0.25 ppm during pre-monsoon season with 76% of the samples exceeding permissible limit. In the post-monsoon samples. Cu concentration is in the range 0.01-0.19 ppm with 68% having Cu exceeding the acceptable limit.  In the pre- and post- monsoon seasons, at many sampling sites, Pb concentration is below detection limit</w:t>
      </w:r>
      <w:r w:rsidR="000D42B9" w:rsidRPr="00A922E2">
        <w:rPr>
          <w:rFonts w:ascii="Times New Roman" w:hAnsi="Times New Roman" w:cs="Times New Roman"/>
          <w:sz w:val="24"/>
          <w:szCs w:val="24"/>
        </w:rPr>
        <w:t xml:space="preserve"> b</w:t>
      </w:r>
      <w:r w:rsidRPr="00A922E2">
        <w:rPr>
          <w:rFonts w:ascii="Times New Roman" w:hAnsi="Times New Roman" w:cs="Times New Roman"/>
          <w:sz w:val="24"/>
          <w:szCs w:val="24"/>
        </w:rPr>
        <w:t xml:space="preserve">ut wherever detected, its value exceeds the acceptable limits. Cr concentration ranges from 4.03-5.03 ppm in the pre-monsoon and 2.31-4.58 ppm in the post-monsoon samples exceeding permissible limits for Cr. Ni in samples of both pre- and post-monsoon seasons is below detection limit. Concentration of </w:t>
      </w:r>
      <w:proofErr w:type="gramStart"/>
      <w:r w:rsidRPr="00A922E2">
        <w:rPr>
          <w:rFonts w:ascii="Times New Roman" w:hAnsi="Times New Roman" w:cs="Times New Roman"/>
          <w:sz w:val="24"/>
          <w:szCs w:val="24"/>
        </w:rPr>
        <w:t>As</w:t>
      </w:r>
      <w:proofErr w:type="gramEnd"/>
      <w:r w:rsidRPr="00A922E2">
        <w:rPr>
          <w:rFonts w:ascii="Times New Roman" w:hAnsi="Times New Roman" w:cs="Times New Roman"/>
          <w:sz w:val="24"/>
          <w:szCs w:val="24"/>
        </w:rPr>
        <w:t xml:space="preserve"> in groundwater of the study area ranges from 0.01-0.04 ppm and 0.01-0.03 ppm in the pre-monsoon and post-monsoon seasons respectively.  28% and 36% of pre- and post- monsoon samples respectively have </w:t>
      </w:r>
      <w:proofErr w:type="gramStart"/>
      <w:r w:rsidRPr="00A922E2">
        <w:rPr>
          <w:rFonts w:ascii="Times New Roman" w:hAnsi="Times New Roman" w:cs="Times New Roman"/>
          <w:sz w:val="24"/>
          <w:szCs w:val="24"/>
        </w:rPr>
        <w:t>As</w:t>
      </w:r>
      <w:proofErr w:type="gramEnd"/>
      <w:r w:rsidRPr="00A922E2">
        <w:rPr>
          <w:rFonts w:ascii="Times New Roman" w:hAnsi="Times New Roman" w:cs="Times New Roman"/>
          <w:sz w:val="24"/>
          <w:szCs w:val="24"/>
        </w:rPr>
        <w:t xml:space="preserve"> above the permissible limit.</w:t>
      </w:r>
    </w:p>
    <w:p w14:paraId="5F47490F" w14:textId="77777777" w:rsidR="00CA7583" w:rsidRPr="00A922E2" w:rsidRDefault="00CA7583" w:rsidP="00347613">
      <w:pPr>
        <w:pStyle w:val="ListParagraph"/>
        <w:spacing w:line="240" w:lineRule="auto"/>
        <w:ind w:left="1800"/>
        <w:jc w:val="both"/>
        <w:rPr>
          <w:rFonts w:ascii="Times New Roman" w:hAnsi="Times New Roman" w:cs="Times New Roman"/>
          <w:b/>
          <w:bCs/>
          <w:sz w:val="24"/>
          <w:szCs w:val="24"/>
        </w:rPr>
      </w:pPr>
    </w:p>
    <w:p w14:paraId="4CCAA6FB" w14:textId="14AB84F7" w:rsidR="00CA7583" w:rsidRPr="00A922E2" w:rsidRDefault="00CA7583" w:rsidP="00347613">
      <w:pPr>
        <w:pStyle w:val="ListParagraph"/>
        <w:numPr>
          <w:ilvl w:val="2"/>
          <w:numId w:val="13"/>
        </w:num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Human Health Risk Assessment (HHRA): </w:t>
      </w:r>
      <w:r w:rsidRPr="00A922E2">
        <w:rPr>
          <w:rFonts w:ascii="Times New Roman" w:hAnsi="Times New Roman" w:cs="Times New Roman"/>
          <w:sz w:val="24"/>
          <w:szCs w:val="24"/>
        </w:rPr>
        <w:t>This evaluation method assesses the impact of consumption of contaminated groundwater on human health. The health effects can be categorized as carcinogenic and non-carcinogenic risks</w:t>
      </w:r>
      <w:r w:rsidR="000D42B9" w:rsidRPr="00A922E2">
        <w:rPr>
          <w:rFonts w:ascii="Times New Roman" w:hAnsi="Times New Roman" w:cs="Times New Roman"/>
          <w:sz w:val="24"/>
          <w:szCs w:val="24"/>
          <w:vertAlign w:val="superscript"/>
        </w:rPr>
        <w:t>1</w:t>
      </w:r>
      <w:r w:rsidR="00A75174" w:rsidRPr="00A922E2">
        <w:rPr>
          <w:rFonts w:ascii="Times New Roman" w:hAnsi="Times New Roman" w:cs="Times New Roman"/>
          <w:sz w:val="24"/>
          <w:szCs w:val="24"/>
          <w:vertAlign w:val="superscript"/>
        </w:rPr>
        <w:t>1</w:t>
      </w:r>
      <w:r w:rsidRPr="00A922E2">
        <w:rPr>
          <w:rFonts w:ascii="Times New Roman" w:hAnsi="Times New Roman" w:cs="Times New Roman"/>
          <w:sz w:val="24"/>
          <w:szCs w:val="24"/>
        </w:rPr>
        <w:t>. The impact of drinking contaminated water on the health can be calculated using formula:</w:t>
      </w:r>
    </w:p>
    <w:p w14:paraId="1574BF8E" w14:textId="4DDF4DB3" w:rsidR="00CA7583" w:rsidRPr="00A922E2" w:rsidRDefault="00CA7583" w:rsidP="00347613">
      <w:pPr>
        <w:spacing w:line="240" w:lineRule="auto"/>
        <w:ind w:left="360"/>
        <w:jc w:val="center"/>
        <w:rPr>
          <w:rFonts w:ascii="Times New Roman" w:eastAsiaTheme="minorEastAsia" w:hAnsi="Times New Roman" w:cs="Times New Roman"/>
          <w:b/>
          <w:bCs/>
          <w:iCs/>
          <w:sz w:val="24"/>
          <w:szCs w:val="24"/>
          <w:lang w:val="en-US"/>
        </w:rPr>
      </w:pPr>
      <w:r w:rsidRPr="00A922E2">
        <w:rPr>
          <w:rFonts w:ascii="Times New Roman" w:hAnsi="Times New Roman" w:cs="Times New Roman"/>
          <w:b/>
          <w:bCs/>
          <w:sz w:val="24"/>
          <w:szCs w:val="24"/>
          <w:lang w:val="en-US"/>
        </w:rPr>
        <w:t xml:space="preserve">ADD= </w:t>
      </w:r>
      <m:oMath>
        <m:f>
          <m:fPr>
            <m:ctrlPr>
              <w:rPr>
                <w:rFonts w:ascii="Cambria Math" w:hAnsi="Cambria Math" w:cs="Times New Roman"/>
                <w:b/>
                <w:bCs/>
                <w:iCs/>
                <w:sz w:val="24"/>
                <w:szCs w:val="24"/>
                <w:lang w:val="en-US"/>
              </w:rPr>
            </m:ctrlPr>
          </m:fPr>
          <m:num>
            <m:r>
              <m:rPr>
                <m:sty m:val="b"/>
              </m:rPr>
              <w:rPr>
                <w:rFonts w:ascii="Cambria Math" w:hAnsi="Cambria Math" w:cs="Times New Roman"/>
                <w:sz w:val="24"/>
                <w:szCs w:val="24"/>
                <w:lang w:val="en-US"/>
              </w:rPr>
              <m:t>Cw*IR*EF*ED</m:t>
            </m:r>
          </m:num>
          <m:den>
            <m:r>
              <m:rPr>
                <m:sty m:val="b"/>
              </m:rPr>
              <w:rPr>
                <w:rFonts w:ascii="Cambria Math" w:hAnsi="Cambria Math" w:cs="Times New Roman"/>
                <w:sz w:val="24"/>
                <w:szCs w:val="24"/>
                <w:lang w:val="en-US"/>
              </w:rPr>
              <m:t>Bw*AT</m:t>
            </m:r>
          </m:den>
        </m:f>
      </m:oMath>
    </w:p>
    <w:p w14:paraId="7D18349F" w14:textId="0AB49E4D" w:rsidR="00911C8C" w:rsidRPr="00A922E2" w:rsidRDefault="00CA7583" w:rsidP="00347613">
      <w:pPr>
        <w:spacing w:line="240" w:lineRule="auto"/>
        <w:ind w:left="360"/>
        <w:jc w:val="both"/>
        <w:rPr>
          <w:rFonts w:ascii="Times New Roman" w:hAnsi="Times New Roman" w:cs="Times New Roman"/>
          <w:sz w:val="24"/>
          <w:szCs w:val="24"/>
        </w:rPr>
      </w:pPr>
      <w:r w:rsidRPr="00A922E2">
        <w:rPr>
          <w:rFonts w:ascii="Times New Roman" w:hAnsi="Times New Roman" w:cs="Times New Roman"/>
          <w:sz w:val="24"/>
          <w:szCs w:val="24"/>
        </w:rPr>
        <w:t> </w:t>
      </w:r>
      <w:r w:rsidR="00E84079" w:rsidRPr="00A922E2">
        <w:rPr>
          <w:rFonts w:ascii="Times New Roman" w:hAnsi="Times New Roman" w:cs="Times New Roman"/>
          <w:sz w:val="24"/>
          <w:szCs w:val="24"/>
        </w:rPr>
        <w:tab/>
      </w:r>
      <w:r w:rsidRPr="00A922E2">
        <w:rPr>
          <w:rFonts w:ascii="Times New Roman" w:hAnsi="Times New Roman" w:cs="Times New Roman"/>
          <w:sz w:val="24"/>
          <w:szCs w:val="24"/>
        </w:rPr>
        <w:t xml:space="preserve">Where, ADD is average daily dose (mg/kg/day), </w:t>
      </w:r>
      <w:proofErr w:type="spellStart"/>
      <w:r w:rsidRPr="00A922E2">
        <w:rPr>
          <w:rFonts w:ascii="Times New Roman" w:hAnsi="Times New Roman" w:cs="Times New Roman"/>
          <w:sz w:val="24"/>
          <w:szCs w:val="24"/>
        </w:rPr>
        <w:t>Cw</w:t>
      </w:r>
      <w:proofErr w:type="spellEnd"/>
      <w:r w:rsidRPr="00A922E2">
        <w:rPr>
          <w:rFonts w:ascii="Times New Roman" w:hAnsi="Times New Roman" w:cs="Times New Roman"/>
          <w:sz w:val="24"/>
          <w:szCs w:val="24"/>
        </w:rPr>
        <w:t xml:space="preserve">- observed concentration of metal, IR- rate of ingestion, EF- frequency of exposure, ED- duration of exposure, </w:t>
      </w:r>
      <w:proofErr w:type="spellStart"/>
      <w:r w:rsidRPr="00A922E2">
        <w:rPr>
          <w:rFonts w:ascii="Times New Roman" w:hAnsi="Times New Roman" w:cs="Times New Roman"/>
          <w:sz w:val="24"/>
          <w:szCs w:val="24"/>
        </w:rPr>
        <w:t>Bw</w:t>
      </w:r>
      <w:proofErr w:type="spellEnd"/>
      <w:r w:rsidRPr="00A922E2">
        <w:rPr>
          <w:rFonts w:ascii="Times New Roman" w:hAnsi="Times New Roman" w:cs="Times New Roman"/>
          <w:sz w:val="24"/>
          <w:szCs w:val="24"/>
        </w:rPr>
        <w:t>- body weight, AT- average time of exposure. Standard values for the above-mentioned parameters are well established in literature</w:t>
      </w:r>
      <w:r w:rsidR="000D42B9" w:rsidRPr="00A922E2">
        <w:rPr>
          <w:rFonts w:ascii="Times New Roman" w:hAnsi="Times New Roman" w:cs="Times New Roman"/>
          <w:sz w:val="24"/>
          <w:szCs w:val="24"/>
          <w:vertAlign w:val="superscript"/>
        </w:rPr>
        <w:t>1</w:t>
      </w:r>
      <w:r w:rsidR="00A75174"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w:t>
      </w:r>
    </w:p>
    <w:p w14:paraId="0F5E7A92" w14:textId="69D712AB" w:rsidR="00CA7583" w:rsidRPr="00A922E2" w:rsidRDefault="00CA7583" w:rsidP="00347613">
      <w:pPr>
        <w:spacing w:line="240" w:lineRule="auto"/>
        <w:ind w:left="360" w:firstLine="360"/>
        <w:jc w:val="both"/>
        <w:rPr>
          <w:rFonts w:ascii="Times New Roman" w:eastAsiaTheme="minorEastAsia" w:hAnsi="Times New Roman" w:cs="Times New Roman"/>
          <w:b/>
          <w:bCs/>
          <w:iCs/>
          <w:sz w:val="24"/>
          <w:szCs w:val="24"/>
          <w:lang w:val="en-US"/>
        </w:rPr>
      </w:pPr>
      <w:r w:rsidRPr="00A922E2">
        <w:rPr>
          <w:rFonts w:ascii="Times New Roman" w:hAnsi="Times New Roman" w:cs="Times New Roman"/>
          <w:sz w:val="24"/>
          <w:szCs w:val="24"/>
        </w:rPr>
        <w:t xml:space="preserve">In the study area, Cr is the dominant contaminant posing maximum risk to all population groups – men, women and children.  For PRM season, </w:t>
      </w:r>
      <w:commentRangeStart w:id="6"/>
      <w:r w:rsidRPr="00A922E2">
        <w:rPr>
          <w:rFonts w:ascii="Times New Roman" w:hAnsi="Times New Roman" w:cs="Times New Roman"/>
          <w:sz w:val="24"/>
          <w:szCs w:val="24"/>
        </w:rPr>
        <w:t>ADD values of Cr for men, women and children ranged from 15.5 x 10</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to 26.1 x 10</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18.3×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–22.8× 10 </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&amp; 20.9×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–26.1× 10 </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respectively while for POM season, </w:t>
      </w:r>
      <w:r w:rsidRPr="00A922E2">
        <w:rPr>
          <w:rFonts w:ascii="Times New Roman" w:hAnsi="Times New Roman" w:cs="Times New Roman"/>
          <w:sz w:val="24"/>
          <w:szCs w:val="24"/>
        </w:rPr>
        <w:lastRenderedPageBreak/>
        <w:t xml:space="preserve">ADD of Cr ranged from 8.8 ×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 17.6 × 10 </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10.5 ×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 20.8 × 10 </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&amp; 12 ×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 23.8 × 10 </w:t>
      </w:r>
      <w:r w:rsidRPr="00A922E2">
        <w:rPr>
          <w:rFonts w:ascii="Times New Roman" w:hAnsi="Times New Roman" w:cs="Times New Roman"/>
          <w:sz w:val="24"/>
          <w:szCs w:val="24"/>
          <w:vertAlign w:val="superscript"/>
        </w:rPr>
        <w:t xml:space="preserve">- </w:t>
      </w:r>
      <w:r w:rsidRPr="00A922E2">
        <w:rPr>
          <w:rFonts w:ascii="Times New Roman" w:hAnsi="Times New Roman" w:cs="Times New Roman"/>
          <w:sz w:val="24"/>
          <w:szCs w:val="24"/>
        </w:rPr>
        <w:t>for men, women and children respectively</w:t>
      </w:r>
      <w:commentRangeEnd w:id="6"/>
      <w:r w:rsidRPr="00A922E2">
        <w:rPr>
          <w:rStyle w:val="CommentReference"/>
          <w:sz w:val="24"/>
          <w:szCs w:val="24"/>
        </w:rPr>
        <w:commentReference w:id="6"/>
      </w:r>
      <w:r w:rsidRPr="00A922E2">
        <w:rPr>
          <w:rFonts w:ascii="Times New Roman" w:hAnsi="Times New Roman" w:cs="Times New Roman"/>
          <w:sz w:val="24"/>
          <w:szCs w:val="24"/>
        </w:rPr>
        <w:t xml:space="preserve">. </w:t>
      </w:r>
      <w:commentRangeStart w:id="7"/>
      <w:r w:rsidRPr="00A922E2">
        <w:rPr>
          <w:rFonts w:ascii="Times New Roman" w:hAnsi="Times New Roman" w:cs="Times New Roman"/>
          <w:sz w:val="24"/>
          <w:szCs w:val="24"/>
        </w:rPr>
        <w:t xml:space="preserve">Apart from Cr, Zn is another element affecting human health followed by Fe, Cu, As and Pb. ADD values of heavy metals for pre- and post- monsoon season are given in Table </w:t>
      </w:r>
      <w:r w:rsidR="00E84079" w:rsidRPr="00A922E2">
        <w:rPr>
          <w:rFonts w:ascii="Times New Roman" w:hAnsi="Times New Roman" w:cs="Times New Roman"/>
          <w:sz w:val="24"/>
          <w:szCs w:val="24"/>
        </w:rPr>
        <w:t>3</w:t>
      </w:r>
      <w:r w:rsidRPr="00A922E2">
        <w:rPr>
          <w:rFonts w:ascii="Times New Roman" w:hAnsi="Times New Roman" w:cs="Times New Roman"/>
          <w:sz w:val="24"/>
          <w:szCs w:val="24"/>
        </w:rPr>
        <w:t>.</w:t>
      </w:r>
      <w:commentRangeEnd w:id="7"/>
      <w:r w:rsidRPr="00A922E2">
        <w:rPr>
          <w:rStyle w:val="CommentReference"/>
          <w:sz w:val="24"/>
          <w:szCs w:val="24"/>
        </w:rPr>
        <w:commentReference w:id="7"/>
      </w:r>
    </w:p>
    <w:p w14:paraId="3690E5EB" w14:textId="7AF42620" w:rsidR="00CA7583" w:rsidRPr="00A922E2" w:rsidRDefault="00E84079" w:rsidP="00347613">
      <w:pPr>
        <w:spacing w:line="240" w:lineRule="auto"/>
        <w:jc w:val="both"/>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 xml:space="preserve"> </w:t>
      </w:r>
      <w:bookmarkStart w:id="8" w:name="_Hlk225361175"/>
      <w:r w:rsidR="00CA7583" w:rsidRPr="00A922E2">
        <w:rPr>
          <w:rFonts w:ascii="Times New Roman" w:hAnsi="Times New Roman" w:cs="Times New Roman"/>
          <w:b/>
          <w:bCs/>
          <w:sz w:val="24"/>
          <w:szCs w:val="24"/>
          <w:lang w:val="en-US"/>
        </w:rPr>
        <w:t xml:space="preserve">Table </w:t>
      </w:r>
      <w:r w:rsidRPr="00A922E2">
        <w:rPr>
          <w:rFonts w:ascii="Times New Roman" w:hAnsi="Times New Roman" w:cs="Times New Roman"/>
          <w:b/>
          <w:bCs/>
          <w:sz w:val="24"/>
          <w:szCs w:val="24"/>
          <w:lang w:val="en-US"/>
        </w:rPr>
        <w:t>3</w:t>
      </w:r>
      <w:r w:rsidR="00CA7583" w:rsidRPr="00A922E2">
        <w:rPr>
          <w:rFonts w:ascii="Times New Roman" w:hAnsi="Times New Roman" w:cs="Times New Roman"/>
          <w:b/>
          <w:bCs/>
          <w:sz w:val="24"/>
          <w:szCs w:val="24"/>
          <w:lang w:val="en-US"/>
        </w:rPr>
        <w:t>:</w:t>
      </w:r>
      <w:r w:rsidR="00CA7583" w:rsidRPr="00A922E2">
        <w:rPr>
          <w:rFonts w:ascii="Times New Roman" w:hAnsi="Times New Roman" w:cs="Times New Roman"/>
          <w:sz w:val="24"/>
          <w:szCs w:val="24"/>
          <w:lang w:val="en-US"/>
        </w:rPr>
        <w:t xml:space="preserve"> </w:t>
      </w:r>
      <w:r w:rsidR="00CA7583" w:rsidRPr="00A922E2">
        <w:rPr>
          <w:rFonts w:ascii="Times New Roman" w:hAnsi="Times New Roman" w:cs="Times New Roman"/>
          <w:b/>
          <w:bCs/>
          <w:sz w:val="24"/>
          <w:szCs w:val="24"/>
          <w:lang w:val="en-US"/>
        </w:rPr>
        <w:t xml:space="preserve">Average Daily dose (ADD) values in different age groups for </w:t>
      </w:r>
      <w:proofErr w:type="gramStart"/>
      <w:r w:rsidR="00CA7583" w:rsidRPr="00A922E2">
        <w:rPr>
          <w:rFonts w:ascii="Times New Roman" w:hAnsi="Times New Roman" w:cs="Times New Roman"/>
          <w:b/>
          <w:bCs/>
          <w:sz w:val="24"/>
          <w:szCs w:val="24"/>
          <w:lang w:val="en-US"/>
        </w:rPr>
        <w:t>Pre- and</w:t>
      </w:r>
      <w:proofErr w:type="gramEnd"/>
      <w:r w:rsidR="00CA7583" w:rsidRPr="00A922E2">
        <w:rPr>
          <w:rFonts w:ascii="Times New Roman" w:hAnsi="Times New Roman" w:cs="Times New Roman"/>
          <w:b/>
          <w:bCs/>
          <w:sz w:val="24"/>
          <w:szCs w:val="24"/>
          <w:lang w:val="en-US"/>
        </w:rPr>
        <w:t xml:space="preserve"> post-monsoon seasons.</w:t>
      </w:r>
    </w:p>
    <w:tbl>
      <w:tblPr>
        <w:tblStyle w:val="TableGrid"/>
        <w:tblW w:w="0" w:type="auto"/>
        <w:jc w:val="center"/>
        <w:tblLook w:val="04A0" w:firstRow="1" w:lastRow="0" w:firstColumn="1" w:lastColumn="0" w:noHBand="0" w:noVBand="1"/>
      </w:tblPr>
      <w:tblGrid>
        <w:gridCol w:w="1543"/>
        <w:gridCol w:w="1552"/>
        <w:gridCol w:w="1474"/>
        <w:gridCol w:w="1576"/>
        <w:gridCol w:w="1591"/>
        <w:gridCol w:w="1552"/>
        <w:gridCol w:w="1474"/>
      </w:tblGrid>
      <w:tr w:rsidR="00CA7583" w:rsidRPr="00A922E2" w14:paraId="27969FD9" w14:textId="77777777" w:rsidTr="00E84079">
        <w:trPr>
          <w:trHeight w:val="444"/>
          <w:jc w:val="center"/>
        </w:trPr>
        <w:tc>
          <w:tcPr>
            <w:tcW w:w="0" w:type="auto"/>
            <w:vMerge w:val="restart"/>
            <w:hideMark/>
          </w:tcPr>
          <w:p w14:paraId="6FD128A8"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Heavy Metals</w:t>
            </w:r>
          </w:p>
        </w:tc>
        <w:tc>
          <w:tcPr>
            <w:tcW w:w="0" w:type="auto"/>
            <w:gridSpan w:val="2"/>
            <w:hideMark/>
          </w:tcPr>
          <w:p w14:paraId="4611AF6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ADD (Men)</w:t>
            </w:r>
          </w:p>
        </w:tc>
        <w:tc>
          <w:tcPr>
            <w:tcW w:w="0" w:type="auto"/>
            <w:gridSpan w:val="2"/>
            <w:hideMark/>
          </w:tcPr>
          <w:p w14:paraId="2F825AA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ADD (Women)</w:t>
            </w:r>
          </w:p>
        </w:tc>
        <w:tc>
          <w:tcPr>
            <w:tcW w:w="0" w:type="auto"/>
            <w:gridSpan w:val="2"/>
            <w:hideMark/>
          </w:tcPr>
          <w:p w14:paraId="36DBC16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ADD (Children)</w:t>
            </w:r>
          </w:p>
        </w:tc>
      </w:tr>
      <w:tr w:rsidR="00CA7583" w:rsidRPr="00A922E2" w14:paraId="1C92CB49" w14:textId="77777777" w:rsidTr="00E84079">
        <w:trPr>
          <w:trHeight w:val="561"/>
          <w:jc w:val="center"/>
        </w:trPr>
        <w:tc>
          <w:tcPr>
            <w:tcW w:w="0" w:type="auto"/>
            <w:vMerge/>
          </w:tcPr>
          <w:p w14:paraId="587F1A1A" w14:textId="77777777" w:rsidR="00CA7583" w:rsidRPr="00A922E2" w:rsidRDefault="00CA7583" w:rsidP="00347613">
            <w:pPr>
              <w:jc w:val="center"/>
              <w:rPr>
                <w:rFonts w:ascii="Times New Roman" w:hAnsi="Times New Roman" w:cs="Times New Roman"/>
                <w:b/>
                <w:bCs/>
                <w:sz w:val="24"/>
                <w:szCs w:val="24"/>
              </w:rPr>
            </w:pPr>
          </w:p>
        </w:tc>
        <w:tc>
          <w:tcPr>
            <w:tcW w:w="0" w:type="auto"/>
          </w:tcPr>
          <w:p w14:paraId="1F194238"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PRM</w:t>
            </w:r>
          </w:p>
        </w:tc>
        <w:tc>
          <w:tcPr>
            <w:tcW w:w="0" w:type="auto"/>
          </w:tcPr>
          <w:p w14:paraId="270E31F7"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POM</w:t>
            </w:r>
          </w:p>
        </w:tc>
        <w:tc>
          <w:tcPr>
            <w:tcW w:w="0" w:type="auto"/>
          </w:tcPr>
          <w:p w14:paraId="669F9F7A"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PRM</w:t>
            </w:r>
          </w:p>
        </w:tc>
        <w:tc>
          <w:tcPr>
            <w:tcW w:w="0" w:type="auto"/>
          </w:tcPr>
          <w:p w14:paraId="14B607DB"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POM</w:t>
            </w:r>
          </w:p>
        </w:tc>
        <w:tc>
          <w:tcPr>
            <w:tcW w:w="0" w:type="auto"/>
          </w:tcPr>
          <w:p w14:paraId="26580BB1"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PRM</w:t>
            </w:r>
          </w:p>
        </w:tc>
        <w:tc>
          <w:tcPr>
            <w:tcW w:w="0" w:type="auto"/>
          </w:tcPr>
          <w:p w14:paraId="1AC54272"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POM</w:t>
            </w:r>
          </w:p>
        </w:tc>
      </w:tr>
      <w:tr w:rsidR="00CA7583" w:rsidRPr="00A922E2" w14:paraId="40B03F2C" w14:textId="77777777" w:rsidTr="00E84079">
        <w:trPr>
          <w:trHeight w:val="612"/>
          <w:jc w:val="center"/>
        </w:trPr>
        <w:tc>
          <w:tcPr>
            <w:tcW w:w="0" w:type="auto"/>
            <w:hideMark/>
          </w:tcPr>
          <w:p w14:paraId="468D680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Iron (Fe)</w:t>
            </w:r>
          </w:p>
        </w:tc>
        <w:tc>
          <w:tcPr>
            <w:tcW w:w="0" w:type="auto"/>
            <w:hideMark/>
          </w:tcPr>
          <w:p w14:paraId="39DC39A5"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1.1×10</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- 3.6× 10</w:t>
            </w:r>
            <w:r w:rsidRPr="00A922E2">
              <w:rPr>
                <w:rFonts w:ascii="Times New Roman" w:hAnsi="Times New Roman" w:cs="Times New Roman"/>
                <w:sz w:val="24"/>
                <w:szCs w:val="24"/>
                <w:vertAlign w:val="superscript"/>
              </w:rPr>
              <w:t>-2</w:t>
            </w:r>
          </w:p>
        </w:tc>
        <w:tc>
          <w:tcPr>
            <w:tcW w:w="0" w:type="auto"/>
          </w:tcPr>
          <w:p w14:paraId="509C40C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3.8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- 20.3 × 10 </w:t>
            </w:r>
            <w:r w:rsidRPr="00A922E2">
              <w:rPr>
                <w:rFonts w:ascii="Times New Roman" w:hAnsi="Times New Roman" w:cs="Times New Roman"/>
                <w:sz w:val="24"/>
                <w:szCs w:val="24"/>
                <w:vertAlign w:val="superscript"/>
              </w:rPr>
              <w:t>-4</w:t>
            </w:r>
          </w:p>
        </w:tc>
        <w:tc>
          <w:tcPr>
            <w:tcW w:w="0" w:type="auto"/>
          </w:tcPr>
          <w:p w14:paraId="156D602B"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1.3×10</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- 4.2× 10</w:t>
            </w:r>
            <w:r w:rsidRPr="00A922E2">
              <w:rPr>
                <w:rFonts w:ascii="Times New Roman" w:hAnsi="Times New Roman" w:cs="Times New Roman"/>
                <w:sz w:val="24"/>
                <w:szCs w:val="24"/>
                <w:vertAlign w:val="superscript"/>
              </w:rPr>
              <w:t>-2</w:t>
            </w:r>
          </w:p>
        </w:tc>
        <w:tc>
          <w:tcPr>
            <w:tcW w:w="0" w:type="auto"/>
          </w:tcPr>
          <w:p w14:paraId="200F179B" w14:textId="4386CA6E"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4.5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24.1</w:t>
            </w:r>
            <w:r w:rsidR="00065A34" w:rsidRPr="00A922E2">
              <w:rPr>
                <w:rFonts w:ascii="Times New Roman" w:hAnsi="Times New Roman" w:cs="Times New Roman"/>
                <w:sz w:val="24"/>
                <w:szCs w:val="24"/>
              </w:rPr>
              <w:t>9</w:t>
            </w:r>
            <w:r w:rsidRPr="00A922E2">
              <w:rPr>
                <w:rFonts w:ascii="Times New Roman" w:hAnsi="Times New Roman" w:cs="Times New Roman"/>
                <w:sz w:val="24"/>
                <w:szCs w:val="24"/>
              </w:rPr>
              <w:t xml:space="preserve">× 10 </w:t>
            </w:r>
            <w:r w:rsidRPr="00A922E2">
              <w:rPr>
                <w:rFonts w:ascii="Times New Roman" w:hAnsi="Times New Roman" w:cs="Times New Roman"/>
                <w:sz w:val="24"/>
                <w:szCs w:val="24"/>
                <w:vertAlign w:val="superscript"/>
              </w:rPr>
              <w:t>-4</w:t>
            </w:r>
          </w:p>
        </w:tc>
        <w:tc>
          <w:tcPr>
            <w:tcW w:w="0" w:type="auto"/>
          </w:tcPr>
          <w:p w14:paraId="7E0961CF"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1.5×10</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- 4.8×10</w:t>
            </w:r>
            <w:r w:rsidRPr="00A922E2">
              <w:rPr>
                <w:rFonts w:ascii="Times New Roman" w:hAnsi="Times New Roman" w:cs="Times New Roman"/>
                <w:sz w:val="24"/>
                <w:szCs w:val="24"/>
                <w:vertAlign w:val="superscript"/>
              </w:rPr>
              <w:t>-2</w:t>
            </w:r>
          </w:p>
        </w:tc>
        <w:tc>
          <w:tcPr>
            <w:tcW w:w="0" w:type="auto"/>
          </w:tcPr>
          <w:p w14:paraId="48FA2D7F"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5.2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27.6 × 10 </w:t>
            </w:r>
            <w:r w:rsidRPr="00A922E2">
              <w:rPr>
                <w:rFonts w:ascii="Times New Roman" w:hAnsi="Times New Roman" w:cs="Times New Roman"/>
                <w:sz w:val="24"/>
                <w:szCs w:val="24"/>
                <w:vertAlign w:val="superscript"/>
              </w:rPr>
              <w:t>-4</w:t>
            </w:r>
          </w:p>
        </w:tc>
      </w:tr>
      <w:tr w:rsidR="00CA7583" w:rsidRPr="00A922E2" w14:paraId="69DF1054" w14:textId="77777777" w:rsidTr="00E84079">
        <w:trPr>
          <w:trHeight w:val="612"/>
          <w:jc w:val="center"/>
        </w:trPr>
        <w:tc>
          <w:tcPr>
            <w:tcW w:w="0" w:type="auto"/>
            <w:hideMark/>
          </w:tcPr>
          <w:p w14:paraId="44745340"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Zinc (Zn)</w:t>
            </w:r>
          </w:p>
        </w:tc>
        <w:tc>
          <w:tcPr>
            <w:tcW w:w="0" w:type="auto"/>
            <w:hideMark/>
          </w:tcPr>
          <w:p w14:paraId="3DAA970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4.2 ×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9.6× 10 </w:t>
            </w:r>
            <w:r w:rsidRPr="00A922E2">
              <w:rPr>
                <w:rFonts w:ascii="Times New Roman" w:hAnsi="Times New Roman" w:cs="Times New Roman"/>
                <w:sz w:val="24"/>
                <w:szCs w:val="24"/>
                <w:vertAlign w:val="superscript"/>
              </w:rPr>
              <w:t>-3</w:t>
            </w:r>
          </w:p>
        </w:tc>
        <w:tc>
          <w:tcPr>
            <w:tcW w:w="0" w:type="auto"/>
          </w:tcPr>
          <w:p w14:paraId="54713DD6"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1.9 ×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6.2 × 10 </w:t>
            </w:r>
            <w:r w:rsidRPr="00A922E2">
              <w:rPr>
                <w:rFonts w:ascii="Times New Roman" w:hAnsi="Times New Roman" w:cs="Times New Roman"/>
                <w:sz w:val="24"/>
                <w:szCs w:val="24"/>
                <w:vertAlign w:val="superscript"/>
              </w:rPr>
              <w:t>-3</w:t>
            </w:r>
          </w:p>
        </w:tc>
        <w:tc>
          <w:tcPr>
            <w:tcW w:w="0" w:type="auto"/>
            <w:hideMark/>
          </w:tcPr>
          <w:p w14:paraId="175E277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 ×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11.3× 10 </w:t>
            </w:r>
            <w:r w:rsidRPr="00A922E2">
              <w:rPr>
                <w:rFonts w:ascii="Times New Roman" w:hAnsi="Times New Roman" w:cs="Times New Roman"/>
                <w:sz w:val="24"/>
                <w:szCs w:val="24"/>
                <w:vertAlign w:val="superscript"/>
              </w:rPr>
              <w:t>-3</w:t>
            </w:r>
          </w:p>
        </w:tc>
        <w:tc>
          <w:tcPr>
            <w:tcW w:w="0" w:type="auto"/>
          </w:tcPr>
          <w:p w14:paraId="121CC93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2.3 ×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7.3 × 10 </w:t>
            </w:r>
            <w:r w:rsidRPr="00A922E2">
              <w:rPr>
                <w:rFonts w:ascii="Times New Roman" w:hAnsi="Times New Roman" w:cs="Times New Roman"/>
                <w:sz w:val="24"/>
                <w:szCs w:val="24"/>
                <w:vertAlign w:val="superscript"/>
              </w:rPr>
              <w:t>-3</w:t>
            </w:r>
          </w:p>
        </w:tc>
        <w:tc>
          <w:tcPr>
            <w:tcW w:w="0" w:type="auto"/>
            <w:hideMark/>
          </w:tcPr>
          <w:p w14:paraId="755FF34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5.7×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13× 10 </w:t>
            </w:r>
            <w:r w:rsidRPr="00A922E2">
              <w:rPr>
                <w:rFonts w:ascii="Times New Roman" w:hAnsi="Times New Roman" w:cs="Times New Roman"/>
                <w:sz w:val="24"/>
                <w:szCs w:val="24"/>
                <w:vertAlign w:val="superscript"/>
              </w:rPr>
              <w:t>-3</w:t>
            </w:r>
          </w:p>
        </w:tc>
        <w:tc>
          <w:tcPr>
            <w:tcW w:w="0" w:type="auto"/>
          </w:tcPr>
          <w:p w14:paraId="7D05FD9B"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2.6 ×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8.3 × 10 </w:t>
            </w:r>
            <w:r w:rsidRPr="00A922E2">
              <w:rPr>
                <w:rFonts w:ascii="Times New Roman" w:hAnsi="Times New Roman" w:cs="Times New Roman"/>
                <w:sz w:val="24"/>
                <w:szCs w:val="24"/>
                <w:vertAlign w:val="superscript"/>
              </w:rPr>
              <w:t>-3</w:t>
            </w:r>
          </w:p>
        </w:tc>
      </w:tr>
      <w:tr w:rsidR="00CA7583" w:rsidRPr="00A922E2" w14:paraId="73AC59DB" w14:textId="77777777" w:rsidTr="00E84079">
        <w:trPr>
          <w:trHeight w:val="612"/>
          <w:jc w:val="center"/>
        </w:trPr>
        <w:tc>
          <w:tcPr>
            <w:tcW w:w="0" w:type="auto"/>
            <w:hideMark/>
          </w:tcPr>
          <w:p w14:paraId="2D824B7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Lead (Pb)</w:t>
            </w:r>
          </w:p>
        </w:tc>
        <w:tc>
          <w:tcPr>
            <w:tcW w:w="0" w:type="auto"/>
          </w:tcPr>
          <w:p w14:paraId="7A952196"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1.9×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3.1× 10 </w:t>
            </w:r>
            <w:r w:rsidRPr="00A922E2">
              <w:rPr>
                <w:rFonts w:ascii="Times New Roman" w:hAnsi="Times New Roman" w:cs="Times New Roman"/>
                <w:sz w:val="24"/>
                <w:szCs w:val="24"/>
                <w:vertAlign w:val="superscript"/>
              </w:rPr>
              <w:t>-3</w:t>
            </w:r>
          </w:p>
        </w:tc>
        <w:tc>
          <w:tcPr>
            <w:tcW w:w="0" w:type="auto"/>
          </w:tcPr>
          <w:p w14:paraId="46367B2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3.8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-11.5 × 10 </w:t>
            </w:r>
            <w:r w:rsidRPr="00A922E2">
              <w:rPr>
                <w:rFonts w:ascii="Times New Roman" w:hAnsi="Times New Roman" w:cs="Times New Roman"/>
                <w:sz w:val="24"/>
                <w:szCs w:val="24"/>
                <w:vertAlign w:val="superscript"/>
              </w:rPr>
              <w:t>-4</w:t>
            </w:r>
          </w:p>
        </w:tc>
        <w:tc>
          <w:tcPr>
            <w:tcW w:w="0" w:type="auto"/>
            <w:hideMark/>
          </w:tcPr>
          <w:p w14:paraId="331EF37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2.3×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3.6 × 10 </w:t>
            </w:r>
            <w:r w:rsidRPr="00A922E2">
              <w:rPr>
                <w:rFonts w:ascii="Times New Roman" w:hAnsi="Times New Roman" w:cs="Times New Roman"/>
                <w:sz w:val="24"/>
                <w:szCs w:val="24"/>
                <w:vertAlign w:val="superscript"/>
              </w:rPr>
              <w:t>-3</w:t>
            </w:r>
          </w:p>
        </w:tc>
        <w:tc>
          <w:tcPr>
            <w:tcW w:w="0" w:type="auto"/>
          </w:tcPr>
          <w:p w14:paraId="456ED879"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4.5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13.6 × 10 </w:t>
            </w:r>
            <w:r w:rsidRPr="00A922E2">
              <w:rPr>
                <w:rFonts w:ascii="Times New Roman" w:hAnsi="Times New Roman" w:cs="Times New Roman"/>
                <w:sz w:val="24"/>
                <w:szCs w:val="24"/>
                <w:vertAlign w:val="superscript"/>
              </w:rPr>
              <w:t>-4</w:t>
            </w:r>
          </w:p>
        </w:tc>
        <w:tc>
          <w:tcPr>
            <w:tcW w:w="0" w:type="auto"/>
            <w:hideMark/>
          </w:tcPr>
          <w:p w14:paraId="4873754B"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2.6×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4.2× 10 </w:t>
            </w:r>
            <w:r w:rsidRPr="00A922E2">
              <w:rPr>
                <w:rFonts w:ascii="Times New Roman" w:hAnsi="Times New Roman" w:cs="Times New Roman"/>
                <w:sz w:val="24"/>
                <w:szCs w:val="24"/>
                <w:vertAlign w:val="superscript"/>
              </w:rPr>
              <w:t>-3</w:t>
            </w:r>
          </w:p>
        </w:tc>
        <w:tc>
          <w:tcPr>
            <w:tcW w:w="0" w:type="auto"/>
          </w:tcPr>
          <w:p w14:paraId="1067A83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5.2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15.6 × 10 </w:t>
            </w:r>
            <w:r w:rsidRPr="00A922E2">
              <w:rPr>
                <w:rFonts w:ascii="Times New Roman" w:hAnsi="Times New Roman" w:cs="Times New Roman"/>
                <w:sz w:val="24"/>
                <w:szCs w:val="24"/>
                <w:vertAlign w:val="superscript"/>
              </w:rPr>
              <w:t>-4</w:t>
            </w:r>
          </w:p>
        </w:tc>
      </w:tr>
      <w:tr w:rsidR="00CA7583" w:rsidRPr="00A922E2" w14:paraId="500B61A1" w14:textId="77777777" w:rsidTr="00E84079">
        <w:trPr>
          <w:trHeight w:val="612"/>
          <w:jc w:val="center"/>
        </w:trPr>
        <w:tc>
          <w:tcPr>
            <w:tcW w:w="0" w:type="auto"/>
            <w:hideMark/>
          </w:tcPr>
          <w:p w14:paraId="360022A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Copper (Cu)</w:t>
            </w:r>
          </w:p>
        </w:tc>
        <w:tc>
          <w:tcPr>
            <w:tcW w:w="0" w:type="auto"/>
            <w:hideMark/>
          </w:tcPr>
          <w:p w14:paraId="3E3DBFA0"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1.5×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9.6× 10 </w:t>
            </w:r>
            <w:r w:rsidRPr="00A922E2">
              <w:rPr>
                <w:rFonts w:ascii="Times New Roman" w:hAnsi="Times New Roman" w:cs="Times New Roman"/>
                <w:sz w:val="24"/>
                <w:szCs w:val="24"/>
                <w:vertAlign w:val="superscript"/>
              </w:rPr>
              <w:t>-3</w:t>
            </w:r>
          </w:p>
        </w:tc>
        <w:tc>
          <w:tcPr>
            <w:tcW w:w="0" w:type="auto"/>
          </w:tcPr>
          <w:p w14:paraId="61ED32F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3.9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73.1 × 10 </w:t>
            </w:r>
            <w:r w:rsidRPr="00A922E2">
              <w:rPr>
                <w:rFonts w:ascii="Times New Roman" w:hAnsi="Times New Roman" w:cs="Times New Roman"/>
                <w:sz w:val="24"/>
                <w:szCs w:val="24"/>
                <w:vertAlign w:val="superscript"/>
              </w:rPr>
              <w:t>-4</w:t>
            </w:r>
          </w:p>
        </w:tc>
        <w:tc>
          <w:tcPr>
            <w:tcW w:w="0" w:type="auto"/>
            <w:hideMark/>
          </w:tcPr>
          <w:p w14:paraId="63CA1A41"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1.8×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 11.3× 10 </w:t>
            </w:r>
            <w:r w:rsidRPr="00A922E2">
              <w:rPr>
                <w:rFonts w:ascii="Times New Roman" w:hAnsi="Times New Roman" w:cs="Times New Roman"/>
                <w:sz w:val="24"/>
                <w:szCs w:val="24"/>
                <w:vertAlign w:val="superscript"/>
              </w:rPr>
              <w:t>-3</w:t>
            </w:r>
          </w:p>
        </w:tc>
        <w:tc>
          <w:tcPr>
            <w:tcW w:w="0" w:type="auto"/>
          </w:tcPr>
          <w:p w14:paraId="5B5E239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4.6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86.4 × 10 </w:t>
            </w:r>
            <w:r w:rsidRPr="00A922E2">
              <w:rPr>
                <w:rFonts w:ascii="Times New Roman" w:hAnsi="Times New Roman" w:cs="Times New Roman"/>
                <w:sz w:val="24"/>
                <w:szCs w:val="24"/>
                <w:vertAlign w:val="superscript"/>
              </w:rPr>
              <w:t>-4</w:t>
            </w:r>
          </w:p>
        </w:tc>
        <w:tc>
          <w:tcPr>
            <w:tcW w:w="0" w:type="auto"/>
          </w:tcPr>
          <w:p w14:paraId="4588ABAD"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2.08× 10 </w:t>
            </w:r>
            <w:r w:rsidRPr="00A922E2">
              <w:rPr>
                <w:rFonts w:ascii="Times New Roman" w:hAnsi="Times New Roman" w:cs="Times New Roman"/>
                <w:sz w:val="24"/>
                <w:szCs w:val="24"/>
                <w:vertAlign w:val="superscript"/>
              </w:rPr>
              <w:t xml:space="preserve">-3 </w:t>
            </w:r>
            <w:r w:rsidRPr="00A922E2">
              <w:rPr>
                <w:rFonts w:ascii="Times New Roman" w:hAnsi="Times New Roman" w:cs="Times New Roman"/>
                <w:sz w:val="24"/>
                <w:szCs w:val="24"/>
              </w:rPr>
              <w:t xml:space="preserve">–13× 10 </w:t>
            </w:r>
            <w:r w:rsidRPr="00A922E2">
              <w:rPr>
                <w:rFonts w:ascii="Times New Roman" w:hAnsi="Times New Roman" w:cs="Times New Roman"/>
                <w:sz w:val="24"/>
                <w:szCs w:val="24"/>
                <w:vertAlign w:val="superscript"/>
              </w:rPr>
              <w:t>-3</w:t>
            </w:r>
          </w:p>
        </w:tc>
        <w:tc>
          <w:tcPr>
            <w:tcW w:w="0" w:type="auto"/>
          </w:tcPr>
          <w:p w14:paraId="272EF8C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5.2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98.8 × 10 </w:t>
            </w:r>
            <w:r w:rsidRPr="00A922E2">
              <w:rPr>
                <w:rFonts w:ascii="Times New Roman" w:hAnsi="Times New Roman" w:cs="Times New Roman"/>
                <w:sz w:val="24"/>
                <w:szCs w:val="24"/>
                <w:vertAlign w:val="superscript"/>
              </w:rPr>
              <w:t>-4</w:t>
            </w:r>
          </w:p>
        </w:tc>
      </w:tr>
      <w:tr w:rsidR="00CA7583" w:rsidRPr="00A922E2" w14:paraId="32E5A8D8" w14:textId="77777777" w:rsidTr="00E84079">
        <w:trPr>
          <w:trHeight w:val="612"/>
          <w:jc w:val="center"/>
        </w:trPr>
        <w:tc>
          <w:tcPr>
            <w:tcW w:w="0" w:type="auto"/>
            <w:hideMark/>
          </w:tcPr>
          <w:p w14:paraId="5FAD4E2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Arsenic (As)</w:t>
            </w:r>
          </w:p>
        </w:tc>
        <w:tc>
          <w:tcPr>
            <w:tcW w:w="0" w:type="auto"/>
            <w:hideMark/>
          </w:tcPr>
          <w:p w14:paraId="169D1BBF"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3.8×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15.3 × 10 </w:t>
            </w:r>
            <w:r w:rsidRPr="00A922E2">
              <w:rPr>
                <w:rFonts w:ascii="Times New Roman" w:hAnsi="Times New Roman" w:cs="Times New Roman"/>
                <w:sz w:val="24"/>
                <w:szCs w:val="24"/>
                <w:vertAlign w:val="superscript"/>
              </w:rPr>
              <w:t>-4</w:t>
            </w:r>
          </w:p>
        </w:tc>
        <w:tc>
          <w:tcPr>
            <w:tcW w:w="0" w:type="auto"/>
          </w:tcPr>
          <w:p w14:paraId="243E2A7B"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3.9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-11.5 × 10 </w:t>
            </w:r>
            <w:r w:rsidRPr="00A922E2">
              <w:rPr>
                <w:rFonts w:ascii="Times New Roman" w:hAnsi="Times New Roman" w:cs="Times New Roman"/>
                <w:sz w:val="24"/>
                <w:szCs w:val="24"/>
                <w:vertAlign w:val="superscript"/>
              </w:rPr>
              <w:t>-4</w:t>
            </w:r>
          </w:p>
        </w:tc>
        <w:tc>
          <w:tcPr>
            <w:tcW w:w="0" w:type="auto"/>
            <w:hideMark/>
          </w:tcPr>
          <w:p w14:paraId="7FF07E15"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4.5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18.2 × 10 </w:t>
            </w:r>
            <w:r w:rsidRPr="00A922E2">
              <w:rPr>
                <w:rFonts w:ascii="Times New Roman" w:hAnsi="Times New Roman" w:cs="Times New Roman"/>
                <w:sz w:val="24"/>
                <w:szCs w:val="24"/>
                <w:vertAlign w:val="superscript"/>
              </w:rPr>
              <w:t>-4</w:t>
            </w:r>
          </w:p>
        </w:tc>
        <w:tc>
          <w:tcPr>
            <w:tcW w:w="0" w:type="auto"/>
          </w:tcPr>
          <w:p w14:paraId="4821DDD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4.6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13.6 × 10 </w:t>
            </w:r>
            <w:r w:rsidRPr="00A922E2">
              <w:rPr>
                <w:rFonts w:ascii="Times New Roman" w:hAnsi="Times New Roman" w:cs="Times New Roman"/>
                <w:sz w:val="24"/>
                <w:szCs w:val="24"/>
                <w:vertAlign w:val="superscript"/>
              </w:rPr>
              <w:t>-4</w:t>
            </w:r>
          </w:p>
        </w:tc>
        <w:tc>
          <w:tcPr>
            <w:tcW w:w="0" w:type="auto"/>
            <w:hideMark/>
          </w:tcPr>
          <w:p w14:paraId="5647943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5.2×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20.8× 10 </w:t>
            </w:r>
            <w:r w:rsidRPr="00A922E2">
              <w:rPr>
                <w:rFonts w:ascii="Times New Roman" w:hAnsi="Times New Roman" w:cs="Times New Roman"/>
                <w:sz w:val="24"/>
                <w:szCs w:val="24"/>
                <w:vertAlign w:val="superscript"/>
              </w:rPr>
              <w:t>-4</w:t>
            </w:r>
          </w:p>
        </w:tc>
        <w:tc>
          <w:tcPr>
            <w:tcW w:w="0" w:type="auto"/>
          </w:tcPr>
          <w:p w14:paraId="130E9E90"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5.2 × 10 </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 xml:space="preserve">– 15.6 × 10 </w:t>
            </w:r>
            <w:r w:rsidRPr="00A922E2">
              <w:rPr>
                <w:rFonts w:ascii="Times New Roman" w:hAnsi="Times New Roman" w:cs="Times New Roman"/>
                <w:sz w:val="24"/>
                <w:szCs w:val="24"/>
                <w:vertAlign w:val="superscript"/>
              </w:rPr>
              <w:t>-4</w:t>
            </w:r>
          </w:p>
        </w:tc>
      </w:tr>
      <w:tr w:rsidR="00CA7583" w:rsidRPr="00A922E2" w14:paraId="71F768EE" w14:textId="77777777" w:rsidTr="00E84079">
        <w:trPr>
          <w:trHeight w:val="612"/>
          <w:jc w:val="center"/>
        </w:trPr>
        <w:tc>
          <w:tcPr>
            <w:tcW w:w="0" w:type="auto"/>
            <w:hideMark/>
          </w:tcPr>
          <w:p w14:paraId="2F8B389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rPr>
              <w:t>Chromium (Cr)</w:t>
            </w:r>
          </w:p>
        </w:tc>
        <w:tc>
          <w:tcPr>
            <w:tcW w:w="0" w:type="auto"/>
          </w:tcPr>
          <w:p w14:paraId="0B06D5B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15.5×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–19.3× 10 </w:t>
            </w:r>
            <w:r w:rsidRPr="00A922E2">
              <w:rPr>
                <w:rFonts w:ascii="Times New Roman" w:hAnsi="Times New Roman" w:cs="Times New Roman"/>
                <w:sz w:val="24"/>
                <w:szCs w:val="24"/>
                <w:vertAlign w:val="superscript"/>
              </w:rPr>
              <w:t>-2</w:t>
            </w:r>
          </w:p>
        </w:tc>
        <w:tc>
          <w:tcPr>
            <w:tcW w:w="0" w:type="auto"/>
          </w:tcPr>
          <w:p w14:paraId="2040C32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8.8 ×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 17.6 × 10 </w:t>
            </w:r>
            <w:r w:rsidRPr="00A922E2">
              <w:rPr>
                <w:rFonts w:ascii="Times New Roman" w:hAnsi="Times New Roman" w:cs="Times New Roman"/>
                <w:sz w:val="24"/>
                <w:szCs w:val="24"/>
                <w:vertAlign w:val="superscript"/>
              </w:rPr>
              <w:t>-2</w:t>
            </w:r>
          </w:p>
        </w:tc>
        <w:tc>
          <w:tcPr>
            <w:tcW w:w="0" w:type="auto"/>
            <w:hideMark/>
          </w:tcPr>
          <w:p w14:paraId="6F8BF041"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18.3×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–22.8× 10 </w:t>
            </w:r>
            <w:r w:rsidRPr="00A922E2">
              <w:rPr>
                <w:rFonts w:ascii="Times New Roman" w:hAnsi="Times New Roman" w:cs="Times New Roman"/>
                <w:sz w:val="24"/>
                <w:szCs w:val="24"/>
                <w:vertAlign w:val="superscript"/>
              </w:rPr>
              <w:t>-2</w:t>
            </w:r>
          </w:p>
          <w:p w14:paraId="668CF12F" w14:textId="77777777" w:rsidR="00CA7583" w:rsidRPr="00A922E2" w:rsidRDefault="00CA7583" w:rsidP="00347613">
            <w:pPr>
              <w:jc w:val="center"/>
              <w:rPr>
                <w:rFonts w:ascii="Times New Roman" w:hAnsi="Times New Roman" w:cs="Times New Roman"/>
                <w:sz w:val="24"/>
                <w:szCs w:val="24"/>
              </w:rPr>
            </w:pPr>
          </w:p>
        </w:tc>
        <w:tc>
          <w:tcPr>
            <w:tcW w:w="0" w:type="auto"/>
          </w:tcPr>
          <w:p w14:paraId="480D96C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10.5 ×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 20.8 × 10 </w:t>
            </w:r>
            <w:r w:rsidRPr="00A922E2">
              <w:rPr>
                <w:rFonts w:ascii="Times New Roman" w:hAnsi="Times New Roman" w:cs="Times New Roman"/>
                <w:sz w:val="24"/>
                <w:szCs w:val="24"/>
                <w:vertAlign w:val="superscript"/>
              </w:rPr>
              <w:t>-2</w:t>
            </w:r>
          </w:p>
        </w:tc>
        <w:tc>
          <w:tcPr>
            <w:tcW w:w="0" w:type="auto"/>
          </w:tcPr>
          <w:p w14:paraId="4C5E300D"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20.9×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–26.1× 10 </w:t>
            </w:r>
            <w:r w:rsidRPr="00A922E2">
              <w:rPr>
                <w:rFonts w:ascii="Times New Roman" w:hAnsi="Times New Roman" w:cs="Times New Roman"/>
                <w:sz w:val="24"/>
                <w:szCs w:val="24"/>
                <w:vertAlign w:val="superscript"/>
              </w:rPr>
              <w:t>-2</w:t>
            </w:r>
          </w:p>
        </w:tc>
        <w:tc>
          <w:tcPr>
            <w:tcW w:w="0" w:type="auto"/>
          </w:tcPr>
          <w:p w14:paraId="546641C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 xml:space="preserve">12 × 10 </w:t>
            </w:r>
            <w:r w:rsidRPr="00A922E2">
              <w:rPr>
                <w:rFonts w:ascii="Times New Roman" w:hAnsi="Times New Roman" w:cs="Times New Roman"/>
                <w:sz w:val="24"/>
                <w:szCs w:val="24"/>
                <w:vertAlign w:val="superscript"/>
              </w:rPr>
              <w:t xml:space="preserve">-2 </w:t>
            </w:r>
            <w:r w:rsidRPr="00A922E2">
              <w:rPr>
                <w:rFonts w:ascii="Times New Roman" w:hAnsi="Times New Roman" w:cs="Times New Roman"/>
                <w:sz w:val="24"/>
                <w:szCs w:val="24"/>
              </w:rPr>
              <w:t xml:space="preserve">– 23.8 × 10 </w:t>
            </w:r>
            <w:r w:rsidRPr="00A922E2">
              <w:rPr>
                <w:rFonts w:ascii="Times New Roman" w:hAnsi="Times New Roman" w:cs="Times New Roman"/>
                <w:sz w:val="24"/>
                <w:szCs w:val="24"/>
                <w:vertAlign w:val="superscript"/>
              </w:rPr>
              <w:t>-2</w:t>
            </w:r>
          </w:p>
        </w:tc>
      </w:tr>
      <w:bookmarkEnd w:id="8"/>
    </w:tbl>
    <w:p w14:paraId="3B815E49" w14:textId="77777777" w:rsidR="00CA7583" w:rsidRPr="00A922E2" w:rsidRDefault="00CA7583" w:rsidP="00347613">
      <w:pPr>
        <w:spacing w:line="240" w:lineRule="auto"/>
        <w:ind w:left="360"/>
        <w:jc w:val="both"/>
        <w:rPr>
          <w:rFonts w:ascii="Times New Roman" w:eastAsiaTheme="minorEastAsia" w:hAnsi="Times New Roman" w:cs="Times New Roman"/>
          <w:b/>
          <w:bCs/>
          <w:iCs/>
          <w:sz w:val="24"/>
          <w:szCs w:val="24"/>
          <w:lang w:val="en-US"/>
        </w:rPr>
      </w:pPr>
    </w:p>
    <w:p w14:paraId="6D0AD8AE" w14:textId="5D1CDF57" w:rsidR="00CA7583" w:rsidRPr="00A922E2" w:rsidRDefault="00CA7583" w:rsidP="00347613">
      <w:pPr>
        <w:pStyle w:val="ListParagraph"/>
        <w:numPr>
          <w:ilvl w:val="2"/>
          <w:numId w:val="13"/>
        </w:numPr>
        <w:spacing w:line="240" w:lineRule="auto"/>
        <w:jc w:val="both"/>
        <w:rPr>
          <w:rFonts w:ascii="Times New Roman" w:eastAsiaTheme="minorEastAsia" w:hAnsi="Times New Roman" w:cs="Times New Roman"/>
          <w:b/>
          <w:bCs/>
          <w:iCs/>
          <w:sz w:val="24"/>
          <w:szCs w:val="24"/>
          <w:lang w:val="en-US"/>
        </w:rPr>
      </w:pPr>
      <w:r w:rsidRPr="00A922E2">
        <w:rPr>
          <w:rFonts w:ascii="Times New Roman" w:hAnsi="Times New Roman" w:cs="Times New Roman"/>
          <w:b/>
          <w:bCs/>
          <w:sz w:val="24"/>
          <w:szCs w:val="24"/>
        </w:rPr>
        <w:t>Carcinogenic risks (CR):</w:t>
      </w:r>
      <w:r w:rsidRPr="00A922E2">
        <w:rPr>
          <w:rFonts w:ascii="Times New Roman" w:hAnsi="Times New Roman" w:cs="Times New Roman"/>
          <w:sz w:val="24"/>
          <w:szCs w:val="24"/>
        </w:rPr>
        <w:t xml:space="preserve"> The intake of heavy metals through drinking water can increase the chances of cancer as well as non-cancer risks on human health</w:t>
      </w:r>
      <w:r w:rsidR="003D13F4" w:rsidRPr="00A922E2">
        <w:rPr>
          <w:rFonts w:ascii="Times New Roman" w:hAnsi="Times New Roman" w:cs="Times New Roman"/>
          <w:sz w:val="24"/>
          <w:szCs w:val="24"/>
          <w:vertAlign w:val="superscript"/>
        </w:rPr>
        <w:t>1</w:t>
      </w:r>
      <w:r w:rsidR="00A75174" w:rsidRPr="00A922E2">
        <w:rPr>
          <w:rFonts w:ascii="Times New Roman" w:hAnsi="Times New Roman" w:cs="Times New Roman"/>
          <w:sz w:val="24"/>
          <w:szCs w:val="24"/>
          <w:vertAlign w:val="superscript"/>
        </w:rPr>
        <w:t>3</w:t>
      </w:r>
      <w:r w:rsidRPr="00A922E2">
        <w:rPr>
          <w:rFonts w:ascii="Times New Roman" w:hAnsi="Times New Roman" w:cs="Times New Roman"/>
          <w:sz w:val="24"/>
          <w:szCs w:val="24"/>
        </w:rPr>
        <w:t>.  Carcinogenic Risks can be calculated by using the following equation: </w:t>
      </w:r>
    </w:p>
    <w:p w14:paraId="542773F6" w14:textId="77777777" w:rsidR="00CA7583" w:rsidRPr="00A922E2" w:rsidRDefault="00CA7583" w:rsidP="00347613">
      <w:pPr>
        <w:spacing w:line="240" w:lineRule="auto"/>
        <w:rPr>
          <w:rFonts w:ascii="Times New Roman" w:hAnsi="Times New Roman" w:cs="Times New Roman"/>
          <w:sz w:val="24"/>
          <w:szCs w:val="24"/>
        </w:rPr>
      </w:pPr>
      <w:r w:rsidRPr="00A922E2">
        <w:rPr>
          <w:rFonts w:ascii="Times New Roman" w:hAnsi="Times New Roman" w:cs="Times New Roman"/>
          <w:b/>
          <w:bCs/>
          <w:sz w:val="24"/>
          <w:szCs w:val="24"/>
        </w:rPr>
        <w:t xml:space="preserve">                      CR = </w:t>
      </w:r>
      <w:r w:rsidRPr="00A922E2">
        <w:rPr>
          <w:rFonts w:ascii="Times New Roman" w:hAnsi="Times New Roman" w:cs="Times New Roman"/>
          <w:sz w:val="24"/>
          <w:szCs w:val="24"/>
        </w:rPr>
        <w:t>CSF*CDI</w:t>
      </w:r>
    </w:p>
    <w:p w14:paraId="08987BD0" w14:textId="0B9A2DFD" w:rsidR="00CA7583" w:rsidRPr="00A922E2" w:rsidRDefault="00CA7583" w:rsidP="00347613">
      <w:pPr>
        <w:spacing w:line="240" w:lineRule="auto"/>
        <w:ind w:firstLine="720"/>
        <w:jc w:val="both"/>
        <w:rPr>
          <w:rFonts w:ascii="Times New Roman" w:hAnsi="Times New Roman" w:cs="Times New Roman"/>
          <w:sz w:val="24"/>
          <w:szCs w:val="24"/>
        </w:rPr>
      </w:pPr>
      <w:r w:rsidRPr="00A922E2">
        <w:rPr>
          <w:rFonts w:ascii="Times New Roman" w:hAnsi="Times New Roman" w:cs="Times New Roman"/>
          <w:sz w:val="24"/>
          <w:szCs w:val="24"/>
        </w:rPr>
        <w:t>Where CSF is the cancer slope factor and differs from metal to metal; CDI is chronic daily intake of a particular metal. Safe CR limits range between 10</w:t>
      </w:r>
      <w:r w:rsidRPr="00A922E2">
        <w:rPr>
          <w:rFonts w:ascii="Times New Roman" w:hAnsi="Times New Roman" w:cs="Times New Roman"/>
          <w:sz w:val="24"/>
          <w:szCs w:val="24"/>
          <w:vertAlign w:val="superscript"/>
        </w:rPr>
        <w:t>-6</w:t>
      </w:r>
      <w:r w:rsidRPr="00A922E2">
        <w:rPr>
          <w:rFonts w:ascii="Times New Roman" w:hAnsi="Times New Roman" w:cs="Times New Roman"/>
          <w:sz w:val="24"/>
          <w:szCs w:val="24"/>
        </w:rPr>
        <w:t xml:space="preserve"> to 10</w:t>
      </w:r>
      <w:r w:rsidRPr="00A922E2">
        <w:rPr>
          <w:rFonts w:ascii="Times New Roman" w:hAnsi="Times New Roman" w:cs="Times New Roman"/>
          <w:sz w:val="24"/>
          <w:szCs w:val="24"/>
          <w:vertAlign w:val="superscript"/>
        </w:rPr>
        <w:t xml:space="preserve">-4 </w:t>
      </w:r>
      <w:r w:rsidRPr="00A922E2">
        <w:rPr>
          <w:rFonts w:ascii="Times New Roman" w:hAnsi="Times New Roman" w:cs="Times New Roman"/>
          <w:sz w:val="24"/>
          <w:szCs w:val="24"/>
        </w:rPr>
        <w:t>as recommended by USEPA</w:t>
      </w:r>
      <w:r w:rsidR="003D13F4" w:rsidRPr="00A922E2">
        <w:rPr>
          <w:rFonts w:ascii="Times New Roman" w:hAnsi="Times New Roman" w:cs="Times New Roman"/>
          <w:sz w:val="24"/>
          <w:szCs w:val="24"/>
          <w:vertAlign w:val="superscript"/>
        </w:rPr>
        <w:t>1</w:t>
      </w:r>
      <w:r w:rsidR="00971FA9" w:rsidRPr="00A922E2">
        <w:rPr>
          <w:rFonts w:ascii="Times New Roman" w:hAnsi="Times New Roman" w:cs="Times New Roman"/>
          <w:sz w:val="24"/>
          <w:szCs w:val="24"/>
          <w:vertAlign w:val="superscript"/>
        </w:rPr>
        <w:t>4</w:t>
      </w:r>
      <w:r w:rsidRPr="00A922E2">
        <w:rPr>
          <w:rFonts w:ascii="Times New Roman" w:hAnsi="Times New Roman" w:cs="Times New Roman"/>
          <w:sz w:val="24"/>
          <w:szCs w:val="24"/>
        </w:rPr>
        <w:t>. If CR value exceeds 10</w:t>
      </w:r>
      <w:r w:rsidRPr="00A922E2">
        <w:rPr>
          <w:rFonts w:ascii="Times New Roman" w:hAnsi="Times New Roman" w:cs="Times New Roman"/>
          <w:sz w:val="24"/>
          <w:szCs w:val="24"/>
          <w:vertAlign w:val="superscript"/>
        </w:rPr>
        <w:t>-4</w:t>
      </w:r>
      <w:r w:rsidRPr="00A922E2">
        <w:rPr>
          <w:rFonts w:ascii="Times New Roman" w:hAnsi="Times New Roman" w:cs="Times New Roman"/>
          <w:sz w:val="24"/>
          <w:szCs w:val="24"/>
        </w:rPr>
        <w:t>, then the risks will not be acceptable. In such cases, the drinking water can have severe health hazards and needs treatment before consumption</w:t>
      </w:r>
      <w:r w:rsidRPr="00A922E2">
        <w:rPr>
          <w:rFonts w:ascii="Times New Roman" w:hAnsi="Times New Roman" w:cs="Times New Roman"/>
          <w:sz w:val="24"/>
          <w:szCs w:val="24"/>
          <w:vertAlign w:val="superscript"/>
        </w:rPr>
        <w:t>1</w:t>
      </w:r>
      <w:r w:rsidR="00A75174" w:rsidRPr="00A922E2">
        <w:rPr>
          <w:rFonts w:ascii="Times New Roman" w:hAnsi="Times New Roman" w:cs="Times New Roman"/>
          <w:sz w:val="24"/>
          <w:szCs w:val="24"/>
          <w:vertAlign w:val="superscript"/>
        </w:rPr>
        <w:t>4</w:t>
      </w:r>
      <w:r w:rsidRPr="00A922E2">
        <w:rPr>
          <w:rFonts w:ascii="Times New Roman" w:hAnsi="Times New Roman" w:cs="Times New Roman"/>
          <w:sz w:val="24"/>
          <w:szCs w:val="24"/>
        </w:rPr>
        <w:t>.</w:t>
      </w:r>
    </w:p>
    <w:p w14:paraId="5CD28D10" w14:textId="262C3EB7" w:rsidR="00CA7583" w:rsidRPr="00A922E2" w:rsidRDefault="00CA7583" w:rsidP="00347613">
      <w:pPr>
        <w:spacing w:line="240" w:lineRule="auto"/>
        <w:ind w:firstLine="720"/>
        <w:jc w:val="both"/>
        <w:rPr>
          <w:rFonts w:ascii="Times New Roman" w:hAnsi="Times New Roman" w:cs="Times New Roman"/>
          <w:sz w:val="24"/>
          <w:szCs w:val="24"/>
        </w:rPr>
      </w:pPr>
      <w:r w:rsidRPr="00A922E2">
        <w:rPr>
          <w:rFonts w:ascii="Times New Roman" w:hAnsi="Times New Roman" w:cs="Times New Roman"/>
          <w:sz w:val="24"/>
          <w:szCs w:val="24"/>
        </w:rPr>
        <w:t xml:space="preserve">Results show that CR values for </w:t>
      </w:r>
      <w:r w:rsidR="00A07BAD" w:rsidRPr="00A922E2">
        <w:rPr>
          <w:rFonts w:ascii="Times New Roman" w:hAnsi="Times New Roman" w:cs="Times New Roman"/>
          <w:sz w:val="24"/>
          <w:szCs w:val="24"/>
        </w:rPr>
        <w:t xml:space="preserve">Pb, Cr and </w:t>
      </w:r>
      <w:proofErr w:type="gramStart"/>
      <w:r w:rsidR="00A07BAD" w:rsidRPr="00A922E2">
        <w:rPr>
          <w:rFonts w:ascii="Times New Roman" w:hAnsi="Times New Roman" w:cs="Times New Roman"/>
          <w:sz w:val="24"/>
          <w:szCs w:val="24"/>
        </w:rPr>
        <w:t>As</w:t>
      </w:r>
      <w:proofErr w:type="gramEnd"/>
      <w:r w:rsidRPr="00A922E2">
        <w:rPr>
          <w:rFonts w:ascii="Times New Roman" w:hAnsi="Times New Roman" w:cs="Times New Roman"/>
          <w:sz w:val="24"/>
          <w:szCs w:val="24"/>
        </w:rPr>
        <w:t xml:space="preserve"> in all age groups are exceeding the limits set by USEPA, and therefore, pose threats to the human health</w:t>
      </w:r>
      <w:r w:rsidR="00971FA9" w:rsidRPr="00A922E2">
        <w:rPr>
          <w:rFonts w:ascii="Times New Roman" w:hAnsi="Times New Roman" w:cs="Times New Roman"/>
          <w:sz w:val="24"/>
          <w:szCs w:val="24"/>
          <w:vertAlign w:val="superscript"/>
        </w:rPr>
        <w:t>15</w:t>
      </w:r>
      <w:r w:rsidRPr="00A922E2">
        <w:rPr>
          <w:rFonts w:ascii="Times New Roman" w:hAnsi="Times New Roman" w:cs="Times New Roman"/>
          <w:sz w:val="24"/>
          <w:szCs w:val="24"/>
        </w:rPr>
        <w:t xml:space="preserve">. CR values are in excess in all age groups, but are found to be highest in case of children, as compared to adults- both men and women. High </w:t>
      </w:r>
      <w:r w:rsidR="00A07BAD" w:rsidRPr="00A922E2">
        <w:rPr>
          <w:rFonts w:ascii="Times New Roman" w:hAnsi="Times New Roman" w:cs="Times New Roman"/>
          <w:sz w:val="24"/>
          <w:szCs w:val="24"/>
        </w:rPr>
        <w:t>Cr</w:t>
      </w:r>
      <w:r w:rsidRPr="00A922E2">
        <w:rPr>
          <w:rFonts w:ascii="Times New Roman" w:hAnsi="Times New Roman" w:cs="Times New Roman"/>
          <w:sz w:val="24"/>
          <w:szCs w:val="24"/>
        </w:rPr>
        <w:t xml:space="preserve"> concentration in the study area can be due to presence of </w:t>
      </w:r>
      <w:r w:rsidR="00A07BAD" w:rsidRPr="00A922E2">
        <w:rPr>
          <w:rFonts w:ascii="Times New Roman" w:hAnsi="Times New Roman" w:cs="Times New Roman"/>
          <w:sz w:val="24"/>
          <w:szCs w:val="24"/>
        </w:rPr>
        <w:t>Cr</w:t>
      </w:r>
      <w:r w:rsidRPr="00A922E2">
        <w:rPr>
          <w:rFonts w:ascii="Times New Roman" w:hAnsi="Times New Roman" w:cs="Times New Roman"/>
          <w:sz w:val="24"/>
          <w:szCs w:val="24"/>
        </w:rPr>
        <w:t xml:space="preserve"> naturally in soil, pesticides, manures and municipal sewage</w:t>
      </w:r>
      <w:r w:rsidR="006E5FB1" w:rsidRPr="00A922E2">
        <w:rPr>
          <w:rFonts w:ascii="Times New Roman" w:hAnsi="Times New Roman" w:cs="Times New Roman"/>
          <w:sz w:val="24"/>
          <w:szCs w:val="24"/>
        </w:rPr>
        <w:t>.</w:t>
      </w:r>
      <w:r w:rsidRPr="00A922E2">
        <w:rPr>
          <w:rFonts w:ascii="Times New Roman" w:hAnsi="Times New Roman" w:cs="Times New Roman"/>
          <w:sz w:val="24"/>
          <w:szCs w:val="24"/>
        </w:rPr>
        <w:t xml:space="preserve">CR values for </w:t>
      </w:r>
      <w:r w:rsidR="00A07BAD" w:rsidRPr="00A922E2">
        <w:rPr>
          <w:rFonts w:ascii="Times New Roman" w:hAnsi="Times New Roman" w:cs="Times New Roman"/>
          <w:sz w:val="24"/>
          <w:szCs w:val="24"/>
        </w:rPr>
        <w:t>Pb, As</w:t>
      </w:r>
      <w:r w:rsidRPr="00A922E2">
        <w:rPr>
          <w:rFonts w:ascii="Times New Roman" w:hAnsi="Times New Roman" w:cs="Times New Roman"/>
          <w:sz w:val="24"/>
          <w:szCs w:val="24"/>
        </w:rPr>
        <w:t xml:space="preserve"> and </w:t>
      </w:r>
      <w:r w:rsidR="00A07BAD" w:rsidRPr="00A922E2">
        <w:rPr>
          <w:rFonts w:ascii="Times New Roman" w:hAnsi="Times New Roman" w:cs="Times New Roman"/>
          <w:sz w:val="24"/>
          <w:szCs w:val="24"/>
        </w:rPr>
        <w:t>Cr</w:t>
      </w:r>
      <w:r w:rsidRPr="00A922E2">
        <w:rPr>
          <w:rFonts w:ascii="Times New Roman" w:hAnsi="Times New Roman" w:cs="Times New Roman"/>
          <w:sz w:val="24"/>
          <w:szCs w:val="24"/>
        </w:rPr>
        <w:t xml:space="preserve"> for different age groups are listed in Table </w:t>
      </w:r>
      <w:r w:rsidR="00866D3B" w:rsidRPr="00A922E2">
        <w:rPr>
          <w:rFonts w:ascii="Times New Roman" w:hAnsi="Times New Roman" w:cs="Times New Roman"/>
          <w:sz w:val="24"/>
          <w:szCs w:val="24"/>
        </w:rPr>
        <w:t>4</w:t>
      </w:r>
      <w:r w:rsidR="00675F8C" w:rsidRPr="00A922E2">
        <w:rPr>
          <w:rFonts w:ascii="Times New Roman" w:hAnsi="Times New Roman" w:cs="Times New Roman"/>
          <w:sz w:val="24"/>
          <w:szCs w:val="24"/>
        </w:rPr>
        <w:t>.</w:t>
      </w:r>
    </w:p>
    <w:p w14:paraId="147A88FD" w14:textId="520C97BC" w:rsidR="00CA7583" w:rsidRPr="00A922E2" w:rsidRDefault="00CA7583" w:rsidP="00347613">
      <w:pPr>
        <w:spacing w:line="240" w:lineRule="auto"/>
        <w:rPr>
          <w:rFonts w:ascii="Times New Roman" w:hAnsi="Times New Roman" w:cs="Times New Roman"/>
          <w:b/>
          <w:bCs/>
          <w:sz w:val="24"/>
          <w:szCs w:val="24"/>
          <w:lang w:val="en-US"/>
        </w:rPr>
      </w:pPr>
      <w:bookmarkStart w:id="9" w:name="_Hlk225361193"/>
      <w:r w:rsidRPr="00A922E2">
        <w:rPr>
          <w:rFonts w:ascii="Times New Roman" w:hAnsi="Times New Roman" w:cs="Times New Roman"/>
          <w:b/>
          <w:bCs/>
          <w:sz w:val="24"/>
          <w:szCs w:val="24"/>
          <w:lang w:val="en-US"/>
        </w:rPr>
        <w:t xml:space="preserve">Table </w:t>
      </w:r>
      <w:r w:rsidR="00866D3B" w:rsidRPr="00A922E2">
        <w:rPr>
          <w:rFonts w:ascii="Times New Roman" w:hAnsi="Times New Roman" w:cs="Times New Roman"/>
          <w:b/>
          <w:bCs/>
          <w:sz w:val="24"/>
          <w:szCs w:val="24"/>
          <w:lang w:val="en-US"/>
        </w:rPr>
        <w:t>4</w:t>
      </w:r>
      <w:r w:rsidRPr="00A922E2">
        <w:rPr>
          <w:rFonts w:ascii="Times New Roman" w:hAnsi="Times New Roman" w:cs="Times New Roman"/>
          <w:b/>
          <w:bCs/>
          <w:sz w:val="24"/>
          <w:szCs w:val="24"/>
          <w:lang w:val="en-US"/>
        </w:rPr>
        <w:t>: Cancer Risk (CR) range for different heavy metals in various age groups of the study area</w:t>
      </w:r>
      <w:r w:rsidR="008778AD" w:rsidRPr="00A922E2">
        <w:rPr>
          <w:rFonts w:ascii="Times New Roman" w:hAnsi="Times New Roman" w:cs="Times New Roman"/>
          <w:b/>
          <w:bCs/>
          <w:sz w:val="24"/>
          <w:szCs w:val="24"/>
          <w:lang w:val="en-US"/>
        </w:rPr>
        <w:t>.</w:t>
      </w:r>
    </w:p>
    <w:tbl>
      <w:tblPr>
        <w:tblStyle w:val="TableGrid"/>
        <w:tblW w:w="0" w:type="auto"/>
        <w:jc w:val="center"/>
        <w:tblLook w:val="04A0" w:firstRow="1" w:lastRow="0" w:firstColumn="1" w:lastColumn="0" w:noHBand="0" w:noVBand="1"/>
      </w:tblPr>
      <w:tblGrid>
        <w:gridCol w:w="1414"/>
        <w:gridCol w:w="1559"/>
        <w:gridCol w:w="1535"/>
        <w:gridCol w:w="1584"/>
        <w:gridCol w:w="1535"/>
        <w:gridCol w:w="1626"/>
        <w:gridCol w:w="1509"/>
      </w:tblGrid>
      <w:tr w:rsidR="00CA7583" w:rsidRPr="00A922E2" w14:paraId="52EF454A" w14:textId="77777777" w:rsidTr="00866D3B">
        <w:trPr>
          <w:trHeight w:val="129"/>
          <w:jc w:val="center"/>
        </w:trPr>
        <w:tc>
          <w:tcPr>
            <w:tcW w:w="0" w:type="auto"/>
            <w:vMerge w:val="restart"/>
          </w:tcPr>
          <w:p w14:paraId="3BE61426"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Heavy Metals</w:t>
            </w:r>
          </w:p>
        </w:tc>
        <w:tc>
          <w:tcPr>
            <w:tcW w:w="0" w:type="auto"/>
            <w:gridSpan w:val="2"/>
          </w:tcPr>
          <w:p w14:paraId="049FBF2A"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CR Values (Men)</w:t>
            </w:r>
          </w:p>
        </w:tc>
        <w:tc>
          <w:tcPr>
            <w:tcW w:w="0" w:type="auto"/>
            <w:gridSpan w:val="2"/>
          </w:tcPr>
          <w:p w14:paraId="7F755B10"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CR values (women)</w:t>
            </w:r>
          </w:p>
        </w:tc>
        <w:tc>
          <w:tcPr>
            <w:tcW w:w="0" w:type="auto"/>
            <w:gridSpan w:val="2"/>
          </w:tcPr>
          <w:p w14:paraId="5433667A"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CR Values (children)</w:t>
            </w:r>
          </w:p>
        </w:tc>
      </w:tr>
      <w:tr w:rsidR="00CA7583" w:rsidRPr="00A922E2" w14:paraId="72B0C932" w14:textId="77777777" w:rsidTr="00866D3B">
        <w:trPr>
          <w:trHeight w:val="128"/>
          <w:jc w:val="center"/>
        </w:trPr>
        <w:tc>
          <w:tcPr>
            <w:tcW w:w="0" w:type="auto"/>
            <w:vMerge/>
          </w:tcPr>
          <w:p w14:paraId="40420219"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p>
        </w:tc>
        <w:tc>
          <w:tcPr>
            <w:tcW w:w="0" w:type="auto"/>
          </w:tcPr>
          <w:p w14:paraId="3F57473C"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PRM</w:t>
            </w:r>
          </w:p>
        </w:tc>
        <w:tc>
          <w:tcPr>
            <w:tcW w:w="0" w:type="auto"/>
          </w:tcPr>
          <w:p w14:paraId="12548D96"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POM</w:t>
            </w:r>
          </w:p>
        </w:tc>
        <w:tc>
          <w:tcPr>
            <w:tcW w:w="0" w:type="auto"/>
          </w:tcPr>
          <w:p w14:paraId="50C85D3A"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PRM</w:t>
            </w:r>
          </w:p>
        </w:tc>
        <w:tc>
          <w:tcPr>
            <w:tcW w:w="0" w:type="auto"/>
          </w:tcPr>
          <w:p w14:paraId="31AD5A94"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POM</w:t>
            </w:r>
          </w:p>
        </w:tc>
        <w:tc>
          <w:tcPr>
            <w:tcW w:w="0" w:type="auto"/>
          </w:tcPr>
          <w:p w14:paraId="6278B7CE"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PRM</w:t>
            </w:r>
          </w:p>
        </w:tc>
        <w:tc>
          <w:tcPr>
            <w:tcW w:w="0" w:type="auto"/>
          </w:tcPr>
          <w:p w14:paraId="4C304415" w14:textId="77777777" w:rsidR="00CA7583" w:rsidRPr="00A922E2" w:rsidRDefault="00CA7583" w:rsidP="00347613">
            <w:pPr>
              <w:pStyle w:val="ListParagraph"/>
              <w:ind w:left="0"/>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POM</w:t>
            </w:r>
          </w:p>
        </w:tc>
      </w:tr>
      <w:tr w:rsidR="00CA7583" w:rsidRPr="00A922E2" w14:paraId="3DCB2F2C" w14:textId="77777777" w:rsidTr="00866D3B">
        <w:trPr>
          <w:jc w:val="center"/>
        </w:trPr>
        <w:tc>
          <w:tcPr>
            <w:tcW w:w="0" w:type="auto"/>
          </w:tcPr>
          <w:p w14:paraId="03236EC4"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Lead </w:t>
            </w:r>
          </w:p>
        </w:tc>
        <w:tc>
          <w:tcPr>
            <w:tcW w:w="0" w:type="auto"/>
          </w:tcPr>
          <w:p w14:paraId="015D0264"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1.6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 xml:space="preserve">-2 </w:t>
            </w:r>
            <w:r w:rsidRPr="00A922E2">
              <w:rPr>
                <w:rFonts w:ascii="Times New Roman" w:hAnsi="Times New Roman" w:cs="Times New Roman"/>
                <w:sz w:val="24"/>
                <w:szCs w:val="24"/>
                <w:shd w:val="clear" w:color="auto" w:fill="FFFFFF"/>
              </w:rPr>
              <w:t>– 2.6 × 10</w:t>
            </w:r>
            <w:r w:rsidRPr="00A922E2">
              <w:rPr>
                <w:rFonts w:ascii="Times New Roman" w:hAnsi="Times New Roman" w:cs="Times New Roman"/>
                <w:sz w:val="24"/>
                <w:szCs w:val="24"/>
                <w:shd w:val="clear" w:color="auto" w:fill="FFFFFF"/>
                <w:vertAlign w:val="superscript"/>
              </w:rPr>
              <w:t>-2</w:t>
            </w:r>
          </w:p>
        </w:tc>
        <w:tc>
          <w:tcPr>
            <w:tcW w:w="0" w:type="auto"/>
          </w:tcPr>
          <w:p w14:paraId="683157BF"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3.3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-3</w:t>
            </w:r>
            <w:r w:rsidRPr="00A922E2">
              <w:rPr>
                <w:rFonts w:ascii="Times New Roman" w:hAnsi="Times New Roman" w:cs="Times New Roman"/>
                <w:sz w:val="24"/>
                <w:szCs w:val="24"/>
                <w:shd w:val="clear" w:color="auto" w:fill="FFFFFF"/>
              </w:rPr>
              <w:t xml:space="preserve"> –</w:t>
            </w:r>
            <w:r w:rsidRPr="00A922E2">
              <w:rPr>
                <w:rFonts w:ascii="Times New Roman" w:hAnsi="Times New Roman" w:cs="Times New Roman"/>
                <w:sz w:val="24"/>
                <w:szCs w:val="24"/>
                <w:lang w:val="en-US"/>
              </w:rPr>
              <w:t xml:space="preserve"> 9.8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-3</w:t>
            </w:r>
          </w:p>
        </w:tc>
        <w:tc>
          <w:tcPr>
            <w:tcW w:w="0" w:type="auto"/>
          </w:tcPr>
          <w:p w14:paraId="48002BAC"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1.9</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-2</w:t>
            </w:r>
            <w:r w:rsidRPr="00A922E2">
              <w:rPr>
                <w:rFonts w:ascii="Times New Roman" w:hAnsi="Times New Roman" w:cs="Times New Roman"/>
                <w:sz w:val="24"/>
                <w:szCs w:val="24"/>
                <w:shd w:val="clear" w:color="auto" w:fill="FFFFFF"/>
              </w:rPr>
              <w:t xml:space="preserve"> – 3.1 × 10</w:t>
            </w:r>
            <w:r w:rsidRPr="00A922E2">
              <w:rPr>
                <w:rFonts w:ascii="Times New Roman" w:hAnsi="Times New Roman" w:cs="Times New Roman"/>
                <w:sz w:val="24"/>
                <w:szCs w:val="24"/>
                <w:shd w:val="clear" w:color="auto" w:fill="FFFFFF"/>
                <w:vertAlign w:val="superscript"/>
              </w:rPr>
              <w:t>-2</w:t>
            </w:r>
          </w:p>
        </w:tc>
        <w:tc>
          <w:tcPr>
            <w:tcW w:w="0" w:type="auto"/>
          </w:tcPr>
          <w:p w14:paraId="499844CB"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3.9</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-3</w:t>
            </w:r>
            <w:r w:rsidRPr="00A922E2">
              <w:rPr>
                <w:rFonts w:ascii="Times New Roman" w:hAnsi="Times New Roman" w:cs="Times New Roman"/>
                <w:sz w:val="24"/>
                <w:szCs w:val="24"/>
                <w:shd w:val="clear" w:color="auto" w:fill="FFFFFF"/>
              </w:rPr>
              <w:t xml:space="preserve"> – 11.6 × 10</w:t>
            </w:r>
            <w:r w:rsidRPr="00A922E2">
              <w:rPr>
                <w:rFonts w:ascii="Times New Roman" w:hAnsi="Times New Roman" w:cs="Times New Roman"/>
                <w:sz w:val="24"/>
                <w:szCs w:val="24"/>
                <w:shd w:val="clear" w:color="auto" w:fill="FFFFFF"/>
                <w:vertAlign w:val="superscript"/>
              </w:rPr>
              <w:t>-3</w:t>
            </w:r>
          </w:p>
        </w:tc>
        <w:tc>
          <w:tcPr>
            <w:tcW w:w="0" w:type="auto"/>
          </w:tcPr>
          <w:p w14:paraId="7193FB61"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2.2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-2</w:t>
            </w:r>
            <w:r w:rsidRPr="00A922E2">
              <w:rPr>
                <w:rFonts w:ascii="Times New Roman" w:hAnsi="Times New Roman" w:cs="Times New Roman"/>
                <w:sz w:val="24"/>
                <w:szCs w:val="24"/>
                <w:shd w:val="clear" w:color="auto" w:fill="FFFFFF"/>
              </w:rPr>
              <w:t xml:space="preserve"> – 3.5 × 10</w:t>
            </w:r>
            <w:r w:rsidRPr="00A922E2">
              <w:rPr>
                <w:rFonts w:ascii="Times New Roman" w:hAnsi="Times New Roman" w:cs="Times New Roman"/>
                <w:sz w:val="24"/>
                <w:szCs w:val="24"/>
                <w:shd w:val="clear" w:color="auto" w:fill="FFFFFF"/>
                <w:vertAlign w:val="superscript"/>
              </w:rPr>
              <w:t>-2</w:t>
            </w:r>
          </w:p>
        </w:tc>
        <w:tc>
          <w:tcPr>
            <w:tcW w:w="0" w:type="auto"/>
          </w:tcPr>
          <w:p w14:paraId="551FBE0F"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4.4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-3</w:t>
            </w:r>
            <w:r w:rsidRPr="00A922E2">
              <w:rPr>
                <w:rFonts w:ascii="Times New Roman" w:hAnsi="Times New Roman" w:cs="Times New Roman"/>
                <w:sz w:val="24"/>
                <w:szCs w:val="24"/>
                <w:shd w:val="clear" w:color="auto" w:fill="FFFFFF"/>
              </w:rPr>
              <w:t xml:space="preserve"> –13.2 × 10</w:t>
            </w:r>
            <w:r w:rsidRPr="00A922E2">
              <w:rPr>
                <w:rFonts w:ascii="Times New Roman" w:hAnsi="Times New Roman" w:cs="Times New Roman"/>
                <w:sz w:val="24"/>
                <w:szCs w:val="24"/>
                <w:shd w:val="clear" w:color="auto" w:fill="FFFFFF"/>
                <w:vertAlign w:val="superscript"/>
              </w:rPr>
              <w:t>-3</w:t>
            </w:r>
          </w:p>
        </w:tc>
      </w:tr>
      <w:tr w:rsidR="00CA7583" w:rsidRPr="00A922E2" w14:paraId="30D82F1B" w14:textId="77777777" w:rsidTr="00866D3B">
        <w:trPr>
          <w:jc w:val="center"/>
        </w:trPr>
        <w:tc>
          <w:tcPr>
            <w:tcW w:w="0" w:type="auto"/>
          </w:tcPr>
          <w:p w14:paraId="36DD9023"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Chromium</w:t>
            </w:r>
          </w:p>
        </w:tc>
        <w:tc>
          <w:tcPr>
            <w:tcW w:w="0" w:type="auto"/>
          </w:tcPr>
          <w:p w14:paraId="6CEF70CB"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0.063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 xml:space="preserve">2 </w:t>
            </w:r>
            <w:r w:rsidRPr="00A922E2">
              <w:rPr>
                <w:rFonts w:ascii="Times New Roman" w:hAnsi="Times New Roman" w:cs="Times New Roman"/>
                <w:sz w:val="24"/>
                <w:szCs w:val="24"/>
                <w:shd w:val="clear" w:color="auto" w:fill="FFFFFF"/>
              </w:rPr>
              <w:t>- 0.079 × 10</w:t>
            </w:r>
            <w:r w:rsidRPr="00A922E2">
              <w:rPr>
                <w:rFonts w:ascii="Times New Roman" w:hAnsi="Times New Roman" w:cs="Times New Roman"/>
                <w:sz w:val="24"/>
                <w:szCs w:val="24"/>
                <w:shd w:val="clear" w:color="auto" w:fill="FFFFFF"/>
                <w:vertAlign w:val="superscript"/>
              </w:rPr>
              <w:t>2</w:t>
            </w:r>
          </w:p>
        </w:tc>
        <w:tc>
          <w:tcPr>
            <w:tcW w:w="0" w:type="auto"/>
          </w:tcPr>
          <w:p w14:paraId="38C71308"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36.4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-1</w:t>
            </w:r>
            <w:r w:rsidRPr="00A922E2">
              <w:rPr>
                <w:rFonts w:ascii="Times New Roman" w:hAnsi="Times New Roman" w:cs="Times New Roman"/>
                <w:sz w:val="24"/>
                <w:szCs w:val="24"/>
                <w:shd w:val="clear" w:color="auto" w:fill="FFFFFF"/>
              </w:rPr>
              <w:t xml:space="preserve"> – 72.2 × 10</w:t>
            </w:r>
            <w:r w:rsidRPr="00A922E2">
              <w:rPr>
                <w:rFonts w:ascii="Times New Roman" w:hAnsi="Times New Roman" w:cs="Times New Roman"/>
                <w:sz w:val="24"/>
                <w:szCs w:val="24"/>
                <w:shd w:val="clear" w:color="auto" w:fill="FFFFFF"/>
                <w:vertAlign w:val="superscript"/>
              </w:rPr>
              <w:t>-1</w:t>
            </w:r>
          </w:p>
        </w:tc>
        <w:tc>
          <w:tcPr>
            <w:tcW w:w="0" w:type="auto"/>
          </w:tcPr>
          <w:p w14:paraId="4831FA57"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0.076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2</w:t>
            </w:r>
            <w:r w:rsidRPr="00A922E2">
              <w:rPr>
                <w:rFonts w:ascii="Times New Roman" w:hAnsi="Times New Roman" w:cs="Times New Roman"/>
                <w:sz w:val="24"/>
                <w:szCs w:val="24"/>
                <w:shd w:val="clear" w:color="auto" w:fill="FFFFFF"/>
              </w:rPr>
              <w:t xml:space="preserve"> – 0.093 × 10</w:t>
            </w:r>
            <w:r w:rsidRPr="00A922E2">
              <w:rPr>
                <w:rFonts w:ascii="Times New Roman" w:hAnsi="Times New Roman" w:cs="Times New Roman"/>
                <w:sz w:val="24"/>
                <w:szCs w:val="24"/>
                <w:shd w:val="clear" w:color="auto" w:fill="FFFFFF"/>
                <w:vertAlign w:val="superscript"/>
              </w:rPr>
              <w:t>2</w:t>
            </w:r>
          </w:p>
        </w:tc>
        <w:tc>
          <w:tcPr>
            <w:tcW w:w="0" w:type="auto"/>
          </w:tcPr>
          <w:p w14:paraId="405DACAE"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43.1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-1</w:t>
            </w:r>
            <w:r w:rsidRPr="00A922E2">
              <w:rPr>
                <w:rFonts w:ascii="Times New Roman" w:hAnsi="Times New Roman" w:cs="Times New Roman"/>
                <w:sz w:val="24"/>
                <w:szCs w:val="24"/>
                <w:shd w:val="clear" w:color="auto" w:fill="FFFFFF"/>
              </w:rPr>
              <w:t xml:space="preserve"> – 85.4 × 10</w:t>
            </w:r>
            <w:r w:rsidRPr="00A922E2">
              <w:rPr>
                <w:rFonts w:ascii="Times New Roman" w:hAnsi="Times New Roman" w:cs="Times New Roman"/>
                <w:sz w:val="24"/>
                <w:szCs w:val="24"/>
                <w:shd w:val="clear" w:color="auto" w:fill="FFFFFF"/>
                <w:vertAlign w:val="superscript"/>
              </w:rPr>
              <w:t>-1</w:t>
            </w:r>
          </w:p>
        </w:tc>
        <w:tc>
          <w:tcPr>
            <w:tcW w:w="0" w:type="auto"/>
          </w:tcPr>
          <w:p w14:paraId="64B65737"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0.086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-2</w:t>
            </w:r>
            <w:r w:rsidRPr="00A922E2">
              <w:rPr>
                <w:rFonts w:ascii="Times New Roman" w:hAnsi="Times New Roman" w:cs="Times New Roman"/>
                <w:sz w:val="24"/>
                <w:szCs w:val="24"/>
                <w:shd w:val="clear" w:color="auto" w:fill="FFFFFF"/>
              </w:rPr>
              <w:t xml:space="preserve"> – 0.112 × 10</w:t>
            </w:r>
            <w:r w:rsidRPr="00A922E2">
              <w:rPr>
                <w:rFonts w:ascii="Times New Roman" w:hAnsi="Times New Roman" w:cs="Times New Roman"/>
                <w:sz w:val="24"/>
                <w:szCs w:val="24"/>
                <w:shd w:val="clear" w:color="auto" w:fill="FFFFFF"/>
                <w:vertAlign w:val="superscript"/>
              </w:rPr>
              <w:t>-2</w:t>
            </w:r>
          </w:p>
        </w:tc>
        <w:tc>
          <w:tcPr>
            <w:tcW w:w="0" w:type="auto"/>
          </w:tcPr>
          <w:p w14:paraId="423CC82D"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49.2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-1</w:t>
            </w:r>
            <w:r w:rsidRPr="00A922E2">
              <w:rPr>
                <w:rFonts w:ascii="Times New Roman" w:hAnsi="Times New Roman" w:cs="Times New Roman"/>
                <w:sz w:val="24"/>
                <w:szCs w:val="24"/>
                <w:shd w:val="clear" w:color="auto" w:fill="FFFFFF"/>
              </w:rPr>
              <w:t xml:space="preserve"> – 97.6× 10</w:t>
            </w:r>
            <w:r w:rsidRPr="00A922E2">
              <w:rPr>
                <w:rFonts w:ascii="Times New Roman" w:hAnsi="Times New Roman" w:cs="Times New Roman"/>
                <w:sz w:val="24"/>
                <w:szCs w:val="24"/>
                <w:shd w:val="clear" w:color="auto" w:fill="FFFFFF"/>
                <w:vertAlign w:val="superscript"/>
              </w:rPr>
              <w:t>-1</w:t>
            </w:r>
          </w:p>
        </w:tc>
      </w:tr>
      <w:tr w:rsidR="00CA7583" w:rsidRPr="00A922E2" w14:paraId="5C7A632F" w14:textId="77777777" w:rsidTr="00866D3B">
        <w:trPr>
          <w:jc w:val="center"/>
        </w:trPr>
        <w:tc>
          <w:tcPr>
            <w:tcW w:w="0" w:type="auto"/>
          </w:tcPr>
          <w:p w14:paraId="7093E098"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Arsenic</w:t>
            </w:r>
          </w:p>
        </w:tc>
        <w:tc>
          <w:tcPr>
            <w:tcW w:w="0" w:type="auto"/>
          </w:tcPr>
          <w:p w14:paraId="741C137D"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57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-2</w:t>
            </w:r>
            <w:r w:rsidRPr="00A922E2">
              <w:rPr>
                <w:rFonts w:ascii="Times New Roman" w:hAnsi="Times New Roman" w:cs="Times New Roman"/>
                <w:sz w:val="24"/>
                <w:szCs w:val="24"/>
                <w:shd w:val="clear" w:color="auto" w:fill="FFFFFF"/>
              </w:rPr>
              <w:t xml:space="preserve"> – 231 × 10</w:t>
            </w:r>
            <w:r w:rsidRPr="00A922E2">
              <w:rPr>
                <w:rFonts w:ascii="Times New Roman" w:hAnsi="Times New Roman" w:cs="Times New Roman"/>
                <w:sz w:val="24"/>
                <w:szCs w:val="24"/>
                <w:shd w:val="clear" w:color="auto" w:fill="FFFFFF"/>
                <w:vertAlign w:val="superscript"/>
              </w:rPr>
              <w:t>-2</w:t>
            </w:r>
          </w:p>
        </w:tc>
        <w:tc>
          <w:tcPr>
            <w:tcW w:w="0" w:type="auto"/>
          </w:tcPr>
          <w:p w14:paraId="74248E61"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5.8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-1</w:t>
            </w:r>
            <w:r w:rsidRPr="00A922E2">
              <w:rPr>
                <w:rFonts w:ascii="Times New Roman" w:hAnsi="Times New Roman" w:cs="Times New Roman"/>
                <w:sz w:val="24"/>
                <w:szCs w:val="24"/>
                <w:shd w:val="clear" w:color="auto" w:fill="FFFFFF"/>
              </w:rPr>
              <w:t xml:space="preserve"> – 17.3 × 10</w:t>
            </w:r>
            <w:r w:rsidRPr="00A922E2">
              <w:rPr>
                <w:rFonts w:ascii="Times New Roman" w:hAnsi="Times New Roman" w:cs="Times New Roman"/>
                <w:sz w:val="24"/>
                <w:szCs w:val="24"/>
                <w:shd w:val="clear" w:color="auto" w:fill="FFFFFF"/>
                <w:vertAlign w:val="superscript"/>
              </w:rPr>
              <w:t>-1</w:t>
            </w:r>
          </w:p>
        </w:tc>
        <w:tc>
          <w:tcPr>
            <w:tcW w:w="0" w:type="auto"/>
          </w:tcPr>
          <w:p w14:paraId="397715B3"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68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-2</w:t>
            </w:r>
            <w:r w:rsidRPr="00A922E2">
              <w:rPr>
                <w:rFonts w:ascii="Times New Roman" w:hAnsi="Times New Roman" w:cs="Times New Roman"/>
                <w:sz w:val="24"/>
                <w:szCs w:val="24"/>
                <w:shd w:val="clear" w:color="auto" w:fill="FFFFFF"/>
              </w:rPr>
              <w:t xml:space="preserve"> – 272 × 10</w:t>
            </w:r>
            <w:r w:rsidRPr="00A922E2">
              <w:rPr>
                <w:rFonts w:ascii="Times New Roman" w:hAnsi="Times New Roman" w:cs="Times New Roman"/>
                <w:sz w:val="24"/>
                <w:szCs w:val="24"/>
                <w:shd w:val="clear" w:color="auto" w:fill="FFFFFF"/>
                <w:vertAlign w:val="superscript"/>
              </w:rPr>
              <w:t>-2</w:t>
            </w:r>
          </w:p>
        </w:tc>
        <w:tc>
          <w:tcPr>
            <w:tcW w:w="0" w:type="auto"/>
          </w:tcPr>
          <w:p w14:paraId="2888549D"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6.8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-1</w:t>
            </w:r>
            <w:r w:rsidRPr="00A922E2">
              <w:rPr>
                <w:rFonts w:ascii="Times New Roman" w:hAnsi="Times New Roman" w:cs="Times New Roman"/>
                <w:sz w:val="24"/>
                <w:szCs w:val="24"/>
                <w:shd w:val="clear" w:color="auto" w:fill="FFFFFF"/>
              </w:rPr>
              <w:t xml:space="preserve"> – 20.5 × 10</w:t>
            </w:r>
            <w:r w:rsidRPr="00A922E2">
              <w:rPr>
                <w:rFonts w:ascii="Times New Roman" w:hAnsi="Times New Roman" w:cs="Times New Roman"/>
                <w:sz w:val="24"/>
                <w:szCs w:val="24"/>
                <w:shd w:val="clear" w:color="auto" w:fill="FFFFFF"/>
                <w:vertAlign w:val="superscript"/>
              </w:rPr>
              <w:t>-1</w:t>
            </w:r>
          </w:p>
        </w:tc>
        <w:tc>
          <w:tcPr>
            <w:tcW w:w="0" w:type="auto"/>
          </w:tcPr>
          <w:p w14:paraId="1122C3AF"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78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 xml:space="preserve">-2 </w:t>
            </w:r>
            <w:r w:rsidRPr="00A922E2">
              <w:rPr>
                <w:rFonts w:ascii="Times New Roman" w:hAnsi="Times New Roman" w:cs="Times New Roman"/>
                <w:sz w:val="24"/>
                <w:szCs w:val="24"/>
                <w:shd w:val="clear" w:color="auto" w:fill="FFFFFF"/>
              </w:rPr>
              <w:t>– 312 × 10</w:t>
            </w:r>
            <w:r w:rsidRPr="00A922E2">
              <w:rPr>
                <w:rFonts w:ascii="Times New Roman" w:hAnsi="Times New Roman" w:cs="Times New Roman"/>
                <w:sz w:val="24"/>
                <w:szCs w:val="24"/>
                <w:shd w:val="clear" w:color="auto" w:fill="FFFFFF"/>
                <w:vertAlign w:val="superscript"/>
              </w:rPr>
              <w:t>-2</w:t>
            </w:r>
          </w:p>
        </w:tc>
        <w:tc>
          <w:tcPr>
            <w:tcW w:w="0" w:type="auto"/>
          </w:tcPr>
          <w:p w14:paraId="7DB9D056" w14:textId="77777777" w:rsidR="00CA7583" w:rsidRPr="00A922E2" w:rsidRDefault="00CA7583" w:rsidP="00347613">
            <w:pPr>
              <w:pStyle w:val="ListParagraph"/>
              <w:ind w:left="0"/>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 xml:space="preserve">7.8 </w:t>
            </w:r>
            <w:r w:rsidRPr="00A922E2">
              <w:rPr>
                <w:rFonts w:ascii="Times New Roman" w:hAnsi="Times New Roman" w:cs="Times New Roman"/>
                <w:sz w:val="24"/>
                <w:szCs w:val="24"/>
                <w:shd w:val="clear" w:color="auto" w:fill="FFFFFF"/>
              </w:rPr>
              <w:t>× 10</w:t>
            </w:r>
            <w:r w:rsidRPr="00A922E2">
              <w:rPr>
                <w:rFonts w:ascii="Times New Roman" w:hAnsi="Times New Roman" w:cs="Times New Roman"/>
                <w:sz w:val="24"/>
                <w:szCs w:val="24"/>
                <w:shd w:val="clear" w:color="auto" w:fill="FFFFFF"/>
                <w:vertAlign w:val="superscript"/>
              </w:rPr>
              <w:t>-1</w:t>
            </w:r>
            <w:r w:rsidRPr="00A922E2">
              <w:rPr>
                <w:rFonts w:ascii="Times New Roman" w:hAnsi="Times New Roman" w:cs="Times New Roman"/>
                <w:sz w:val="24"/>
                <w:szCs w:val="24"/>
                <w:shd w:val="clear" w:color="auto" w:fill="FFFFFF"/>
              </w:rPr>
              <w:t xml:space="preserve"> – 23.4× 10</w:t>
            </w:r>
            <w:r w:rsidRPr="00A922E2">
              <w:rPr>
                <w:rFonts w:ascii="Times New Roman" w:hAnsi="Times New Roman" w:cs="Times New Roman"/>
                <w:sz w:val="24"/>
                <w:szCs w:val="24"/>
                <w:shd w:val="clear" w:color="auto" w:fill="FFFFFF"/>
                <w:vertAlign w:val="superscript"/>
              </w:rPr>
              <w:t>-1</w:t>
            </w:r>
          </w:p>
        </w:tc>
      </w:tr>
      <w:bookmarkEnd w:id="9"/>
    </w:tbl>
    <w:p w14:paraId="5E3BEA4C" w14:textId="77777777" w:rsidR="00CA7583" w:rsidRPr="00A922E2" w:rsidRDefault="00CA7583" w:rsidP="00347613">
      <w:pPr>
        <w:spacing w:line="240" w:lineRule="auto"/>
        <w:jc w:val="both"/>
        <w:rPr>
          <w:rFonts w:ascii="Times New Roman" w:hAnsi="Times New Roman" w:cs="Times New Roman"/>
          <w:sz w:val="24"/>
          <w:szCs w:val="24"/>
        </w:rPr>
      </w:pPr>
    </w:p>
    <w:p w14:paraId="3B9858DA" w14:textId="1DB8F6A0" w:rsidR="00CA7583" w:rsidRPr="00A922E2" w:rsidRDefault="00CA7583" w:rsidP="00347613">
      <w:pPr>
        <w:pStyle w:val="ListParagraph"/>
        <w:numPr>
          <w:ilvl w:val="2"/>
          <w:numId w:val="13"/>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 xml:space="preserve">Non-carcinogenic risks: </w:t>
      </w:r>
      <w:r w:rsidRPr="00A922E2">
        <w:rPr>
          <w:rFonts w:ascii="Times New Roman" w:hAnsi="Times New Roman" w:cs="Times New Roman"/>
          <w:sz w:val="24"/>
          <w:szCs w:val="24"/>
        </w:rPr>
        <w:t>To determine the non-carcinogenic risk in different age groups of the population, Target Hazard Quotient (THQ)/ Hazard Quotient (HQ) and Hazard Index (HI) are calculated</w:t>
      </w:r>
      <w:r w:rsidR="00B93776" w:rsidRPr="00A922E2">
        <w:rPr>
          <w:rFonts w:ascii="Times New Roman" w:hAnsi="Times New Roman" w:cs="Times New Roman"/>
          <w:sz w:val="24"/>
          <w:szCs w:val="24"/>
          <w:vertAlign w:val="superscript"/>
        </w:rPr>
        <w:t>16</w:t>
      </w:r>
      <w:r w:rsidRPr="00A922E2">
        <w:rPr>
          <w:rFonts w:ascii="Times New Roman" w:hAnsi="Times New Roman" w:cs="Times New Roman"/>
          <w:sz w:val="24"/>
          <w:szCs w:val="24"/>
        </w:rPr>
        <w:t xml:space="preserve">. THQ is the ratio between the average daily dose (ADD) and reference dose </w:t>
      </w:r>
      <w:r w:rsidRPr="00A922E2">
        <w:rPr>
          <w:rFonts w:ascii="Times New Roman" w:hAnsi="Times New Roman" w:cs="Times New Roman"/>
          <w:sz w:val="24"/>
          <w:szCs w:val="24"/>
        </w:rPr>
        <w:lastRenderedPageBreak/>
        <w:t>(</w:t>
      </w:r>
      <w:proofErr w:type="spellStart"/>
      <w:r w:rsidRPr="00A922E2">
        <w:rPr>
          <w:rFonts w:ascii="Times New Roman" w:hAnsi="Times New Roman" w:cs="Times New Roman"/>
          <w:sz w:val="24"/>
          <w:szCs w:val="24"/>
        </w:rPr>
        <w:t>RfD</w:t>
      </w:r>
      <w:proofErr w:type="spellEnd"/>
      <w:r w:rsidRPr="00A922E2">
        <w:rPr>
          <w:rFonts w:ascii="Times New Roman" w:hAnsi="Times New Roman" w:cs="Times New Roman"/>
          <w:sz w:val="24"/>
          <w:szCs w:val="24"/>
        </w:rPr>
        <w:t>) of each heavy metal</w:t>
      </w:r>
      <w:r w:rsidR="00B4719D" w:rsidRPr="00A922E2">
        <w:rPr>
          <w:rFonts w:ascii="Times New Roman" w:hAnsi="Times New Roman" w:cs="Times New Roman"/>
          <w:sz w:val="24"/>
          <w:szCs w:val="24"/>
        </w:rPr>
        <w:t xml:space="preserve">. </w:t>
      </w:r>
      <w:r w:rsidRPr="00A922E2">
        <w:rPr>
          <w:rFonts w:ascii="Times New Roman" w:hAnsi="Times New Roman" w:cs="Times New Roman"/>
          <w:sz w:val="24"/>
          <w:szCs w:val="24"/>
        </w:rPr>
        <w:t>HI is the sum total of all the THQs of each heavy metal. THQ and Total THQ (HI) can be calculated by using the following equations:</w:t>
      </w:r>
    </w:p>
    <w:p w14:paraId="5E95649B" w14:textId="358F9272" w:rsidR="00CA7583" w:rsidRPr="00A922E2" w:rsidRDefault="00CA7583" w:rsidP="00347613">
      <w:pPr>
        <w:spacing w:line="240" w:lineRule="auto"/>
        <w:jc w:val="center"/>
        <w:rPr>
          <w:rFonts w:ascii="Times New Roman" w:hAnsi="Times New Roman" w:cs="Times New Roman"/>
          <w:sz w:val="24"/>
          <w:szCs w:val="24"/>
        </w:rPr>
      </w:pPr>
      <w:r w:rsidRPr="00A922E2">
        <w:rPr>
          <w:rFonts w:ascii="Times New Roman" w:hAnsi="Times New Roman" w:cs="Times New Roman"/>
          <w:b/>
          <w:bCs/>
          <w:sz w:val="24"/>
          <w:szCs w:val="24"/>
          <w:lang w:val="en-US"/>
        </w:rPr>
        <w:t xml:space="preserve">THQ= </w:t>
      </w:r>
      <m:oMath>
        <m:f>
          <m:fPr>
            <m:type m:val="skw"/>
            <m:ctrlPr>
              <w:rPr>
                <w:rFonts w:ascii="Cambria Math" w:hAnsi="Cambria Math" w:cs="Times New Roman"/>
                <w:b/>
                <w:bCs/>
                <w:i/>
                <w:sz w:val="24"/>
                <w:szCs w:val="24"/>
                <w:lang w:val="en-US"/>
              </w:rPr>
            </m:ctrlPr>
          </m:fPr>
          <m:num>
            <m:r>
              <m:rPr>
                <m:sty m:val="bi"/>
              </m:rPr>
              <w:rPr>
                <w:rFonts w:ascii="Cambria Math" w:hAnsi="Cambria Math" w:cs="Times New Roman"/>
                <w:sz w:val="24"/>
                <w:szCs w:val="24"/>
                <w:lang w:val="en-US"/>
              </w:rPr>
              <m:t>ADD</m:t>
            </m:r>
          </m:num>
          <m:den>
            <m:r>
              <m:rPr>
                <m:sty m:val="bi"/>
              </m:rPr>
              <w:rPr>
                <w:rFonts w:ascii="Cambria Math" w:hAnsi="Cambria Math" w:cs="Times New Roman"/>
                <w:sz w:val="24"/>
                <w:szCs w:val="24"/>
                <w:lang w:val="en-US"/>
              </w:rPr>
              <m:t>RfD</m:t>
            </m:r>
          </m:den>
        </m:f>
      </m:oMath>
    </w:p>
    <w:p w14:paraId="24417E1B" w14:textId="5FF1FA00" w:rsidR="00CA7583" w:rsidRPr="00A922E2" w:rsidRDefault="00CA7583" w:rsidP="00347613">
      <w:pPr>
        <w:spacing w:line="240" w:lineRule="auto"/>
        <w:jc w:val="center"/>
        <w:rPr>
          <w:rFonts w:ascii="Times New Roman" w:hAnsi="Times New Roman" w:cs="Times New Roman"/>
          <w:sz w:val="24"/>
          <w:szCs w:val="24"/>
        </w:rPr>
      </w:pPr>
      <w:r w:rsidRPr="00A922E2">
        <w:rPr>
          <w:rFonts w:ascii="Times New Roman" w:hAnsi="Times New Roman" w:cs="Times New Roman"/>
          <w:b/>
          <w:bCs/>
          <w:sz w:val="24"/>
          <w:szCs w:val="24"/>
        </w:rPr>
        <w:t>Total THQ (HI) = ∑ THQ</w:t>
      </w:r>
    </w:p>
    <w:p w14:paraId="47946F16" w14:textId="77777777" w:rsidR="00863CA8" w:rsidRPr="00A922E2" w:rsidRDefault="00CA7583" w:rsidP="00347613">
      <w:pPr>
        <w:spacing w:line="240" w:lineRule="auto"/>
        <w:ind w:firstLine="720"/>
        <w:jc w:val="both"/>
        <w:rPr>
          <w:rFonts w:ascii="Times New Roman" w:hAnsi="Times New Roman" w:cs="Times New Roman"/>
          <w:sz w:val="24"/>
          <w:szCs w:val="24"/>
        </w:rPr>
      </w:pPr>
      <w:r w:rsidRPr="00A922E2">
        <w:rPr>
          <w:rFonts w:ascii="Times New Roman" w:hAnsi="Times New Roman" w:cs="Times New Roman"/>
          <w:sz w:val="24"/>
          <w:szCs w:val="24"/>
        </w:rPr>
        <w:t xml:space="preserve">where </w:t>
      </w:r>
      <w:proofErr w:type="spellStart"/>
      <w:r w:rsidRPr="00A922E2">
        <w:rPr>
          <w:rFonts w:ascii="Times New Roman" w:hAnsi="Times New Roman" w:cs="Times New Roman"/>
          <w:sz w:val="24"/>
          <w:szCs w:val="24"/>
        </w:rPr>
        <w:t>RfD</w:t>
      </w:r>
      <w:proofErr w:type="spellEnd"/>
      <w:r w:rsidRPr="00A922E2">
        <w:rPr>
          <w:rFonts w:ascii="Times New Roman" w:hAnsi="Times New Roman" w:cs="Times New Roman"/>
          <w:sz w:val="24"/>
          <w:szCs w:val="24"/>
        </w:rPr>
        <w:t xml:space="preserve"> is the oral reference dose (</w:t>
      </w:r>
      <w:proofErr w:type="spellStart"/>
      <w:r w:rsidRPr="00A922E2">
        <w:rPr>
          <w:rFonts w:ascii="Times New Roman" w:hAnsi="Times New Roman" w:cs="Times New Roman"/>
          <w:sz w:val="24"/>
          <w:szCs w:val="24"/>
        </w:rPr>
        <w:t>μg</w:t>
      </w:r>
      <w:proofErr w:type="spellEnd"/>
      <w:r w:rsidRPr="00A922E2">
        <w:rPr>
          <w:rFonts w:ascii="Times New Roman" w:hAnsi="Times New Roman" w:cs="Times New Roman"/>
          <w:sz w:val="24"/>
          <w:szCs w:val="24"/>
        </w:rPr>
        <w:t>/Kg/day) and is the daily exposure of the population over a lifetime without any risk of deleterious effects</w:t>
      </w:r>
      <w:r w:rsidR="00B93776" w:rsidRPr="00A922E2">
        <w:rPr>
          <w:rFonts w:ascii="Times New Roman" w:hAnsi="Times New Roman" w:cs="Times New Roman"/>
          <w:sz w:val="24"/>
          <w:szCs w:val="24"/>
          <w:vertAlign w:val="superscript"/>
        </w:rPr>
        <w:t>17</w:t>
      </w:r>
      <w:r w:rsidRPr="00A922E2">
        <w:rPr>
          <w:rFonts w:ascii="Times New Roman" w:hAnsi="Times New Roman" w:cs="Times New Roman"/>
          <w:sz w:val="24"/>
          <w:szCs w:val="24"/>
        </w:rPr>
        <w:t>. If HQ &lt; 1, then exposed population is assumed to be safe and if HQ &gt; 1, then population will have some chronic effect and needs treatment</w:t>
      </w:r>
      <w:r w:rsidR="00B168F2" w:rsidRPr="00A922E2">
        <w:rPr>
          <w:rFonts w:ascii="Times New Roman" w:hAnsi="Times New Roman" w:cs="Times New Roman"/>
          <w:sz w:val="24"/>
          <w:szCs w:val="24"/>
          <w:vertAlign w:val="superscript"/>
        </w:rPr>
        <w:t>18</w:t>
      </w:r>
      <w:r w:rsidRPr="00A922E2">
        <w:rPr>
          <w:rFonts w:ascii="Times New Roman" w:hAnsi="Times New Roman" w:cs="Times New Roman"/>
          <w:sz w:val="24"/>
          <w:szCs w:val="24"/>
        </w:rPr>
        <w:t>. </w:t>
      </w:r>
    </w:p>
    <w:p w14:paraId="400492AD" w14:textId="5E3003E5" w:rsidR="00CA7583" w:rsidRPr="00A922E2" w:rsidRDefault="00CA7583" w:rsidP="00347613">
      <w:pPr>
        <w:spacing w:line="240" w:lineRule="auto"/>
        <w:ind w:firstLine="720"/>
        <w:jc w:val="both"/>
        <w:rPr>
          <w:rFonts w:ascii="Times New Roman" w:hAnsi="Times New Roman" w:cs="Times New Roman"/>
          <w:sz w:val="24"/>
          <w:szCs w:val="24"/>
        </w:rPr>
      </w:pPr>
      <w:r w:rsidRPr="00A922E2">
        <w:rPr>
          <w:rFonts w:ascii="Times New Roman" w:hAnsi="Times New Roman" w:cs="Times New Roman"/>
          <w:sz w:val="24"/>
          <w:szCs w:val="24"/>
        </w:rPr>
        <w:t xml:space="preserve">In the pre-monsoon season, high concentrations of </w:t>
      </w:r>
      <w:r w:rsidR="00CE582B" w:rsidRPr="00A922E2">
        <w:rPr>
          <w:rFonts w:ascii="Times New Roman" w:hAnsi="Times New Roman" w:cs="Times New Roman"/>
          <w:sz w:val="24"/>
          <w:szCs w:val="24"/>
        </w:rPr>
        <w:t>Zn, Fe, Cu and Pb</w:t>
      </w:r>
      <w:r w:rsidR="00373E33" w:rsidRPr="00A922E2">
        <w:rPr>
          <w:rFonts w:ascii="Times New Roman" w:hAnsi="Times New Roman" w:cs="Times New Roman"/>
          <w:sz w:val="24"/>
          <w:szCs w:val="24"/>
        </w:rPr>
        <w:t xml:space="preserve"> was reported in the study area</w:t>
      </w:r>
      <w:r w:rsidRPr="00A922E2">
        <w:rPr>
          <w:rFonts w:ascii="Times New Roman" w:hAnsi="Times New Roman" w:cs="Times New Roman"/>
          <w:sz w:val="24"/>
          <w:szCs w:val="24"/>
        </w:rPr>
        <w:t>. It is observed that in case of iron, men and women are found to be safe, but children come under the risk category. HQ values for men, women and children in case of zinc are found to be in safe category, while HQ values for copper and lead in all three population groups are found in the risk range. In the post-monsoon season, contamination of Copper, Arsenic and Lead has been reported in the groundwater of the study area and their concentrations are seen exceeding the limits in all age groups. However, it has been reported that the values for THQ</w:t>
      </w:r>
      <w:r w:rsidRPr="00A922E2">
        <w:rPr>
          <w:rFonts w:ascii="Times New Roman" w:hAnsi="Times New Roman" w:cs="Times New Roman"/>
          <w:b/>
          <w:bCs/>
          <w:sz w:val="24"/>
          <w:szCs w:val="24"/>
        </w:rPr>
        <w:t xml:space="preserve"> </w:t>
      </w:r>
      <w:r w:rsidRPr="00A922E2">
        <w:rPr>
          <w:rFonts w:ascii="Times New Roman" w:hAnsi="Times New Roman" w:cs="Times New Roman"/>
          <w:sz w:val="24"/>
          <w:szCs w:val="24"/>
        </w:rPr>
        <w:t>in case of children are higher, which indicates that children are under greater risk because of their low immunity and unhygienic water drinking habits</w:t>
      </w:r>
      <w:r w:rsidR="008A404F" w:rsidRPr="00A922E2">
        <w:rPr>
          <w:rFonts w:ascii="Times New Roman" w:hAnsi="Times New Roman" w:cs="Times New Roman"/>
          <w:sz w:val="24"/>
          <w:szCs w:val="24"/>
        </w:rPr>
        <w:t xml:space="preserve">. </w:t>
      </w:r>
      <w:proofErr w:type="spellStart"/>
      <w:r w:rsidRPr="00A922E2">
        <w:rPr>
          <w:rFonts w:ascii="Times New Roman" w:hAnsi="Times New Roman" w:cs="Times New Roman"/>
          <w:sz w:val="24"/>
          <w:szCs w:val="24"/>
        </w:rPr>
        <w:t>RfD</w:t>
      </w:r>
      <w:proofErr w:type="spellEnd"/>
      <w:r w:rsidRPr="00A922E2">
        <w:rPr>
          <w:rFonts w:ascii="Times New Roman" w:hAnsi="Times New Roman" w:cs="Times New Roman"/>
          <w:sz w:val="24"/>
          <w:szCs w:val="24"/>
        </w:rPr>
        <w:t xml:space="preserve"> and HQ for different population groups of the study area are given in Table </w:t>
      </w:r>
      <w:r w:rsidR="00DE4617" w:rsidRPr="00A922E2">
        <w:rPr>
          <w:rFonts w:ascii="Times New Roman" w:hAnsi="Times New Roman" w:cs="Times New Roman"/>
          <w:sz w:val="24"/>
          <w:szCs w:val="24"/>
        </w:rPr>
        <w:t>5</w:t>
      </w:r>
      <w:r w:rsidRPr="00A922E2">
        <w:rPr>
          <w:rFonts w:ascii="Times New Roman" w:hAnsi="Times New Roman" w:cs="Times New Roman"/>
          <w:sz w:val="24"/>
          <w:szCs w:val="24"/>
        </w:rPr>
        <w:t>. </w:t>
      </w:r>
    </w:p>
    <w:p w14:paraId="0A7BBFE8" w14:textId="22980F3F" w:rsidR="00CA7583" w:rsidRPr="00A922E2" w:rsidRDefault="00DE4617" w:rsidP="00347613">
      <w:pPr>
        <w:spacing w:line="240" w:lineRule="auto"/>
        <w:rPr>
          <w:rFonts w:ascii="Times New Roman" w:hAnsi="Times New Roman" w:cs="Times New Roman"/>
          <w:b/>
          <w:bCs/>
          <w:sz w:val="24"/>
          <w:szCs w:val="24"/>
          <w:lang w:val="en-US"/>
        </w:rPr>
      </w:pPr>
      <w:bookmarkStart w:id="10" w:name="_Hlk225361211"/>
      <w:r w:rsidRPr="00A922E2">
        <w:rPr>
          <w:rFonts w:ascii="Times New Roman" w:hAnsi="Times New Roman" w:cs="Times New Roman"/>
          <w:b/>
          <w:bCs/>
          <w:sz w:val="24"/>
          <w:szCs w:val="24"/>
          <w:lang w:val="en-US"/>
        </w:rPr>
        <w:t xml:space="preserve"> </w:t>
      </w:r>
      <w:r w:rsidR="00CA7583" w:rsidRPr="00A922E2">
        <w:rPr>
          <w:rFonts w:ascii="Times New Roman" w:hAnsi="Times New Roman" w:cs="Times New Roman"/>
          <w:b/>
          <w:bCs/>
          <w:sz w:val="24"/>
          <w:szCs w:val="24"/>
          <w:lang w:val="en-US"/>
        </w:rPr>
        <w:t xml:space="preserve">Table </w:t>
      </w:r>
      <w:r w:rsidRPr="00A922E2">
        <w:rPr>
          <w:rFonts w:ascii="Times New Roman" w:hAnsi="Times New Roman" w:cs="Times New Roman"/>
          <w:b/>
          <w:bCs/>
          <w:sz w:val="24"/>
          <w:szCs w:val="24"/>
          <w:lang w:val="en-US"/>
        </w:rPr>
        <w:t>5</w:t>
      </w:r>
      <w:r w:rsidR="00CA7583" w:rsidRPr="00A922E2">
        <w:rPr>
          <w:rFonts w:ascii="Times New Roman" w:hAnsi="Times New Roman" w:cs="Times New Roman"/>
          <w:b/>
          <w:bCs/>
          <w:sz w:val="24"/>
          <w:szCs w:val="24"/>
          <w:lang w:val="en-US"/>
        </w:rPr>
        <w:t xml:space="preserve">: </w:t>
      </w:r>
      <w:proofErr w:type="spellStart"/>
      <w:r w:rsidR="00CA7583" w:rsidRPr="00A922E2">
        <w:rPr>
          <w:rFonts w:ascii="Times New Roman" w:hAnsi="Times New Roman" w:cs="Times New Roman"/>
          <w:b/>
          <w:bCs/>
          <w:sz w:val="24"/>
          <w:szCs w:val="24"/>
          <w:lang w:val="en-US"/>
        </w:rPr>
        <w:t>RfD</w:t>
      </w:r>
      <w:proofErr w:type="spellEnd"/>
      <w:r w:rsidR="00CA7583" w:rsidRPr="00A922E2">
        <w:rPr>
          <w:rFonts w:ascii="Times New Roman" w:hAnsi="Times New Roman" w:cs="Times New Roman"/>
          <w:b/>
          <w:bCs/>
          <w:sz w:val="24"/>
          <w:szCs w:val="24"/>
          <w:lang w:val="en-US"/>
        </w:rPr>
        <w:t xml:space="preserve"> and HQ values for different population groups in study area.</w:t>
      </w:r>
    </w:p>
    <w:tbl>
      <w:tblPr>
        <w:tblStyle w:val="TableGrid"/>
        <w:tblW w:w="5000" w:type="pct"/>
        <w:jc w:val="center"/>
        <w:tblLook w:val="04A0" w:firstRow="1" w:lastRow="0" w:firstColumn="1" w:lastColumn="0" w:noHBand="0" w:noVBand="1"/>
      </w:tblPr>
      <w:tblGrid>
        <w:gridCol w:w="2254"/>
        <w:gridCol w:w="1317"/>
        <w:gridCol w:w="1156"/>
        <w:gridCol w:w="1173"/>
        <w:gridCol w:w="1156"/>
        <w:gridCol w:w="1173"/>
        <w:gridCol w:w="1257"/>
        <w:gridCol w:w="1276"/>
      </w:tblGrid>
      <w:tr w:rsidR="00CA7583" w:rsidRPr="00A922E2" w14:paraId="44C146D6" w14:textId="77777777" w:rsidTr="00DE4617">
        <w:trPr>
          <w:trHeight w:val="385"/>
          <w:jc w:val="center"/>
        </w:trPr>
        <w:tc>
          <w:tcPr>
            <w:tcW w:w="1047" w:type="pct"/>
            <w:vMerge w:val="restart"/>
            <w:hideMark/>
          </w:tcPr>
          <w:p w14:paraId="487DDE9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Heavy Metal</w:t>
            </w:r>
          </w:p>
        </w:tc>
        <w:tc>
          <w:tcPr>
            <w:tcW w:w="612" w:type="pct"/>
            <w:vMerge w:val="restart"/>
            <w:hideMark/>
          </w:tcPr>
          <w:p w14:paraId="1FD0AF8E" w14:textId="77777777" w:rsidR="00CA7583" w:rsidRPr="00A922E2" w:rsidRDefault="00CA7583" w:rsidP="00347613">
            <w:pPr>
              <w:jc w:val="center"/>
              <w:rPr>
                <w:rFonts w:ascii="Times New Roman" w:hAnsi="Times New Roman" w:cs="Times New Roman"/>
                <w:sz w:val="24"/>
                <w:szCs w:val="24"/>
              </w:rPr>
            </w:pPr>
            <w:proofErr w:type="spellStart"/>
            <w:r w:rsidRPr="00A922E2">
              <w:rPr>
                <w:rFonts w:ascii="Times New Roman" w:hAnsi="Times New Roman" w:cs="Times New Roman"/>
                <w:b/>
                <w:bCs/>
                <w:sz w:val="24"/>
                <w:szCs w:val="24"/>
                <w:lang w:val="en-US"/>
              </w:rPr>
              <w:t>RfD</w:t>
            </w:r>
            <w:proofErr w:type="spellEnd"/>
          </w:p>
        </w:tc>
        <w:tc>
          <w:tcPr>
            <w:tcW w:w="1082" w:type="pct"/>
            <w:gridSpan w:val="2"/>
            <w:hideMark/>
          </w:tcPr>
          <w:p w14:paraId="23EBA19F"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HQ (Men)</w:t>
            </w:r>
          </w:p>
        </w:tc>
        <w:tc>
          <w:tcPr>
            <w:tcW w:w="1082" w:type="pct"/>
            <w:gridSpan w:val="2"/>
            <w:hideMark/>
          </w:tcPr>
          <w:p w14:paraId="21A40BB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HQ(Women)</w:t>
            </w:r>
          </w:p>
        </w:tc>
        <w:tc>
          <w:tcPr>
            <w:tcW w:w="1177" w:type="pct"/>
            <w:gridSpan w:val="2"/>
            <w:hideMark/>
          </w:tcPr>
          <w:p w14:paraId="2D62DCE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HQ (Children)</w:t>
            </w:r>
          </w:p>
        </w:tc>
      </w:tr>
      <w:tr w:rsidR="00CA7583" w:rsidRPr="00A922E2" w14:paraId="3D7954EF" w14:textId="77777777" w:rsidTr="00DE4617">
        <w:trPr>
          <w:trHeight w:val="489"/>
          <w:jc w:val="center"/>
        </w:trPr>
        <w:tc>
          <w:tcPr>
            <w:tcW w:w="1047" w:type="pct"/>
            <w:vMerge/>
          </w:tcPr>
          <w:p w14:paraId="45C74D11" w14:textId="77777777" w:rsidR="00CA7583" w:rsidRPr="00A922E2" w:rsidRDefault="00CA7583" w:rsidP="00347613">
            <w:pPr>
              <w:jc w:val="center"/>
              <w:rPr>
                <w:rFonts w:ascii="Times New Roman" w:hAnsi="Times New Roman" w:cs="Times New Roman"/>
                <w:b/>
                <w:bCs/>
                <w:sz w:val="24"/>
                <w:szCs w:val="24"/>
                <w:lang w:val="en-US"/>
              </w:rPr>
            </w:pPr>
          </w:p>
        </w:tc>
        <w:tc>
          <w:tcPr>
            <w:tcW w:w="612" w:type="pct"/>
            <w:vMerge/>
          </w:tcPr>
          <w:p w14:paraId="09E47067" w14:textId="77777777" w:rsidR="00CA7583" w:rsidRPr="00A922E2" w:rsidRDefault="00CA7583" w:rsidP="00347613">
            <w:pPr>
              <w:jc w:val="center"/>
              <w:rPr>
                <w:rFonts w:ascii="Times New Roman" w:hAnsi="Times New Roman" w:cs="Times New Roman"/>
                <w:b/>
                <w:bCs/>
                <w:sz w:val="24"/>
                <w:szCs w:val="24"/>
                <w:lang w:val="en-US"/>
              </w:rPr>
            </w:pPr>
          </w:p>
        </w:tc>
        <w:tc>
          <w:tcPr>
            <w:tcW w:w="537" w:type="pct"/>
          </w:tcPr>
          <w:p w14:paraId="1BB8D020"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PRM</w:t>
            </w:r>
          </w:p>
        </w:tc>
        <w:tc>
          <w:tcPr>
            <w:tcW w:w="545" w:type="pct"/>
          </w:tcPr>
          <w:p w14:paraId="1C1511A7"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POM</w:t>
            </w:r>
          </w:p>
        </w:tc>
        <w:tc>
          <w:tcPr>
            <w:tcW w:w="537" w:type="pct"/>
          </w:tcPr>
          <w:p w14:paraId="6F52E5B8" w14:textId="77777777" w:rsidR="00CA7583" w:rsidRPr="00A922E2" w:rsidRDefault="00CA7583" w:rsidP="00347613">
            <w:pPr>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PRM</w:t>
            </w:r>
          </w:p>
        </w:tc>
        <w:tc>
          <w:tcPr>
            <w:tcW w:w="545" w:type="pct"/>
          </w:tcPr>
          <w:p w14:paraId="5A43AA92" w14:textId="77777777" w:rsidR="00CA7583" w:rsidRPr="00A922E2" w:rsidRDefault="00CA7583" w:rsidP="00347613">
            <w:pPr>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POM</w:t>
            </w:r>
          </w:p>
        </w:tc>
        <w:tc>
          <w:tcPr>
            <w:tcW w:w="584" w:type="pct"/>
          </w:tcPr>
          <w:p w14:paraId="70F37E13" w14:textId="77777777" w:rsidR="00CA7583" w:rsidRPr="00A922E2" w:rsidRDefault="00CA7583" w:rsidP="00347613">
            <w:pPr>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PRM</w:t>
            </w:r>
          </w:p>
        </w:tc>
        <w:tc>
          <w:tcPr>
            <w:tcW w:w="593" w:type="pct"/>
          </w:tcPr>
          <w:p w14:paraId="48389357" w14:textId="77777777" w:rsidR="00CA7583" w:rsidRPr="00A922E2" w:rsidRDefault="00CA7583" w:rsidP="00347613">
            <w:pPr>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POM</w:t>
            </w:r>
          </w:p>
        </w:tc>
      </w:tr>
      <w:tr w:rsidR="00CA7583" w:rsidRPr="00A922E2" w14:paraId="29CCAB26" w14:textId="77777777" w:rsidTr="00DE4617">
        <w:trPr>
          <w:trHeight w:val="621"/>
          <w:jc w:val="center"/>
        </w:trPr>
        <w:tc>
          <w:tcPr>
            <w:tcW w:w="1047" w:type="pct"/>
            <w:hideMark/>
          </w:tcPr>
          <w:p w14:paraId="72BC36F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 xml:space="preserve">Iron </w:t>
            </w:r>
          </w:p>
        </w:tc>
        <w:tc>
          <w:tcPr>
            <w:tcW w:w="612" w:type="pct"/>
            <w:hideMark/>
          </w:tcPr>
          <w:p w14:paraId="3996131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0.7</w:t>
            </w:r>
          </w:p>
        </w:tc>
        <w:tc>
          <w:tcPr>
            <w:tcW w:w="537" w:type="pct"/>
          </w:tcPr>
          <w:p w14:paraId="4D669C4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0.78</w:t>
            </w:r>
          </w:p>
        </w:tc>
        <w:tc>
          <w:tcPr>
            <w:tcW w:w="545" w:type="pct"/>
          </w:tcPr>
          <w:p w14:paraId="74869B4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0.34</w:t>
            </w:r>
          </w:p>
        </w:tc>
        <w:tc>
          <w:tcPr>
            <w:tcW w:w="537" w:type="pct"/>
          </w:tcPr>
          <w:p w14:paraId="6B009955"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0.93</w:t>
            </w:r>
          </w:p>
        </w:tc>
        <w:tc>
          <w:tcPr>
            <w:tcW w:w="545" w:type="pct"/>
          </w:tcPr>
          <w:p w14:paraId="11075349"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0.41</w:t>
            </w:r>
          </w:p>
        </w:tc>
        <w:tc>
          <w:tcPr>
            <w:tcW w:w="584" w:type="pct"/>
          </w:tcPr>
          <w:p w14:paraId="6112BF4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1.06</w:t>
            </w:r>
          </w:p>
        </w:tc>
        <w:tc>
          <w:tcPr>
            <w:tcW w:w="593" w:type="pct"/>
          </w:tcPr>
          <w:p w14:paraId="2741FE7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0.47</w:t>
            </w:r>
          </w:p>
        </w:tc>
      </w:tr>
      <w:tr w:rsidR="00CA7583" w:rsidRPr="00A922E2" w14:paraId="67E25974" w14:textId="77777777" w:rsidTr="00DE4617">
        <w:trPr>
          <w:trHeight w:val="621"/>
          <w:jc w:val="center"/>
        </w:trPr>
        <w:tc>
          <w:tcPr>
            <w:tcW w:w="1047" w:type="pct"/>
            <w:hideMark/>
          </w:tcPr>
          <w:p w14:paraId="2BCE8AF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 xml:space="preserve">Zinc </w:t>
            </w:r>
          </w:p>
        </w:tc>
        <w:tc>
          <w:tcPr>
            <w:tcW w:w="612" w:type="pct"/>
            <w:hideMark/>
          </w:tcPr>
          <w:p w14:paraId="2DB5645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0.3</w:t>
            </w:r>
          </w:p>
        </w:tc>
        <w:tc>
          <w:tcPr>
            <w:tcW w:w="537" w:type="pct"/>
          </w:tcPr>
          <w:p w14:paraId="22D661AD"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0.53</w:t>
            </w:r>
          </w:p>
        </w:tc>
        <w:tc>
          <w:tcPr>
            <w:tcW w:w="545" w:type="pct"/>
          </w:tcPr>
          <w:p w14:paraId="156DF30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0.30</w:t>
            </w:r>
          </w:p>
        </w:tc>
        <w:tc>
          <w:tcPr>
            <w:tcW w:w="537" w:type="pct"/>
          </w:tcPr>
          <w:p w14:paraId="3612255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0.63</w:t>
            </w:r>
          </w:p>
        </w:tc>
        <w:tc>
          <w:tcPr>
            <w:tcW w:w="545" w:type="pct"/>
          </w:tcPr>
          <w:p w14:paraId="712E8E55"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0.35</w:t>
            </w:r>
          </w:p>
        </w:tc>
        <w:tc>
          <w:tcPr>
            <w:tcW w:w="584" w:type="pct"/>
          </w:tcPr>
          <w:p w14:paraId="2217410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0.72</w:t>
            </w:r>
          </w:p>
        </w:tc>
        <w:tc>
          <w:tcPr>
            <w:tcW w:w="593" w:type="pct"/>
          </w:tcPr>
          <w:p w14:paraId="71265D9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0.40</w:t>
            </w:r>
          </w:p>
        </w:tc>
      </w:tr>
      <w:tr w:rsidR="00CA7583" w:rsidRPr="00A922E2" w14:paraId="5E2144D7" w14:textId="77777777" w:rsidTr="00DE4617">
        <w:trPr>
          <w:trHeight w:val="621"/>
          <w:jc w:val="center"/>
        </w:trPr>
        <w:tc>
          <w:tcPr>
            <w:tcW w:w="1047" w:type="pct"/>
            <w:hideMark/>
          </w:tcPr>
          <w:p w14:paraId="718E9612"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 xml:space="preserve">Copper </w:t>
            </w:r>
          </w:p>
        </w:tc>
        <w:tc>
          <w:tcPr>
            <w:tcW w:w="612" w:type="pct"/>
            <w:hideMark/>
          </w:tcPr>
          <w:p w14:paraId="06203611"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0.04</w:t>
            </w:r>
          </w:p>
        </w:tc>
        <w:tc>
          <w:tcPr>
            <w:tcW w:w="537" w:type="pct"/>
          </w:tcPr>
          <w:p w14:paraId="1CC6D1A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2.32</w:t>
            </w:r>
          </w:p>
        </w:tc>
        <w:tc>
          <w:tcPr>
            <w:tcW w:w="545" w:type="pct"/>
          </w:tcPr>
          <w:p w14:paraId="12663609"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1.89</w:t>
            </w:r>
          </w:p>
        </w:tc>
        <w:tc>
          <w:tcPr>
            <w:tcW w:w="537" w:type="pct"/>
          </w:tcPr>
          <w:p w14:paraId="7633B17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2.75</w:t>
            </w:r>
          </w:p>
        </w:tc>
        <w:tc>
          <w:tcPr>
            <w:tcW w:w="545" w:type="pct"/>
          </w:tcPr>
          <w:p w14:paraId="382CE76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2.24</w:t>
            </w:r>
          </w:p>
        </w:tc>
        <w:tc>
          <w:tcPr>
            <w:tcW w:w="584" w:type="pct"/>
          </w:tcPr>
          <w:p w14:paraId="2DB6DA00"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3.15</w:t>
            </w:r>
          </w:p>
        </w:tc>
        <w:tc>
          <w:tcPr>
            <w:tcW w:w="593" w:type="pct"/>
          </w:tcPr>
          <w:p w14:paraId="5AD5FB9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2.56</w:t>
            </w:r>
          </w:p>
        </w:tc>
      </w:tr>
      <w:tr w:rsidR="00CA7583" w:rsidRPr="00A922E2" w14:paraId="49CCC8B0" w14:textId="77777777" w:rsidTr="00DE4617">
        <w:trPr>
          <w:trHeight w:val="621"/>
          <w:jc w:val="center"/>
        </w:trPr>
        <w:tc>
          <w:tcPr>
            <w:tcW w:w="1047" w:type="pct"/>
            <w:hideMark/>
          </w:tcPr>
          <w:p w14:paraId="3D5AD169"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 xml:space="preserve">Lead </w:t>
            </w:r>
          </w:p>
        </w:tc>
        <w:tc>
          <w:tcPr>
            <w:tcW w:w="612" w:type="pct"/>
            <w:hideMark/>
          </w:tcPr>
          <w:p w14:paraId="602072C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0.0035</w:t>
            </w:r>
          </w:p>
        </w:tc>
        <w:tc>
          <w:tcPr>
            <w:tcW w:w="537" w:type="pct"/>
          </w:tcPr>
          <w:p w14:paraId="57E0EB27"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5.38</w:t>
            </w:r>
          </w:p>
        </w:tc>
        <w:tc>
          <w:tcPr>
            <w:tcW w:w="545" w:type="pct"/>
          </w:tcPr>
          <w:p w14:paraId="6AAA1859"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2.42</w:t>
            </w:r>
          </w:p>
        </w:tc>
        <w:tc>
          <w:tcPr>
            <w:tcW w:w="537" w:type="pct"/>
          </w:tcPr>
          <w:p w14:paraId="1A74FEBA"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6.36</w:t>
            </w:r>
          </w:p>
        </w:tc>
        <w:tc>
          <w:tcPr>
            <w:tcW w:w="545" w:type="pct"/>
          </w:tcPr>
          <w:p w14:paraId="155CEABB"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2.86</w:t>
            </w:r>
          </w:p>
        </w:tc>
        <w:tc>
          <w:tcPr>
            <w:tcW w:w="584" w:type="pct"/>
          </w:tcPr>
          <w:p w14:paraId="28A5D48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7.28</w:t>
            </w:r>
          </w:p>
        </w:tc>
        <w:tc>
          <w:tcPr>
            <w:tcW w:w="593" w:type="pct"/>
          </w:tcPr>
          <w:p w14:paraId="7CD6717D"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3.27</w:t>
            </w:r>
          </w:p>
        </w:tc>
      </w:tr>
      <w:tr w:rsidR="00CA7583" w:rsidRPr="00A922E2" w14:paraId="7B944DCF" w14:textId="77777777" w:rsidTr="00DE4617">
        <w:trPr>
          <w:trHeight w:val="621"/>
          <w:jc w:val="center"/>
        </w:trPr>
        <w:tc>
          <w:tcPr>
            <w:tcW w:w="1047" w:type="pct"/>
            <w:hideMark/>
          </w:tcPr>
          <w:p w14:paraId="503BE094"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b/>
                <w:bCs/>
                <w:sz w:val="24"/>
                <w:szCs w:val="24"/>
                <w:lang w:val="en-US"/>
              </w:rPr>
              <w:t xml:space="preserve">Arsenic </w:t>
            </w:r>
          </w:p>
        </w:tc>
        <w:tc>
          <w:tcPr>
            <w:tcW w:w="612" w:type="pct"/>
            <w:hideMark/>
          </w:tcPr>
          <w:p w14:paraId="24236309"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0.0003</w:t>
            </w:r>
          </w:p>
        </w:tc>
        <w:tc>
          <w:tcPr>
            <w:tcW w:w="537" w:type="pct"/>
          </w:tcPr>
          <w:p w14:paraId="7C9B1ED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35.89</w:t>
            </w:r>
          </w:p>
        </w:tc>
        <w:tc>
          <w:tcPr>
            <w:tcW w:w="545" w:type="pct"/>
          </w:tcPr>
          <w:p w14:paraId="65FC193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41.03</w:t>
            </w:r>
          </w:p>
        </w:tc>
        <w:tc>
          <w:tcPr>
            <w:tcW w:w="537" w:type="pct"/>
          </w:tcPr>
          <w:p w14:paraId="13613D4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42.42</w:t>
            </w:r>
          </w:p>
        </w:tc>
        <w:tc>
          <w:tcPr>
            <w:tcW w:w="545" w:type="pct"/>
          </w:tcPr>
          <w:p w14:paraId="1477EFB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48.48</w:t>
            </w:r>
          </w:p>
        </w:tc>
        <w:tc>
          <w:tcPr>
            <w:tcW w:w="584" w:type="pct"/>
          </w:tcPr>
          <w:p w14:paraId="5834C235"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48.53</w:t>
            </w:r>
          </w:p>
        </w:tc>
        <w:tc>
          <w:tcPr>
            <w:tcW w:w="593" w:type="pct"/>
          </w:tcPr>
          <w:p w14:paraId="7B0B4CF5"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lang w:val="en-US"/>
              </w:rPr>
              <w:t>55.47</w:t>
            </w:r>
          </w:p>
        </w:tc>
      </w:tr>
      <w:tr w:rsidR="00CA7583" w:rsidRPr="00A922E2" w14:paraId="3D6103DC" w14:textId="77777777" w:rsidTr="00DE4617">
        <w:trPr>
          <w:trHeight w:val="621"/>
          <w:jc w:val="center"/>
        </w:trPr>
        <w:tc>
          <w:tcPr>
            <w:tcW w:w="1047" w:type="pct"/>
          </w:tcPr>
          <w:p w14:paraId="0379F351" w14:textId="77777777" w:rsidR="00CA7583" w:rsidRPr="00A922E2" w:rsidRDefault="00CA7583" w:rsidP="00347613">
            <w:pPr>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 xml:space="preserve">Chromium </w:t>
            </w:r>
          </w:p>
        </w:tc>
        <w:tc>
          <w:tcPr>
            <w:tcW w:w="612" w:type="pct"/>
          </w:tcPr>
          <w:p w14:paraId="78781A4D" w14:textId="77777777" w:rsidR="00CA7583" w:rsidRPr="00A922E2" w:rsidRDefault="00CA7583" w:rsidP="00347613">
            <w:pPr>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0.003</w:t>
            </w:r>
          </w:p>
        </w:tc>
        <w:tc>
          <w:tcPr>
            <w:tcW w:w="537" w:type="pct"/>
          </w:tcPr>
          <w:p w14:paraId="3295FECC"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1561</w:t>
            </w:r>
          </w:p>
        </w:tc>
        <w:tc>
          <w:tcPr>
            <w:tcW w:w="545" w:type="pct"/>
          </w:tcPr>
          <w:p w14:paraId="3F5CB7A5" w14:textId="77777777" w:rsidR="00CA7583" w:rsidRPr="00A922E2" w:rsidRDefault="00CA7583" w:rsidP="00347613">
            <w:pPr>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1165</w:t>
            </w:r>
          </w:p>
        </w:tc>
        <w:tc>
          <w:tcPr>
            <w:tcW w:w="537" w:type="pct"/>
          </w:tcPr>
          <w:p w14:paraId="62FDFF1E"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1844</w:t>
            </w:r>
          </w:p>
        </w:tc>
        <w:tc>
          <w:tcPr>
            <w:tcW w:w="545" w:type="pct"/>
          </w:tcPr>
          <w:p w14:paraId="45311B5B" w14:textId="77777777" w:rsidR="00CA7583" w:rsidRPr="00A922E2" w:rsidRDefault="00CA7583" w:rsidP="00347613">
            <w:pPr>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1376</w:t>
            </w:r>
          </w:p>
        </w:tc>
        <w:tc>
          <w:tcPr>
            <w:tcW w:w="584" w:type="pct"/>
          </w:tcPr>
          <w:p w14:paraId="07F35CC3" w14:textId="77777777" w:rsidR="00CA7583" w:rsidRPr="00A922E2" w:rsidRDefault="00CA7583" w:rsidP="00347613">
            <w:pPr>
              <w:jc w:val="center"/>
              <w:rPr>
                <w:rFonts w:ascii="Times New Roman" w:hAnsi="Times New Roman" w:cs="Times New Roman"/>
                <w:sz w:val="24"/>
                <w:szCs w:val="24"/>
              </w:rPr>
            </w:pPr>
            <w:r w:rsidRPr="00A922E2">
              <w:rPr>
                <w:rFonts w:ascii="Times New Roman" w:hAnsi="Times New Roman" w:cs="Times New Roman"/>
                <w:sz w:val="24"/>
                <w:szCs w:val="24"/>
              </w:rPr>
              <w:t>2110</w:t>
            </w:r>
          </w:p>
        </w:tc>
        <w:tc>
          <w:tcPr>
            <w:tcW w:w="593" w:type="pct"/>
          </w:tcPr>
          <w:p w14:paraId="1E3A4B21" w14:textId="77777777" w:rsidR="00CA7583" w:rsidRPr="00A922E2" w:rsidRDefault="00CA7583" w:rsidP="00347613">
            <w:pPr>
              <w:jc w:val="center"/>
              <w:rPr>
                <w:rFonts w:ascii="Times New Roman" w:hAnsi="Times New Roman" w:cs="Times New Roman"/>
                <w:sz w:val="24"/>
                <w:szCs w:val="24"/>
                <w:lang w:val="en-US"/>
              </w:rPr>
            </w:pPr>
            <w:r w:rsidRPr="00A922E2">
              <w:rPr>
                <w:rFonts w:ascii="Times New Roman" w:hAnsi="Times New Roman" w:cs="Times New Roman"/>
                <w:sz w:val="24"/>
                <w:szCs w:val="24"/>
                <w:lang w:val="en-US"/>
              </w:rPr>
              <w:t>1575</w:t>
            </w:r>
          </w:p>
        </w:tc>
      </w:tr>
      <w:bookmarkEnd w:id="10"/>
    </w:tbl>
    <w:p w14:paraId="4DDDE4B7" w14:textId="77777777" w:rsidR="00CA7583" w:rsidRPr="00A922E2" w:rsidRDefault="00CA7583" w:rsidP="00347613">
      <w:pPr>
        <w:spacing w:line="240" w:lineRule="auto"/>
        <w:jc w:val="both"/>
        <w:rPr>
          <w:rFonts w:ascii="Times New Roman" w:hAnsi="Times New Roman" w:cs="Times New Roman"/>
          <w:sz w:val="24"/>
          <w:szCs w:val="24"/>
        </w:rPr>
      </w:pPr>
    </w:p>
    <w:p w14:paraId="549C197F" w14:textId="625B67A1" w:rsidR="00CA7583" w:rsidRPr="00A922E2" w:rsidRDefault="00CA7583" w:rsidP="00347613">
      <w:pPr>
        <w:pStyle w:val="ListParagraph"/>
        <w:numPr>
          <w:ilvl w:val="2"/>
          <w:numId w:val="13"/>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Heavy metal pollution index (HPI):</w:t>
      </w:r>
      <w:r w:rsidRPr="00A922E2">
        <w:rPr>
          <w:rFonts w:ascii="Times New Roman" w:hAnsi="Times New Roman" w:cs="Times New Roman"/>
          <w:sz w:val="24"/>
          <w:szCs w:val="24"/>
        </w:rPr>
        <w:t xml:space="preserve"> This index assesses the pollution of heavy metal in groundwater. HPI classifies water into different categories on the basis of concentration of different metals in the groundwater</w:t>
      </w:r>
      <w:r w:rsidR="00B168F2" w:rsidRPr="00A922E2">
        <w:rPr>
          <w:rFonts w:ascii="Times New Roman" w:hAnsi="Times New Roman" w:cs="Times New Roman"/>
          <w:sz w:val="24"/>
          <w:szCs w:val="24"/>
          <w:vertAlign w:val="superscript"/>
        </w:rPr>
        <w:t>19</w:t>
      </w:r>
      <w:r w:rsidRPr="00A922E2">
        <w:rPr>
          <w:rFonts w:ascii="Times New Roman" w:hAnsi="Times New Roman" w:cs="Times New Roman"/>
          <w:sz w:val="24"/>
          <w:szCs w:val="24"/>
        </w:rPr>
        <w:t>. If the value for HPI is greater than 100, then the groundwater is contaminated with the heavy metals. In the pre- monsoon season, HPI for Cr is found to be (9740.8), for lead (188) and for other metals viz., Cu, Zn &amp; As, HPI, the values are 2.73, 48.38 and 16.97 respectively. Results of HPI indicate that water in the study area is contaminated with Cr and Pb during pre-monsoon season. While during post-monsoon season, it is contaminated with- Cr (7240.8) and Fe (120.45). No contamination of Cu (1.99), Zn (49.08) and Pb (88) has been found, as the HPI values for these heavy metals are less than 100.</w:t>
      </w:r>
    </w:p>
    <w:p w14:paraId="038AEEE3" w14:textId="0E30635F" w:rsidR="00CA7583" w:rsidRPr="00A922E2" w:rsidRDefault="00CA7583" w:rsidP="00347613">
      <w:pPr>
        <w:pStyle w:val="ListParagraph"/>
        <w:numPr>
          <w:ilvl w:val="2"/>
          <w:numId w:val="13"/>
        </w:numPr>
        <w:spacing w:line="240" w:lineRule="auto"/>
        <w:rPr>
          <w:rFonts w:ascii="Times New Roman" w:hAnsi="Times New Roman" w:cs="Times New Roman"/>
          <w:sz w:val="24"/>
          <w:szCs w:val="24"/>
        </w:rPr>
      </w:pPr>
      <w:r w:rsidRPr="00A922E2">
        <w:rPr>
          <w:rFonts w:ascii="Times New Roman" w:hAnsi="Times New Roman" w:cs="Times New Roman"/>
          <w:b/>
          <w:bCs/>
          <w:sz w:val="24"/>
          <w:szCs w:val="24"/>
        </w:rPr>
        <w:t>Heavy metal evaluation index (HEI):</w:t>
      </w:r>
      <w:r w:rsidRPr="00A922E2">
        <w:rPr>
          <w:rFonts w:ascii="Times New Roman" w:hAnsi="Times New Roman" w:cs="Times New Roman"/>
          <w:sz w:val="24"/>
          <w:szCs w:val="24"/>
        </w:rPr>
        <w:t xml:space="preserve"> HEI is another index calculated for estimating heavy metal contamination in groundwater samples. It is calculated using the following equation</w:t>
      </w:r>
      <w:r w:rsidR="00762A4B" w:rsidRPr="00A922E2">
        <w:rPr>
          <w:rFonts w:ascii="Times New Roman" w:hAnsi="Times New Roman" w:cs="Times New Roman"/>
          <w:sz w:val="24"/>
          <w:szCs w:val="24"/>
          <w:vertAlign w:val="superscript"/>
        </w:rPr>
        <w:t>2</w:t>
      </w:r>
      <w:r w:rsidR="00C002B7" w:rsidRPr="00A922E2">
        <w:rPr>
          <w:rFonts w:ascii="Times New Roman" w:hAnsi="Times New Roman" w:cs="Times New Roman"/>
          <w:sz w:val="24"/>
          <w:szCs w:val="24"/>
          <w:vertAlign w:val="superscript"/>
        </w:rPr>
        <w:t>0</w:t>
      </w:r>
      <w:r w:rsidRPr="00A922E2">
        <w:rPr>
          <w:rFonts w:ascii="Times New Roman" w:hAnsi="Times New Roman" w:cs="Times New Roman"/>
          <w:sz w:val="24"/>
          <w:szCs w:val="24"/>
        </w:rPr>
        <w:t>:</w:t>
      </w:r>
    </w:p>
    <w:p w14:paraId="03FB3477" w14:textId="545F8D6A" w:rsidR="00CA7583" w:rsidRPr="00A922E2" w:rsidRDefault="00CA7583" w:rsidP="00347613">
      <w:pPr>
        <w:spacing w:line="240" w:lineRule="auto"/>
        <w:jc w:val="center"/>
        <w:rPr>
          <w:rFonts w:ascii="Times New Roman" w:eastAsiaTheme="minorEastAsia" w:hAnsi="Times New Roman" w:cs="Times New Roman"/>
          <w:b/>
          <w:bCs/>
          <w:sz w:val="24"/>
          <w:szCs w:val="24"/>
          <w:lang w:val="en-US"/>
        </w:rPr>
      </w:pPr>
      <w:r w:rsidRPr="00A922E2">
        <w:rPr>
          <w:rFonts w:ascii="Times New Roman" w:hAnsi="Times New Roman" w:cs="Times New Roman"/>
          <w:b/>
          <w:bCs/>
          <w:sz w:val="24"/>
          <w:szCs w:val="24"/>
          <w:lang w:val="en-US"/>
        </w:rPr>
        <w:t xml:space="preserve">HEI= </w:t>
      </w:r>
      <m:oMath>
        <m:nary>
          <m:naryPr>
            <m:chr m:val="∑"/>
            <m:limLoc m:val="undOvr"/>
            <m:grow m:val="1"/>
            <m:ctrlPr>
              <w:rPr>
                <w:rFonts w:ascii="Cambria Math" w:hAnsi="Cambria Math" w:cs="Times New Roman"/>
                <w:b/>
                <w:bCs/>
                <w:i/>
                <w:sz w:val="24"/>
                <w:szCs w:val="24"/>
                <w:lang w:val="en-US"/>
              </w:rPr>
            </m:ctrlPr>
          </m:naryPr>
          <m:sub>
            <m:r>
              <m:rPr>
                <m:sty m:val="bi"/>
              </m:rPr>
              <w:rPr>
                <w:rFonts w:ascii="Cambria Math" w:hAnsi="Cambria Math" w:cs="Times New Roman"/>
                <w:sz w:val="24"/>
                <w:szCs w:val="24"/>
                <w:lang w:val="en-US"/>
              </w:rPr>
              <m:t>i=1</m:t>
            </m:r>
          </m:sub>
          <m:sup>
            <m:r>
              <m:rPr>
                <m:sty m:val="bi"/>
              </m:rPr>
              <w:rPr>
                <w:rFonts w:ascii="Cambria Math" w:hAnsi="Cambria Math" w:cs="Times New Roman"/>
                <w:sz w:val="24"/>
                <w:szCs w:val="24"/>
                <w:lang w:val="en-US"/>
              </w:rPr>
              <m:t>n</m:t>
            </m:r>
          </m:sup>
          <m:e>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Hc</m:t>
                </m:r>
              </m:num>
              <m:den>
                <m:r>
                  <m:rPr>
                    <m:sty m:val="bi"/>
                  </m:rPr>
                  <w:rPr>
                    <w:rFonts w:ascii="Cambria Math" w:hAnsi="Cambria Math" w:cs="Times New Roman"/>
                    <w:sz w:val="24"/>
                    <w:szCs w:val="24"/>
                    <w:lang w:val="en-US"/>
                  </w:rPr>
                  <m:t>Hmax</m:t>
                </m:r>
              </m:den>
            </m:f>
          </m:e>
        </m:nary>
      </m:oMath>
    </w:p>
    <w:p w14:paraId="5CB38895" w14:textId="08A33492" w:rsidR="00CA7583" w:rsidRPr="00A922E2" w:rsidRDefault="00CA7583" w:rsidP="00347613">
      <w:pPr>
        <w:spacing w:line="240" w:lineRule="auto"/>
        <w:ind w:firstLine="720"/>
        <w:jc w:val="both"/>
        <w:rPr>
          <w:rFonts w:ascii="Times New Roman" w:eastAsiaTheme="minorEastAsia" w:hAnsi="Times New Roman" w:cs="Times New Roman"/>
          <w:sz w:val="24"/>
          <w:szCs w:val="24"/>
        </w:rPr>
      </w:pPr>
      <w:r w:rsidRPr="00A922E2">
        <w:rPr>
          <w:rFonts w:ascii="Times New Roman" w:hAnsi="Times New Roman" w:cs="Times New Roman"/>
          <w:sz w:val="24"/>
          <w:szCs w:val="24"/>
        </w:rPr>
        <w:lastRenderedPageBreak/>
        <w:t xml:space="preserve">Where </w:t>
      </w:r>
      <w:proofErr w:type="spellStart"/>
      <w:r w:rsidRPr="00A922E2">
        <w:rPr>
          <w:rFonts w:ascii="Times New Roman" w:hAnsi="Times New Roman" w:cs="Times New Roman"/>
          <w:i/>
          <w:iCs/>
          <w:sz w:val="24"/>
          <w:szCs w:val="24"/>
        </w:rPr>
        <w:t>Hc</w:t>
      </w:r>
      <w:proofErr w:type="spellEnd"/>
      <w:r w:rsidRPr="00A922E2">
        <w:rPr>
          <w:rFonts w:ascii="Times New Roman" w:hAnsi="Times New Roman" w:cs="Times New Roman"/>
          <w:sz w:val="24"/>
          <w:szCs w:val="24"/>
        </w:rPr>
        <w:t xml:space="preserve"> is the </w:t>
      </w:r>
      <w:proofErr w:type="spellStart"/>
      <w:r w:rsidRPr="00A922E2">
        <w:rPr>
          <w:rFonts w:ascii="Times New Roman" w:hAnsi="Times New Roman" w:cs="Times New Roman"/>
          <w:sz w:val="24"/>
          <w:szCs w:val="24"/>
        </w:rPr>
        <w:t>i</w:t>
      </w:r>
      <w:r w:rsidRPr="00A922E2">
        <w:rPr>
          <w:rFonts w:ascii="Times New Roman" w:hAnsi="Times New Roman" w:cs="Times New Roman"/>
          <w:sz w:val="24"/>
          <w:szCs w:val="24"/>
          <w:vertAlign w:val="superscript"/>
        </w:rPr>
        <w:t>th</w:t>
      </w:r>
      <w:proofErr w:type="spellEnd"/>
      <w:r w:rsidRPr="00A922E2">
        <w:rPr>
          <w:rFonts w:ascii="Times New Roman" w:hAnsi="Times New Roman" w:cs="Times New Roman"/>
          <w:sz w:val="24"/>
          <w:szCs w:val="24"/>
          <w:vertAlign w:val="superscript"/>
        </w:rPr>
        <w:t xml:space="preserve"> </w:t>
      </w:r>
      <w:r w:rsidRPr="00A922E2">
        <w:rPr>
          <w:rFonts w:ascii="Times New Roman" w:hAnsi="Times New Roman" w:cs="Times New Roman"/>
          <w:sz w:val="24"/>
          <w:szCs w:val="24"/>
        </w:rPr>
        <w:t xml:space="preserve">metal concentration and </w:t>
      </w:r>
      <w:proofErr w:type="spellStart"/>
      <w:r w:rsidRPr="00A922E2">
        <w:rPr>
          <w:rFonts w:ascii="Times New Roman" w:hAnsi="Times New Roman" w:cs="Times New Roman"/>
          <w:i/>
          <w:iCs/>
          <w:sz w:val="24"/>
          <w:szCs w:val="24"/>
        </w:rPr>
        <w:t>Hmax</w:t>
      </w:r>
      <w:proofErr w:type="spellEnd"/>
      <w:r w:rsidRPr="00A922E2">
        <w:rPr>
          <w:rFonts w:ascii="Times New Roman" w:hAnsi="Times New Roman" w:cs="Times New Roman"/>
          <w:sz w:val="24"/>
          <w:szCs w:val="24"/>
        </w:rPr>
        <w:t xml:space="preserve"> is the maximum allowable limit of </w:t>
      </w:r>
      <w:proofErr w:type="spellStart"/>
      <w:r w:rsidRPr="00A922E2">
        <w:rPr>
          <w:rFonts w:ascii="Times New Roman" w:hAnsi="Times New Roman" w:cs="Times New Roman"/>
          <w:sz w:val="24"/>
          <w:szCs w:val="24"/>
        </w:rPr>
        <w:t>i</w:t>
      </w:r>
      <w:r w:rsidRPr="00A922E2">
        <w:rPr>
          <w:rFonts w:ascii="Times New Roman" w:hAnsi="Times New Roman" w:cs="Times New Roman"/>
          <w:sz w:val="24"/>
          <w:szCs w:val="24"/>
          <w:vertAlign w:val="superscript"/>
        </w:rPr>
        <w:t>th</w:t>
      </w:r>
      <w:proofErr w:type="spellEnd"/>
      <w:r w:rsidRPr="00A922E2">
        <w:rPr>
          <w:rFonts w:ascii="Times New Roman" w:hAnsi="Times New Roman" w:cs="Times New Roman"/>
          <w:sz w:val="24"/>
          <w:szCs w:val="24"/>
        </w:rPr>
        <w:t xml:space="preserve"> metal. The classification of contamination based on Heavy Metal Evaluation Index (HEI) is as follows: low if it is &lt;10, medium if it is in the range 10-20, and high if it is &gt;20 </w:t>
      </w:r>
      <w:r w:rsidR="00AA2488" w:rsidRPr="00A922E2">
        <w:rPr>
          <w:rFonts w:ascii="Times New Roman" w:hAnsi="Times New Roman" w:cs="Times New Roman"/>
          <w:sz w:val="24"/>
          <w:szCs w:val="24"/>
          <w:vertAlign w:val="superscript"/>
        </w:rPr>
        <w:t>2</w:t>
      </w:r>
      <w:r w:rsidR="00C002B7" w:rsidRPr="00A922E2">
        <w:rPr>
          <w:rFonts w:ascii="Times New Roman" w:hAnsi="Times New Roman" w:cs="Times New Roman"/>
          <w:sz w:val="24"/>
          <w:szCs w:val="24"/>
          <w:vertAlign w:val="superscript"/>
        </w:rPr>
        <w:t>1</w:t>
      </w:r>
      <w:r w:rsidRPr="00A922E2">
        <w:rPr>
          <w:rFonts w:ascii="Times New Roman" w:hAnsi="Times New Roman" w:cs="Times New Roman"/>
          <w:sz w:val="24"/>
          <w:szCs w:val="24"/>
        </w:rPr>
        <w:t>.</w:t>
      </w:r>
      <w:r w:rsidR="007F1D28" w:rsidRPr="00A922E2">
        <w:rPr>
          <w:rFonts w:ascii="Times New Roman" w:eastAsiaTheme="minorEastAsia" w:hAnsi="Times New Roman" w:cs="Times New Roman"/>
          <w:sz w:val="24"/>
          <w:szCs w:val="24"/>
        </w:rPr>
        <w:t xml:space="preserve"> </w:t>
      </w:r>
      <w:r w:rsidRPr="00A922E2">
        <w:rPr>
          <w:rFonts w:ascii="Times New Roman" w:hAnsi="Times New Roman" w:cs="Times New Roman"/>
          <w:sz w:val="24"/>
          <w:szCs w:val="24"/>
        </w:rPr>
        <w:t>During pre-monsoon season, groundwater of the study area is found to be highly contaminated with the iron (HEI= 47.5), copper (HEI= 48.4), lead (HEI= 49) and chromium (HEI= 2435.2) while for zinc (HEI= 0.83) and arsenic (HEI= 2.6) low contamination is observed. In post-monsoon samples, high contamination of arsenic (HEI=32), copper (HEI=1817.4), lead (HEI=22) and chromium (HEI=39.4) has been observed as the HEI values for these metals are greater than 20. Medium contamination of iron (HEI=20) and low contamination of zinc (HEI=0.46) is observed. Overall, the groundwater of the study area is found to be contaminated with copper, lead and chromium. </w:t>
      </w:r>
    </w:p>
    <w:p w14:paraId="6E8BAAF2" w14:textId="77777777" w:rsidR="00CA7583" w:rsidRPr="00A922E2" w:rsidRDefault="00CA7583" w:rsidP="00347613">
      <w:pPr>
        <w:pStyle w:val="ListParagraph"/>
        <w:numPr>
          <w:ilvl w:val="2"/>
          <w:numId w:val="13"/>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Nitrate Pollution Index (NPI):</w:t>
      </w:r>
      <w:r w:rsidRPr="00A922E2">
        <w:rPr>
          <w:rFonts w:ascii="Times New Roman" w:hAnsi="Times New Roman" w:cs="Times New Roman"/>
          <w:sz w:val="24"/>
          <w:szCs w:val="24"/>
        </w:rPr>
        <w:t xml:space="preserve"> It is used to calculate the nitrate contamination in groundwater. It is calculated by using equation:</w:t>
      </w:r>
    </w:p>
    <w:p w14:paraId="7F29F88D" w14:textId="2AAEC82F" w:rsidR="00CA7583" w:rsidRPr="00A922E2" w:rsidRDefault="00CA7583" w:rsidP="00347613">
      <w:pPr>
        <w:spacing w:line="240" w:lineRule="auto"/>
        <w:jc w:val="center"/>
        <w:rPr>
          <w:rFonts w:ascii="Times New Roman" w:hAnsi="Times New Roman" w:cs="Times New Roman"/>
          <w:b/>
          <w:bCs/>
          <w:sz w:val="24"/>
          <w:szCs w:val="24"/>
        </w:rPr>
      </w:pPr>
      <w:r w:rsidRPr="00A922E2">
        <w:rPr>
          <w:rFonts w:ascii="Times New Roman" w:hAnsi="Times New Roman" w:cs="Times New Roman"/>
          <w:sz w:val="24"/>
          <w:szCs w:val="24"/>
        </w:rPr>
        <w:t>NPI=</w:t>
      </w:r>
      <w:r w:rsidRPr="00A922E2">
        <w:rPr>
          <w:rFonts w:ascii="Times New Roman" w:hAnsi="Times New Roman" w:cs="Times New Roman"/>
          <w:b/>
          <w:bCs/>
          <w:sz w:val="24"/>
          <w:szCs w:val="24"/>
        </w:rPr>
        <w:t xml:space="preserve"> </w:t>
      </w:r>
      <m:oMath>
        <m:f>
          <m:fPr>
            <m:type m:val="skw"/>
            <m:ctrlPr>
              <w:rPr>
                <w:rFonts w:ascii="Cambria Math" w:hAnsi="Cambria Math" w:cs="Times New Roman"/>
                <w:b/>
                <w:bCs/>
                <w:i/>
                <w:sz w:val="24"/>
                <w:szCs w:val="24"/>
              </w:rPr>
            </m:ctrlPr>
          </m:fPr>
          <m:num>
            <m:r>
              <m:rPr>
                <m:sty m:val="bi"/>
              </m:rPr>
              <w:rPr>
                <w:rFonts w:ascii="Cambria Math" w:hAnsi="Cambria Math" w:cs="Times New Roman"/>
                <w:sz w:val="24"/>
                <w:szCs w:val="24"/>
              </w:rPr>
              <m:t>(Cs-HAV)</m:t>
            </m:r>
          </m:num>
          <m:den>
            <m:r>
              <m:rPr>
                <m:sty m:val="bi"/>
              </m:rPr>
              <w:rPr>
                <w:rFonts w:ascii="Cambria Math" w:hAnsi="Cambria Math" w:cs="Times New Roman"/>
                <w:sz w:val="24"/>
                <w:szCs w:val="24"/>
              </w:rPr>
              <m:t>HAV</m:t>
            </m:r>
          </m:den>
        </m:f>
      </m:oMath>
    </w:p>
    <w:p w14:paraId="08313622" w14:textId="77777777" w:rsidR="00CA7583" w:rsidRPr="00A922E2" w:rsidRDefault="00CA7583" w:rsidP="00347613">
      <w:pPr>
        <w:spacing w:line="240" w:lineRule="auto"/>
        <w:ind w:firstLine="720"/>
        <w:jc w:val="both"/>
        <w:rPr>
          <w:rFonts w:ascii="Times New Roman" w:hAnsi="Times New Roman" w:cs="Times New Roman"/>
          <w:sz w:val="24"/>
          <w:szCs w:val="24"/>
        </w:rPr>
      </w:pPr>
      <w:r w:rsidRPr="00A922E2">
        <w:rPr>
          <w:rFonts w:ascii="Times New Roman" w:hAnsi="Times New Roman" w:cs="Times New Roman"/>
          <w:sz w:val="24"/>
          <w:szCs w:val="24"/>
        </w:rPr>
        <w:t> Where Cs- observed nitrate value in the sample and HAV is the human acceptable limit (20 mg/L) for nitrate. Water, based on NPI, is classified as ‘clean’, ‘lightly contaminated’, ‘moderately contaminated’, significantly contaminated’, ‘very significantly contaminated’ if NPI values are &lt; 0, 0 - 1, 1.1 - 2, 2.1 - 3, &gt; 3 respectively. In present study, NPI values for pre-monsoon water samples vary from -0.95 to -0.77 with a mean of -0.88.  By contrast in the POM samples, the values are in the range -0.96 to -0.78 with a mean value of -0.89.  These values imply that the groundwater of the study region is clean on the basis of NPI. NPI values are graphically presented in Fig. 4.</w:t>
      </w:r>
    </w:p>
    <w:p w14:paraId="62F66208" w14:textId="77777777" w:rsidR="00CA7583" w:rsidRPr="00A922E2" w:rsidRDefault="00CA7583" w:rsidP="00347613">
      <w:pPr>
        <w:spacing w:line="240" w:lineRule="auto"/>
        <w:jc w:val="center"/>
        <w:rPr>
          <w:rFonts w:ascii="Times New Roman" w:hAnsi="Times New Roman" w:cs="Times New Roman"/>
          <w:b/>
          <w:bCs/>
          <w:sz w:val="24"/>
          <w:szCs w:val="24"/>
          <w:lang w:val="en-US"/>
        </w:rPr>
      </w:pPr>
      <w:r w:rsidRPr="00A922E2">
        <w:rPr>
          <w:rFonts w:ascii="Times New Roman" w:hAnsi="Times New Roman" w:cs="Times New Roman"/>
          <w:b/>
          <w:bCs/>
          <w:noProof/>
          <w:sz w:val="24"/>
          <w:szCs w:val="24"/>
          <w:lang w:val="en-US"/>
        </w:rPr>
        <w:drawing>
          <wp:inline distT="0" distB="0" distL="0" distR="0" wp14:anchorId="2BB09308" wp14:editId="181D3E64">
            <wp:extent cx="6019800" cy="2872740"/>
            <wp:effectExtent l="0" t="0" r="0" b="3810"/>
            <wp:docPr id="182806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69141" name=""/>
                    <pic:cNvPicPr/>
                  </pic:nvPicPr>
                  <pic:blipFill>
                    <a:blip r:embed="rId27"/>
                    <a:stretch>
                      <a:fillRect/>
                    </a:stretch>
                  </pic:blipFill>
                  <pic:spPr>
                    <a:xfrm>
                      <a:off x="0" y="0"/>
                      <a:ext cx="6019800" cy="2872740"/>
                    </a:xfrm>
                    <a:prstGeom prst="rect">
                      <a:avLst/>
                    </a:prstGeom>
                  </pic:spPr>
                </pic:pic>
              </a:graphicData>
            </a:graphic>
          </wp:inline>
        </w:drawing>
      </w:r>
    </w:p>
    <w:p w14:paraId="211BC924" w14:textId="77777777" w:rsidR="00CA7583" w:rsidRPr="00A922E2" w:rsidRDefault="00CA7583" w:rsidP="00347613">
      <w:pPr>
        <w:spacing w:line="240" w:lineRule="auto"/>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Fig. 4: NPI values in groundwater of study area for pre- and post-monsoon seasons.</w:t>
      </w:r>
    </w:p>
    <w:p w14:paraId="420023B3" w14:textId="7DF0BFDA" w:rsidR="00CA7583" w:rsidRPr="00543999" w:rsidRDefault="00543999" w:rsidP="00347613">
      <w:pPr>
        <w:pStyle w:val="ListParagraph"/>
        <w:numPr>
          <w:ilvl w:val="0"/>
          <w:numId w:val="14"/>
        </w:numPr>
        <w:spacing w:line="240" w:lineRule="auto"/>
        <w:rPr>
          <w:rFonts w:ascii="Times New Roman" w:hAnsi="Times New Roman" w:cs="Times New Roman"/>
          <w:b/>
          <w:bCs/>
          <w:sz w:val="28"/>
          <w:szCs w:val="28"/>
        </w:rPr>
      </w:pPr>
      <w:r w:rsidRPr="00543999">
        <w:rPr>
          <w:rFonts w:ascii="Times New Roman" w:hAnsi="Times New Roman" w:cs="Times New Roman"/>
          <w:b/>
          <w:bCs/>
          <w:sz w:val="28"/>
          <w:szCs w:val="28"/>
        </w:rPr>
        <w:t>STATISTICAL ANALYSIS: </w:t>
      </w:r>
    </w:p>
    <w:p w14:paraId="1A6657A8" w14:textId="60287BAA" w:rsidR="00CA7583" w:rsidRPr="00A922E2" w:rsidRDefault="00CA7583" w:rsidP="00347613">
      <w:pPr>
        <w:pStyle w:val="ListParagraph"/>
        <w:numPr>
          <w:ilvl w:val="1"/>
          <w:numId w:val="14"/>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 xml:space="preserve"> Pearson’s Correlation: </w:t>
      </w:r>
      <w:r w:rsidRPr="00A922E2">
        <w:rPr>
          <w:rFonts w:ascii="Times New Roman" w:hAnsi="Times New Roman" w:cs="Times New Roman"/>
          <w:sz w:val="24"/>
          <w:szCs w:val="24"/>
        </w:rPr>
        <w:t>Correlation matrix is used to explain the relationship among different parameters. Statistically, it helps us to understand how two variables are associated</w:t>
      </w:r>
      <w:r w:rsidR="00AA2488" w:rsidRPr="00A922E2">
        <w:rPr>
          <w:rFonts w:ascii="Times New Roman" w:hAnsi="Times New Roman" w:cs="Times New Roman"/>
          <w:sz w:val="24"/>
          <w:szCs w:val="24"/>
          <w:vertAlign w:val="superscript"/>
        </w:rPr>
        <w:t>2</w:t>
      </w:r>
      <w:r w:rsidR="00C002B7"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Pre-monsoon samples show positive correlation of 0.97 amongst EC, TDS, TA, TH, Cl and Mg. Negative correlation is observed between pH and EC, TDS, TA, TH, Mg, NO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xml:space="preserve"> and Fe. Hardness in the groundwater is in the form of MgCl</w:t>
      </w:r>
      <w:r w:rsidRPr="00A922E2">
        <w:rPr>
          <w:rFonts w:ascii="Times New Roman" w:hAnsi="Times New Roman" w:cs="Times New Roman"/>
          <w:sz w:val="24"/>
          <w:szCs w:val="24"/>
          <w:vertAlign w:val="subscript"/>
        </w:rPr>
        <w:t>2</w:t>
      </w:r>
      <w:r w:rsidRPr="00A922E2">
        <w:rPr>
          <w:rFonts w:ascii="Times New Roman" w:hAnsi="Times New Roman" w:cs="Times New Roman"/>
          <w:sz w:val="24"/>
          <w:szCs w:val="24"/>
        </w:rPr>
        <w:t>, CaCl</w:t>
      </w:r>
      <w:r w:rsidRPr="00A922E2">
        <w:rPr>
          <w:rFonts w:ascii="Times New Roman" w:hAnsi="Times New Roman" w:cs="Times New Roman"/>
          <w:sz w:val="24"/>
          <w:szCs w:val="24"/>
          <w:vertAlign w:val="subscript"/>
        </w:rPr>
        <w:t>2</w:t>
      </w:r>
      <w:r w:rsidRPr="00A922E2">
        <w:rPr>
          <w:rFonts w:ascii="Times New Roman" w:hAnsi="Times New Roman" w:cs="Times New Roman"/>
          <w:sz w:val="24"/>
          <w:szCs w:val="24"/>
        </w:rPr>
        <w:t xml:space="preserve"> and MgCO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rPr>
        <w:t>. For post-monsoon season samples, perfect positive correlation is observed between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xml:space="preserve"> and SO</w:t>
      </w:r>
      <w:r w:rsidRPr="00A922E2">
        <w:rPr>
          <w:rFonts w:ascii="Times New Roman" w:hAnsi="Times New Roman" w:cs="Times New Roman"/>
          <w:sz w:val="24"/>
          <w:szCs w:val="24"/>
          <w:vertAlign w:val="subscript"/>
        </w:rPr>
        <w:t>4</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which indicates that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xml:space="preserve"> is significantly related with SO</w:t>
      </w:r>
      <w:r w:rsidRPr="00A922E2">
        <w:rPr>
          <w:rFonts w:ascii="Times New Roman" w:hAnsi="Times New Roman" w:cs="Times New Roman"/>
          <w:sz w:val="24"/>
          <w:szCs w:val="24"/>
          <w:vertAlign w:val="subscript"/>
        </w:rPr>
        <w:t>4</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in the groundwater of the study area. Positive correlation is observed between different parameters such as EC, TDS, TH, TA,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Mg</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NO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 xml:space="preserve">- </w:t>
      </w:r>
      <w:r w:rsidRPr="00A922E2">
        <w:rPr>
          <w:rFonts w:ascii="Times New Roman" w:hAnsi="Times New Roman" w:cs="Times New Roman"/>
          <w:sz w:val="24"/>
          <w:szCs w:val="24"/>
        </w:rPr>
        <w:t>&amp; SO</w:t>
      </w:r>
      <w:r w:rsidRPr="00A922E2">
        <w:rPr>
          <w:rFonts w:ascii="Times New Roman" w:hAnsi="Times New Roman" w:cs="Times New Roman"/>
          <w:sz w:val="24"/>
          <w:szCs w:val="24"/>
          <w:vertAlign w:val="subscript"/>
        </w:rPr>
        <w:t>4</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while strong negative correlation is observed between pH and EC, TDS, Cu, TH,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Mg</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NO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 xml:space="preserve">- </w:t>
      </w:r>
      <w:r w:rsidRPr="00A922E2">
        <w:rPr>
          <w:rFonts w:ascii="Times New Roman" w:hAnsi="Times New Roman" w:cs="Times New Roman"/>
          <w:sz w:val="24"/>
          <w:szCs w:val="24"/>
        </w:rPr>
        <w:t>&amp; SO</w:t>
      </w:r>
      <w:r w:rsidRPr="00A922E2">
        <w:rPr>
          <w:rFonts w:ascii="Times New Roman" w:hAnsi="Times New Roman" w:cs="Times New Roman"/>
          <w:sz w:val="24"/>
          <w:szCs w:val="24"/>
          <w:vertAlign w:val="subscript"/>
        </w:rPr>
        <w:t>4</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Relationship among different </w:t>
      </w:r>
      <w:proofErr w:type="spellStart"/>
      <w:r w:rsidRPr="00A922E2">
        <w:rPr>
          <w:rFonts w:ascii="Times New Roman" w:hAnsi="Times New Roman" w:cs="Times New Roman"/>
          <w:sz w:val="24"/>
          <w:szCs w:val="24"/>
        </w:rPr>
        <w:t>physico</w:t>
      </w:r>
      <w:proofErr w:type="spellEnd"/>
      <w:r w:rsidRPr="00A922E2">
        <w:rPr>
          <w:rFonts w:ascii="Times New Roman" w:hAnsi="Times New Roman" w:cs="Times New Roman"/>
          <w:sz w:val="24"/>
          <w:szCs w:val="24"/>
        </w:rPr>
        <w:t>-chemical parameters for pre- and post-monsoon seasons is shown in Fig. 5.</w:t>
      </w:r>
    </w:p>
    <w:p w14:paraId="633D8266" w14:textId="77777777" w:rsidR="00CA7583" w:rsidRPr="00A922E2" w:rsidRDefault="00CA7583" w:rsidP="00347613">
      <w:pPr>
        <w:pStyle w:val="ListParagraph"/>
        <w:spacing w:line="240" w:lineRule="auto"/>
        <w:ind w:left="360"/>
        <w:jc w:val="both"/>
        <w:rPr>
          <w:rFonts w:ascii="Times New Roman" w:hAnsi="Times New Roman" w:cs="Times New Roman"/>
          <w:sz w:val="24"/>
          <w:szCs w:val="24"/>
        </w:rPr>
      </w:pPr>
      <w:r w:rsidRPr="00A922E2">
        <w:rPr>
          <w:rFonts w:ascii="Times New Roman" w:hAnsi="Times New Roman" w:cs="Times New Roman"/>
          <w:noProof/>
          <w:sz w:val="24"/>
          <w:szCs w:val="24"/>
        </w:rPr>
        <w:lastRenderedPageBreak/>
        <w:drawing>
          <wp:inline distT="0" distB="0" distL="0" distR="0" wp14:anchorId="57DC5A2C" wp14:editId="3B7C2835">
            <wp:extent cx="5731510" cy="4893945"/>
            <wp:effectExtent l="0" t="0" r="2540" b="1905"/>
            <wp:docPr id="111073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33648" name=""/>
                    <pic:cNvPicPr/>
                  </pic:nvPicPr>
                  <pic:blipFill>
                    <a:blip r:embed="rId28"/>
                    <a:stretch>
                      <a:fillRect/>
                    </a:stretch>
                  </pic:blipFill>
                  <pic:spPr>
                    <a:xfrm>
                      <a:off x="0" y="0"/>
                      <a:ext cx="5731510" cy="4893945"/>
                    </a:xfrm>
                    <a:prstGeom prst="rect">
                      <a:avLst/>
                    </a:prstGeom>
                  </pic:spPr>
                </pic:pic>
              </a:graphicData>
            </a:graphic>
          </wp:inline>
        </w:drawing>
      </w:r>
    </w:p>
    <w:p w14:paraId="49C07000" w14:textId="0F747EE8" w:rsidR="00CA7583" w:rsidRPr="00A922E2" w:rsidRDefault="00CA7583" w:rsidP="00347613">
      <w:pPr>
        <w:pStyle w:val="ListParagraph"/>
        <w:numPr>
          <w:ilvl w:val="1"/>
          <w:numId w:val="14"/>
        </w:numPr>
        <w:spacing w:line="240" w:lineRule="auto"/>
        <w:jc w:val="both"/>
        <w:rPr>
          <w:rFonts w:ascii="Times New Roman" w:hAnsi="Times New Roman" w:cs="Times New Roman"/>
          <w:sz w:val="24"/>
          <w:szCs w:val="24"/>
        </w:rPr>
      </w:pPr>
      <w:r w:rsidRPr="00A922E2">
        <w:rPr>
          <w:rFonts w:ascii="Times New Roman" w:hAnsi="Times New Roman" w:cs="Times New Roman"/>
          <w:b/>
          <w:bCs/>
          <w:sz w:val="24"/>
          <w:szCs w:val="24"/>
        </w:rPr>
        <w:t xml:space="preserve"> Principal Component Analysis (PCA): </w:t>
      </w:r>
      <w:r w:rsidRPr="00A922E2">
        <w:rPr>
          <w:rFonts w:ascii="Times New Roman" w:hAnsi="Times New Roman" w:cs="Times New Roman"/>
          <w:sz w:val="24"/>
          <w:szCs w:val="24"/>
        </w:rPr>
        <w:t>PCA determines the variable that has the greatest contribution to the water contamination</w:t>
      </w:r>
      <w:r w:rsidR="00AA2488" w:rsidRPr="00A922E2">
        <w:rPr>
          <w:rFonts w:ascii="Times New Roman" w:hAnsi="Times New Roman" w:cs="Times New Roman"/>
          <w:sz w:val="24"/>
          <w:szCs w:val="24"/>
          <w:vertAlign w:val="superscript"/>
        </w:rPr>
        <w:t>2</w:t>
      </w:r>
      <w:r w:rsidR="00C002B7" w:rsidRPr="00A922E2">
        <w:rPr>
          <w:rFonts w:ascii="Times New Roman" w:hAnsi="Times New Roman" w:cs="Times New Roman"/>
          <w:sz w:val="24"/>
          <w:szCs w:val="24"/>
          <w:vertAlign w:val="superscript"/>
        </w:rPr>
        <w:t>3</w:t>
      </w:r>
      <w:r w:rsidRPr="00A922E2">
        <w:rPr>
          <w:rFonts w:ascii="Times New Roman" w:hAnsi="Times New Roman" w:cs="Times New Roman"/>
          <w:sz w:val="24"/>
          <w:szCs w:val="24"/>
        </w:rPr>
        <w:t xml:space="preserve">. In the present study, first two principal components (PCs) were chosen for both seasons to explain variances. For pre-monsoon season, 33.4% and 10.85% variances are explained by PC1 and PC2 respectively, and in post-monsoon season, 28.61% &amp; 14.61% variances are explained by PC1 and PC2 respectively (Table </w:t>
      </w:r>
      <w:r w:rsidR="007D32AC" w:rsidRPr="00A922E2">
        <w:rPr>
          <w:rFonts w:ascii="Times New Roman" w:hAnsi="Times New Roman" w:cs="Times New Roman"/>
          <w:sz w:val="24"/>
          <w:szCs w:val="24"/>
        </w:rPr>
        <w:t>6</w:t>
      </w:r>
      <w:r w:rsidRPr="00A922E2">
        <w:rPr>
          <w:rFonts w:ascii="Times New Roman" w:hAnsi="Times New Roman" w:cs="Times New Roman"/>
          <w:sz w:val="24"/>
          <w:szCs w:val="24"/>
        </w:rPr>
        <w:t>). The factor loadings are classified based on absolute loading values.  Loading values &gt; 0.75, 0.75–0.50 and 0.50–0.30 are categorised as ‘strong’, ‘moderate’ and ‘weak’ respectively</w:t>
      </w:r>
      <w:r w:rsidR="00C002B7" w:rsidRPr="00A922E2">
        <w:rPr>
          <w:rFonts w:ascii="Times New Roman" w:hAnsi="Times New Roman" w:cs="Times New Roman"/>
          <w:sz w:val="24"/>
          <w:szCs w:val="24"/>
          <w:vertAlign w:val="superscript"/>
        </w:rPr>
        <w:t>20</w:t>
      </w:r>
      <w:r w:rsidRPr="00A922E2">
        <w:rPr>
          <w:rFonts w:ascii="Times New Roman" w:hAnsi="Times New Roman" w:cs="Times New Roman"/>
          <w:sz w:val="24"/>
          <w:szCs w:val="24"/>
        </w:rPr>
        <w:t>. It was found that PC1 of pre-monsoon samples dominantly contains EC, TDS, TA, TH,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Mg</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NO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Cu, Pb while PC1 of post-monsoon samples contains EC, TDS, TA, TH, Cl</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Ca</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Mg</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NO</w:t>
      </w:r>
      <w:r w:rsidRPr="00A922E2">
        <w:rPr>
          <w:rFonts w:ascii="Times New Roman" w:hAnsi="Times New Roman" w:cs="Times New Roman"/>
          <w:sz w:val="24"/>
          <w:szCs w:val="24"/>
          <w:vertAlign w:val="subscript"/>
        </w:rPr>
        <w:t>3</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SO</w:t>
      </w:r>
      <w:r w:rsidRPr="00A922E2">
        <w:rPr>
          <w:rFonts w:ascii="Times New Roman" w:hAnsi="Times New Roman" w:cs="Times New Roman"/>
          <w:sz w:val="24"/>
          <w:szCs w:val="24"/>
          <w:vertAlign w:val="subscript"/>
        </w:rPr>
        <w:t>4</w:t>
      </w:r>
      <w:r w:rsidRPr="00A922E2">
        <w:rPr>
          <w:rFonts w:ascii="Times New Roman" w:hAnsi="Times New Roman" w:cs="Times New Roman"/>
          <w:sz w:val="24"/>
          <w:szCs w:val="24"/>
          <w:vertAlign w:val="superscript"/>
        </w:rPr>
        <w:t>2-</w:t>
      </w:r>
      <w:r w:rsidRPr="00A922E2">
        <w:rPr>
          <w:rFonts w:ascii="Times New Roman" w:hAnsi="Times New Roman" w:cs="Times New Roman"/>
          <w:sz w:val="24"/>
          <w:szCs w:val="24"/>
        </w:rPr>
        <w:t xml:space="preserve"> as dominant variables (Table </w:t>
      </w:r>
      <w:r w:rsidR="007D32AC" w:rsidRPr="00A922E2">
        <w:rPr>
          <w:rFonts w:ascii="Times New Roman" w:hAnsi="Times New Roman" w:cs="Times New Roman"/>
          <w:sz w:val="24"/>
          <w:szCs w:val="24"/>
        </w:rPr>
        <w:t>7</w:t>
      </w:r>
      <w:r w:rsidRPr="00A922E2">
        <w:rPr>
          <w:rFonts w:ascii="Times New Roman" w:hAnsi="Times New Roman" w:cs="Times New Roman"/>
          <w:sz w:val="24"/>
          <w:szCs w:val="24"/>
        </w:rPr>
        <w:t>). It is concluded that these variables are totally hydro-chemical and they are considered as originated from geogenic processes. PC2 of pre-monsoon season contains Zn &amp; Pb and for post-monsoon season it contains K</w:t>
      </w:r>
      <w:r w:rsidRPr="00A922E2">
        <w:rPr>
          <w:rFonts w:ascii="Times New Roman" w:hAnsi="Times New Roman" w:cs="Times New Roman"/>
          <w:sz w:val="24"/>
          <w:szCs w:val="24"/>
          <w:vertAlign w:val="superscript"/>
        </w:rPr>
        <w:t>+</w:t>
      </w:r>
      <w:r w:rsidRPr="00A922E2">
        <w:rPr>
          <w:rFonts w:ascii="Times New Roman" w:hAnsi="Times New Roman" w:cs="Times New Roman"/>
          <w:sz w:val="24"/>
          <w:szCs w:val="24"/>
        </w:rPr>
        <w:t xml:space="preserve"> and Pb indicating the usage of fertilisers &amp; pesticides in the agricultural fields and also the pressure of anthropogenic sources</w:t>
      </w:r>
      <w:r w:rsidR="00AA2488" w:rsidRPr="00A922E2">
        <w:rPr>
          <w:rFonts w:ascii="Times New Roman" w:hAnsi="Times New Roman" w:cs="Times New Roman"/>
          <w:b/>
          <w:bCs/>
          <w:sz w:val="24"/>
          <w:szCs w:val="24"/>
        </w:rPr>
        <w:t>.</w:t>
      </w:r>
      <w:r w:rsidRPr="00A922E2">
        <w:rPr>
          <w:rFonts w:ascii="Times New Roman" w:hAnsi="Times New Roman" w:cs="Times New Roman"/>
          <w:sz w:val="24"/>
          <w:szCs w:val="24"/>
        </w:rPr>
        <w:t>  PC1 &amp; PC2 accounted for 44.26% of pre-monsoon and 49.23% of post-monsoon of total variances and are presented in the form of biplots (Fig. 6).</w:t>
      </w:r>
      <w:r w:rsidR="00E61E99" w:rsidRPr="00A922E2">
        <w:rPr>
          <w:rFonts w:ascii="Times New Roman" w:hAnsi="Times New Roman" w:cs="Times New Roman"/>
          <w:sz w:val="24"/>
          <w:szCs w:val="24"/>
        </w:rPr>
        <w:t xml:space="preserve"> Scree plots (Fig. 7) represent the change in the eigen values with respect to the cumulative variability of all the components for pre-monsoon and post-monsoon samples. </w:t>
      </w:r>
    </w:p>
    <w:p w14:paraId="76958DE2" w14:textId="2FED5B74" w:rsidR="00CA7583" w:rsidRPr="00A922E2" w:rsidRDefault="00CA7583" w:rsidP="00347613">
      <w:pPr>
        <w:pStyle w:val="ListParagraph"/>
        <w:spacing w:line="240" w:lineRule="auto"/>
        <w:ind w:left="360"/>
        <w:jc w:val="both"/>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Table</w:t>
      </w:r>
      <w:r w:rsidR="008A404F" w:rsidRPr="00A922E2">
        <w:rPr>
          <w:rFonts w:ascii="Times New Roman" w:hAnsi="Times New Roman" w:cs="Times New Roman"/>
          <w:b/>
          <w:bCs/>
          <w:sz w:val="24"/>
          <w:szCs w:val="24"/>
          <w:lang w:val="en-US"/>
        </w:rPr>
        <w:t xml:space="preserve"> </w:t>
      </w:r>
      <w:r w:rsidR="007D32AC" w:rsidRPr="00A922E2">
        <w:rPr>
          <w:rFonts w:ascii="Times New Roman" w:hAnsi="Times New Roman" w:cs="Times New Roman"/>
          <w:b/>
          <w:bCs/>
          <w:sz w:val="24"/>
          <w:szCs w:val="24"/>
          <w:lang w:val="en-US"/>
        </w:rPr>
        <w:t>6</w:t>
      </w:r>
      <w:r w:rsidRPr="00A922E2">
        <w:rPr>
          <w:rFonts w:ascii="Times New Roman" w:hAnsi="Times New Roman" w:cs="Times New Roman"/>
          <w:b/>
          <w:bCs/>
          <w:sz w:val="24"/>
          <w:szCs w:val="24"/>
          <w:lang w:val="en-US"/>
        </w:rPr>
        <w:t xml:space="preserve">: Eigenvalues, Variability and cumulative percentage for </w:t>
      </w:r>
      <w:proofErr w:type="gramStart"/>
      <w:r w:rsidRPr="00A922E2">
        <w:rPr>
          <w:rFonts w:ascii="Times New Roman" w:hAnsi="Times New Roman" w:cs="Times New Roman"/>
          <w:b/>
          <w:bCs/>
          <w:sz w:val="24"/>
          <w:szCs w:val="24"/>
          <w:lang w:val="en-US"/>
        </w:rPr>
        <w:t>Pre- and</w:t>
      </w:r>
      <w:proofErr w:type="gramEnd"/>
      <w:r w:rsidRPr="00A922E2">
        <w:rPr>
          <w:rFonts w:ascii="Times New Roman" w:hAnsi="Times New Roman" w:cs="Times New Roman"/>
          <w:b/>
          <w:bCs/>
          <w:sz w:val="24"/>
          <w:szCs w:val="24"/>
          <w:lang w:val="en-US"/>
        </w:rPr>
        <w:t xml:space="preserve"> post-monsoon season.</w:t>
      </w:r>
    </w:p>
    <w:p w14:paraId="627107CB" w14:textId="77777777" w:rsidR="00CA7583" w:rsidRPr="00A922E2" w:rsidRDefault="00CA7583" w:rsidP="00347613">
      <w:pPr>
        <w:pStyle w:val="ListParagraph"/>
        <w:spacing w:line="240" w:lineRule="auto"/>
        <w:ind w:left="360"/>
        <w:rPr>
          <w:rFonts w:ascii="Times New Roman" w:hAnsi="Times New Roman" w:cs="Times New Roman"/>
          <w:b/>
          <w:bCs/>
          <w:sz w:val="24"/>
          <w:szCs w:val="24"/>
          <w:lang w:val="en-US"/>
        </w:rPr>
      </w:pPr>
      <w:r w:rsidRPr="00A922E2">
        <w:rPr>
          <w:noProof/>
          <w:sz w:val="24"/>
          <w:szCs w:val="24"/>
          <w:lang w:val="en-US"/>
        </w:rPr>
        <w:lastRenderedPageBreak/>
        <w:drawing>
          <wp:inline distT="0" distB="0" distL="0" distR="0" wp14:anchorId="251F4FB9" wp14:editId="25521AC2">
            <wp:extent cx="6202680" cy="2849880"/>
            <wp:effectExtent l="0" t="0" r="7620" b="7620"/>
            <wp:docPr id="54460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09398" name=""/>
                    <pic:cNvPicPr/>
                  </pic:nvPicPr>
                  <pic:blipFill>
                    <a:blip r:embed="rId29"/>
                    <a:stretch>
                      <a:fillRect/>
                    </a:stretch>
                  </pic:blipFill>
                  <pic:spPr>
                    <a:xfrm>
                      <a:off x="0" y="0"/>
                      <a:ext cx="6202680" cy="2849880"/>
                    </a:xfrm>
                    <a:prstGeom prst="rect">
                      <a:avLst/>
                    </a:prstGeom>
                  </pic:spPr>
                </pic:pic>
              </a:graphicData>
            </a:graphic>
          </wp:inline>
        </w:drawing>
      </w:r>
    </w:p>
    <w:p w14:paraId="2544D7C8" w14:textId="0BB300DA" w:rsidR="00CA7583" w:rsidRPr="00A922E2" w:rsidRDefault="001F6F3F" w:rsidP="00347613">
      <w:pPr>
        <w:spacing w:line="240" w:lineRule="auto"/>
        <w:jc w:val="both"/>
        <w:rPr>
          <w:rFonts w:ascii="Times New Roman" w:hAnsi="Times New Roman" w:cs="Times New Roman"/>
          <w:b/>
          <w:bCs/>
          <w:sz w:val="24"/>
          <w:szCs w:val="24"/>
        </w:rPr>
      </w:pPr>
      <w:r w:rsidRPr="00A922E2">
        <w:rPr>
          <w:rFonts w:ascii="Times New Roman" w:hAnsi="Times New Roman" w:cs="Times New Roman"/>
          <w:b/>
          <w:bCs/>
          <w:sz w:val="24"/>
          <w:szCs w:val="24"/>
        </w:rPr>
        <w:t xml:space="preserve"> </w:t>
      </w:r>
      <w:r w:rsidR="00CA7583" w:rsidRPr="00A922E2">
        <w:rPr>
          <w:rFonts w:ascii="Times New Roman" w:hAnsi="Times New Roman" w:cs="Times New Roman"/>
          <w:b/>
          <w:bCs/>
          <w:sz w:val="24"/>
          <w:szCs w:val="24"/>
        </w:rPr>
        <w:t xml:space="preserve">Table </w:t>
      </w:r>
      <w:r w:rsidR="007D32AC" w:rsidRPr="00A922E2">
        <w:rPr>
          <w:rFonts w:ascii="Times New Roman" w:hAnsi="Times New Roman" w:cs="Times New Roman"/>
          <w:b/>
          <w:bCs/>
          <w:sz w:val="24"/>
          <w:szCs w:val="24"/>
        </w:rPr>
        <w:t>7</w:t>
      </w:r>
      <w:r w:rsidR="00CA7583" w:rsidRPr="00A922E2">
        <w:rPr>
          <w:rFonts w:ascii="Times New Roman" w:hAnsi="Times New Roman" w:cs="Times New Roman"/>
          <w:b/>
          <w:bCs/>
          <w:sz w:val="24"/>
          <w:szCs w:val="24"/>
        </w:rPr>
        <w:t xml:space="preserve">: Factor loading values of </w:t>
      </w:r>
      <w:proofErr w:type="spellStart"/>
      <w:r w:rsidR="00CA7583" w:rsidRPr="00A922E2">
        <w:rPr>
          <w:rFonts w:ascii="Times New Roman" w:hAnsi="Times New Roman" w:cs="Times New Roman"/>
          <w:b/>
          <w:bCs/>
          <w:sz w:val="24"/>
          <w:szCs w:val="24"/>
        </w:rPr>
        <w:t>physico</w:t>
      </w:r>
      <w:proofErr w:type="spellEnd"/>
      <w:r w:rsidR="00CA7583" w:rsidRPr="00A922E2">
        <w:rPr>
          <w:rFonts w:ascii="Times New Roman" w:hAnsi="Times New Roman" w:cs="Times New Roman"/>
          <w:b/>
          <w:bCs/>
          <w:sz w:val="24"/>
          <w:szCs w:val="24"/>
        </w:rPr>
        <w:t xml:space="preserve">-chemical parameters for </w:t>
      </w:r>
      <w:proofErr w:type="gramStart"/>
      <w:r w:rsidR="00CA7583" w:rsidRPr="00A922E2">
        <w:rPr>
          <w:rFonts w:ascii="Times New Roman" w:hAnsi="Times New Roman" w:cs="Times New Roman"/>
          <w:b/>
          <w:bCs/>
          <w:sz w:val="24"/>
          <w:szCs w:val="24"/>
          <w:lang w:val="en-US"/>
        </w:rPr>
        <w:t>Pre- and</w:t>
      </w:r>
      <w:proofErr w:type="gramEnd"/>
      <w:r w:rsidR="00CA7583" w:rsidRPr="00A922E2">
        <w:rPr>
          <w:rFonts w:ascii="Times New Roman" w:hAnsi="Times New Roman" w:cs="Times New Roman"/>
          <w:b/>
          <w:bCs/>
          <w:sz w:val="24"/>
          <w:szCs w:val="24"/>
          <w:lang w:val="en-US"/>
        </w:rPr>
        <w:t xml:space="preserve"> post-monsoon season</w:t>
      </w:r>
      <w:r w:rsidR="00CA7583" w:rsidRPr="00A922E2">
        <w:rPr>
          <w:rFonts w:ascii="Times New Roman" w:hAnsi="Times New Roman" w:cs="Times New Roman"/>
          <w:b/>
          <w:bCs/>
          <w:sz w:val="24"/>
          <w:szCs w:val="24"/>
        </w:rPr>
        <w:t>.</w:t>
      </w:r>
    </w:p>
    <w:tbl>
      <w:tblPr>
        <w:tblStyle w:val="TableGrid"/>
        <w:tblW w:w="5000" w:type="pct"/>
        <w:tblLook w:val="04A0" w:firstRow="1" w:lastRow="0" w:firstColumn="1" w:lastColumn="0" w:noHBand="0" w:noVBand="1"/>
      </w:tblPr>
      <w:tblGrid>
        <w:gridCol w:w="1747"/>
        <w:gridCol w:w="1481"/>
        <w:gridCol w:w="1479"/>
        <w:gridCol w:w="1479"/>
        <w:gridCol w:w="1526"/>
        <w:gridCol w:w="1526"/>
        <w:gridCol w:w="1524"/>
      </w:tblGrid>
      <w:tr w:rsidR="00CA7583" w:rsidRPr="00A922E2" w14:paraId="277FB696" w14:textId="77777777" w:rsidTr="001F6F3F">
        <w:trPr>
          <w:trHeight w:val="204"/>
        </w:trPr>
        <w:tc>
          <w:tcPr>
            <w:tcW w:w="812" w:type="pct"/>
            <w:vMerge w:val="restart"/>
          </w:tcPr>
          <w:p w14:paraId="5D16CFBF"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Variables</w:t>
            </w:r>
          </w:p>
        </w:tc>
        <w:tc>
          <w:tcPr>
            <w:tcW w:w="2061" w:type="pct"/>
            <w:gridSpan w:val="3"/>
          </w:tcPr>
          <w:p w14:paraId="4F2CC626"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Pre-monsoon season (PRM)</w:t>
            </w:r>
          </w:p>
        </w:tc>
        <w:tc>
          <w:tcPr>
            <w:tcW w:w="2127" w:type="pct"/>
            <w:gridSpan w:val="3"/>
          </w:tcPr>
          <w:p w14:paraId="03BA9200"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Post-monsoon season (POM)</w:t>
            </w:r>
          </w:p>
        </w:tc>
      </w:tr>
      <w:tr w:rsidR="00CA7583" w:rsidRPr="00A922E2" w14:paraId="3F4CAF5A" w14:textId="77777777" w:rsidTr="001F6F3F">
        <w:trPr>
          <w:trHeight w:val="204"/>
        </w:trPr>
        <w:tc>
          <w:tcPr>
            <w:tcW w:w="812" w:type="pct"/>
            <w:vMerge/>
          </w:tcPr>
          <w:p w14:paraId="698C4EE3" w14:textId="77777777" w:rsidR="00CA7583" w:rsidRPr="00A922E2" w:rsidRDefault="00CA7583" w:rsidP="00347613">
            <w:pPr>
              <w:jc w:val="center"/>
              <w:rPr>
                <w:rFonts w:ascii="Times New Roman" w:hAnsi="Times New Roman" w:cs="Times New Roman"/>
                <w:b/>
                <w:bCs/>
                <w:sz w:val="24"/>
                <w:szCs w:val="24"/>
              </w:rPr>
            </w:pPr>
          </w:p>
        </w:tc>
        <w:tc>
          <w:tcPr>
            <w:tcW w:w="2061" w:type="pct"/>
            <w:gridSpan w:val="3"/>
          </w:tcPr>
          <w:p w14:paraId="46BB55B9"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Factor loading values</w:t>
            </w:r>
          </w:p>
        </w:tc>
        <w:tc>
          <w:tcPr>
            <w:tcW w:w="2127" w:type="pct"/>
            <w:gridSpan w:val="3"/>
          </w:tcPr>
          <w:p w14:paraId="1BD46C55"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Factor loading values</w:t>
            </w:r>
          </w:p>
        </w:tc>
      </w:tr>
      <w:tr w:rsidR="00CA7583" w:rsidRPr="00A922E2" w14:paraId="64838683" w14:textId="77777777" w:rsidTr="001F6F3F">
        <w:trPr>
          <w:trHeight w:val="204"/>
        </w:trPr>
        <w:tc>
          <w:tcPr>
            <w:tcW w:w="812" w:type="pct"/>
            <w:vMerge/>
          </w:tcPr>
          <w:p w14:paraId="7BEFEB8E" w14:textId="77777777" w:rsidR="00CA7583" w:rsidRPr="00A922E2" w:rsidRDefault="00CA7583" w:rsidP="00347613">
            <w:pPr>
              <w:jc w:val="center"/>
              <w:rPr>
                <w:rFonts w:ascii="Times New Roman" w:hAnsi="Times New Roman" w:cs="Times New Roman"/>
                <w:b/>
                <w:bCs/>
                <w:sz w:val="24"/>
                <w:szCs w:val="24"/>
              </w:rPr>
            </w:pPr>
          </w:p>
        </w:tc>
        <w:tc>
          <w:tcPr>
            <w:tcW w:w="688" w:type="pct"/>
          </w:tcPr>
          <w:p w14:paraId="3E2C9AF3"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F1</w:t>
            </w:r>
          </w:p>
        </w:tc>
        <w:tc>
          <w:tcPr>
            <w:tcW w:w="687" w:type="pct"/>
          </w:tcPr>
          <w:p w14:paraId="50413990"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F2</w:t>
            </w:r>
          </w:p>
        </w:tc>
        <w:tc>
          <w:tcPr>
            <w:tcW w:w="687" w:type="pct"/>
          </w:tcPr>
          <w:p w14:paraId="714A289E"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F3</w:t>
            </w:r>
          </w:p>
        </w:tc>
        <w:tc>
          <w:tcPr>
            <w:tcW w:w="709" w:type="pct"/>
          </w:tcPr>
          <w:p w14:paraId="45053766"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F1</w:t>
            </w:r>
          </w:p>
        </w:tc>
        <w:tc>
          <w:tcPr>
            <w:tcW w:w="709" w:type="pct"/>
          </w:tcPr>
          <w:p w14:paraId="742B2396"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F2</w:t>
            </w:r>
          </w:p>
        </w:tc>
        <w:tc>
          <w:tcPr>
            <w:tcW w:w="709" w:type="pct"/>
          </w:tcPr>
          <w:p w14:paraId="36012209" w14:textId="77777777" w:rsidR="00CA7583" w:rsidRPr="00A922E2" w:rsidRDefault="00CA7583" w:rsidP="00347613">
            <w:pPr>
              <w:jc w:val="center"/>
              <w:rPr>
                <w:rFonts w:ascii="Times New Roman" w:hAnsi="Times New Roman" w:cs="Times New Roman"/>
                <w:b/>
                <w:bCs/>
                <w:sz w:val="24"/>
                <w:szCs w:val="24"/>
              </w:rPr>
            </w:pPr>
            <w:r w:rsidRPr="00A922E2">
              <w:rPr>
                <w:rFonts w:ascii="Times New Roman" w:hAnsi="Times New Roman" w:cs="Times New Roman"/>
                <w:b/>
                <w:bCs/>
                <w:sz w:val="24"/>
                <w:szCs w:val="24"/>
              </w:rPr>
              <w:t>F3</w:t>
            </w:r>
          </w:p>
        </w:tc>
      </w:tr>
      <w:tr w:rsidR="00CA7583" w:rsidRPr="00A922E2" w14:paraId="36A324D3" w14:textId="77777777" w:rsidTr="001F6F3F">
        <w:trPr>
          <w:trHeight w:val="288"/>
        </w:trPr>
        <w:tc>
          <w:tcPr>
            <w:tcW w:w="812" w:type="pct"/>
            <w:noWrap/>
            <w:hideMark/>
          </w:tcPr>
          <w:p w14:paraId="24CC483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pH</w:t>
            </w:r>
          </w:p>
        </w:tc>
        <w:tc>
          <w:tcPr>
            <w:tcW w:w="688" w:type="pct"/>
            <w:noWrap/>
            <w:hideMark/>
          </w:tcPr>
          <w:p w14:paraId="4BFB9D7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-0,758</w:t>
            </w:r>
          </w:p>
        </w:tc>
        <w:tc>
          <w:tcPr>
            <w:tcW w:w="687" w:type="pct"/>
            <w:noWrap/>
            <w:hideMark/>
          </w:tcPr>
          <w:p w14:paraId="0ED54B4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0,176</w:t>
            </w:r>
          </w:p>
        </w:tc>
        <w:tc>
          <w:tcPr>
            <w:tcW w:w="687" w:type="pct"/>
            <w:noWrap/>
            <w:hideMark/>
          </w:tcPr>
          <w:p w14:paraId="27B6BE1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0,200</w:t>
            </w:r>
          </w:p>
        </w:tc>
        <w:tc>
          <w:tcPr>
            <w:tcW w:w="709" w:type="pct"/>
            <w:vAlign w:val="bottom"/>
          </w:tcPr>
          <w:p w14:paraId="28A7282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-0,627</w:t>
            </w:r>
          </w:p>
        </w:tc>
        <w:tc>
          <w:tcPr>
            <w:tcW w:w="709" w:type="pct"/>
            <w:vAlign w:val="bottom"/>
          </w:tcPr>
          <w:p w14:paraId="2FBC826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0,415</w:t>
            </w:r>
          </w:p>
        </w:tc>
        <w:tc>
          <w:tcPr>
            <w:tcW w:w="709" w:type="pct"/>
            <w:vAlign w:val="bottom"/>
          </w:tcPr>
          <w:p w14:paraId="6DE2F37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-0,044</w:t>
            </w:r>
          </w:p>
        </w:tc>
      </w:tr>
      <w:tr w:rsidR="00CA7583" w:rsidRPr="00A922E2" w14:paraId="2031CE47" w14:textId="77777777" w:rsidTr="001F6F3F">
        <w:trPr>
          <w:trHeight w:val="288"/>
        </w:trPr>
        <w:tc>
          <w:tcPr>
            <w:tcW w:w="812" w:type="pct"/>
            <w:noWrap/>
            <w:hideMark/>
          </w:tcPr>
          <w:p w14:paraId="2BC8919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EC</w:t>
            </w:r>
          </w:p>
        </w:tc>
        <w:tc>
          <w:tcPr>
            <w:tcW w:w="688" w:type="pct"/>
            <w:noWrap/>
            <w:hideMark/>
          </w:tcPr>
          <w:p w14:paraId="488606A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0,893</w:t>
            </w:r>
          </w:p>
        </w:tc>
        <w:tc>
          <w:tcPr>
            <w:tcW w:w="687" w:type="pct"/>
            <w:noWrap/>
            <w:hideMark/>
          </w:tcPr>
          <w:p w14:paraId="58BA025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-0,252</w:t>
            </w:r>
          </w:p>
        </w:tc>
        <w:tc>
          <w:tcPr>
            <w:tcW w:w="687" w:type="pct"/>
            <w:noWrap/>
            <w:hideMark/>
          </w:tcPr>
          <w:p w14:paraId="72F9B7D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-0,063</w:t>
            </w:r>
          </w:p>
        </w:tc>
        <w:tc>
          <w:tcPr>
            <w:tcW w:w="709" w:type="pct"/>
            <w:vAlign w:val="bottom"/>
          </w:tcPr>
          <w:p w14:paraId="710EE8A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0,885</w:t>
            </w:r>
          </w:p>
        </w:tc>
        <w:tc>
          <w:tcPr>
            <w:tcW w:w="709" w:type="pct"/>
            <w:vAlign w:val="bottom"/>
          </w:tcPr>
          <w:p w14:paraId="6400535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-0,264</w:t>
            </w:r>
          </w:p>
        </w:tc>
        <w:tc>
          <w:tcPr>
            <w:tcW w:w="709" w:type="pct"/>
            <w:vAlign w:val="bottom"/>
          </w:tcPr>
          <w:p w14:paraId="7B8B0AF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0,084</w:t>
            </w:r>
          </w:p>
        </w:tc>
      </w:tr>
      <w:tr w:rsidR="00CA7583" w:rsidRPr="00A922E2" w14:paraId="531313BB" w14:textId="77777777" w:rsidTr="001F6F3F">
        <w:trPr>
          <w:trHeight w:val="288"/>
        </w:trPr>
        <w:tc>
          <w:tcPr>
            <w:tcW w:w="812" w:type="pct"/>
            <w:noWrap/>
            <w:hideMark/>
          </w:tcPr>
          <w:p w14:paraId="31C3342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TDS</w:t>
            </w:r>
          </w:p>
        </w:tc>
        <w:tc>
          <w:tcPr>
            <w:tcW w:w="688" w:type="pct"/>
            <w:noWrap/>
            <w:hideMark/>
          </w:tcPr>
          <w:p w14:paraId="28B4F5D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0,926</w:t>
            </w:r>
          </w:p>
        </w:tc>
        <w:tc>
          <w:tcPr>
            <w:tcW w:w="687" w:type="pct"/>
            <w:noWrap/>
            <w:hideMark/>
          </w:tcPr>
          <w:p w14:paraId="414816F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-0,118</w:t>
            </w:r>
          </w:p>
        </w:tc>
        <w:tc>
          <w:tcPr>
            <w:tcW w:w="687" w:type="pct"/>
            <w:noWrap/>
            <w:hideMark/>
          </w:tcPr>
          <w:p w14:paraId="05A6D89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-0,133</w:t>
            </w:r>
          </w:p>
        </w:tc>
        <w:tc>
          <w:tcPr>
            <w:tcW w:w="709" w:type="pct"/>
            <w:vAlign w:val="bottom"/>
          </w:tcPr>
          <w:p w14:paraId="6CD06CF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0,777</w:t>
            </w:r>
          </w:p>
        </w:tc>
        <w:tc>
          <w:tcPr>
            <w:tcW w:w="709" w:type="pct"/>
            <w:vAlign w:val="bottom"/>
          </w:tcPr>
          <w:p w14:paraId="12F1954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-0,340</w:t>
            </w:r>
          </w:p>
        </w:tc>
        <w:tc>
          <w:tcPr>
            <w:tcW w:w="709" w:type="pct"/>
            <w:vAlign w:val="bottom"/>
          </w:tcPr>
          <w:p w14:paraId="58F8925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-0,089</w:t>
            </w:r>
          </w:p>
        </w:tc>
      </w:tr>
      <w:tr w:rsidR="00CA7583" w:rsidRPr="00A922E2" w14:paraId="215AFBD0" w14:textId="77777777" w:rsidTr="001F6F3F">
        <w:trPr>
          <w:trHeight w:val="288"/>
        </w:trPr>
        <w:tc>
          <w:tcPr>
            <w:tcW w:w="812" w:type="pct"/>
            <w:noWrap/>
            <w:hideMark/>
          </w:tcPr>
          <w:p w14:paraId="1DE8DE0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Temp.</w:t>
            </w:r>
          </w:p>
        </w:tc>
        <w:tc>
          <w:tcPr>
            <w:tcW w:w="688" w:type="pct"/>
            <w:noWrap/>
            <w:hideMark/>
          </w:tcPr>
          <w:p w14:paraId="0999838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0,095</w:t>
            </w:r>
          </w:p>
        </w:tc>
        <w:tc>
          <w:tcPr>
            <w:tcW w:w="687" w:type="pct"/>
            <w:noWrap/>
            <w:hideMark/>
          </w:tcPr>
          <w:p w14:paraId="6157067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-0,003</w:t>
            </w:r>
          </w:p>
        </w:tc>
        <w:tc>
          <w:tcPr>
            <w:tcW w:w="687" w:type="pct"/>
            <w:noWrap/>
            <w:hideMark/>
          </w:tcPr>
          <w:p w14:paraId="629EEC5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-0,127</w:t>
            </w:r>
          </w:p>
        </w:tc>
        <w:tc>
          <w:tcPr>
            <w:tcW w:w="709" w:type="pct"/>
            <w:vAlign w:val="bottom"/>
          </w:tcPr>
          <w:p w14:paraId="05DD0CB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-0,462</w:t>
            </w:r>
          </w:p>
        </w:tc>
        <w:tc>
          <w:tcPr>
            <w:tcW w:w="709" w:type="pct"/>
            <w:vAlign w:val="bottom"/>
          </w:tcPr>
          <w:p w14:paraId="0C3E674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-0,053</w:t>
            </w:r>
          </w:p>
        </w:tc>
        <w:tc>
          <w:tcPr>
            <w:tcW w:w="709" w:type="pct"/>
            <w:vAlign w:val="bottom"/>
          </w:tcPr>
          <w:p w14:paraId="510E017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-0,158</w:t>
            </w:r>
          </w:p>
        </w:tc>
      </w:tr>
      <w:tr w:rsidR="00CA7583" w:rsidRPr="00A922E2" w14:paraId="73FFD89E" w14:textId="77777777" w:rsidTr="001F6F3F">
        <w:trPr>
          <w:trHeight w:val="288"/>
        </w:trPr>
        <w:tc>
          <w:tcPr>
            <w:tcW w:w="812" w:type="pct"/>
            <w:noWrap/>
            <w:hideMark/>
          </w:tcPr>
          <w:p w14:paraId="3A7B1C4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Turbidity</w:t>
            </w:r>
          </w:p>
        </w:tc>
        <w:tc>
          <w:tcPr>
            <w:tcW w:w="688" w:type="pct"/>
            <w:noWrap/>
            <w:hideMark/>
          </w:tcPr>
          <w:p w14:paraId="1FF88EB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0,296</w:t>
            </w:r>
          </w:p>
        </w:tc>
        <w:tc>
          <w:tcPr>
            <w:tcW w:w="687" w:type="pct"/>
            <w:noWrap/>
            <w:hideMark/>
          </w:tcPr>
          <w:p w14:paraId="1D888BF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-0,017</w:t>
            </w:r>
          </w:p>
        </w:tc>
        <w:tc>
          <w:tcPr>
            <w:tcW w:w="687" w:type="pct"/>
            <w:noWrap/>
            <w:hideMark/>
          </w:tcPr>
          <w:p w14:paraId="1A6DD85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0,652</w:t>
            </w:r>
          </w:p>
        </w:tc>
        <w:tc>
          <w:tcPr>
            <w:tcW w:w="709" w:type="pct"/>
            <w:vAlign w:val="bottom"/>
          </w:tcPr>
          <w:p w14:paraId="0310A2F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-0,098</w:t>
            </w:r>
          </w:p>
        </w:tc>
        <w:tc>
          <w:tcPr>
            <w:tcW w:w="709" w:type="pct"/>
            <w:vAlign w:val="bottom"/>
          </w:tcPr>
          <w:p w14:paraId="3048F47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0,052</w:t>
            </w:r>
          </w:p>
        </w:tc>
        <w:tc>
          <w:tcPr>
            <w:tcW w:w="709" w:type="pct"/>
            <w:vAlign w:val="bottom"/>
          </w:tcPr>
          <w:p w14:paraId="79D8249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0,794</w:t>
            </w:r>
          </w:p>
        </w:tc>
      </w:tr>
      <w:tr w:rsidR="00CA7583" w:rsidRPr="00A922E2" w14:paraId="6590AAA7" w14:textId="77777777" w:rsidTr="001F6F3F">
        <w:trPr>
          <w:trHeight w:val="288"/>
        </w:trPr>
        <w:tc>
          <w:tcPr>
            <w:tcW w:w="812" w:type="pct"/>
            <w:noWrap/>
            <w:hideMark/>
          </w:tcPr>
          <w:p w14:paraId="39260EA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TA</w:t>
            </w:r>
          </w:p>
        </w:tc>
        <w:tc>
          <w:tcPr>
            <w:tcW w:w="688" w:type="pct"/>
            <w:noWrap/>
            <w:hideMark/>
          </w:tcPr>
          <w:p w14:paraId="040DBE4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0,791</w:t>
            </w:r>
          </w:p>
        </w:tc>
        <w:tc>
          <w:tcPr>
            <w:tcW w:w="687" w:type="pct"/>
            <w:noWrap/>
            <w:hideMark/>
          </w:tcPr>
          <w:p w14:paraId="1E49121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-0,368</w:t>
            </w:r>
          </w:p>
        </w:tc>
        <w:tc>
          <w:tcPr>
            <w:tcW w:w="687" w:type="pct"/>
            <w:noWrap/>
            <w:hideMark/>
          </w:tcPr>
          <w:p w14:paraId="7448D37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0,023</w:t>
            </w:r>
          </w:p>
        </w:tc>
        <w:tc>
          <w:tcPr>
            <w:tcW w:w="709" w:type="pct"/>
            <w:vAlign w:val="bottom"/>
          </w:tcPr>
          <w:p w14:paraId="28E4D8B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0,619</w:t>
            </w:r>
          </w:p>
        </w:tc>
        <w:tc>
          <w:tcPr>
            <w:tcW w:w="709" w:type="pct"/>
            <w:vAlign w:val="bottom"/>
          </w:tcPr>
          <w:p w14:paraId="6E5ABAB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0,376</w:t>
            </w:r>
          </w:p>
        </w:tc>
        <w:tc>
          <w:tcPr>
            <w:tcW w:w="709" w:type="pct"/>
            <w:vAlign w:val="bottom"/>
          </w:tcPr>
          <w:p w14:paraId="29BA27A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-0,154</w:t>
            </w:r>
          </w:p>
        </w:tc>
      </w:tr>
      <w:tr w:rsidR="00CA7583" w:rsidRPr="00A922E2" w14:paraId="0753660D" w14:textId="77777777" w:rsidTr="001F6F3F">
        <w:trPr>
          <w:trHeight w:val="288"/>
        </w:trPr>
        <w:tc>
          <w:tcPr>
            <w:tcW w:w="812" w:type="pct"/>
            <w:noWrap/>
            <w:hideMark/>
          </w:tcPr>
          <w:p w14:paraId="79EFB93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TH</w:t>
            </w:r>
          </w:p>
        </w:tc>
        <w:tc>
          <w:tcPr>
            <w:tcW w:w="688" w:type="pct"/>
            <w:noWrap/>
            <w:hideMark/>
          </w:tcPr>
          <w:p w14:paraId="7CA11FB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0,871</w:t>
            </w:r>
          </w:p>
        </w:tc>
        <w:tc>
          <w:tcPr>
            <w:tcW w:w="687" w:type="pct"/>
            <w:noWrap/>
            <w:hideMark/>
          </w:tcPr>
          <w:p w14:paraId="4C4A73E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-0,319</w:t>
            </w:r>
          </w:p>
        </w:tc>
        <w:tc>
          <w:tcPr>
            <w:tcW w:w="687" w:type="pct"/>
            <w:noWrap/>
            <w:hideMark/>
          </w:tcPr>
          <w:p w14:paraId="5F4CC58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-0,087</w:t>
            </w:r>
          </w:p>
        </w:tc>
        <w:tc>
          <w:tcPr>
            <w:tcW w:w="709" w:type="pct"/>
            <w:vAlign w:val="bottom"/>
          </w:tcPr>
          <w:p w14:paraId="1F427B6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0,686</w:t>
            </w:r>
          </w:p>
        </w:tc>
        <w:tc>
          <w:tcPr>
            <w:tcW w:w="709" w:type="pct"/>
            <w:vAlign w:val="bottom"/>
          </w:tcPr>
          <w:p w14:paraId="5484CA1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-0,402</w:t>
            </w:r>
          </w:p>
        </w:tc>
        <w:tc>
          <w:tcPr>
            <w:tcW w:w="709" w:type="pct"/>
            <w:vAlign w:val="bottom"/>
          </w:tcPr>
          <w:p w14:paraId="054A1D5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0,233</w:t>
            </w:r>
          </w:p>
        </w:tc>
      </w:tr>
      <w:tr w:rsidR="00CA7583" w:rsidRPr="00A922E2" w14:paraId="00759847" w14:textId="77777777" w:rsidTr="001F6F3F">
        <w:trPr>
          <w:trHeight w:val="288"/>
        </w:trPr>
        <w:tc>
          <w:tcPr>
            <w:tcW w:w="812" w:type="pct"/>
            <w:noWrap/>
            <w:hideMark/>
          </w:tcPr>
          <w:p w14:paraId="257EA7F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Cl</w:t>
            </w:r>
            <w:r w:rsidRPr="00A922E2">
              <w:rPr>
                <w:rFonts w:ascii="Times New Roman" w:eastAsia="Times New Roman" w:hAnsi="Times New Roman" w:cs="Times New Roman"/>
                <w:color w:val="000000"/>
                <w:kern w:val="0"/>
                <w:sz w:val="24"/>
                <w:szCs w:val="24"/>
                <w:vertAlign w:val="superscript"/>
                <w:lang w:eastAsia="en-ID"/>
                <w14:ligatures w14:val="none"/>
              </w:rPr>
              <w:t>-</w:t>
            </w:r>
          </w:p>
        </w:tc>
        <w:tc>
          <w:tcPr>
            <w:tcW w:w="688" w:type="pct"/>
            <w:noWrap/>
            <w:hideMark/>
          </w:tcPr>
          <w:p w14:paraId="06FF4F4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0,782</w:t>
            </w:r>
          </w:p>
        </w:tc>
        <w:tc>
          <w:tcPr>
            <w:tcW w:w="687" w:type="pct"/>
            <w:noWrap/>
            <w:hideMark/>
          </w:tcPr>
          <w:p w14:paraId="0B9143B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-0,019</w:t>
            </w:r>
          </w:p>
        </w:tc>
        <w:tc>
          <w:tcPr>
            <w:tcW w:w="687" w:type="pct"/>
            <w:noWrap/>
            <w:hideMark/>
          </w:tcPr>
          <w:p w14:paraId="5EE0878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0,208</w:t>
            </w:r>
          </w:p>
        </w:tc>
        <w:tc>
          <w:tcPr>
            <w:tcW w:w="709" w:type="pct"/>
            <w:vAlign w:val="bottom"/>
          </w:tcPr>
          <w:p w14:paraId="66BCD03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0,805</w:t>
            </w:r>
          </w:p>
        </w:tc>
        <w:tc>
          <w:tcPr>
            <w:tcW w:w="709" w:type="pct"/>
            <w:vAlign w:val="bottom"/>
          </w:tcPr>
          <w:p w14:paraId="748BA27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0,168</w:t>
            </w:r>
          </w:p>
        </w:tc>
        <w:tc>
          <w:tcPr>
            <w:tcW w:w="709" w:type="pct"/>
            <w:vAlign w:val="bottom"/>
          </w:tcPr>
          <w:p w14:paraId="2BE4B80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-0,317</w:t>
            </w:r>
          </w:p>
        </w:tc>
      </w:tr>
      <w:tr w:rsidR="00CA7583" w:rsidRPr="00A922E2" w14:paraId="512C6032" w14:textId="77777777" w:rsidTr="001F6F3F">
        <w:trPr>
          <w:trHeight w:val="288"/>
        </w:trPr>
        <w:tc>
          <w:tcPr>
            <w:tcW w:w="812" w:type="pct"/>
            <w:noWrap/>
            <w:hideMark/>
          </w:tcPr>
          <w:p w14:paraId="3A5F8F32"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Ca</w:t>
            </w:r>
            <w:r w:rsidRPr="00A922E2">
              <w:rPr>
                <w:rFonts w:ascii="Times New Roman" w:eastAsia="Times New Roman" w:hAnsi="Times New Roman" w:cs="Times New Roman"/>
                <w:color w:val="000000"/>
                <w:kern w:val="0"/>
                <w:sz w:val="24"/>
                <w:szCs w:val="24"/>
                <w:vertAlign w:val="superscript"/>
                <w:lang w:eastAsia="en-ID"/>
                <w14:ligatures w14:val="none"/>
              </w:rPr>
              <w:t>2+</w:t>
            </w:r>
          </w:p>
        </w:tc>
        <w:tc>
          <w:tcPr>
            <w:tcW w:w="688" w:type="pct"/>
            <w:noWrap/>
            <w:hideMark/>
          </w:tcPr>
          <w:p w14:paraId="7F053BD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0,245</w:t>
            </w:r>
          </w:p>
        </w:tc>
        <w:tc>
          <w:tcPr>
            <w:tcW w:w="687" w:type="pct"/>
            <w:noWrap/>
            <w:hideMark/>
          </w:tcPr>
          <w:p w14:paraId="06D69CA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-0,696</w:t>
            </w:r>
          </w:p>
        </w:tc>
        <w:tc>
          <w:tcPr>
            <w:tcW w:w="687" w:type="pct"/>
            <w:noWrap/>
            <w:hideMark/>
          </w:tcPr>
          <w:p w14:paraId="72436C0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0,134</w:t>
            </w:r>
          </w:p>
        </w:tc>
        <w:tc>
          <w:tcPr>
            <w:tcW w:w="709" w:type="pct"/>
            <w:vAlign w:val="bottom"/>
          </w:tcPr>
          <w:p w14:paraId="1F945AC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0,641</w:t>
            </w:r>
          </w:p>
        </w:tc>
        <w:tc>
          <w:tcPr>
            <w:tcW w:w="709" w:type="pct"/>
            <w:vAlign w:val="bottom"/>
          </w:tcPr>
          <w:p w14:paraId="196C59E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0,294</w:t>
            </w:r>
          </w:p>
        </w:tc>
        <w:tc>
          <w:tcPr>
            <w:tcW w:w="709" w:type="pct"/>
            <w:vAlign w:val="bottom"/>
          </w:tcPr>
          <w:p w14:paraId="6CC15D7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-0,045</w:t>
            </w:r>
          </w:p>
        </w:tc>
      </w:tr>
      <w:tr w:rsidR="00CA7583" w:rsidRPr="00A922E2" w14:paraId="33370E58" w14:textId="77777777" w:rsidTr="001F6F3F">
        <w:trPr>
          <w:trHeight w:val="288"/>
        </w:trPr>
        <w:tc>
          <w:tcPr>
            <w:tcW w:w="812" w:type="pct"/>
            <w:noWrap/>
            <w:hideMark/>
          </w:tcPr>
          <w:p w14:paraId="2E734BA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Mg</w:t>
            </w:r>
            <w:r w:rsidRPr="00A922E2">
              <w:rPr>
                <w:rFonts w:ascii="Times New Roman" w:eastAsia="Times New Roman" w:hAnsi="Times New Roman" w:cs="Times New Roman"/>
                <w:color w:val="000000"/>
                <w:kern w:val="0"/>
                <w:sz w:val="24"/>
                <w:szCs w:val="24"/>
                <w:vertAlign w:val="superscript"/>
                <w:lang w:eastAsia="en-ID"/>
                <w14:ligatures w14:val="none"/>
              </w:rPr>
              <w:t>2+</w:t>
            </w:r>
          </w:p>
        </w:tc>
        <w:tc>
          <w:tcPr>
            <w:tcW w:w="688" w:type="pct"/>
            <w:noWrap/>
            <w:hideMark/>
          </w:tcPr>
          <w:p w14:paraId="18296E2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0,875</w:t>
            </w:r>
          </w:p>
        </w:tc>
        <w:tc>
          <w:tcPr>
            <w:tcW w:w="687" w:type="pct"/>
            <w:noWrap/>
            <w:hideMark/>
          </w:tcPr>
          <w:p w14:paraId="0873A20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-0,188</w:t>
            </w:r>
          </w:p>
        </w:tc>
        <w:tc>
          <w:tcPr>
            <w:tcW w:w="687" w:type="pct"/>
            <w:noWrap/>
            <w:hideMark/>
          </w:tcPr>
          <w:p w14:paraId="571B30B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-0,123</w:t>
            </w:r>
          </w:p>
        </w:tc>
        <w:tc>
          <w:tcPr>
            <w:tcW w:w="709" w:type="pct"/>
            <w:vAlign w:val="bottom"/>
          </w:tcPr>
          <w:p w14:paraId="4929D93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0,595</w:t>
            </w:r>
          </w:p>
        </w:tc>
        <w:tc>
          <w:tcPr>
            <w:tcW w:w="709" w:type="pct"/>
            <w:vAlign w:val="bottom"/>
          </w:tcPr>
          <w:p w14:paraId="657E036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-0,514</w:t>
            </w:r>
          </w:p>
        </w:tc>
        <w:tc>
          <w:tcPr>
            <w:tcW w:w="709" w:type="pct"/>
            <w:vAlign w:val="bottom"/>
          </w:tcPr>
          <w:p w14:paraId="2E55F8D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0,267</w:t>
            </w:r>
          </w:p>
        </w:tc>
      </w:tr>
      <w:tr w:rsidR="00CA7583" w:rsidRPr="00A922E2" w14:paraId="23A826BB" w14:textId="77777777" w:rsidTr="001F6F3F">
        <w:trPr>
          <w:trHeight w:val="288"/>
        </w:trPr>
        <w:tc>
          <w:tcPr>
            <w:tcW w:w="812" w:type="pct"/>
            <w:noWrap/>
            <w:hideMark/>
          </w:tcPr>
          <w:p w14:paraId="622E041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Na</w:t>
            </w:r>
            <w:r w:rsidRPr="00A922E2">
              <w:rPr>
                <w:rFonts w:ascii="Times New Roman" w:eastAsia="Times New Roman" w:hAnsi="Times New Roman" w:cs="Times New Roman"/>
                <w:color w:val="000000"/>
                <w:kern w:val="0"/>
                <w:sz w:val="24"/>
                <w:szCs w:val="24"/>
                <w:vertAlign w:val="superscript"/>
                <w:lang w:eastAsia="en-ID"/>
                <w14:ligatures w14:val="none"/>
              </w:rPr>
              <w:t>+</w:t>
            </w:r>
          </w:p>
        </w:tc>
        <w:tc>
          <w:tcPr>
            <w:tcW w:w="688" w:type="pct"/>
            <w:noWrap/>
            <w:hideMark/>
          </w:tcPr>
          <w:p w14:paraId="1A5F89B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0,160</w:t>
            </w:r>
          </w:p>
        </w:tc>
        <w:tc>
          <w:tcPr>
            <w:tcW w:w="687" w:type="pct"/>
            <w:noWrap/>
            <w:hideMark/>
          </w:tcPr>
          <w:p w14:paraId="5E334DD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0,266</w:t>
            </w:r>
          </w:p>
        </w:tc>
        <w:tc>
          <w:tcPr>
            <w:tcW w:w="687" w:type="pct"/>
            <w:noWrap/>
            <w:hideMark/>
          </w:tcPr>
          <w:p w14:paraId="713EA79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0,202</w:t>
            </w:r>
          </w:p>
        </w:tc>
        <w:tc>
          <w:tcPr>
            <w:tcW w:w="709" w:type="pct"/>
            <w:vAlign w:val="bottom"/>
          </w:tcPr>
          <w:p w14:paraId="0BB1492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0,223</w:t>
            </w:r>
          </w:p>
        </w:tc>
        <w:tc>
          <w:tcPr>
            <w:tcW w:w="709" w:type="pct"/>
            <w:vAlign w:val="bottom"/>
          </w:tcPr>
          <w:p w14:paraId="2B50B85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0,031</w:t>
            </w:r>
          </w:p>
        </w:tc>
        <w:tc>
          <w:tcPr>
            <w:tcW w:w="709" w:type="pct"/>
            <w:vAlign w:val="bottom"/>
          </w:tcPr>
          <w:p w14:paraId="52BC7A2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0,409</w:t>
            </w:r>
          </w:p>
        </w:tc>
      </w:tr>
      <w:tr w:rsidR="00CA7583" w:rsidRPr="00A922E2" w14:paraId="2822D942" w14:textId="77777777" w:rsidTr="001F6F3F">
        <w:trPr>
          <w:trHeight w:val="288"/>
        </w:trPr>
        <w:tc>
          <w:tcPr>
            <w:tcW w:w="812" w:type="pct"/>
            <w:noWrap/>
            <w:hideMark/>
          </w:tcPr>
          <w:p w14:paraId="04E29C9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K</w:t>
            </w:r>
            <w:r w:rsidRPr="00A922E2">
              <w:rPr>
                <w:rFonts w:ascii="Times New Roman" w:eastAsia="Times New Roman" w:hAnsi="Times New Roman" w:cs="Times New Roman"/>
                <w:color w:val="000000"/>
                <w:kern w:val="0"/>
                <w:sz w:val="24"/>
                <w:szCs w:val="24"/>
                <w:vertAlign w:val="superscript"/>
                <w:lang w:eastAsia="en-ID"/>
                <w14:ligatures w14:val="none"/>
              </w:rPr>
              <w:t>+</w:t>
            </w:r>
          </w:p>
        </w:tc>
        <w:tc>
          <w:tcPr>
            <w:tcW w:w="688" w:type="pct"/>
            <w:noWrap/>
            <w:hideMark/>
          </w:tcPr>
          <w:p w14:paraId="049F143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0,271</w:t>
            </w:r>
          </w:p>
        </w:tc>
        <w:tc>
          <w:tcPr>
            <w:tcW w:w="687" w:type="pct"/>
            <w:noWrap/>
            <w:hideMark/>
          </w:tcPr>
          <w:p w14:paraId="65D7725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0,141</w:t>
            </w:r>
          </w:p>
        </w:tc>
        <w:tc>
          <w:tcPr>
            <w:tcW w:w="687" w:type="pct"/>
            <w:noWrap/>
            <w:hideMark/>
          </w:tcPr>
          <w:p w14:paraId="154B920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-0,193</w:t>
            </w:r>
          </w:p>
        </w:tc>
        <w:tc>
          <w:tcPr>
            <w:tcW w:w="709" w:type="pct"/>
            <w:vAlign w:val="bottom"/>
          </w:tcPr>
          <w:p w14:paraId="0F2E2FD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0,343</w:t>
            </w:r>
          </w:p>
        </w:tc>
        <w:tc>
          <w:tcPr>
            <w:tcW w:w="709" w:type="pct"/>
            <w:vAlign w:val="bottom"/>
          </w:tcPr>
          <w:p w14:paraId="79EE63B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0,702</w:t>
            </w:r>
          </w:p>
        </w:tc>
        <w:tc>
          <w:tcPr>
            <w:tcW w:w="709" w:type="pct"/>
            <w:vAlign w:val="bottom"/>
          </w:tcPr>
          <w:p w14:paraId="4974FD3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-0,074</w:t>
            </w:r>
          </w:p>
        </w:tc>
      </w:tr>
      <w:tr w:rsidR="00CA7583" w:rsidRPr="00A922E2" w14:paraId="2F99FB9D" w14:textId="77777777" w:rsidTr="001F6F3F">
        <w:trPr>
          <w:trHeight w:val="288"/>
        </w:trPr>
        <w:tc>
          <w:tcPr>
            <w:tcW w:w="812" w:type="pct"/>
            <w:noWrap/>
            <w:hideMark/>
          </w:tcPr>
          <w:p w14:paraId="5BF58E3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NO</w:t>
            </w:r>
            <w:r w:rsidRPr="00A922E2">
              <w:rPr>
                <w:rFonts w:ascii="Times New Roman" w:eastAsia="Times New Roman" w:hAnsi="Times New Roman" w:cs="Times New Roman"/>
                <w:color w:val="000000"/>
                <w:kern w:val="0"/>
                <w:sz w:val="24"/>
                <w:szCs w:val="24"/>
                <w:vertAlign w:val="subscript"/>
                <w:lang w:eastAsia="en-ID"/>
                <w14:ligatures w14:val="none"/>
              </w:rPr>
              <w:t>3</w:t>
            </w:r>
            <w:r w:rsidRPr="00A922E2">
              <w:rPr>
                <w:rFonts w:ascii="Times New Roman" w:eastAsia="Times New Roman" w:hAnsi="Times New Roman" w:cs="Times New Roman"/>
                <w:color w:val="000000"/>
                <w:kern w:val="0"/>
                <w:sz w:val="24"/>
                <w:szCs w:val="24"/>
                <w:vertAlign w:val="superscript"/>
                <w:lang w:eastAsia="en-ID"/>
                <w14:ligatures w14:val="none"/>
              </w:rPr>
              <w:t>-</w:t>
            </w:r>
          </w:p>
        </w:tc>
        <w:tc>
          <w:tcPr>
            <w:tcW w:w="688" w:type="pct"/>
            <w:noWrap/>
            <w:hideMark/>
          </w:tcPr>
          <w:p w14:paraId="765ED57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0,635</w:t>
            </w:r>
          </w:p>
        </w:tc>
        <w:tc>
          <w:tcPr>
            <w:tcW w:w="687" w:type="pct"/>
            <w:noWrap/>
            <w:hideMark/>
          </w:tcPr>
          <w:p w14:paraId="2F30E4A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0,359</w:t>
            </w:r>
          </w:p>
        </w:tc>
        <w:tc>
          <w:tcPr>
            <w:tcW w:w="687" w:type="pct"/>
            <w:noWrap/>
            <w:hideMark/>
          </w:tcPr>
          <w:p w14:paraId="01C0455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0,259</w:t>
            </w:r>
          </w:p>
        </w:tc>
        <w:tc>
          <w:tcPr>
            <w:tcW w:w="709" w:type="pct"/>
            <w:vAlign w:val="bottom"/>
          </w:tcPr>
          <w:p w14:paraId="482FF0D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0,738</w:t>
            </w:r>
          </w:p>
        </w:tc>
        <w:tc>
          <w:tcPr>
            <w:tcW w:w="709" w:type="pct"/>
            <w:vAlign w:val="bottom"/>
          </w:tcPr>
          <w:p w14:paraId="72366B3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0,091</w:t>
            </w:r>
          </w:p>
        </w:tc>
        <w:tc>
          <w:tcPr>
            <w:tcW w:w="709" w:type="pct"/>
            <w:vAlign w:val="bottom"/>
          </w:tcPr>
          <w:p w14:paraId="2CBB7C3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0,195</w:t>
            </w:r>
          </w:p>
        </w:tc>
      </w:tr>
      <w:tr w:rsidR="00CA7583" w:rsidRPr="00A922E2" w14:paraId="0AAEB53F" w14:textId="77777777" w:rsidTr="001F6F3F">
        <w:trPr>
          <w:trHeight w:val="288"/>
        </w:trPr>
        <w:tc>
          <w:tcPr>
            <w:tcW w:w="812" w:type="pct"/>
            <w:noWrap/>
            <w:hideMark/>
          </w:tcPr>
          <w:p w14:paraId="41568C8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F</w:t>
            </w:r>
            <w:r w:rsidRPr="00A922E2">
              <w:rPr>
                <w:rFonts w:ascii="Times New Roman" w:eastAsia="Times New Roman" w:hAnsi="Times New Roman" w:cs="Times New Roman"/>
                <w:color w:val="000000"/>
                <w:kern w:val="0"/>
                <w:sz w:val="24"/>
                <w:szCs w:val="24"/>
                <w:vertAlign w:val="superscript"/>
                <w:lang w:eastAsia="en-ID"/>
                <w14:ligatures w14:val="none"/>
              </w:rPr>
              <w:t>-</w:t>
            </w:r>
          </w:p>
        </w:tc>
        <w:tc>
          <w:tcPr>
            <w:tcW w:w="688" w:type="pct"/>
            <w:noWrap/>
            <w:hideMark/>
          </w:tcPr>
          <w:p w14:paraId="3058FBD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-0,051</w:t>
            </w:r>
          </w:p>
        </w:tc>
        <w:tc>
          <w:tcPr>
            <w:tcW w:w="687" w:type="pct"/>
            <w:noWrap/>
            <w:hideMark/>
          </w:tcPr>
          <w:p w14:paraId="60C346A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-0,083</w:t>
            </w:r>
          </w:p>
        </w:tc>
        <w:tc>
          <w:tcPr>
            <w:tcW w:w="687" w:type="pct"/>
            <w:noWrap/>
            <w:hideMark/>
          </w:tcPr>
          <w:p w14:paraId="3E7AF1D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0,606</w:t>
            </w:r>
          </w:p>
        </w:tc>
        <w:tc>
          <w:tcPr>
            <w:tcW w:w="709" w:type="pct"/>
            <w:vAlign w:val="bottom"/>
          </w:tcPr>
          <w:p w14:paraId="0D9D08F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0,273</w:t>
            </w:r>
          </w:p>
        </w:tc>
        <w:tc>
          <w:tcPr>
            <w:tcW w:w="709" w:type="pct"/>
            <w:vAlign w:val="bottom"/>
          </w:tcPr>
          <w:p w14:paraId="5C6DE49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0,220</w:t>
            </w:r>
          </w:p>
        </w:tc>
        <w:tc>
          <w:tcPr>
            <w:tcW w:w="709" w:type="pct"/>
            <w:vAlign w:val="bottom"/>
          </w:tcPr>
          <w:p w14:paraId="7EE74E2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0,443</w:t>
            </w:r>
          </w:p>
        </w:tc>
      </w:tr>
      <w:tr w:rsidR="00CA7583" w:rsidRPr="00A922E2" w14:paraId="5AA8174B" w14:textId="77777777" w:rsidTr="001F6F3F">
        <w:trPr>
          <w:trHeight w:val="288"/>
        </w:trPr>
        <w:tc>
          <w:tcPr>
            <w:tcW w:w="812" w:type="pct"/>
            <w:noWrap/>
            <w:hideMark/>
          </w:tcPr>
          <w:p w14:paraId="6B6BDB7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SO</w:t>
            </w:r>
            <w:r w:rsidRPr="00A922E2">
              <w:rPr>
                <w:rFonts w:ascii="Times New Roman" w:eastAsia="Times New Roman" w:hAnsi="Times New Roman" w:cs="Times New Roman"/>
                <w:color w:val="000000"/>
                <w:kern w:val="0"/>
                <w:sz w:val="24"/>
                <w:szCs w:val="24"/>
                <w:vertAlign w:val="subscript"/>
                <w:lang w:eastAsia="en-ID"/>
                <w14:ligatures w14:val="none"/>
              </w:rPr>
              <w:t>4</w:t>
            </w:r>
            <w:r w:rsidRPr="00A922E2">
              <w:rPr>
                <w:rFonts w:ascii="Times New Roman" w:eastAsia="Times New Roman" w:hAnsi="Times New Roman" w:cs="Times New Roman"/>
                <w:color w:val="000000"/>
                <w:kern w:val="0"/>
                <w:sz w:val="24"/>
                <w:szCs w:val="24"/>
                <w:vertAlign w:val="superscript"/>
                <w:lang w:eastAsia="en-ID"/>
                <w14:ligatures w14:val="none"/>
              </w:rPr>
              <w:t>2-</w:t>
            </w:r>
          </w:p>
        </w:tc>
        <w:tc>
          <w:tcPr>
            <w:tcW w:w="688" w:type="pct"/>
            <w:noWrap/>
            <w:hideMark/>
          </w:tcPr>
          <w:p w14:paraId="23CF838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0,379</w:t>
            </w:r>
          </w:p>
        </w:tc>
        <w:tc>
          <w:tcPr>
            <w:tcW w:w="687" w:type="pct"/>
            <w:noWrap/>
            <w:hideMark/>
          </w:tcPr>
          <w:p w14:paraId="6AF5B27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0,100</w:t>
            </w:r>
          </w:p>
        </w:tc>
        <w:tc>
          <w:tcPr>
            <w:tcW w:w="687" w:type="pct"/>
            <w:noWrap/>
            <w:hideMark/>
          </w:tcPr>
          <w:p w14:paraId="6ECCC364"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0,606</w:t>
            </w:r>
          </w:p>
        </w:tc>
        <w:tc>
          <w:tcPr>
            <w:tcW w:w="709" w:type="pct"/>
            <w:vAlign w:val="bottom"/>
          </w:tcPr>
          <w:p w14:paraId="4070C1D9"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0,805</w:t>
            </w:r>
          </w:p>
        </w:tc>
        <w:tc>
          <w:tcPr>
            <w:tcW w:w="709" w:type="pct"/>
            <w:vAlign w:val="bottom"/>
          </w:tcPr>
          <w:p w14:paraId="40C978A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0,168</w:t>
            </w:r>
          </w:p>
        </w:tc>
        <w:tc>
          <w:tcPr>
            <w:tcW w:w="709" w:type="pct"/>
            <w:vAlign w:val="bottom"/>
          </w:tcPr>
          <w:p w14:paraId="0C274C5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-0,317</w:t>
            </w:r>
          </w:p>
        </w:tc>
      </w:tr>
      <w:tr w:rsidR="00CA7583" w:rsidRPr="00A922E2" w14:paraId="40CF5A49" w14:textId="77777777" w:rsidTr="001F6F3F">
        <w:trPr>
          <w:trHeight w:val="288"/>
        </w:trPr>
        <w:tc>
          <w:tcPr>
            <w:tcW w:w="812" w:type="pct"/>
            <w:noWrap/>
            <w:hideMark/>
          </w:tcPr>
          <w:p w14:paraId="7D927DD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Fe</w:t>
            </w:r>
          </w:p>
        </w:tc>
        <w:tc>
          <w:tcPr>
            <w:tcW w:w="688" w:type="pct"/>
            <w:noWrap/>
            <w:hideMark/>
          </w:tcPr>
          <w:p w14:paraId="77F2D35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0,460</w:t>
            </w:r>
          </w:p>
        </w:tc>
        <w:tc>
          <w:tcPr>
            <w:tcW w:w="687" w:type="pct"/>
            <w:noWrap/>
            <w:hideMark/>
          </w:tcPr>
          <w:p w14:paraId="39A34F0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0,220</w:t>
            </w:r>
          </w:p>
        </w:tc>
        <w:tc>
          <w:tcPr>
            <w:tcW w:w="687" w:type="pct"/>
            <w:noWrap/>
            <w:hideMark/>
          </w:tcPr>
          <w:p w14:paraId="491CB5C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-0,029</w:t>
            </w:r>
          </w:p>
        </w:tc>
        <w:tc>
          <w:tcPr>
            <w:tcW w:w="709" w:type="pct"/>
            <w:vAlign w:val="bottom"/>
          </w:tcPr>
          <w:p w14:paraId="6D77AB5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0,020</w:t>
            </w:r>
          </w:p>
        </w:tc>
        <w:tc>
          <w:tcPr>
            <w:tcW w:w="709" w:type="pct"/>
            <w:vAlign w:val="bottom"/>
          </w:tcPr>
          <w:p w14:paraId="22F57DC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-0,603</w:t>
            </w:r>
          </w:p>
        </w:tc>
        <w:tc>
          <w:tcPr>
            <w:tcW w:w="709" w:type="pct"/>
            <w:vAlign w:val="bottom"/>
          </w:tcPr>
          <w:p w14:paraId="3EE70C4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-0,429</w:t>
            </w:r>
          </w:p>
        </w:tc>
      </w:tr>
      <w:tr w:rsidR="00CA7583" w:rsidRPr="00A922E2" w14:paraId="653885E1" w14:textId="77777777" w:rsidTr="001F6F3F">
        <w:trPr>
          <w:trHeight w:val="288"/>
        </w:trPr>
        <w:tc>
          <w:tcPr>
            <w:tcW w:w="812" w:type="pct"/>
            <w:noWrap/>
            <w:hideMark/>
          </w:tcPr>
          <w:p w14:paraId="6DC76F7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Zn</w:t>
            </w:r>
          </w:p>
        </w:tc>
        <w:tc>
          <w:tcPr>
            <w:tcW w:w="688" w:type="pct"/>
            <w:noWrap/>
            <w:hideMark/>
          </w:tcPr>
          <w:p w14:paraId="170C3D57"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0,464</w:t>
            </w:r>
          </w:p>
        </w:tc>
        <w:tc>
          <w:tcPr>
            <w:tcW w:w="687" w:type="pct"/>
            <w:noWrap/>
            <w:hideMark/>
          </w:tcPr>
          <w:p w14:paraId="4B99F81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0,714</w:t>
            </w:r>
          </w:p>
        </w:tc>
        <w:tc>
          <w:tcPr>
            <w:tcW w:w="687" w:type="pct"/>
            <w:noWrap/>
            <w:hideMark/>
          </w:tcPr>
          <w:p w14:paraId="6CCE664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-0,153</w:t>
            </w:r>
          </w:p>
        </w:tc>
        <w:tc>
          <w:tcPr>
            <w:tcW w:w="709" w:type="pct"/>
            <w:vAlign w:val="bottom"/>
          </w:tcPr>
          <w:p w14:paraId="4535FA1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0,221</w:t>
            </w:r>
          </w:p>
        </w:tc>
        <w:tc>
          <w:tcPr>
            <w:tcW w:w="709" w:type="pct"/>
            <w:vAlign w:val="bottom"/>
          </w:tcPr>
          <w:p w14:paraId="42C952C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-0,161</w:t>
            </w:r>
          </w:p>
        </w:tc>
        <w:tc>
          <w:tcPr>
            <w:tcW w:w="709" w:type="pct"/>
            <w:vAlign w:val="bottom"/>
          </w:tcPr>
          <w:p w14:paraId="4078614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-0,686</w:t>
            </w:r>
          </w:p>
        </w:tc>
      </w:tr>
      <w:tr w:rsidR="00CA7583" w:rsidRPr="00A922E2" w14:paraId="785732D6" w14:textId="77777777" w:rsidTr="001F6F3F">
        <w:trPr>
          <w:trHeight w:val="288"/>
        </w:trPr>
        <w:tc>
          <w:tcPr>
            <w:tcW w:w="812" w:type="pct"/>
            <w:noWrap/>
            <w:hideMark/>
          </w:tcPr>
          <w:p w14:paraId="44750592"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Cu</w:t>
            </w:r>
          </w:p>
        </w:tc>
        <w:tc>
          <w:tcPr>
            <w:tcW w:w="688" w:type="pct"/>
            <w:noWrap/>
            <w:hideMark/>
          </w:tcPr>
          <w:p w14:paraId="58637D0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0,525</w:t>
            </w:r>
          </w:p>
        </w:tc>
        <w:tc>
          <w:tcPr>
            <w:tcW w:w="687" w:type="pct"/>
            <w:noWrap/>
            <w:hideMark/>
          </w:tcPr>
          <w:p w14:paraId="7BC0E20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0,408</w:t>
            </w:r>
          </w:p>
        </w:tc>
        <w:tc>
          <w:tcPr>
            <w:tcW w:w="687" w:type="pct"/>
            <w:noWrap/>
            <w:hideMark/>
          </w:tcPr>
          <w:p w14:paraId="31AB972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0,112</w:t>
            </w:r>
          </w:p>
        </w:tc>
        <w:tc>
          <w:tcPr>
            <w:tcW w:w="709" w:type="pct"/>
            <w:vAlign w:val="bottom"/>
          </w:tcPr>
          <w:p w14:paraId="1ED3B6E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0,115</w:t>
            </w:r>
          </w:p>
        </w:tc>
        <w:tc>
          <w:tcPr>
            <w:tcW w:w="709" w:type="pct"/>
            <w:vAlign w:val="bottom"/>
          </w:tcPr>
          <w:p w14:paraId="3B1D553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-0,531</w:t>
            </w:r>
          </w:p>
        </w:tc>
        <w:tc>
          <w:tcPr>
            <w:tcW w:w="709" w:type="pct"/>
            <w:vAlign w:val="bottom"/>
          </w:tcPr>
          <w:p w14:paraId="6F5A5AB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0,397</w:t>
            </w:r>
          </w:p>
        </w:tc>
      </w:tr>
      <w:tr w:rsidR="00CA7583" w:rsidRPr="00A922E2" w14:paraId="0F41F068" w14:textId="77777777" w:rsidTr="001F6F3F">
        <w:trPr>
          <w:trHeight w:val="288"/>
        </w:trPr>
        <w:tc>
          <w:tcPr>
            <w:tcW w:w="812" w:type="pct"/>
            <w:noWrap/>
            <w:hideMark/>
          </w:tcPr>
          <w:p w14:paraId="44462E75"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Pb</w:t>
            </w:r>
          </w:p>
        </w:tc>
        <w:tc>
          <w:tcPr>
            <w:tcW w:w="688" w:type="pct"/>
            <w:noWrap/>
            <w:hideMark/>
          </w:tcPr>
          <w:p w14:paraId="53711BF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0,558</w:t>
            </w:r>
          </w:p>
        </w:tc>
        <w:tc>
          <w:tcPr>
            <w:tcW w:w="687" w:type="pct"/>
            <w:noWrap/>
            <w:hideMark/>
          </w:tcPr>
          <w:p w14:paraId="3549B36F"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0,671</w:t>
            </w:r>
          </w:p>
        </w:tc>
        <w:tc>
          <w:tcPr>
            <w:tcW w:w="687" w:type="pct"/>
            <w:noWrap/>
            <w:hideMark/>
          </w:tcPr>
          <w:p w14:paraId="67757CB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-0,117</w:t>
            </w:r>
          </w:p>
        </w:tc>
        <w:tc>
          <w:tcPr>
            <w:tcW w:w="709" w:type="pct"/>
            <w:vAlign w:val="bottom"/>
          </w:tcPr>
          <w:p w14:paraId="213E7F0E"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0,175</w:t>
            </w:r>
          </w:p>
        </w:tc>
        <w:tc>
          <w:tcPr>
            <w:tcW w:w="709" w:type="pct"/>
            <w:vAlign w:val="bottom"/>
          </w:tcPr>
          <w:p w14:paraId="759CF84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0,696</w:t>
            </w:r>
          </w:p>
        </w:tc>
        <w:tc>
          <w:tcPr>
            <w:tcW w:w="709" w:type="pct"/>
            <w:vAlign w:val="bottom"/>
          </w:tcPr>
          <w:p w14:paraId="21ECA9F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0,045</w:t>
            </w:r>
          </w:p>
        </w:tc>
      </w:tr>
      <w:tr w:rsidR="00CA7583" w:rsidRPr="00A922E2" w14:paraId="7B4BA01C" w14:textId="77777777" w:rsidTr="001F6F3F">
        <w:trPr>
          <w:trHeight w:val="288"/>
        </w:trPr>
        <w:tc>
          <w:tcPr>
            <w:tcW w:w="812" w:type="pct"/>
            <w:noWrap/>
            <w:hideMark/>
          </w:tcPr>
          <w:p w14:paraId="6FB080AC"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Cr</w:t>
            </w:r>
          </w:p>
        </w:tc>
        <w:tc>
          <w:tcPr>
            <w:tcW w:w="688" w:type="pct"/>
            <w:noWrap/>
            <w:hideMark/>
          </w:tcPr>
          <w:p w14:paraId="61453DD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-0,077</w:t>
            </w:r>
          </w:p>
        </w:tc>
        <w:tc>
          <w:tcPr>
            <w:tcW w:w="687" w:type="pct"/>
            <w:noWrap/>
            <w:hideMark/>
          </w:tcPr>
          <w:p w14:paraId="38626EF2"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0,050</w:t>
            </w:r>
          </w:p>
        </w:tc>
        <w:tc>
          <w:tcPr>
            <w:tcW w:w="687" w:type="pct"/>
            <w:noWrap/>
            <w:hideMark/>
          </w:tcPr>
          <w:p w14:paraId="33470DD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0,561</w:t>
            </w:r>
          </w:p>
        </w:tc>
        <w:tc>
          <w:tcPr>
            <w:tcW w:w="709" w:type="pct"/>
            <w:vAlign w:val="bottom"/>
          </w:tcPr>
          <w:p w14:paraId="47EA8F0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0,223</w:t>
            </w:r>
          </w:p>
        </w:tc>
        <w:tc>
          <w:tcPr>
            <w:tcW w:w="709" w:type="pct"/>
            <w:vAlign w:val="bottom"/>
          </w:tcPr>
          <w:p w14:paraId="0C7CDF0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0,148</w:t>
            </w:r>
          </w:p>
        </w:tc>
        <w:tc>
          <w:tcPr>
            <w:tcW w:w="709" w:type="pct"/>
            <w:vAlign w:val="bottom"/>
          </w:tcPr>
          <w:p w14:paraId="2D85A65A"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-0,134</w:t>
            </w:r>
          </w:p>
        </w:tc>
      </w:tr>
      <w:tr w:rsidR="00CA7583" w:rsidRPr="00A922E2" w14:paraId="6841DA87" w14:textId="77777777" w:rsidTr="001F6F3F">
        <w:trPr>
          <w:trHeight w:val="300"/>
        </w:trPr>
        <w:tc>
          <w:tcPr>
            <w:tcW w:w="812" w:type="pct"/>
            <w:noWrap/>
            <w:hideMark/>
          </w:tcPr>
          <w:p w14:paraId="1F4A5513"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As</w:t>
            </w:r>
          </w:p>
        </w:tc>
        <w:tc>
          <w:tcPr>
            <w:tcW w:w="688" w:type="pct"/>
            <w:noWrap/>
            <w:hideMark/>
          </w:tcPr>
          <w:p w14:paraId="01AE79F8"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0,443</w:t>
            </w:r>
          </w:p>
        </w:tc>
        <w:tc>
          <w:tcPr>
            <w:tcW w:w="687" w:type="pct"/>
            <w:noWrap/>
            <w:hideMark/>
          </w:tcPr>
          <w:p w14:paraId="1D89DE30"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0,052</w:t>
            </w:r>
          </w:p>
        </w:tc>
        <w:tc>
          <w:tcPr>
            <w:tcW w:w="687" w:type="pct"/>
            <w:noWrap/>
            <w:hideMark/>
          </w:tcPr>
          <w:p w14:paraId="4D1D88AB"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eastAsia="Times New Roman" w:hAnsi="Times New Roman" w:cs="Times New Roman"/>
                <w:color w:val="000000"/>
                <w:kern w:val="0"/>
                <w:sz w:val="24"/>
                <w:szCs w:val="24"/>
                <w:lang w:eastAsia="en-ID"/>
                <w14:ligatures w14:val="none"/>
              </w:rPr>
              <w:t>-0,204</w:t>
            </w:r>
          </w:p>
        </w:tc>
        <w:tc>
          <w:tcPr>
            <w:tcW w:w="709" w:type="pct"/>
            <w:vAlign w:val="bottom"/>
          </w:tcPr>
          <w:p w14:paraId="0110DF91"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0,402</w:t>
            </w:r>
          </w:p>
        </w:tc>
        <w:tc>
          <w:tcPr>
            <w:tcW w:w="709" w:type="pct"/>
            <w:vAlign w:val="bottom"/>
          </w:tcPr>
          <w:p w14:paraId="7F5D702D"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0,518</w:t>
            </w:r>
          </w:p>
        </w:tc>
        <w:tc>
          <w:tcPr>
            <w:tcW w:w="709" w:type="pct"/>
            <w:vAlign w:val="bottom"/>
          </w:tcPr>
          <w:p w14:paraId="3EA55886" w14:textId="77777777" w:rsidR="00CA7583" w:rsidRPr="00A922E2" w:rsidRDefault="00CA7583" w:rsidP="00347613">
            <w:pPr>
              <w:jc w:val="center"/>
              <w:rPr>
                <w:rFonts w:ascii="Times New Roman" w:eastAsia="Times New Roman" w:hAnsi="Times New Roman" w:cs="Times New Roman"/>
                <w:color w:val="000000"/>
                <w:kern w:val="0"/>
                <w:sz w:val="24"/>
                <w:szCs w:val="24"/>
                <w:lang w:eastAsia="en-ID"/>
                <w14:ligatures w14:val="none"/>
              </w:rPr>
            </w:pPr>
            <w:r w:rsidRPr="00A922E2">
              <w:rPr>
                <w:rFonts w:ascii="Times New Roman" w:hAnsi="Times New Roman" w:cs="Times New Roman"/>
                <w:color w:val="000000"/>
                <w:sz w:val="24"/>
                <w:szCs w:val="24"/>
              </w:rPr>
              <w:t>0,238</w:t>
            </w:r>
          </w:p>
        </w:tc>
      </w:tr>
    </w:tbl>
    <w:p w14:paraId="416962AE" w14:textId="77777777" w:rsidR="00CA7583" w:rsidRPr="00A922E2" w:rsidRDefault="00CA7583" w:rsidP="00347613">
      <w:pPr>
        <w:pStyle w:val="ListParagraph"/>
        <w:spacing w:line="240" w:lineRule="auto"/>
        <w:ind w:left="360"/>
        <w:jc w:val="both"/>
        <w:rPr>
          <w:rFonts w:ascii="Times New Roman" w:hAnsi="Times New Roman" w:cs="Times New Roman"/>
          <w:sz w:val="24"/>
          <w:szCs w:val="24"/>
        </w:rPr>
      </w:pPr>
    </w:p>
    <w:p w14:paraId="02FB8DCC" w14:textId="77777777" w:rsidR="00CA7583" w:rsidRPr="00A922E2" w:rsidRDefault="00CA7583" w:rsidP="00347613">
      <w:pPr>
        <w:spacing w:line="240" w:lineRule="auto"/>
        <w:jc w:val="both"/>
        <w:rPr>
          <w:rFonts w:ascii="Times New Roman" w:hAnsi="Times New Roman" w:cs="Times New Roman"/>
          <w:sz w:val="24"/>
          <w:szCs w:val="24"/>
        </w:rPr>
      </w:pPr>
      <w:r w:rsidRPr="00A922E2">
        <w:rPr>
          <w:rFonts w:ascii="Times New Roman" w:hAnsi="Times New Roman" w:cs="Times New Roman"/>
          <w:noProof/>
          <w:sz w:val="24"/>
          <w:szCs w:val="24"/>
        </w:rPr>
        <w:lastRenderedPageBreak/>
        <w:drawing>
          <wp:inline distT="0" distB="0" distL="0" distR="0" wp14:anchorId="304CE5A4" wp14:editId="111281F3">
            <wp:extent cx="2918460" cy="2979420"/>
            <wp:effectExtent l="0" t="0" r="0" b="0"/>
            <wp:docPr id="2" name="Picture 1">
              <a:extLst xmlns:a="http://schemas.openxmlformats.org/drawingml/2006/main">
                <a:ext uri="{FF2B5EF4-FFF2-40B4-BE49-F238E27FC236}">
                  <a16:creationId xmlns:a16="http://schemas.microsoft.com/office/drawing/2014/main" id="{C71A6796-CF05-2EC3-A828-E424B74E9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71A6796-CF05-2EC3-A828-E424B74E9808}"/>
                        </a:ext>
                      </a:extLst>
                    </pic:cNvPr>
                    <pic:cNvPicPr>
                      <a:picLocks noChangeAspect="1"/>
                    </pic:cNvPicPr>
                  </pic:nvPicPr>
                  <pic:blipFill>
                    <a:blip r:embed="rId30"/>
                    <a:stretch>
                      <a:fillRect/>
                    </a:stretch>
                  </pic:blipFill>
                  <pic:spPr>
                    <a:xfrm>
                      <a:off x="0" y="0"/>
                      <a:ext cx="2932512" cy="2993766"/>
                    </a:xfrm>
                    <a:prstGeom prst="rect">
                      <a:avLst/>
                    </a:prstGeom>
                  </pic:spPr>
                </pic:pic>
              </a:graphicData>
            </a:graphic>
          </wp:inline>
        </w:drawing>
      </w:r>
      <w:r w:rsidRPr="00A922E2">
        <w:rPr>
          <w:rFonts w:ascii="Times New Roman" w:hAnsi="Times New Roman" w:cs="Times New Roman"/>
          <w:noProof/>
          <w:sz w:val="24"/>
          <w:szCs w:val="24"/>
        </w:rPr>
        <w:drawing>
          <wp:inline distT="0" distB="0" distL="0" distR="0" wp14:anchorId="0E0FF1B1" wp14:editId="14B7BF70">
            <wp:extent cx="2772410" cy="2985759"/>
            <wp:effectExtent l="0" t="0" r="8890" b="5715"/>
            <wp:docPr id="1945760109" name="Picture 2">
              <a:extLst xmlns:a="http://schemas.openxmlformats.org/drawingml/2006/main">
                <a:ext uri="{FF2B5EF4-FFF2-40B4-BE49-F238E27FC236}">
                  <a16:creationId xmlns:a16="http://schemas.microsoft.com/office/drawing/2014/main" id="{30FD2130-2573-4240-66ED-70D0F24AB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FD2130-2573-4240-66ED-70D0F24ABBE9}"/>
                        </a:ext>
                      </a:extLst>
                    </pic:cNvPr>
                    <pic:cNvPicPr>
                      <a:picLocks noChangeAspect="1"/>
                    </pic:cNvPicPr>
                  </pic:nvPicPr>
                  <pic:blipFill>
                    <a:blip r:embed="rId31"/>
                    <a:stretch>
                      <a:fillRect/>
                    </a:stretch>
                  </pic:blipFill>
                  <pic:spPr>
                    <a:xfrm>
                      <a:off x="0" y="0"/>
                      <a:ext cx="2796280" cy="3011466"/>
                    </a:xfrm>
                    <a:prstGeom prst="rect">
                      <a:avLst/>
                    </a:prstGeom>
                  </pic:spPr>
                </pic:pic>
              </a:graphicData>
            </a:graphic>
          </wp:inline>
        </w:drawing>
      </w:r>
    </w:p>
    <w:p w14:paraId="077B83C2" w14:textId="77777777" w:rsidR="00CA7583" w:rsidRPr="00A922E2" w:rsidRDefault="00CA7583" w:rsidP="00347613">
      <w:pPr>
        <w:spacing w:line="240" w:lineRule="auto"/>
        <w:rPr>
          <w:rFonts w:ascii="Times New Roman" w:hAnsi="Times New Roman" w:cs="Times New Roman"/>
          <w:sz w:val="24"/>
          <w:szCs w:val="24"/>
          <w:lang w:val="en-US"/>
        </w:rPr>
      </w:pPr>
    </w:p>
    <w:p w14:paraId="287A693F" w14:textId="77777777" w:rsidR="00CA7583" w:rsidRPr="00A922E2" w:rsidRDefault="00CA7583" w:rsidP="00347613">
      <w:pPr>
        <w:spacing w:line="240" w:lineRule="auto"/>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Fig. 6.  Biplots of water quality parameters for Pre- and Post-monsoon season.</w:t>
      </w:r>
    </w:p>
    <w:p w14:paraId="1D4A13C4" w14:textId="77777777" w:rsidR="00AC5C30" w:rsidRPr="00A922E2" w:rsidRDefault="00AC5C30" w:rsidP="00347613">
      <w:pPr>
        <w:spacing w:line="240" w:lineRule="auto"/>
        <w:rPr>
          <w:rFonts w:ascii="Times New Roman" w:hAnsi="Times New Roman" w:cs="Times New Roman"/>
          <w:b/>
          <w:bCs/>
          <w:sz w:val="24"/>
          <w:szCs w:val="24"/>
          <w:lang w:val="en-US"/>
        </w:rPr>
      </w:pPr>
      <w:r w:rsidRPr="00A922E2">
        <w:rPr>
          <w:rFonts w:ascii="Times New Roman" w:hAnsi="Times New Roman" w:cs="Times New Roman"/>
          <w:b/>
          <w:bCs/>
          <w:noProof/>
          <w:sz w:val="24"/>
          <w:szCs w:val="24"/>
        </w:rPr>
        <w:drawing>
          <wp:inline distT="0" distB="0" distL="0" distR="0" wp14:anchorId="182A5552" wp14:editId="2B17DE44">
            <wp:extent cx="2865120" cy="2545080"/>
            <wp:effectExtent l="0" t="0" r="0" b="7620"/>
            <wp:docPr id="527906907" name="Picture 1">
              <a:extLst xmlns:a="http://schemas.openxmlformats.org/drawingml/2006/main">
                <a:ext uri="{FF2B5EF4-FFF2-40B4-BE49-F238E27FC236}">
                  <a16:creationId xmlns:a16="http://schemas.microsoft.com/office/drawing/2014/main" id="{7910D9D9-E336-11A6-0AF0-C3341B454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10D9D9-E336-11A6-0AF0-C3341B454F93}"/>
                        </a:ext>
                      </a:extLst>
                    </pic:cNvPr>
                    <pic:cNvPicPr>
                      <a:picLocks noChangeAspect="1"/>
                    </pic:cNvPicPr>
                  </pic:nvPicPr>
                  <pic:blipFill>
                    <a:blip r:embed="rId32"/>
                    <a:stretch>
                      <a:fillRect/>
                    </a:stretch>
                  </pic:blipFill>
                  <pic:spPr>
                    <a:xfrm>
                      <a:off x="0" y="0"/>
                      <a:ext cx="2868161" cy="2547781"/>
                    </a:xfrm>
                    <a:prstGeom prst="rect">
                      <a:avLst/>
                    </a:prstGeom>
                  </pic:spPr>
                </pic:pic>
              </a:graphicData>
            </a:graphic>
          </wp:inline>
        </w:drawing>
      </w:r>
      <w:r w:rsidRPr="00A922E2">
        <w:rPr>
          <w:rFonts w:ascii="Times New Roman" w:hAnsi="Times New Roman" w:cs="Times New Roman"/>
          <w:b/>
          <w:bCs/>
          <w:noProof/>
          <w:sz w:val="24"/>
          <w:szCs w:val="24"/>
        </w:rPr>
        <w:drawing>
          <wp:inline distT="0" distB="0" distL="0" distR="0" wp14:anchorId="4DB6A860" wp14:editId="73664443">
            <wp:extent cx="2865120" cy="2613660"/>
            <wp:effectExtent l="0" t="0" r="0" b="0"/>
            <wp:docPr id="1735604114" name="Picture 2">
              <a:extLst xmlns:a="http://schemas.openxmlformats.org/drawingml/2006/main">
                <a:ext uri="{FF2B5EF4-FFF2-40B4-BE49-F238E27FC236}">
                  <a16:creationId xmlns:a16="http://schemas.microsoft.com/office/drawing/2014/main" id="{DE423E63-D376-F6A0-7B73-A2677A5FD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E423E63-D376-F6A0-7B73-A2677A5FD66D}"/>
                        </a:ext>
                      </a:extLst>
                    </pic:cNvPr>
                    <pic:cNvPicPr>
                      <a:picLocks noChangeAspect="1"/>
                    </pic:cNvPicPr>
                  </pic:nvPicPr>
                  <pic:blipFill>
                    <a:blip r:embed="rId33"/>
                    <a:stretch>
                      <a:fillRect/>
                    </a:stretch>
                  </pic:blipFill>
                  <pic:spPr>
                    <a:xfrm>
                      <a:off x="0" y="0"/>
                      <a:ext cx="2874305" cy="2622039"/>
                    </a:xfrm>
                    <a:prstGeom prst="rect">
                      <a:avLst/>
                    </a:prstGeom>
                  </pic:spPr>
                </pic:pic>
              </a:graphicData>
            </a:graphic>
          </wp:inline>
        </w:drawing>
      </w:r>
    </w:p>
    <w:p w14:paraId="0D695762" w14:textId="3AC4D137" w:rsidR="00AC5C30" w:rsidRPr="00A922E2" w:rsidRDefault="00AC5C30" w:rsidP="00347613">
      <w:pPr>
        <w:spacing w:line="240" w:lineRule="auto"/>
        <w:jc w:val="center"/>
        <w:rPr>
          <w:rFonts w:ascii="Times New Roman" w:hAnsi="Times New Roman" w:cs="Times New Roman"/>
          <w:b/>
          <w:bCs/>
          <w:sz w:val="24"/>
          <w:szCs w:val="24"/>
          <w:lang w:val="en-US"/>
        </w:rPr>
      </w:pPr>
      <w:r w:rsidRPr="00A922E2">
        <w:rPr>
          <w:rFonts w:ascii="Times New Roman" w:hAnsi="Times New Roman" w:cs="Times New Roman"/>
          <w:b/>
          <w:bCs/>
          <w:sz w:val="24"/>
          <w:szCs w:val="24"/>
          <w:lang w:val="en-US"/>
        </w:rPr>
        <w:t>Fig. 7. Scree plots for Pre- and Post-monsoon season.</w:t>
      </w:r>
    </w:p>
    <w:p w14:paraId="511217AF" w14:textId="7F0AEF11" w:rsidR="00CA7583" w:rsidRPr="00A922E2" w:rsidRDefault="00543999" w:rsidP="00347613">
      <w:pPr>
        <w:pStyle w:val="ListParagraph"/>
        <w:numPr>
          <w:ilvl w:val="0"/>
          <w:numId w:val="14"/>
        </w:numPr>
        <w:spacing w:line="240" w:lineRule="auto"/>
        <w:jc w:val="both"/>
        <w:rPr>
          <w:rFonts w:ascii="Times New Roman" w:hAnsi="Times New Roman" w:cs="Times New Roman"/>
          <w:sz w:val="24"/>
          <w:szCs w:val="24"/>
        </w:rPr>
      </w:pPr>
      <w:r w:rsidRPr="00543999">
        <w:rPr>
          <w:rFonts w:ascii="Times New Roman" w:hAnsi="Times New Roman" w:cs="Times New Roman"/>
          <w:b/>
          <w:bCs/>
          <w:sz w:val="28"/>
          <w:szCs w:val="28"/>
        </w:rPr>
        <w:t>CONCLUSION:</w:t>
      </w:r>
      <w:r w:rsidRPr="00A922E2">
        <w:rPr>
          <w:rFonts w:ascii="Times New Roman" w:hAnsi="Times New Roman" w:cs="Times New Roman"/>
          <w:b/>
          <w:bCs/>
          <w:sz w:val="24"/>
          <w:szCs w:val="24"/>
        </w:rPr>
        <w:t xml:space="preserve"> </w:t>
      </w:r>
      <w:r w:rsidR="00CA7583" w:rsidRPr="00A922E2">
        <w:rPr>
          <w:rFonts w:ascii="Times New Roman" w:hAnsi="Times New Roman" w:cs="Times New Roman"/>
          <w:sz w:val="24"/>
          <w:szCs w:val="24"/>
        </w:rPr>
        <w:t>Groundwater is one of the vital natural resource</w:t>
      </w:r>
      <w:r>
        <w:rPr>
          <w:rFonts w:ascii="Times New Roman" w:hAnsi="Times New Roman" w:cs="Times New Roman"/>
          <w:sz w:val="24"/>
          <w:szCs w:val="24"/>
        </w:rPr>
        <w:t>s</w:t>
      </w:r>
      <w:r w:rsidR="00CA7583" w:rsidRPr="00A922E2">
        <w:rPr>
          <w:rFonts w:ascii="Times New Roman" w:hAnsi="Times New Roman" w:cs="Times New Roman"/>
          <w:sz w:val="24"/>
          <w:szCs w:val="24"/>
        </w:rPr>
        <w:t xml:space="preserve"> needed for human survival. Results of present study provides insight of the quality of ground water for drinking purposes and health risk that can arise from drinking contaminated groundwater. Groundwater of the study area- Ranbir Singh Pura area in Jammu and Kashmir is reported to be slightly alkaline to neutral in nature. 40% of the water samples surpass permissible limit (i.e., 600 mg/L) of TH for drinking water. 48% of pre-monsoon and 44% of post-monsoon samples have iron in excess of permissible limit. Concentrations of Pb, Cr and As, wherever determined, are also in excess. Na</w:t>
      </w:r>
      <w:r w:rsidR="00CA7583" w:rsidRPr="00A922E2">
        <w:rPr>
          <w:rFonts w:ascii="Times New Roman" w:hAnsi="Times New Roman" w:cs="Times New Roman"/>
          <w:sz w:val="24"/>
          <w:szCs w:val="24"/>
          <w:vertAlign w:val="superscript"/>
        </w:rPr>
        <w:t>+</w:t>
      </w:r>
      <w:r w:rsidR="00CA7583" w:rsidRPr="00A922E2">
        <w:rPr>
          <w:rFonts w:ascii="Times New Roman" w:hAnsi="Times New Roman" w:cs="Times New Roman"/>
          <w:sz w:val="24"/>
          <w:szCs w:val="24"/>
        </w:rPr>
        <w:t>, Cl</w:t>
      </w:r>
      <w:r w:rsidR="00CA7583" w:rsidRPr="00A922E2">
        <w:rPr>
          <w:rFonts w:ascii="Times New Roman" w:hAnsi="Times New Roman" w:cs="Times New Roman"/>
          <w:sz w:val="24"/>
          <w:szCs w:val="24"/>
          <w:vertAlign w:val="superscript"/>
        </w:rPr>
        <w:t>-</w:t>
      </w:r>
      <w:r w:rsidR="00CA7583" w:rsidRPr="00A922E2">
        <w:rPr>
          <w:rFonts w:ascii="Times New Roman" w:hAnsi="Times New Roman" w:cs="Times New Roman"/>
          <w:sz w:val="24"/>
          <w:szCs w:val="24"/>
        </w:rPr>
        <w:t>, NO</w:t>
      </w:r>
      <w:r w:rsidR="00CA7583" w:rsidRPr="00A922E2">
        <w:rPr>
          <w:rFonts w:ascii="Times New Roman" w:hAnsi="Times New Roman" w:cs="Times New Roman"/>
          <w:sz w:val="24"/>
          <w:szCs w:val="24"/>
          <w:vertAlign w:val="subscript"/>
        </w:rPr>
        <w:t>3</w:t>
      </w:r>
      <w:r w:rsidR="00CA7583" w:rsidRPr="00A922E2">
        <w:rPr>
          <w:rFonts w:ascii="Times New Roman" w:hAnsi="Times New Roman" w:cs="Times New Roman"/>
          <w:sz w:val="24"/>
          <w:szCs w:val="24"/>
          <w:vertAlign w:val="superscript"/>
        </w:rPr>
        <w:t>-</w:t>
      </w:r>
      <w:r w:rsidR="00CA7583" w:rsidRPr="00A922E2">
        <w:rPr>
          <w:rFonts w:ascii="Times New Roman" w:hAnsi="Times New Roman" w:cs="Times New Roman"/>
          <w:sz w:val="24"/>
          <w:szCs w:val="24"/>
        </w:rPr>
        <w:t>, F</w:t>
      </w:r>
      <w:r w:rsidR="00CA7583" w:rsidRPr="00A922E2">
        <w:rPr>
          <w:rFonts w:ascii="Times New Roman" w:hAnsi="Times New Roman" w:cs="Times New Roman"/>
          <w:sz w:val="24"/>
          <w:szCs w:val="24"/>
          <w:vertAlign w:val="superscript"/>
        </w:rPr>
        <w:t>-</w:t>
      </w:r>
      <w:r w:rsidR="00CA7583" w:rsidRPr="00A922E2">
        <w:rPr>
          <w:rFonts w:ascii="Times New Roman" w:hAnsi="Times New Roman" w:cs="Times New Roman"/>
          <w:sz w:val="24"/>
          <w:szCs w:val="24"/>
        </w:rPr>
        <w:t>, SO</w:t>
      </w:r>
      <w:r w:rsidR="00CA7583" w:rsidRPr="00A922E2">
        <w:rPr>
          <w:rFonts w:ascii="Times New Roman" w:hAnsi="Times New Roman" w:cs="Times New Roman"/>
          <w:sz w:val="24"/>
          <w:szCs w:val="24"/>
          <w:vertAlign w:val="subscript"/>
        </w:rPr>
        <w:t>4</w:t>
      </w:r>
      <w:r w:rsidR="00CA7583" w:rsidRPr="00A922E2">
        <w:rPr>
          <w:rFonts w:ascii="Times New Roman" w:hAnsi="Times New Roman" w:cs="Times New Roman"/>
          <w:sz w:val="24"/>
          <w:szCs w:val="24"/>
          <w:vertAlign w:val="superscript"/>
        </w:rPr>
        <w:t>2-</w:t>
      </w:r>
      <w:r w:rsidR="00CA7583" w:rsidRPr="00A922E2">
        <w:rPr>
          <w:rFonts w:ascii="Times New Roman" w:hAnsi="Times New Roman" w:cs="Times New Roman"/>
          <w:sz w:val="24"/>
          <w:szCs w:val="24"/>
        </w:rPr>
        <w:t xml:space="preserve">, TA &amp; Zn are within safe limits and conform to the thresholds given in BIS &amp; WHO standards. Higher concentrations of Cr, Mg, As &amp; Pb are present at all sampling sites. According to WQI, 36%, 60% and 4% of pre-monsoon samples are categorized under good, poor &amp; very poor category respectively.  52% &amp; 48% of the water samples of the study area are categorized under good and poor category respectively, based on the WQI. Heavy metal contamination due to Cr, Cu, Pb is reported based on HEI. Pb and Cr contamination is confirmed according to Heavy metal Pollution index also. As the concentrations of Cr, Pb and </w:t>
      </w:r>
      <w:proofErr w:type="gramStart"/>
      <w:r w:rsidR="00CA7583" w:rsidRPr="00A922E2">
        <w:rPr>
          <w:rFonts w:ascii="Times New Roman" w:hAnsi="Times New Roman" w:cs="Times New Roman"/>
          <w:sz w:val="24"/>
          <w:szCs w:val="24"/>
        </w:rPr>
        <w:t>As</w:t>
      </w:r>
      <w:proofErr w:type="gramEnd"/>
      <w:r w:rsidR="00CA7583" w:rsidRPr="00A922E2">
        <w:rPr>
          <w:rFonts w:ascii="Times New Roman" w:hAnsi="Times New Roman" w:cs="Times New Roman"/>
          <w:sz w:val="24"/>
          <w:szCs w:val="24"/>
        </w:rPr>
        <w:t xml:space="preserve"> exceed the safe limits, effects of these elements are reported for men, women &amp; children. </w:t>
      </w:r>
      <w:r w:rsidR="00BD6BCF" w:rsidRPr="00A922E2">
        <w:rPr>
          <w:rFonts w:ascii="Times New Roman" w:hAnsi="Times New Roman" w:cs="Times New Roman"/>
          <w:sz w:val="24"/>
          <w:szCs w:val="24"/>
        </w:rPr>
        <w:t>Sampling site (</w:t>
      </w:r>
      <w:proofErr w:type="spellStart"/>
      <w:r w:rsidR="00BD6BCF" w:rsidRPr="00A922E2">
        <w:rPr>
          <w:rFonts w:ascii="Times New Roman" w:hAnsi="Times New Roman" w:cs="Times New Roman"/>
          <w:sz w:val="24"/>
          <w:szCs w:val="24"/>
        </w:rPr>
        <w:t>Satowali</w:t>
      </w:r>
      <w:proofErr w:type="spellEnd"/>
      <w:r w:rsidR="00BD6BCF" w:rsidRPr="00A922E2">
        <w:rPr>
          <w:rFonts w:ascii="Times New Roman" w:hAnsi="Times New Roman" w:cs="Times New Roman"/>
          <w:sz w:val="24"/>
          <w:szCs w:val="24"/>
        </w:rPr>
        <w:t>)</w:t>
      </w:r>
      <w:r w:rsidR="00CA7583" w:rsidRPr="00A922E2">
        <w:rPr>
          <w:rFonts w:ascii="Times New Roman" w:hAnsi="Times New Roman" w:cs="Times New Roman"/>
          <w:sz w:val="24"/>
          <w:szCs w:val="24"/>
        </w:rPr>
        <w:t xml:space="preserve"> represent water with the highest risk arising from heavy metal contamination. The heavy metals can have chronic health impacts on the local people. Carcinogenic Risk </w:t>
      </w:r>
      <w:r w:rsidR="00CA7583" w:rsidRPr="00A922E2">
        <w:rPr>
          <w:rFonts w:ascii="Times New Roman" w:hAnsi="Times New Roman" w:cs="Times New Roman"/>
          <w:sz w:val="24"/>
          <w:szCs w:val="24"/>
        </w:rPr>
        <w:lastRenderedPageBreak/>
        <w:t>(CR) values are observed to be higher in case of children which may be due to their weak immunity, lack of knowledge and awareness, and use of unclean hands while eating and drinking. The present study suggests continuous monitoring and assessment of groundwater quality in the study area and recommends treating the water before using it for dr</w:t>
      </w:r>
      <w:r w:rsidR="00AD402C" w:rsidRPr="00A922E2">
        <w:rPr>
          <w:rFonts w:ascii="Times New Roman" w:hAnsi="Times New Roman" w:cs="Times New Roman"/>
          <w:sz w:val="24"/>
          <w:szCs w:val="24"/>
        </w:rPr>
        <w:t>inking</w:t>
      </w:r>
      <w:r w:rsidR="00CA7583" w:rsidRPr="00A922E2">
        <w:rPr>
          <w:rFonts w:ascii="Times New Roman" w:hAnsi="Times New Roman" w:cs="Times New Roman"/>
          <w:sz w:val="24"/>
          <w:szCs w:val="24"/>
        </w:rPr>
        <w:t xml:space="preserve"> purposes.</w:t>
      </w:r>
    </w:p>
    <w:p w14:paraId="3E2363C6" w14:textId="3EE8B832" w:rsidR="00CA7583" w:rsidRPr="00543999" w:rsidRDefault="00543999" w:rsidP="00347613">
      <w:pPr>
        <w:spacing w:line="240" w:lineRule="auto"/>
        <w:jc w:val="both"/>
        <w:rPr>
          <w:rFonts w:ascii="Times New Roman" w:hAnsi="Times New Roman" w:cs="Times New Roman"/>
          <w:sz w:val="28"/>
          <w:szCs w:val="28"/>
        </w:rPr>
      </w:pPr>
      <w:r w:rsidRPr="00543999">
        <w:rPr>
          <w:rFonts w:ascii="Times New Roman" w:hAnsi="Times New Roman" w:cs="Times New Roman"/>
          <w:b/>
          <w:bCs/>
          <w:sz w:val="28"/>
          <w:szCs w:val="28"/>
        </w:rPr>
        <w:t>REFERENCES</w:t>
      </w:r>
    </w:p>
    <w:p w14:paraId="6EB77C8B" w14:textId="5B75E7D1"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proofErr w:type="spellStart"/>
      <w:r w:rsidRPr="00A922E2">
        <w:rPr>
          <w:rFonts w:ascii="Times New Roman" w:hAnsi="Times New Roman" w:cs="Times New Roman"/>
          <w:sz w:val="24"/>
          <w:szCs w:val="24"/>
        </w:rPr>
        <w:t>Kouser</w:t>
      </w:r>
      <w:proofErr w:type="spellEnd"/>
      <w:r w:rsidRPr="00A922E2">
        <w:rPr>
          <w:rFonts w:ascii="Times New Roman" w:hAnsi="Times New Roman" w:cs="Times New Roman"/>
          <w:sz w:val="24"/>
          <w:szCs w:val="24"/>
        </w:rPr>
        <w:t>, B., Bala, A., Verma, O., Prashanth, M., Khosla, A., &amp; Pir, R. A.</w:t>
      </w:r>
      <w:r w:rsidR="00035187" w:rsidRPr="00A922E2">
        <w:rPr>
          <w:rFonts w:ascii="Times New Roman" w:hAnsi="Times New Roman" w:cs="Times New Roman"/>
          <w:sz w:val="24"/>
          <w:szCs w:val="24"/>
        </w:rPr>
        <w:t xml:space="preserve"> </w:t>
      </w:r>
      <w:r w:rsidRPr="00A922E2">
        <w:rPr>
          <w:rFonts w:ascii="Times New Roman" w:hAnsi="Times New Roman" w:cs="Times New Roman"/>
          <w:sz w:val="24"/>
          <w:szCs w:val="24"/>
        </w:rPr>
        <w:t xml:space="preserve">Hydrochemistry for the assessment of groundwater quality in the Kathua region, Jammu and Kashmir, India. </w:t>
      </w:r>
      <w:r w:rsidRPr="00A922E2">
        <w:rPr>
          <w:rFonts w:ascii="Times New Roman" w:hAnsi="Times New Roman" w:cs="Times New Roman"/>
          <w:i/>
          <w:iCs/>
          <w:sz w:val="24"/>
          <w:szCs w:val="24"/>
        </w:rPr>
        <w:t>Applied Water Science,</w:t>
      </w:r>
      <w:r w:rsidRPr="00A922E2">
        <w:rPr>
          <w:rFonts w:ascii="Times New Roman" w:hAnsi="Times New Roman" w:cs="Times New Roman"/>
          <w:sz w:val="24"/>
          <w:szCs w:val="24"/>
        </w:rPr>
        <w:t xml:space="preserve"> </w:t>
      </w:r>
      <w:r w:rsidR="00035187" w:rsidRPr="00A922E2">
        <w:rPr>
          <w:rFonts w:ascii="Times New Roman" w:hAnsi="Times New Roman" w:cs="Times New Roman"/>
          <w:sz w:val="24"/>
          <w:szCs w:val="24"/>
        </w:rPr>
        <w:t>2022</w:t>
      </w:r>
      <w:r w:rsidR="00D20D2E" w:rsidRPr="00A922E2">
        <w:rPr>
          <w:rFonts w:ascii="Times New Roman" w:hAnsi="Times New Roman" w:cs="Times New Roman"/>
          <w:sz w:val="24"/>
          <w:szCs w:val="24"/>
        </w:rPr>
        <w:t xml:space="preserve">, </w:t>
      </w:r>
      <w:r w:rsidRPr="00A922E2">
        <w:rPr>
          <w:rFonts w:ascii="Times New Roman" w:hAnsi="Times New Roman" w:cs="Times New Roman"/>
          <w:b/>
          <w:bCs/>
          <w:sz w:val="24"/>
          <w:szCs w:val="24"/>
        </w:rPr>
        <w:t>12</w:t>
      </w:r>
      <w:r w:rsidRPr="00A922E2">
        <w:rPr>
          <w:rFonts w:ascii="Times New Roman" w:hAnsi="Times New Roman" w:cs="Times New Roman"/>
          <w:sz w:val="24"/>
          <w:szCs w:val="24"/>
        </w:rPr>
        <w:t xml:space="preserve"> (143),1-22, </w:t>
      </w:r>
      <w:hyperlink r:id="rId34" w:history="1">
        <w:r w:rsidRPr="00A922E2">
          <w:rPr>
            <w:rStyle w:val="Hyperlink"/>
            <w:rFonts w:ascii="Times New Roman" w:hAnsi="Times New Roman" w:cs="Times New Roman"/>
            <w:color w:val="auto"/>
            <w:sz w:val="24"/>
            <w:szCs w:val="24"/>
            <w:u w:val="none"/>
          </w:rPr>
          <w:t>https://doi.org/10.1007/s13201-022-01673-9</w:t>
        </w:r>
      </w:hyperlink>
    </w:p>
    <w:p w14:paraId="1031C3A1" w14:textId="29BD1293"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Sudan, S. Assessment of Ground water quality: A Case Study of Jammu District. </w:t>
      </w:r>
      <w:r w:rsidRPr="00A922E2">
        <w:rPr>
          <w:rFonts w:ascii="Times New Roman" w:hAnsi="Times New Roman" w:cs="Times New Roman"/>
          <w:i/>
          <w:iCs/>
          <w:sz w:val="24"/>
          <w:szCs w:val="24"/>
        </w:rPr>
        <w:t xml:space="preserve">International Journal of Science &amp; Research, </w:t>
      </w:r>
      <w:r w:rsidR="00D20D2E" w:rsidRPr="00A922E2">
        <w:rPr>
          <w:rFonts w:ascii="Times New Roman" w:hAnsi="Times New Roman" w:cs="Times New Roman"/>
          <w:sz w:val="24"/>
          <w:szCs w:val="24"/>
        </w:rPr>
        <w:t xml:space="preserve">2018, </w:t>
      </w:r>
      <w:r w:rsidRPr="00A922E2">
        <w:rPr>
          <w:rFonts w:ascii="Times New Roman" w:hAnsi="Times New Roman" w:cs="Times New Roman"/>
          <w:b/>
          <w:bCs/>
          <w:sz w:val="24"/>
          <w:szCs w:val="24"/>
        </w:rPr>
        <w:t>7</w:t>
      </w:r>
      <w:r w:rsidRPr="00A922E2">
        <w:rPr>
          <w:rFonts w:ascii="Times New Roman" w:hAnsi="Times New Roman" w:cs="Times New Roman"/>
          <w:sz w:val="24"/>
          <w:szCs w:val="24"/>
        </w:rPr>
        <w:t>, 1151- 1162. 10.21275/ART20177253</w:t>
      </w:r>
    </w:p>
    <w:p w14:paraId="602AB6F3" w14:textId="18F97B00"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Khadse, K. G., Patni, M. P., &amp; </w:t>
      </w:r>
      <w:proofErr w:type="spellStart"/>
      <w:r w:rsidRPr="00A922E2">
        <w:rPr>
          <w:rFonts w:ascii="Times New Roman" w:hAnsi="Times New Roman" w:cs="Times New Roman"/>
          <w:sz w:val="24"/>
          <w:szCs w:val="24"/>
        </w:rPr>
        <w:t>Labhasetwar</w:t>
      </w:r>
      <w:proofErr w:type="spellEnd"/>
      <w:r w:rsidRPr="00A922E2">
        <w:rPr>
          <w:rFonts w:ascii="Times New Roman" w:hAnsi="Times New Roman" w:cs="Times New Roman"/>
          <w:sz w:val="24"/>
          <w:szCs w:val="24"/>
        </w:rPr>
        <w:t xml:space="preserve">, K. P. Water quality assessment of Chenab River and its tributaries in Jammu Kashmir (India) based on WQI. </w:t>
      </w:r>
      <w:r w:rsidRPr="00A922E2">
        <w:rPr>
          <w:rFonts w:ascii="Times New Roman" w:hAnsi="Times New Roman" w:cs="Times New Roman"/>
          <w:i/>
          <w:iCs/>
          <w:sz w:val="24"/>
          <w:szCs w:val="24"/>
        </w:rPr>
        <w:t>Sustainable Water Resource Management</w:t>
      </w:r>
      <w:r w:rsidRPr="00A922E2">
        <w:rPr>
          <w:rFonts w:ascii="Times New Roman" w:hAnsi="Times New Roman" w:cs="Times New Roman"/>
          <w:sz w:val="24"/>
          <w:szCs w:val="24"/>
        </w:rPr>
        <w:t xml:space="preserve">, </w:t>
      </w:r>
      <w:r w:rsidR="00D20D2E" w:rsidRPr="00A922E2">
        <w:rPr>
          <w:rFonts w:ascii="Times New Roman" w:hAnsi="Times New Roman" w:cs="Times New Roman"/>
          <w:sz w:val="24"/>
          <w:szCs w:val="24"/>
        </w:rPr>
        <w:t xml:space="preserve">2016, </w:t>
      </w:r>
      <w:r w:rsidRPr="00A922E2">
        <w:rPr>
          <w:rFonts w:ascii="Times New Roman" w:hAnsi="Times New Roman" w:cs="Times New Roman"/>
          <w:b/>
          <w:bCs/>
          <w:sz w:val="24"/>
          <w:szCs w:val="24"/>
        </w:rPr>
        <w:t>2</w:t>
      </w:r>
      <w:r w:rsidRPr="00A922E2">
        <w:rPr>
          <w:rFonts w:ascii="Times New Roman" w:hAnsi="Times New Roman" w:cs="Times New Roman"/>
          <w:sz w:val="24"/>
          <w:szCs w:val="24"/>
        </w:rPr>
        <w:t>, 121- 126. 10.1007/s40899-016-0046-7</w:t>
      </w:r>
    </w:p>
    <w:p w14:paraId="61B982B5" w14:textId="659BDDEE"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Kaur, M., Kumar, A., Mehra, R., &amp; Kaur, I. Quantitative Assessment of exposure of heavy metals in ground water &amp; soil on human health in </w:t>
      </w:r>
      <w:proofErr w:type="spellStart"/>
      <w:r w:rsidRPr="00A922E2">
        <w:rPr>
          <w:rFonts w:ascii="Times New Roman" w:hAnsi="Times New Roman" w:cs="Times New Roman"/>
          <w:sz w:val="24"/>
          <w:szCs w:val="24"/>
        </w:rPr>
        <w:t>Reasi</w:t>
      </w:r>
      <w:proofErr w:type="spellEnd"/>
      <w:r w:rsidRPr="00A922E2">
        <w:rPr>
          <w:rFonts w:ascii="Times New Roman" w:hAnsi="Times New Roman" w:cs="Times New Roman"/>
          <w:sz w:val="24"/>
          <w:szCs w:val="24"/>
        </w:rPr>
        <w:t xml:space="preserve"> district, Jammu. </w:t>
      </w:r>
      <w:r w:rsidRPr="00A922E2">
        <w:rPr>
          <w:rFonts w:ascii="Times New Roman" w:hAnsi="Times New Roman" w:cs="Times New Roman"/>
          <w:i/>
          <w:iCs/>
          <w:sz w:val="24"/>
          <w:szCs w:val="24"/>
        </w:rPr>
        <w:t>Environmental geochemistry &amp; health</w:t>
      </w:r>
      <w:r w:rsidR="0011397F" w:rsidRPr="00A922E2">
        <w:rPr>
          <w:rFonts w:ascii="Times New Roman" w:hAnsi="Times New Roman" w:cs="Times New Roman"/>
          <w:sz w:val="24"/>
          <w:szCs w:val="24"/>
        </w:rPr>
        <w:t xml:space="preserve">, 2020, </w:t>
      </w:r>
      <w:r w:rsidRPr="00A922E2">
        <w:rPr>
          <w:rFonts w:ascii="Times New Roman" w:hAnsi="Times New Roman" w:cs="Times New Roman"/>
          <w:b/>
          <w:bCs/>
          <w:sz w:val="24"/>
          <w:szCs w:val="24"/>
        </w:rPr>
        <w:t>42</w:t>
      </w:r>
      <w:r w:rsidRPr="00A922E2">
        <w:rPr>
          <w:rFonts w:ascii="Times New Roman" w:hAnsi="Times New Roman" w:cs="Times New Roman"/>
          <w:sz w:val="24"/>
          <w:szCs w:val="24"/>
        </w:rPr>
        <w:t xml:space="preserve">, 77-94. </w:t>
      </w:r>
      <w:hyperlink r:id="rId35" w:history="1">
        <w:r w:rsidRPr="00A922E2">
          <w:rPr>
            <w:rStyle w:val="Hyperlink"/>
            <w:rFonts w:ascii="Times New Roman" w:hAnsi="Times New Roman" w:cs="Times New Roman"/>
            <w:color w:val="auto"/>
            <w:sz w:val="24"/>
            <w:szCs w:val="24"/>
            <w:u w:val="none"/>
          </w:rPr>
          <w:t>https://doi.org/10.1007/s10653-019-00294-7(.0123456789)</w:t>
        </w:r>
      </w:hyperlink>
      <w:r w:rsidRPr="00A922E2">
        <w:rPr>
          <w:rFonts w:ascii="Times New Roman" w:hAnsi="Times New Roman" w:cs="Times New Roman"/>
          <w:sz w:val="24"/>
          <w:szCs w:val="24"/>
        </w:rPr>
        <w:t> </w:t>
      </w:r>
    </w:p>
    <w:p w14:paraId="24D85251" w14:textId="6C1380C4"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Adimalla N, Li P, </w:t>
      </w:r>
      <w:proofErr w:type="spellStart"/>
      <w:r w:rsidRPr="00A922E2">
        <w:rPr>
          <w:rFonts w:ascii="Times New Roman" w:hAnsi="Times New Roman" w:cs="Times New Roman"/>
          <w:sz w:val="24"/>
          <w:szCs w:val="24"/>
        </w:rPr>
        <w:t>Venkatayogi</w:t>
      </w:r>
      <w:proofErr w:type="spellEnd"/>
      <w:r w:rsidRPr="00A922E2">
        <w:rPr>
          <w:rFonts w:ascii="Times New Roman" w:hAnsi="Times New Roman" w:cs="Times New Roman"/>
          <w:sz w:val="24"/>
          <w:szCs w:val="24"/>
        </w:rPr>
        <w:t xml:space="preserve"> S, Hydrogeochemical Evaluation of Groundwater Quality for Drinking and Irrigation Purposes and Integrated Interpretation with Water Quality Index Studies, </w:t>
      </w:r>
      <w:r w:rsidRPr="00A922E2">
        <w:rPr>
          <w:rFonts w:ascii="Times New Roman" w:hAnsi="Times New Roman" w:cs="Times New Roman"/>
          <w:i/>
          <w:iCs/>
          <w:sz w:val="24"/>
          <w:szCs w:val="24"/>
        </w:rPr>
        <w:t>Environmental Processes</w:t>
      </w:r>
      <w:r w:rsidRPr="00A922E2">
        <w:rPr>
          <w:rFonts w:ascii="Times New Roman" w:hAnsi="Times New Roman" w:cs="Times New Roman"/>
          <w:sz w:val="24"/>
          <w:szCs w:val="24"/>
        </w:rPr>
        <w:t xml:space="preserve">, </w:t>
      </w:r>
      <w:r w:rsidR="0011397F" w:rsidRPr="00A922E2">
        <w:rPr>
          <w:rFonts w:ascii="Times New Roman" w:hAnsi="Times New Roman" w:cs="Times New Roman"/>
          <w:sz w:val="24"/>
          <w:szCs w:val="24"/>
        </w:rPr>
        <w:t xml:space="preserve">2018, </w:t>
      </w:r>
      <w:r w:rsidR="00303441" w:rsidRPr="00A922E2">
        <w:rPr>
          <w:rFonts w:ascii="Times New Roman" w:hAnsi="Times New Roman" w:cs="Times New Roman"/>
          <w:b/>
          <w:bCs/>
          <w:sz w:val="24"/>
          <w:szCs w:val="24"/>
        </w:rPr>
        <w:t>4</w:t>
      </w:r>
      <w:r w:rsidR="00303441" w:rsidRPr="00A922E2">
        <w:rPr>
          <w:rFonts w:ascii="Times New Roman" w:hAnsi="Times New Roman" w:cs="Times New Roman"/>
          <w:sz w:val="24"/>
          <w:szCs w:val="24"/>
        </w:rPr>
        <w:t xml:space="preserve">, </w:t>
      </w:r>
      <w:r w:rsidRPr="00A922E2">
        <w:rPr>
          <w:rFonts w:ascii="Times New Roman" w:hAnsi="Times New Roman" w:cs="Times New Roman"/>
          <w:sz w:val="24"/>
          <w:szCs w:val="24"/>
        </w:rPr>
        <w:t xml:space="preserve">1-22. </w:t>
      </w:r>
      <w:hyperlink r:id="rId36" w:history="1">
        <w:r w:rsidRPr="00A922E2">
          <w:rPr>
            <w:rStyle w:val="Hyperlink"/>
            <w:rFonts w:ascii="Times New Roman" w:hAnsi="Times New Roman" w:cs="Times New Roman"/>
            <w:color w:val="auto"/>
            <w:sz w:val="24"/>
            <w:szCs w:val="24"/>
            <w:u w:val="none"/>
          </w:rPr>
          <w:t>https://doi.org/10.1007/s40710-018-0297-4</w:t>
        </w:r>
      </w:hyperlink>
    </w:p>
    <w:p w14:paraId="19DAAADF" w14:textId="4F4026FA"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Sharma N, Vaid V, Shram S. K., Assessment of groundwater quality for drinking and irrigation purpose using hydrochemical studies in Dera Bassi town and it surrounding agricultural area of Dera Bassi Tehsil of Punjab, India, </w:t>
      </w:r>
      <w:r w:rsidRPr="00A922E2">
        <w:rPr>
          <w:rFonts w:ascii="Times New Roman" w:hAnsi="Times New Roman" w:cs="Times New Roman"/>
          <w:i/>
          <w:iCs/>
          <w:sz w:val="24"/>
          <w:szCs w:val="24"/>
        </w:rPr>
        <w:t>Springer Nature Applied Sciences</w:t>
      </w:r>
      <w:r w:rsidRPr="00A922E2">
        <w:rPr>
          <w:rFonts w:ascii="Times New Roman" w:hAnsi="Times New Roman" w:cs="Times New Roman"/>
          <w:sz w:val="24"/>
          <w:szCs w:val="24"/>
        </w:rPr>
        <w:t xml:space="preserve">, </w:t>
      </w:r>
      <w:r w:rsidR="00303441" w:rsidRPr="00A922E2">
        <w:rPr>
          <w:rFonts w:ascii="Times New Roman" w:hAnsi="Times New Roman" w:cs="Times New Roman"/>
          <w:sz w:val="24"/>
          <w:szCs w:val="24"/>
        </w:rPr>
        <w:t xml:space="preserve">2021, </w:t>
      </w:r>
      <w:r w:rsidRPr="00A922E2">
        <w:rPr>
          <w:rFonts w:ascii="Times New Roman" w:hAnsi="Times New Roman" w:cs="Times New Roman"/>
          <w:b/>
          <w:bCs/>
          <w:sz w:val="24"/>
          <w:szCs w:val="24"/>
        </w:rPr>
        <w:t>3</w:t>
      </w:r>
      <w:r w:rsidR="00303441" w:rsidRPr="00A922E2">
        <w:rPr>
          <w:rFonts w:ascii="Times New Roman" w:hAnsi="Times New Roman" w:cs="Times New Roman"/>
          <w:b/>
          <w:bCs/>
          <w:sz w:val="24"/>
          <w:szCs w:val="24"/>
        </w:rPr>
        <w:t xml:space="preserve"> </w:t>
      </w:r>
      <w:r w:rsidR="00303441" w:rsidRPr="00A922E2">
        <w:rPr>
          <w:rFonts w:ascii="Times New Roman" w:hAnsi="Times New Roman" w:cs="Times New Roman"/>
          <w:sz w:val="24"/>
          <w:szCs w:val="24"/>
        </w:rPr>
        <w:t>(</w:t>
      </w:r>
      <w:r w:rsidRPr="00A922E2">
        <w:rPr>
          <w:rFonts w:ascii="Times New Roman" w:hAnsi="Times New Roman" w:cs="Times New Roman"/>
          <w:sz w:val="24"/>
          <w:szCs w:val="24"/>
        </w:rPr>
        <w:t>45</w:t>
      </w:r>
      <w:r w:rsidR="00303441" w:rsidRPr="00A922E2">
        <w:rPr>
          <w:rFonts w:ascii="Times New Roman" w:hAnsi="Times New Roman" w:cs="Times New Roman"/>
          <w:sz w:val="24"/>
          <w:szCs w:val="24"/>
        </w:rPr>
        <w:t>)</w:t>
      </w:r>
      <w:r w:rsidRPr="00A922E2">
        <w:rPr>
          <w:rFonts w:ascii="Times New Roman" w:hAnsi="Times New Roman" w:cs="Times New Roman"/>
          <w:sz w:val="24"/>
          <w:szCs w:val="24"/>
        </w:rPr>
        <w:t xml:space="preserve">, </w:t>
      </w:r>
      <w:hyperlink r:id="rId37" w:history="1">
        <w:r w:rsidRPr="00A922E2">
          <w:rPr>
            <w:rStyle w:val="Hyperlink"/>
            <w:rFonts w:ascii="Times New Roman" w:hAnsi="Times New Roman" w:cs="Times New Roman"/>
            <w:color w:val="auto"/>
            <w:sz w:val="24"/>
            <w:szCs w:val="24"/>
            <w:u w:val="none"/>
          </w:rPr>
          <w:t>https://doi.org/10.1007/s42452-021-04199-y</w:t>
        </w:r>
      </w:hyperlink>
    </w:p>
    <w:p w14:paraId="74D9DE63" w14:textId="619957A1"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proofErr w:type="spellStart"/>
      <w:r w:rsidRPr="00A922E2">
        <w:rPr>
          <w:rFonts w:ascii="Times New Roman" w:hAnsi="Times New Roman" w:cs="Times New Roman"/>
          <w:sz w:val="24"/>
          <w:szCs w:val="24"/>
        </w:rPr>
        <w:t>Ahada</w:t>
      </w:r>
      <w:proofErr w:type="spellEnd"/>
      <w:r w:rsidRPr="00A922E2">
        <w:rPr>
          <w:rFonts w:ascii="Times New Roman" w:hAnsi="Times New Roman" w:cs="Times New Roman"/>
          <w:sz w:val="24"/>
          <w:szCs w:val="24"/>
        </w:rPr>
        <w:t xml:space="preserve">, S. P. C., &amp; Suthar, S. Assessing groundwater hydrochemistry of Malwa Punjab, India. </w:t>
      </w:r>
      <w:r w:rsidRPr="00A922E2">
        <w:rPr>
          <w:rFonts w:ascii="Times New Roman" w:hAnsi="Times New Roman" w:cs="Times New Roman"/>
          <w:i/>
          <w:iCs/>
          <w:sz w:val="24"/>
          <w:szCs w:val="24"/>
        </w:rPr>
        <w:t>Arabian Journal of Geosciences</w:t>
      </w:r>
      <w:r w:rsidRPr="00A922E2">
        <w:rPr>
          <w:rFonts w:ascii="Times New Roman" w:hAnsi="Times New Roman" w:cs="Times New Roman"/>
          <w:sz w:val="24"/>
          <w:szCs w:val="24"/>
        </w:rPr>
        <w:t xml:space="preserve">, </w:t>
      </w:r>
      <w:r w:rsidR="00303441" w:rsidRPr="00A922E2">
        <w:rPr>
          <w:rFonts w:ascii="Times New Roman" w:hAnsi="Times New Roman" w:cs="Times New Roman"/>
          <w:sz w:val="24"/>
          <w:szCs w:val="24"/>
        </w:rPr>
        <w:t xml:space="preserve">2018, </w:t>
      </w:r>
      <w:r w:rsidRPr="00A922E2">
        <w:rPr>
          <w:rFonts w:ascii="Times New Roman" w:hAnsi="Times New Roman" w:cs="Times New Roman"/>
          <w:b/>
          <w:bCs/>
          <w:sz w:val="24"/>
          <w:szCs w:val="24"/>
        </w:rPr>
        <w:t>17</w:t>
      </w:r>
      <w:r w:rsidRPr="00A922E2">
        <w:rPr>
          <w:rFonts w:ascii="Times New Roman" w:hAnsi="Times New Roman" w:cs="Times New Roman"/>
          <w:sz w:val="24"/>
          <w:szCs w:val="24"/>
        </w:rPr>
        <w:t xml:space="preserve">, 1-15. </w:t>
      </w:r>
      <w:hyperlink r:id="rId38" w:history="1">
        <w:r w:rsidRPr="00A922E2">
          <w:rPr>
            <w:rStyle w:val="Hyperlink"/>
            <w:rFonts w:ascii="Times New Roman" w:hAnsi="Times New Roman" w:cs="Times New Roman"/>
            <w:color w:val="auto"/>
            <w:sz w:val="24"/>
            <w:szCs w:val="24"/>
            <w:u w:val="none"/>
          </w:rPr>
          <w:t>https://doi.org/10.1007/s12517-017-3355-8</w:t>
        </w:r>
      </w:hyperlink>
    </w:p>
    <w:p w14:paraId="653570B4" w14:textId="420DBA12"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Saraswat, C., Kumar, P., Dasgupta, R., Avtar, R., &amp; </w:t>
      </w:r>
      <w:proofErr w:type="spellStart"/>
      <w:r w:rsidRPr="00A922E2">
        <w:rPr>
          <w:rFonts w:ascii="Times New Roman" w:hAnsi="Times New Roman" w:cs="Times New Roman"/>
          <w:sz w:val="24"/>
          <w:szCs w:val="24"/>
        </w:rPr>
        <w:t>Bhalani</w:t>
      </w:r>
      <w:proofErr w:type="spellEnd"/>
      <w:r w:rsidRPr="00A922E2">
        <w:rPr>
          <w:rFonts w:ascii="Times New Roman" w:hAnsi="Times New Roman" w:cs="Times New Roman"/>
          <w:sz w:val="24"/>
          <w:szCs w:val="24"/>
        </w:rPr>
        <w:t xml:space="preserve">, P. Sustainability assessment of the groundwater quality in the Western India to achieve urban water security. </w:t>
      </w:r>
      <w:r w:rsidRPr="00A922E2">
        <w:rPr>
          <w:rFonts w:ascii="Times New Roman" w:hAnsi="Times New Roman" w:cs="Times New Roman"/>
          <w:i/>
          <w:iCs/>
          <w:sz w:val="24"/>
          <w:szCs w:val="24"/>
        </w:rPr>
        <w:t>Applied Water Sciences</w:t>
      </w:r>
      <w:r w:rsidRPr="00A922E2">
        <w:rPr>
          <w:rFonts w:ascii="Times New Roman" w:hAnsi="Times New Roman" w:cs="Times New Roman"/>
          <w:sz w:val="24"/>
          <w:szCs w:val="24"/>
        </w:rPr>
        <w:t xml:space="preserve">, </w:t>
      </w:r>
      <w:r w:rsidR="00303441" w:rsidRPr="00A922E2">
        <w:rPr>
          <w:rFonts w:ascii="Times New Roman" w:hAnsi="Times New Roman" w:cs="Times New Roman"/>
          <w:sz w:val="24"/>
          <w:szCs w:val="24"/>
        </w:rPr>
        <w:t xml:space="preserve">2019, </w:t>
      </w:r>
      <w:r w:rsidRPr="00A922E2">
        <w:rPr>
          <w:rFonts w:ascii="Times New Roman" w:hAnsi="Times New Roman" w:cs="Times New Roman"/>
          <w:b/>
          <w:bCs/>
          <w:sz w:val="24"/>
          <w:szCs w:val="24"/>
        </w:rPr>
        <w:t>73</w:t>
      </w:r>
      <w:r w:rsidRPr="00A922E2">
        <w:rPr>
          <w:rFonts w:ascii="Times New Roman" w:hAnsi="Times New Roman" w:cs="Times New Roman"/>
          <w:sz w:val="24"/>
          <w:szCs w:val="24"/>
        </w:rPr>
        <w:t xml:space="preserve">, 1-17. </w:t>
      </w:r>
      <w:hyperlink r:id="rId39" w:history="1">
        <w:r w:rsidRPr="00A922E2">
          <w:rPr>
            <w:rStyle w:val="Hyperlink"/>
            <w:rFonts w:ascii="Times New Roman" w:hAnsi="Times New Roman" w:cs="Times New Roman"/>
            <w:color w:val="auto"/>
            <w:sz w:val="24"/>
            <w:szCs w:val="24"/>
            <w:u w:val="none"/>
          </w:rPr>
          <w:t>https://doi.org/10.1007/s13201-019-0956-2</w:t>
        </w:r>
      </w:hyperlink>
    </w:p>
    <w:p w14:paraId="4E31833B" w14:textId="0FFDD8E5"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Li P, Karunanidhi D, Subramani T and </w:t>
      </w:r>
      <w:proofErr w:type="spellStart"/>
      <w:r w:rsidRPr="00A922E2">
        <w:rPr>
          <w:rFonts w:ascii="Times New Roman" w:hAnsi="Times New Roman" w:cs="Times New Roman"/>
          <w:sz w:val="24"/>
          <w:szCs w:val="24"/>
        </w:rPr>
        <w:t>Srinivasamoorthy</w:t>
      </w:r>
      <w:proofErr w:type="spellEnd"/>
      <w:r w:rsidRPr="00A922E2">
        <w:rPr>
          <w:rFonts w:ascii="Times New Roman" w:hAnsi="Times New Roman" w:cs="Times New Roman"/>
          <w:sz w:val="24"/>
          <w:szCs w:val="24"/>
        </w:rPr>
        <w:t xml:space="preserve"> K, Sources and Consequences of Groundwater Contamination, </w:t>
      </w:r>
      <w:r w:rsidRPr="00A922E2">
        <w:rPr>
          <w:rFonts w:ascii="Times New Roman" w:hAnsi="Times New Roman" w:cs="Times New Roman"/>
          <w:i/>
          <w:iCs/>
          <w:sz w:val="24"/>
          <w:szCs w:val="24"/>
        </w:rPr>
        <w:t>Archives of Environmental Contamination and Toxicology</w:t>
      </w:r>
      <w:r w:rsidRPr="00A922E2">
        <w:rPr>
          <w:rFonts w:ascii="Times New Roman" w:hAnsi="Times New Roman" w:cs="Times New Roman"/>
          <w:sz w:val="24"/>
          <w:szCs w:val="24"/>
        </w:rPr>
        <w:t xml:space="preserve">, </w:t>
      </w:r>
      <w:r w:rsidR="00303441" w:rsidRPr="00A922E2">
        <w:rPr>
          <w:rFonts w:ascii="Times New Roman" w:hAnsi="Times New Roman" w:cs="Times New Roman"/>
          <w:sz w:val="24"/>
          <w:szCs w:val="24"/>
        </w:rPr>
        <w:t>2021,</w:t>
      </w:r>
      <w:r w:rsidRPr="00A922E2">
        <w:rPr>
          <w:rFonts w:ascii="Times New Roman" w:hAnsi="Times New Roman" w:cs="Times New Roman"/>
          <w:sz w:val="24"/>
          <w:szCs w:val="24"/>
        </w:rPr>
        <w:t xml:space="preserve"> </w:t>
      </w:r>
      <w:r w:rsidRPr="00A922E2">
        <w:rPr>
          <w:rFonts w:ascii="Times New Roman" w:hAnsi="Times New Roman" w:cs="Times New Roman"/>
          <w:b/>
          <w:bCs/>
          <w:sz w:val="24"/>
          <w:szCs w:val="24"/>
        </w:rPr>
        <w:t>80</w:t>
      </w:r>
      <w:r w:rsidRPr="00A922E2">
        <w:rPr>
          <w:rFonts w:ascii="Times New Roman" w:hAnsi="Times New Roman" w:cs="Times New Roman"/>
          <w:sz w:val="24"/>
          <w:szCs w:val="24"/>
        </w:rPr>
        <w:t>, 1-10.</w:t>
      </w:r>
    </w:p>
    <w:p w14:paraId="5C84401B" w14:textId="7B98FB98"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Tegegne A. M, Lohani T. K and Eshete A. A, Evaluation of groundwater quality for drinking and irrigation purposes using proxy indices in the </w:t>
      </w:r>
      <w:proofErr w:type="spellStart"/>
      <w:r w:rsidRPr="00A922E2">
        <w:rPr>
          <w:rFonts w:ascii="Times New Roman" w:hAnsi="Times New Roman" w:cs="Times New Roman"/>
          <w:sz w:val="24"/>
          <w:szCs w:val="24"/>
        </w:rPr>
        <w:t>Gunabay</w:t>
      </w:r>
      <w:proofErr w:type="spellEnd"/>
      <w:r w:rsidRPr="00A922E2">
        <w:rPr>
          <w:rFonts w:ascii="Times New Roman" w:hAnsi="Times New Roman" w:cs="Times New Roman"/>
          <w:sz w:val="24"/>
          <w:szCs w:val="24"/>
        </w:rPr>
        <w:t xml:space="preserve"> watershed, Upper Blue Nile Basin, Ethiopia, </w:t>
      </w:r>
      <w:proofErr w:type="spellStart"/>
      <w:r w:rsidRPr="00A922E2">
        <w:rPr>
          <w:rFonts w:ascii="Times New Roman" w:hAnsi="Times New Roman" w:cs="Times New Roman"/>
          <w:i/>
          <w:iCs/>
          <w:sz w:val="24"/>
          <w:szCs w:val="24"/>
        </w:rPr>
        <w:t>Heliyon</w:t>
      </w:r>
      <w:proofErr w:type="spellEnd"/>
      <w:r w:rsidRPr="00A922E2">
        <w:rPr>
          <w:rFonts w:ascii="Times New Roman" w:hAnsi="Times New Roman" w:cs="Times New Roman"/>
          <w:sz w:val="24"/>
          <w:szCs w:val="24"/>
        </w:rPr>
        <w:t xml:space="preserve">, </w:t>
      </w:r>
      <w:r w:rsidR="00303441" w:rsidRPr="00A922E2">
        <w:rPr>
          <w:rFonts w:ascii="Times New Roman" w:hAnsi="Times New Roman" w:cs="Times New Roman"/>
          <w:sz w:val="24"/>
          <w:szCs w:val="24"/>
        </w:rPr>
        <w:t xml:space="preserve">2023, </w:t>
      </w:r>
      <w:r w:rsidR="00C131BB" w:rsidRPr="00A922E2">
        <w:rPr>
          <w:rFonts w:ascii="Times New Roman" w:hAnsi="Times New Roman" w:cs="Times New Roman"/>
          <w:b/>
          <w:bCs/>
          <w:sz w:val="24"/>
          <w:szCs w:val="24"/>
        </w:rPr>
        <w:t>45</w:t>
      </w:r>
      <w:r w:rsidR="00C131BB" w:rsidRPr="00A922E2">
        <w:rPr>
          <w:rFonts w:ascii="Times New Roman" w:hAnsi="Times New Roman" w:cs="Times New Roman"/>
          <w:sz w:val="24"/>
          <w:szCs w:val="24"/>
        </w:rPr>
        <w:t xml:space="preserve">, </w:t>
      </w:r>
      <w:r w:rsidRPr="00A922E2">
        <w:rPr>
          <w:rFonts w:ascii="Times New Roman" w:hAnsi="Times New Roman" w:cs="Times New Roman"/>
          <w:sz w:val="24"/>
          <w:szCs w:val="24"/>
        </w:rPr>
        <w:t xml:space="preserve">1-16. </w:t>
      </w:r>
      <w:hyperlink r:id="rId40" w:history="1">
        <w:r w:rsidRPr="00A922E2">
          <w:rPr>
            <w:rStyle w:val="Hyperlink"/>
            <w:rFonts w:ascii="Times New Roman" w:hAnsi="Times New Roman" w:cs="Times New Roman"/>
            <w:color w:val="auto"/>
            <w:sz w:val="24"/>
            <w:szCs w:val="24"/>
            <w:u w:val="none"/>
          </w:rPr>
          <w:t>https://doi.org/10.1016/j.heliyon.2023.e15263</w:t>
        </w:r>
      </w:hyperlink>
    </w:p>
    <w:p w14:paraId="589C2532" w14:textId="1517123A"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Rao, N. S. Seasonal variation of groundwater quality in a part of Guntur District, Andhra Pradesh, India. </w:t>
      </w:r>
      <w:r w:rsidRPr="00A922E2">
        <w:rPr>
          <w:rFonts w:ascii="Times New Roman" w:hAnsi="Times New Roman" w:cs="Times New Roman"/>
          <w:i/>
          <w:iCs/>
          <w:sz w:val="24"/>
          <w:szCs w:val="24"/>
        </w:rPr>
        <w:t>Environmental Geology</w:t>
      </w:r>
      <w:r w:rsidRPr="00A922E2">
        <w:rPr>
          <w:rFonts w:ascii="Times New Roman" w:hAnsi="Times New Roman" w:cs="Times New Roman"/>
          <w:sz w:val="24"/>
          <w:szCs w:val="24"/>
        </w:rPr>
        <w:t xml:space="preserve">, </w:t>
      </w:r>
      <w:r w:rsidR="00C131BB" w:rsidRPr="00A922E2">
        <w:rPr>
          <w:rFonts w:ascii="Times New Roman" w:hAnsi="Times New Roman" w:cs="Times New Roman"/>
          <w:sz w:val="24"/>
          <w:szCs w:val="24"/>
        </w:rPr>
        <w:t xml:space="preserve">2006, </w:t>
      </w:r>
      <w:r w:rsidRPr="00A922E2">
        <w:rPr>
          <w:rFonts w:ascii="Times New Roman" w:hAnsi="Times New Roman" w:cs="Times New Roman"/>
          <w:b/>
          <w:bCs/>
          <w:sz w:val="24"/>
          <w:szCs w:val="24"/>
        </w:rPr>
        <w:t>49</w:t>
      </w:r>
      <w:r w:rsidRPr="00A922E2">
        <w:rPr>
          <w:rFonts w:ascii="Times New Roman" w:hAnsi="Times New Roman" w:cs="Times New Roman"/>
          <w:sz w:val="24"/>
          <w:szCs w:val="24"/>
        </w:rPr>
        <w:t>, 413-429. 10.1007/s00254-005-0089-9</w:t>
      </w:r>
    </w:p>
    <w:p w14:paraId="794BE3C0" w14:textId="3CAA5A12"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Khanoranga and Khalid</w:t>
      </w:r>
      <w:r w:rsidR="00C131BB" w:rsidRPr="00A922E2">
        <w:rPr>
          <w:rFonts w:ascii="Times New Roman" w:hAnsi="Times New Roman" w:cs="Times New Roman"/>
          <w:sz w:val="24"/>
          <w:szCs w:val="24"/>
        </w:rPr>
        <w:t>.</w:t>
      </w:r>
      <w:r w:rsidRPr="00A922E2">
        <w:rPr>
          <w:rFonts w:ascii="Times New Roman" w:hAnsi="Times New Roman" w:cs="Times New Roman"/>
          <w:sz w:val="24"/>
          <w:szCs w:val="24"/>
        </w:rPr>
        <w:t xml:space="preserve"> S, </w:t>
      </w:r>
      <w:proofErr w:type="gramStart"/>
      <w:r w:rsidRPr="00A922E2">
        <w:rPr>
          <w:rFonts w:ascii="Times New Roman" w:hAnsi="Times New Roman" w:cs="Times New Roman"/>
          <w:sz w:val="24"/>
          <w:szCs w:val="24"/>
        </w:rPr>
        <w:t>An</w:t>
      </w:r>
      <w:proofErr w:type="gramEnd"/>
      <w:r w:rsidRPr="00A922E2">
        <w:rPr>
          <w:rFonts w:ascii="Times New Roman" w:hAnsi="Times New Roman" w:cs="Times New Roman"/>
          <w:sz w:val="24"/>
          <w:szCs w:val="24"/>
        </w:rPr>
        <w:t xml:space="preserve"> assessment of groundwater quality for irrigation and drinking purposes around brick kilns in three districts of </w:t>
      </w:r>
      <w:proofErr w:type="spellStart"/>
      <w:r w:rsidRPr="00A922E2">
        <w:rPr>
          <w:rFonts w:ascii="Times New Roman" w:hAnsi="Times New Roman" w:cs="Times New Roman"/>
          <w:sz w:val="24"/>
          <w:szCs w:val="24"/>
        </w:rPr>
        <w:t>Balochistan</w:t>
      </w:r>
      <w:proofErr w:type="spellEnd"/>
      <w:r w:rsidRPr="00A922E2">
        <w:rPr>
          <w:rFonts w:ascii="Times New Roman" w:hAnsi="Times New Roman" w:cs="Times New Roman"/>
          <w:sz w:val="24"/>
          <w:szCs w:val="24"/>
        </w:rPr>
        <w:t xml:space="preserve"> province, Pakistan, through water quality index and multivariate statistical approaches, </w:t>
      </w:r>
      <w:r w:rsidRPr="00A922E2">
        <w:rPr>
          <w:rFonts w:ascii="Times New Roman" w:hAnsi="Times New Roman" w:cs="Times New Roman"/>
          <w:i/>
          <w:iCs/>
          <w:sz w:val="24"/>
          <w:szCs w:val="24"/>
        </w:rPr>
        <w:t xml:space="preserve">Journal of Geochemical Exploration, </w:t>
      </w:r>
      <w:r w:rsidR="00C131BB" w:rsidRPr="00A922E2">
        <w:rPr>
          <w:rFonts w:ascii="Times New Roman" w:hAnsi="Times New Roman" w:cs="Times New Roman"/>
          <w:sz w:val="24"/>
          <w:szCs w:val="24"/>
        </w:rPr>
        <w:t>2019</w:t>
      </w:r>
      <w:r w:rsidR="00035DDA" w:rsidRPr="00A922E2">
        <w:rPr>
          <w:rFonts w:ascii="Times New Roman" w:hAnsi="Times New Roman" w:cs="Times New Roman"/>
          <w:sz w:val="24"/>
          <w:szCs w:val="24"/>
        </w:rPr>
        <w:t xml:space="preserve">, </w:t>
      </w:r>
      <w:r w:rsidRPr="00A922E2">
        <w:rPr>
          <w:rFonts w:ascii="Times New Roman" w:hAnsi="Times New Roman" w:cs="Times New Roman"/>
          <w:b/>
          <w:bCs/>
          <w:sz w:val="24"/>
          <w:szCs w:val="24"/>
        </w:rPr>
        <w:t>197</w:t>
      </w:r>
      <w:r w:rsidRPr="00A922E2">
        <w:rPr>
          <w:rFonts w:ascii="Times New Roman" w:hAnsi="Times New Roman" w:cs="Times New Roman"/>
          <w:sz w:val="24"/>
          <w:szCs w:val="24"/>
        </w:rPr>
        <w:t xml:space="preserve">, 14-26. </w:t>
      </w:r>
      <w:hyperlink r:id="rId41" w:history="1">
        <w:r w:rsidRPr="00A922E2">
          <w:rPr>
            <w:rStyle w:val="Hyperlink"/>
            <w:rFonts w:ascii="Times New Roman" w:hAnsi="Times New Roman" w:cs="Times New Roman"/>
            <w:color w:val="auto"/>
            <w:sz w:val="24"/>
            <w:szCs w:val="24"/>
            <w:u w:val="none"/>
          </w:rPr>
          <w:t>https://doi.org/10.1016/j.gexplo.2018.11.007</w:t>
        </w:r>
      </w:hyperlink>
    </w:p>
    <w:p w14:paraId="6F6D2EDD" w14:textId="44051B1A"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proofErr w:type="spellStart"/>
      <w:r w:rsidRPr="00A922E2">
        <w:rPr>
          <w:rFonts w:ascii="Times New Roman" w:hAnsi="Times New Roman" w:cs="Times New Roman"/>
          <w:sz w:val="24"/>
          <w:szCs w:val="24"/>
        </w:rPr>
        <w:t>Paneerselvam</w:t>
      </w:r>
      <w:proofErr w:type="spellEnd"/>
      <w:r w:rsidRPr="00A922E2">
        <w:rPr>
          <w:rFonts w:ascii="Times New Roman" w:hAnsi="Times New Roman" w:cs="Times New Roman"/>
          <w:sz w:val="24"/>
          <w:szCs w:val="24"/>
        </w:rPr>
        <w:t xml:space="preserve">, B., </w:t>
      </w:r>
      <w:proofErr w:type="spellStart"/>
      <w:r w:rsidRPr="00A922E2">
        <w:rPr>
          <w:rFonts w:ascii="Times New Roman" w:hAnsi="Times New Roman" w:cs="Times New Roman"/>
          <w:sz w:val="24"/>
          <w:szCs w:val="24"/>
        </w:rPr>
        <w:t>Karuppannan</w:t>
      </w:r>
      <w:proofErr w:type="spellEnd"/>
      <w:r w:rsidRPr="00A922E2">
        <w:rPr>
          <w:rFonts w:ascii="Times New Roman" w:hAnsi="Times New Roman" w:cs="Times New Roman"/>
          <w:sz w:val="24"/>
          <w:szCs w:val="24"/>
        </w:rPr>
        <w:t xml:space="preserve">, S., &amp; </w:t>
      </w:r>
      <w:proofErr w:type="spellStart"/>
      <w:r w:rsidRPr="00A922E2">
        <w:rPr>
          <w:rFonts w:ascii="Times New Roman" w:hAnsi="Times New Roman" w:cs="Times New Roman"/>
          <w:sz w:val="24"/>
          <w:szCs w:val="24"/>
        </w:rPr>
        <w:t>Muniraj</w:t>
      </w:r>
      <w:proofErr w:type="spellEnd"/>
      <w:r w:rsidRPr="00A922E2">
        <w:rPr>
          <w:rFonts w:ascii="Times New Roman" w:hAnsi="Times New Roman" w:cs="Times New Roman"/>
          <w:sz w:val="24"/>
          <w:szCs w:val="24"/>
        </w:rPr>
        <w:t xml:space="preserve">, K. Evaluation of drinking and irrigation suitability of groundwater with special emphasizing the health risk posed by nitrate contamination using nitrate pollution index (NPI) and human health risk assessment (HHRA). </w:t>
      </w:r>
      <w:r w:rsidRPr="00A922E2">
        <w:rPr>
          <w:rFonts w:ascii="Times New Roman" w:hAnsi="Times New Roman" w:cs="Times New Roman"/>
          <w:i/>
          <w:iCs/>
          <w:sz w:val="24"/>
          <w:szCs w:val="24"/>
        </w:rPr>
        <w:t>Human and Ecological Risk Assessment: An Inter</w:t>
      </w:r>
      <w:r w:rsidR="005A2009" w:rsidRPr="00A922E2">
        <w:rPr>
          <w:rFonts w:ascii="Times New Roman" w:hAnsi="Times New Roman" w:cs="Times New Roman"/>
          <w:i/>
          <w:iCs/>
          <w:sz w:val="24"/>
          <w:szCs w:val="24"/>
        </w:rPr>
        <w:t>12</w:t>
      </w:r>
      <w:r w:rsidRPr="00A922E2">
        <w:rPr>
          <w:rFonts w:ascii="Times New Roman" w:hAnsi="Times New Roman" w:cs="Times New Roman"/>
          <w:i/>
          <w:iCs/>
          <w:sz w:val="24"/>
          <w:szCs w:val="24"/>
        </w:rPr>
        <w:t>national Journal,</w:t>
      </w:r>
      <w:r w:rsidRPr="00A922E2">
        <w:rPr>
          <w:rFonts w:ascii="Times New Roman" w:hAnsi="Times New Roman" w:cs="Times New Roman"/>
          <w:sz w:val="24"/>
          <w:szCs w:val="24"/>
        </w:rPr>
        <w:t xml:space="preserve"> </w:t>
      </w:r>
      <w:r w:rsidR="00035DDA" w:rsidRPr="00A922E2">
        <w:rPr>
          <w:rFonts w:ascii="Times New Roman" w:hAnsi="Times New Roman" w:cs="Times New Roman"/>
          <w:sz w:val="24"/>
          <w:szCs w:val="24"/>
        </w:rPr>
        <w:t xml:space="preserve">2020, </w:t>
      </w:r>
      <w:r w:rsidRPr="00A922E2">
        <w:rPr>
          <w:rFonts w:ascii="Times New Roman" w:hAnsi="Times New Roman" w:cs="Times New Roman"/>
          <w:b/>
          <w:bCs/>
          <w:sz w:val="24"/>
          <w:szCs w:val="24"/>
        </w:rPr>
        <w:t>27</w:t>
      </w:r>
      <w:r w:rsidRPr="00A922E2">
        <w:rPr>
          <w:rFonts w:ascii="Times New Roman" w:hAnsi="Times New Roman" w:cs="Times New Roman"/>
          <w:sz w:val="24"/>
          <w:szCs w:val="24"/>
        </w:rPr>
        <w:t xml:space="preserve"> (3), 1-25. </w:t>
      </w:r>
      <w:hyperlink r:id="rId42" w:history="1">
        <w:r w:rsidRPr="00A922E2">
          <w:rPr>
            <w:rStyle w:val="Hyperlink"/>
            <w:rFonts w:ascii="Times New Roman" w:hAnsi="Times New Roman" w:cs="Times New Roman"/>
            <w:color w:val="auto"/>
            <w:sz w:val="24"/>
            <w:szCs w:val="24"/>
            <w:u w:val="none"/>
          </w:rPr>
          <w:t>https://doi.org/10.1080/10807039.2020.1833300</w:t>
        </w:r>
      </w:hyperlink>
    </w:p>
    <w:p w14:paraId="4AABC6B3" w14:textId="3FD7F743"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Raja, V., Laxmi, R. V., Sekar, C. P., Chidambaram, S., &amp; Neelakantan, M. A. Health risk assessment of heavy metals in groundwater of industrial township Virudhunagar, Tamil Nadu, Indi.</w:t>
      </w:r>
      <w:r w:rsidRPr="00A922E2">
        <w:rPr>
          <w:rFonts w:ascii="Times New Roman" w:hAnsi="Times New Roman" w:cs="Times New Roman"/>
          <w:i/>
          <w:iCs/>
          <w:sz w:val="24"/>
          <w:szCs w:val="24"/>
        </w:rPr>
        <w:t>, Archives of Environmental Contamination and Toxicology</w:t>
      </w:r>
      <w:r w:rsidRPr="00A922E2">
        <w:rPr>
          <w:rFonts w:ascii="Times New Roman" w:hAnsi="Times New Roman" w:cs="Times New Roman"/>
          <w:sz w:val="24"/>
          <w:szCs w:val="24"/>
        </w:rPr>
        <w:t xml:space="preserve">, </w:t>
      </w:r>
      <w:r w:rsidR="00035DDA" w:rsidRPr="00A922E2">
        <w:rPr>
          <w:rFonts w:ascii="Times New Roman" w:hAnsi="Times New Roman" w:cs="Times New Roman"/>
          <w:sz w:val="24"/>
          <w:szCs w:val="24"/>
        </w:rPr>
        <w:t xml:space="preserve">2021, </w:t>
      </w:r>
      <w:r w:rsidRPr="00A922E2">
        <w:rPr>
          <w:rFonts w:ascii="Times New Roman" w:hAnsi="Times New Roman" w:cs="Times New Roman"/>
          <w:b/>
          <w:bCs/>
          <w:sz w:val="24"/>
          <w:szCs w:val="24"/>
        </w:rPr>
        <w:t>80</w:t>
      </w:r>
      <w:r w:rsidRPr="00A922E2">
        <w:rPr>
          <w:rFonts w:ascii="Times New Roman" w:hAnsi="Times New Roman" w:cs="Times New Roman"/>
          <w:sz w:val="24"/>
          <w:szCs w:val="24"/>
        </w:rPr>
        <w:t>,</w:t>
      </w:r>
      <w:r w:rsidR="00035DDA" w:rsidRPr="00A922E2">
        <w:rPr>
          <w:rFonts w:ascii="Times New Roman" w:hAnsi="Times New Roman" w:cs="Times New Roman"/>
          <w:sz w:val="24"/>
          <w:szCs w:val="24"/>
        </w:rPr>
        <w:t xml:space="preserve"> </w:t>
      </w:r>
      <w:r w:rsidRPr="00A922E2">
        <w:rPr>
          <w:rFonts w:ascii="Times New Roman" w:hAnsi="Times New Roman" w:cs="Times New Roman"/>
          <w:sz w:val="24"/>
          <w:szCs w:val="24"/>
        </w:rPr>
        <w:t xml:space="preserve">144–163. </w:t>
      </w:r>
      <w:hyperlink r:id="rId43" w:history="1">
        <w:r w:rsidRPr="00A922E2">
          <w:rPr>
            <w:rStyle w:val="Hyperlink"/>
            <w:rFonts w:ascii="Times New Roman" w:hAnsi="Times New Roman" w:cs="Times New Roman"/>
            <w:color w:val="auto"/>
            <w:sz w:val="24"/>
            <w:szCs w:val="24"/>
            <w:u w:val="none"/>
          </w:rPr>
          <w:t>https://doi.org/10.1007/s00244-020-00795-y</w:t>
        </w:r>
      </w:hyperlink>
    </w:p>
    <w:p w14:paraId="3AF2A8F4" w14:textId="4F58829F"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Chakraborti</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D</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Rahman</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M</w:t>
      </w:r>
      <w:r w:rsidR="00035DDA" w:rsidRPr="00A922E2">
        <w:rPr>
          <w:rFonts w:ascii="Times New Roman" w:hAnsi="Times New Roman" w:cs="Times New Roman"/>
          <w:sz w:val="24"/>
          <w:szCs w:val="24"/>
        </w:rPr>
        <w:t xml:space="preserve">. </w:t>
      </w:r>
      <w:r w:rsidRPr="00A922E2">
        <w:rPr>
          <w:rFonts w:ascii="Times New Roman" w:hAnsi="Times New Roman" w:cs="Times New Roman"/>
          <w:sz w:val="24"/>
          <w:szCs w:val="24"/>
        </w:rPr>
        <w:t>M, Mukherjee</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A</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Alauddin</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Hassan</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Dutta</w:t>
      </w:r>
      <w:r w:rsidR="00035DDA" w:rsidRPr="00A922E2">
        <w:rPr>
          <w:rFonts w:ascii="Times New Roman" w:hAnsi="Times New Roman" w:cs="Times New Roman"/>
          <w:sz w:val="24"/>
          <w:szCs w:val="24"/>
        </w:rPr>
        <w:t xml:space="preserve">, </w:t>
      </w:r>
      <w:r w:rsidRPr="00A922E2">
        <w:rPr>
          <w:rFonts w:ascii="Times New Roman" w:hAnsi="Times New Roman" w:cs="Times New Roman"/>
          <w:sz w:val="24"/>
          <w:szCs w:val="24"/>
        </w:rPr>
        <w:t>R</w:t>
      </w:r>
      <w:r w:rsidR="00035DDA" w:rsidRPr="00A922E2">
        <w:rPr>
          <w:rFonts w:ascii="Times New Roman" w:hAnsi="Times New Roman" w:cs="Times New Roman"/>
          <w:sz w:val="24"/>
          <w:szCs w:val="24"/>
        </w:rPr>
        <w:t xml:space="preserve">. </w:t>
      </w:r>
      <w:r w:rsidRPr="00A922E2">
        <w:rPr>
          <w:rFonts w:ascii="Times New Roman" w:hAnsi="Times New Roman" w:cs="Times New Roman"/>
          <w:sz w:val="24"/>
          <w:szCs w:val="24"/>
        </w:rPr>
        <w:t>N</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Pati</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S</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Mukherjee</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S</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C</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Roy</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S</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w:t>
      </w:r>
      <w:proofErr w:type="spellStart"/>
      <w:r w:rsidRPr="00A922E2">
        <w:rPr>
          <w:rFonts w:ascii="Times New Roman" w:hAnsi="Times New Roman" w:cs="Times New Roman"/>
          <w:sz w:val="24"/>
          <w:szCs w:val="24"/>
        </w:rPr>
        <w:t>Quamruzzman</w:t>
      </w:r>
      <w:proofErr w:type="spellEnd"/>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Q</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Rahman</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Islam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T</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w:t>
      </w:r>
      <w:proofErr w:type="spellStart"/>
      <w:r w:rsidRPr="00A922E2">
        <w:rPr>
          <w:rFonts w:ascii="Times New Roman" w:hAnsi="Times New Roman" w:cs="Times New Roman"/>
          <w:sz w:val="24"/>
          <w:szCs w:val="24"/>
        </w:rPr>
        <w:t>Sorif</w:t>
      </w:r>
      <w:proofErr w:type="spellEnd"/>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S</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Selim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Md</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Islam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w:t>
      </w:r>
      <w:r w:rsidRPr="00A922E2">
        <w:rPr>
          <w:rFonts w:ascii="Times New Roman" w:hAnsi="Times New Roman" w:cs="Times New Roman"/>
          <w:sz w:val="24"/>
          <w:szCs w:val="24"/>
        </w:rPr>
        <w:lastRenderedPageBreak/>
        <w:t>M</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R</w:t>
      </w:r>
      <w:r w:rsidR="00E624C3" w:rsidRPr="00A922E2">
        <w:rPr>
          <w:rFonts w:ascii="Times New Roman" w:hAnsi="Times New Roman" w:cs="Times New Roman"/>
          <w:sz w:val="24"/>
          <w:szCs w:val="24"/>
        </w:rPr>
        <w:t xml:space="preserve"> and</w:t>
      </w:r>
      <w:r w:rsidRPr="00A922E2">
        <w:rPr>
          <w:rFonts w:ascii="Times New Roman" w:hAnsi="Times New Roman" w:cs="Times New Roman"/>
          <w:sz w:val="24"/>
          <w:szCs w:val="24"/>
        </w:rPr>
        <w:t xml:space="preserve"> Hossain</w:t>
      </w:r>
      <w:r w:rsidR="00035DDA" w:rsidRPr="00A922E2">
        <w:rPr>
          <w:rFonts w:ascii="Times New Roman" w:hAnsi="Times New Roman" w:cs="Times New Roman"/>
          <w:sz w:val="24"/>
          <w:szCs w:val="24"/>
        </w:rPr>
        <w:t>,</w:t>
      </w:r>
      <w:r w:rsidRPr="00A922E2">
        <w:rPr>
          <w:rFonts w:ascii="Times New Roman" w:hAnsi="Times New Roman" w:cs="Times New Roman"/>
          <w:sz w:val="24"/>
          <w:szCs w:val="24"/>
        </w:rPr>
        <w:t xml:space="preserve"> M</w:t>
      </w:r>
      <w:r w:rsidR="00035DDA" w:rsidRPr="00A922E2">
        <w:rPr>
          <w:rFonts w:ascii="Times New Roman" w:hAnsi="Times New Roman" w:cs="Times New Roman"/>
          <w:sz w:val="24"/>
          <w:szCs w:val="24"/>
        </w:rPr>
        <w:t>.</w:t>
      </w:r>
      <w:r w:rsidR="00E624C3" w:rsidRPr="00A922E2">
        <w:rPr>
          <w:rFonts w:ascii="Times New Roman" w:hAnsi="Times New Roman" w:cs="Times New Roman"/>
          <w:sz w:val="24"/>
          <w:szCs w:val="24"/>
        </w:rPr>
        <w:t xml:space="preserve"> </w:t>
      </w:r>
      <w:r w:rsidRPr="00A922E2">
        <w:rPr>
          <w:rFonts w:ascii="Times New Roman" w:hAnsi="Times New Roman" w:cs="Times New Roman"/>
          <w:sz w:val="24"/>
          <w:szCs w:val="24"/>
        </w:rPr>
        <w:t>M</w:t>
      </w:r>
      <w:r w:rsidR="00E624C3" w:rsidRPr="00A922E2">
        <w:rPr>
          <w:rFonts w:ascii="Times New Roman" w:hAnsi="Times New Roman" w:cs="Times New Roman"/>
          <w:sz w:val="24"/>
          <w:szCs w:val="24"/>
        </w:rPr>
        <w:t>.</w:t>
      </w:r>
      <w:r w:rsidRPr="00A922E2">
        <w:rPr>
          <w:rFonts w:ascii="Times New Roman" w:hAnsi="Times New Roman" w:cs="Times New Roman"/>
          <w:sz w:val="24"/>
          <w:szCs w:val="24"/>
        </w:rPr>
        <w:t xml:space="preserve">, Groundwater arsenic contamination in Bangladesh—21 years of research, </w:t>
      </w:r>
      <w:r w:rsidRPr="00A922E2">
        <w:rPr>
          <w:rFonts w:ascii="Times New Roman" w:hAnsi="Times New Roman" w:cs="Times New Roman"/>
          <w:i/>
          <w:iCs/>
          <w:sz w:val="24"/>
          <w:szCs w:val="24"/>
        </w:rPr>
        <w:t>Journal of Trace Elements in Medicine and Biology</w:t>
      </w:r>
      <w:r w:rsidRPr="00A922E2">
        <w:rPr>
          <w:rFonts w:ascii="Times New Roman" w:hAnsi="Times New Roman" w:cs="Times New Roman"/>
          <w:sz w:val="24"/>
          <w:szCs w:val="24"/>
        </w:rPr>
        <w:t xml:space="preserve">, </w:t>
      </w:r>
      <w:r w:rsidR="00E624C3" w:rsidRPr="00A922E2">
        <w:rPr>
          <w:rFonts w:ascii="Times New Roman" w:hAnsi="Times New Roman" w:cs="Times New Roman"/>
          <w:sz w:val="24"/>
          <w:szCs w:val="24"/>
        </w:rPr>
        <w:t>2015,</w:t>
      </w:r>
      <w:r w:rsidRPr="00A922E2">
        <w:rPr>
          <w:rFonts w:ascii="Times New Roman" w:hAnsi="Times New Roman" w:cs="Times New Roman"/>
          <w:sz w:val="24"/>
          <w:szCs w:val="24"/>
        </w:rPr>
        <w:t xml:space="preserve"> </w:t>
      </w:r>
      <w:r w:rsidRPr="00A922E2">
        <w:rPr>
          <w:rFonts w:ascii="Times New Roman" w:hAnsi="Times New Roman" w:cs="Times New Roman"/>
          <w:b/>
          <w:bCs/>
          <w:sz w:val="24"/>
          <w:szCs w:val="24"/>
        </w:rPr>
        <w:t>3</w:t>
      </w:r>
      <w:r w:rsidRPr="00A922E2">
        <w:rPr>
          <w:rFonts w:ascii="Times New Roman" w:hAnsi="Times New Roman" w:cs="Times New Roman"/>
          <w:sz w:val="24"/>
          <w:szCs w:val="24"/>
        </w:rPr>
        <w:t xml:space="preserve"> (1), pp: 37–248.</w:t>
      </w:r>
    </w:p>
    <w:p w14:paraId="0A487003" w14:textId="3360F2A5"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Abdelhafez, A. A., Abbas, M. H. H., Kenawy, M. H. M., </w:t>
      </w:r>
      <w:proofErr w:type="spellStart"/>
      <w:r w:rsidRPr="00A922E2">
        <w:rPr>
          <w:rFonts w:ascii="Times New Roman" w:hAnsi="Times New Roman" w:cs="Times New Roman"/>
          <w:sz w:val="24"/>
          <w:szCs w:val="24"/>
        </w:rPr>
        <w:t>Noureldeen</w:t>
      </w:r>
      <w:proofErr w:type="spellEnd"/>
      <w:r w:rsidRPr="00A922E2">
        <w:rPr>
          <w:rFonts w:ascii="Times New Roman" w:hAnsi="Times New Roman" w:cs="Times New Roman"/>
          <w:sz w:val="24"/>
          <w:szCs w:val="24"/>
        </w:rPr>
        <w:t xml:space="preserve">, A., Darwish, H., </w:t>
      </w:r>
      <w:proofErr w:type="spellStart"/>
      <w:r w:rsidRPr="00A922E2">
        <w:rPr>
          <w:rFonts w:ascii="Times New Roman" w:hAnsi="Times New Roman" w:cs="Times New Roman"/>
          <w:sz w:val="24"/>
          <w:szCs w:val="24"/>
        </w:rPr>
        <w:t>Ewis</w:t>
      </w:r>
      <w:proofErr w:type="spellEnd"/>
      <w:r w:rsidRPr="00A922E2">
        <w:rPr>
          <w:rFonts w:ascii="Times New Roman" w:hAnsi="Times New Roman" w:cs="Times New Roman"/>
          <w:sz w:val="24"/>
          <w:szCs w:val="24"/>
        </w:rPr>
        <w:t>, A. M. G., &amp; Hamed, M. H. Evaluation of underground water quality for drinking and irrigation purposes in New Valley Governorate, Egypt</w:t>
      </w:r>
      <w:r w:rsidRPr="00A922E2">
        <w:rPr>
          <w:rFonts w:ascii="Times New Roman" w:hAnsi="Times New Roman" w:cs="Times New Roman"/>
          <w:i/>
          <w:iCs/>
          <w:sz w:val="24"/>
          <w:szCs w:val="24"/>
        </w:rPr>
        <w:t>. Environmental Technology and Innovation</w:t>
      </w:r>
      <w:r w:rsidRPr="00A922E2">
        <w:rPr>
          <w:rFonts w:ascii="Times New Roman" w:hAnsi="Times New Roman" w:cs="Times New Roman"/>
          <w:sz w:val="24"/>
          <w:szCs w:val="24"/>
        </w:rPr>
        <w:t xml:space="preserve">, </w:t>
      </w:r>
      <w:r w:rsidR="00E624C3" w:rsidRPr="00A922E2">
        <w:rPr>
          <w:rFonts w:ascii="Times New Roman" w:hAnsi="Times New Roman" w:cs="Times New Roman"/>
          <w:sz w:val="24"/>
          <w:szCs w:val="24"/>
        </w:rPr>
        <w:t xml:space="preserve">2021, </w:t>
      </w:r>
      <w:r w:rsidRPr="00A922E2">
        <w:rPr>
          <w:rFonts w:ascii="Times New Roman" w:hAnsi="Times New Roman" w:cs="Times New Roman"/>
          <w:b/>
          <w:bCs/>
          <w:sz w:val="24"/>
          <w:szCs w:val="24"/>
        </w:rPr>
        <w:t>22</w:t>
      </w:r>
      <w:r w:rsidRPr="00A922E2">
        <w:rPr>
          <w:rFonts w:ascii="Times New Roman" w:hAnsi="Times New Roman" w:cs="Times New Roman"/>
          <w:sz w:val="24"/>
          <w:szCs w:val="24"/>
        </w:rPr>
        <w:t xml:space="preserve">. </w:t>
      </w:r>
      <w:hyperlink r:id="rId44" w:history="1">
        <w:r w:rsidRPr="00A922E2">
          <w:rPr>
            <w:rStyle w:val="Hyperlink"/>
            <w:rFonts w:ascii="Times New Roman" w:hAnsi="Times New Roman" w:cs="Times New Roman"/>
            <w:color w:val="auto"/>
            <w:sz w:val="24"/>
            <w:szCs w:val="24"/>
            <w:u w:val="none"/>
          </w:rPr>
          <w:t>https://doi.org/10.1016/j.eti.2021.101486</w:t>
        </w:r>
      </w:hyperlink>
    </w:p>
    <w:p w14:paraId="17FDCEA0" w14:textId="7FB3D811"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Alidadi, H., Sany, S. B. T., </w:t>
      </w:r>
      <w:proofErr w:type="spellStart"/>
      <w:r w:rsidRPr="00A922E2">
        <w:rPr>
          <w:rFonts w:ascii="Times New Roman" w:hAnsi="Times New Roman" w:cs="Times New Roman"/>
          <w:sz w:val="24"/>
          <w:szCs w:val="24"/>
        </w:rPr>
        <w:t>Oftadeh</w:t>
      </w:r>
      <w:proofErr w:type="spellEnd"/>
      <w:r w:rsidRPr="00A922E2">
        <w:rPr>
          <w:rFonts w:ascii="Times New Roman" w:hAnsi="Times New Roman" w:cs="Times New Roman"/>
          <w:sz w:val="24"/>
          <w:szCs w:val="24"/>
        </w:rPr>
        <w:t xml:space="preserve">, B. Z. G., Md. T., </w:t>
      </w:r>
      <w:proofErr w:type="spellStart"/>
      <w:r w:rsidRPr="00A922E2">
        <w:rPr>
          <w:rFonts w:ascii="Times New Roman" w:hAnsi="Times New Roman" w:cs="Times New Roman"/>
          <w:sz w:val="24"/>
          <w:szCs w:val="24"/>
        </w:rPr>
        <w:t>Shamszade</w:t>
      </w:r>
      <w:proofErr w:type="spellEnd"/>
      <w:r w:rsidRPr="00A922E2">
        <w:rPr>
          <w:rFonts w:ascii="Times New Roman" w:hAnsi="Times New Roman" w:cs="Times New Roman"/>
          <w:sz w:val="24"/>
          <w:szCs w:val="24"/>
        </w:rPr>
        <w:t xml:space="preserve">, H., &amp; Fakhari, M. Health risk assessments of arsenic and toxic heavy metal exposure in drinking water in northeast Iran. </w:t>
      </w:r>
      <w:r w:rsidRPr="00A922E2">
        <w:rPr>
          <w:rFonts w:ascii="Times New Roman" w:hAnsi="Times New Roman" w:cs="Times New Roman"/>
          <w:i/>
          <w:iCs/>
          <w:sz w:val="24"/>
          <w:szCs w:val="24"/>
        </w:rPr>
        <w:t>Environmental Health and Preventive Medicine</w:t>
      </w:r>
      <w:r w:rsidRPr="00A922E2">
        <w:rPr>
          <w:rFonts w:ascii="Times New Roman" w:hAnsi="Times New Roman" w:cs="Times New Roman"/>
          <w:sz w:val="24"/>
          <w:szCs w:val="24"/>
        </w:rPr>
        <w:t xml:space="preserve">, </w:t>
      </w:r>
      <w:r w:rsidR="00E624C3" w:rsidRPr="00A922E2">
        <w:rPr>
          <w:rFonts w:ascii="Times New Roman" w:hAnsi="Times New Roman" w:cs="Times New Roman"/>
          <w:sz w:val="24"/>
          <w:szCs w:val="24"/>
        </w:rPr>
        <w:t xml:space="preserve">2019, </w:t>
      </w:r>
      <w:r w:rsidRPr="00A922E2">
        <w:rPr>
          <w:rFonts w:ascii="Times New Roman" w:hAnsi="Times New Roman" w:cs="Times New Roman"/>
          <w:b/>
          <w:bCs/>
          <w:sz w:val="24"/>
          <w:szCs w:val="24"/>
        </w:rPr>
        <w:t>24</w:t>
      </w:r>
      <w:r w:rsidR="00B02BE0" w:rsidRPr="00A922E2">
        <w:rPr>
          <w:rFonts w:ascii="Times New Roman" w:hAnsi="Times New Roman" w:cs="Times New Roman"/>
          <w:sz w:val="24"/>
          <w:szCs w:val="24"/>
        </w:rPr>
        <w:t xml:space="preserve"> (5</w:t>
      </w:r>
      <w:r w:rsidRPr="00A922E2">
        <w:rPr>
          <w:rFonts w:ascii="Times New Roman" w:hAnsi="Times New Roman" w:cs="Times New Roman"/>
          <w:sz w:val="24"/>
          <w:szCs w:val="24"/>
        </w:rPr>
        <w:t>9.</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xml:space="preserve"> </w:t>
      </w:r>
      <w:hyperlink r:id="rId45" w:history="1">
        <w:r w:rsidRPr="00A922E2">
          <w:rPr>
            <w:rStyle w:val="Hyperlink"/>
            <w:rFonts w:ascii="Times New Roman" w:hAnsi="Times New Roman" w:cs="Times New Roman"/>
            <w:color w:val="auto"/>
            <w:sz w:val="24"/>
            <w:szCs w:val="24"/>
            <w:u w:val="none"/>
          </w:rPr>
          <w:t>https://doi.org/10.1186/s12199-019-0812-x</w:t>
        </w:r>
      </w:hyperlink>
    </w:p>
    <w:p w14:paraId="7EEC980D" w14:textId="680DF1F5"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proofErr w:type="spellStart"/>
      <w:r w:rsidRPr="00A922E2">
        <w:rPr>
          <w:rFonts w:ascii="Times New Roman" w:hAnsi="Times New Roman" w:cs="Times New Roman"/>
          <w:sz w:val="24"/>
          <w:szCs w:val="24"/>
        </w:rPr>
        <w:t>Mjemah</w:t>
      </w:r>
      <w:proofErr w:type="spellEnd"/>
      <w:r w:rsidRPr="00A922E2">
        <w:rPr>
          <w:rFonts w:ascii="Times New Roman" w:hAnsi="Times New Roman" w:cs="Times New Roman"/>
          <w:sz w:val="24"/>
          <w:szCs w:val="24"/>
        </w:rPr>
        <w:t xml:space="preserve"> I. C and </w:t>
      </w:r>
      <w:proofErr w:type="spellStart"/>
      <w:r w:rsidRPr="00A922E2">
        <w:rPr>
          <w:rFonts w:ascii="Times New Roman" w:hAnsi="Times New Roman" w:cs="Times New Roman"/>
          <w:sz w:val="24"/>
          <w:szCs w:val="24"/>
        </w:rPr>
        <w:t>Mariki</w:t>
      </w:r>
      <w:proofErr w:type="spellEnd"/>
      <w:r w:rsidRPr="00A922E2">
        <w:rPr>
          <w:rFonts w:ascii="Times New Roman" w:hAnsi="Times New Roman" w:cs="Times New Roman"/>
          <w:sz w:val="24"/>
          <w:szCs w:val="24"/>
        </w:rPr>
        <w:t xml:space="preserve"> E. E, Hydrochemical Characteristics of Groundwater and its Suitability for Drinking and Irrigation Uses in </w:t>
      </w:r>
      <w:proofErr w:type="spellStart"/>
      <w:r w:rsidRPr="00A922E2">
        <w:rPr>
          <w:rFonts w:ascii="Times New Roman" w:hAnsi="Times New Roman" w:cs="Times New Roman"/>
          <w:sz w:val="24"/>
          <w:szCs w:val="24"/>
        </w:rPr>
        <w:t>Makutupora</w:t>
      </w:r>
      <w:proofErr w:type="spellEnd"/>
      <w:r w:rsidRPr="00A922E2">
        <w:rPr>
          <w:rFonts w:ascii="Times New Roman" w:hAnsi="Times New Roman" w:cs="Times New Roman"/>
          <w:sz w:val="24"/>
          <w:szCs w:val="24"/>
        </w:rPr>
        <w:t xml:space="preserve"> Sub-basin, Tanzania, </w:t>
      </w:r>
      <w:r w:rsidRPr="00A922E2">
        <w:rPr>
          <w:rFonts w:ascii="Times New Roman" w:hAnsi="Times New Roman" w:cs="Times New Roman"/>
          <w:i/>
          <w:iCs/>
          <w:sz w:val="24"/>
          <w:szCs w:val="24"/>
        </w:rPr>
        <w:t xml:space="preserve">8th Brunei International Conference on Engineering and Technology </w:t>
      </w:r>
      <w:r w:rsidRPr="00A922E2">
        <w:rPr>
          <w:rFonts w:ascii="Times New Roman" w:hAnsi="Times New Roman" w:cs="Times New Roman"/>
          <w:sz w:val="24"/>
          <w:szCs w:val="24"/>
        </w:rPr>
        <w:t>2021,</w:t>
      </w:r>
      <w:r w:rsidRPr="00A922E2">
        <w:rPr>
          <w:rFonts w:ascii="Times New Roman" w:hAnsi="Times New Roman" w:cs="Times New Roman"/>
          <w:i/>
          <w:iCs/>
          <w:sz w:val="24"/>
          <w:szCs w:val="24"/>
        </w:rPr>
        <w:t xml:space="preserve"> </w:t>
      </w:r>
      <w:r w:rsidRPr="00A922E2">
        <w:rPr>
          <w:rFonts w:ascii="Times New Roman" w:hAnsi="Times New Roman" w:cs="Times New Roman"/>
          <w:sz w:val="24"/>
          <w:szCs w:val="24"/>
        </w:rPr>
        <w:t xml:space="preserve">AIP Conf. Proc. 2643, 030014-1–030014-8; </w:t>
      </w:r>
      <w:hyperlink r:id="rId46" w:history="1">
        <w:r w:rsidRPr="00A922E2">
          <w:rPr>
            <w:rStyle w:val="Hyperlink"/>
            <w:rFonts w:ascii="Times New Roman" w:hAnsi="Times New Roman" w:cs="Times New Roman"/>
            <w:color w:val="auto"/>
            <w:sz w:val="24"/>
            <w:szCs w:val="24"/>
            <w:u w:val="none"/>
          </w:rPr>
          <w:t>https://doi.org/10.1063/5.0110669</w:t>
        </w:r>
      </w:hyperlink>
    </w:p>
    <w:p w14:paraId="5592394F" w14:textId="54E9810C"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Boateng T. K, Opoku F, Acquaah S. O, Akoto O, Groundwater quality assessment using statistical approach and water quality index in </w:t>
      </w:r>
      <w:proofErr w:type="spellStart"/>
      <w:r w:rsidRPr="00A922E2">
        <w:rPr>
          <w:rFonts w:ascii="Times New Roman" w:hAnsi="Times New Roman" w:cs="Times New Roman"/>
          <w:sz w:val="24"/>
          <w:szCs w:val="24"/>
        </w:rPr>
        <w:t>Ejisu</w:t>
      </w:r>
      <w:proofErr w:type="spellEnd"/>
      <w:r w:rsidRPr="00A922E2">
        <w:rPr>
          <w:rFonts w:ascii="Times New Roman" w:hAnsi="Times New Roman" w:cs="Times New Roman"/>
          <w:sz w:val="24"/>
          <w:szCs w:val="24"/>
        </w:rPr>
        <w:t xml:space="preserve">-Juaben Municipality, Ghana, </w:t>
      </w:r>
      <w:r w:rsidRPr="00A922E2">
        <w:rPr>
          <w:rFonts w:ascii="Times New Roman" w:hAnsi="Times New Roman" w:cs="Times New Roman"/>
          <w:i/>
          <w:iCs/>
          <w:sz w:val="24"/>
          <w:szCs w:val="24"/>
        </w:rPr>
        <w:t>Environmental Earth Science</w:t>
      </w:r>
      <w:r w:rsidRPr="00A922E2">
        <w:rPr>
          <w:rFonts w:ascii="Times New Roman" w:hAnsi="Times New Roman" w:cs="Times New Roman"/>
          <w:sz w:val="24"/>
          <w:szCs w:val="24"/>
        </w:rPr>
        <w:t xml:space="preserve">, </w:t>
      </w:r>
      <w:r w:rsidR="00B02BE0" w:rsidRPr="00A922E2">
        <w:rPr>
          <w:rFonts w:ascii="Times New Roman" w:hAnsi="Times New Roman" w:cs="Times New Roman"/>
          <w:sz w:val="24"/>
          <w:szCs w:val="24"/>
        </w:rPr>
        <w:t xml:space="preserve">2016, </w:t>
      </w:r>
      <w:r w:rsidRPr="00A922E2">
        <w:rPr>
          <w:rFonts w:ascii="Times New Roman" w:hAnsi="Times New Roman" w:cs="Times New Roman"/>
          <w:b/>
          <w:bCs/>
          <w:sz w:val="24"/>
          <w:szCs w:val="24"/>
        </w:rPr>
        <w:t>45</w:t>
      </w:r>
      <w:r w:rsidRPr="00A922E2">
        <w:rPr>
          <w:rFonts w:ascii="Times New Roman" w:hAnsi="Times New Roman" w:cs="Times New Roman"/>
          <w:sz w:val="24"/>
          <w:szCs w:val="24"/>
        </w:rPr>
        <w:t xml:space="preserve"> (489), pp: 1-14.</w:t>
      </w:r>
    </w:p>
    <w:p w14:paraId="65AD7F03" w14:textId="4E3D91D6"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Shil, S., Singh, U.  K., &amp; Mehta, P. Water Quality assessment of a tropical river using water quality index (WQI), multivariate statistical techniques and GIS. </w:t>
      </w:r>
      <w:r w:rsidRPr="00A922E2">
        <w:rPr>
          <w:rFonts w:ascii="Times New Roman" w:hAnsi="Times New Roman" w:cs="Times New Roman"/>
          <w:i/>
          <w:iCs/>
          <w:sz w:val="24"/>
          <w:szCs w:val="24"/>
        </w:rPr>
        <w:t>Applied Water Science,</w:t>
      </w:r>
      <w:r w:rsidRPr="00A922E2">
        <w:rPr>
          <w:rFonts w:ascii="Times New Roman" w:hAnsi="Times New Roman" w:cs="Times New Roman"/>
          <w:sz w:val="24"/>
          <w:szCs w:val="24"/>
        </w:rPr>
        <w:t xml:space="preserve"> </w:t>
      </w:r>
      <w:r w:rsidR="00B02BE0" w:rsidRPr="00A922E2">
        <w:rPr>
          <w:rFonts w:ascii="Times New Roman" w:hAnsi="Times New Roman" w:cs="Times New Roman"/>
          <w:sz w:val="24"/>
          <w:szCs w:val="24"/>
        </w:rPr>
        <w:t xml:space="preserve">2019, </w:t>
      </w:r>
      <w:r w:rsidRPr="00A922E2">
        <w:rPr>
          <w:rFonts w:ascii="Times New Roman" w:hAnsi="Times New Roman" w:cs="Times New Roman"/>
          <w:b/>
          <w:bCs/>
          <w:sz w:val="24"/>
          <w:szCs w:val="24"/>
        </w:rPr>
        <w:t>9</w:t>
      </w:r>
      <w:r w:rsidR="00B02BE0" w:rsidRPr="00A922E2">
        <w:rPr>
          <w:rFonts w:ascii="Times New Roman" w:hAnsi="Times New Roman" w:cs="Times New Roman"/>
          <w:sz w:val="24"/>
          <w:szCs w:val="24"/>
        </w:rPr>
        <w:t xml:space="preserve"> (</w:t>
      </w:r>
      <w:r w:rsidRPr="00A922E2">
        <w:rPr>
          <w:rFonts w:ascii="Times New Roman" w:hAnsi="Times New Roman" w:cs="Times New Roman"/>
          <w:sz w:val="24"/>
          <w:szCs w:val="24"/>
        </w:rPr>
        <w:t>168</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xml:space="preserve">. </w:t>
      </w:r>
      <w:hyperlink r:id="rId47" w:history="1">
        <w:r w:rsidRPr="00A922E2">
          <w:rPr>
            <w:rStyle w:val="Hyperlink"/>
            <w:rFonts w:ascii="Times New Roman" w:hAnsi="Times New Roman" w:cs="Times New Roman"/>
            <w:color w:val="auto"/>
            <w:sz w:val="24"/>
            <w:szCs w:val="24"/>
            <w:u w:val="none"/>
          </w:rPr>
          <w:t>https://doi.org/10.1007/s13201-019-1045-2</w:t>
        </w:r>
      </w:hyperlink>
    </w:p>
    <w:p w14:paraId="4BEE84D5" w14:textId="5B0295DD"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Gautam</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xml:space="preserve"> D</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Vaid</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xml:space="preserve"> U</w:t>
      </w:r>
      <w:r w:rsidR="00B02BE0" w:rsidRPr="00A922E2">
        <w:rPr>
          <w:rFonts w:ascii="Times New Roman" w:hAnsi="Times New Roman" w:cs="Times New Roman"/>
          <w:sz w:val="24"/>
          <w:szCs w:val="24"/>
        </w:rPr>
        <w:t xml:space="preserve">. and </w:t>
      </w:r>
      <w:r w:rsidRPr="00A922E2">
        <w:rPr>
          <w:rFonts w:ascii="Times New Roman" w:hAnsi="Times New Roman" w:cs="Times New Roman"/>
          <w:sz w:val="24"/>
          <w:szCs w:val="24"/>
        </w:rPr>
        <w:t>Khaki</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xml:space="preserve"> Q</w:t>
      </w:r>
      <w:r w:rsidR="00B02BE0" w:rsidRPr="00A922E2">
        <w:rPr>
          <w:rFonts w:ascii="Times New Roman" w:hAnsi="Times New Roman" w:cs="Times New Roman"/>
          <w:sz w:val="24"/>
          <w:szCs w:val="24"/>
        </w:rPr>
        <w:t>.</w:t>
      </w:r>
      <w:r w:rsidRPr="00A922E2">
        <w:rPr>
          <w:rFonts w:ascii="Times New Roman" w:hAnsi="Times New Roman" w:cs="Times New Roman"/>
          <w:sz w:val="24"/>
          <w:szCs w:val="24"/>
        </w:rPr>
        <w:t xml:space="preserve"> Z, Suitability evaluation of groundwater for drinking and agriculture purpose in Una District, Himachal Pradesh, India, </w:t>
      </w:r>
      <w:r w:rsidRPr="00A922E2">
        <w:rPr>
          <w:rFonts w:ascii="Times New Roman" w:hAnsi="Times New Roman" w:cs="Times New Roman"/>
          <w:i/>
          <w:iCs/>
          <w:sz w:val="24"/>
          <w:szCs w:val="24"/>
        </w:rPr>
        <w:t>IOP Conf. Series: Earth and Environmental Science</w:t>
      </w:r>
      <w:r w:rsidRPr="00A922E2">
        <w:rPr>
          <w:rFonts w:ascii="Times New Roman" w:hAnsi="Times New Roman" w:cs="Times New Roman"/>
          <w:sz w:val="24"/>
          <w:szCs w:val="24"/>
        </w:rPr>
        <w:t xml:space="preserve">, </w:t>
      </w:r>
      <w:r w:rsidR="008074DE" w:rsidRPr="00A922E2">
        <w:rPr>
          <w:rFonts w:ascii="Times New Roman" w:hAnsi="Times New Roman" w:cs="Times New Roman"/>
          <w:sz w:val="24"/>
          <w:szCs w:val="24"/>
        </w:rPr>
        <w:t xml:space="preserve">2023, </w:t>
      </w:r>
      <w:r w:rsidRPr="00A922E2">
        <w:rPr>
          <w:rFonts w:ascii="Times New Roman" w:hAnsi="Times New Roman" w:cs="Times New Roman"/>
          <w:b/>
          <w:bCs/>
          <w:sz w:val="24"/>
          <w:szCs w:val="24"/>
        </w:rPr>
        <w:t>1110</w:t>
      </w:r>
      <w:r w:rsidRPr="00A922E2">
        <w:rPr>
          <w:rFonts w:ascii="Times New Roman" w:hAnsi="Times New Roman" w:cs="Times New Roman"/>
          <w:sz w:val="24"/>
          <w:szCs w:val="24"/>
        </w:rPr>
        <w:t xml:space="preserve"> (2023) 012019. doi:10.1088/1755-1315/1110/1/012019</w:t>
      </w:r>
    </w:p>
    <w:p w14:paraId="186ACB0E" w14:textId="03D0A012" w:rsidR="00CA7583" w:rsidRPr="00A922E2" w:rsidRDefault="00CA7583" w:rsidP="00347613">
      <w:pPr>
        <w:pStyle w:val="ListParagraph"/>
        <w:numPr>
          <w:ilvl w:val="0"/>
          <w:numId w:val="15"/>
        </w:numPr>
        <w:spacing w:line="240" w:lineRule="auto"/>
        <w:jc w:val="both"/>
        <w:rPr>
          <w:rFonts w:ascii="Times New Roman" w:hAnsi="Times New Roman" w:cs="Times New Roman"/>
          <w:sz w:val="24"/>
          <w:szCs w:val="24"/>
        </w:rPr>
      </w:pPr>
      <w:r w:rsidRPr="00A922E2">
        <w:rPr>
          <w:rFonts w:ascii="Times New Roman" w:hAnsi="Times New Roman" w:cs="Times New Roman"/>
          <w:sz w:val="24"/>
          <w:szCs w:val="24"/>
        </w:rPr>
        <w:t xml:space="preserve">Acharya, S., Sharma, S. K., &amp; </w:t>
      </w:r>
      <w:proofErr w:type="spellStart"/>
      <w:r w:rsidRPr="00A922E2">
        <w:rPr>
          <w:rFonts w:ascii="Times New Roman" w:hAnsi="Times New Roman" w:cs="Times New Roman"/>
          <w:sz w:val="24"/>
          <w:szCs w:val="24"/>
        </w:rPr>
        <w:t>Khandegar</w:t>
      </w:r>
      <w:proofErr w:type="spellEnd"/>
      <w:r w:rsidRPr="00A922E2">
        <w:rPr>
          <w:rFonts w:ascii="Times New Roman" w:hAnsi="Times New Roman" w:cs="Times New Roman"/>
          <w:sz w:val="24"/>
          <w:szCs w:val="24"/>
        </w:rPr>
        <w:t xml:space="preserve">, V. Assessment of groundwater quality by water quality indices for irrigation and drinking in South West Delhi, India. </w:t>
      </w:r>
      <w:r w:rsidRPr="00A922E2">
        <w:rPr>
          <w:rFonts w:ascii="Times New Roman" w:hAnsi="Times New Roman" w:cs="Times New Roman"/>
          <w:i/>
          <w:iCs/>
          <w:sz w:val="24"/>
          <w:szCs w:val="24"/>
        </w:rPr>
        <w:t>Data in Brief</w:t>
      </w:r>
      <w:r w:rsidRPr="00A922E2">
        <w:rPr>
          <w:rFonts w:ascii="Times New Roman" w:hAnsi="Times New Roman" w:cs="Times New Roman"/>
          <w:sz w:val="24"/>
          <w:szCs w:val="24"/>
        </w:rPr>
        <w:t xml:space="preserve">, </w:t>
      </w:r>
      <w:r w:rsidR="008074DE" w:rsidRPr="00A922E2">
        <w:rPr>
          <w:rFonts w:ascii="Times New Roman" w:hAnsi="Times New Roman" w:cs="Times New Roman"/>
          <w:sz w:val="24"/>
          <w:szCs w:val="24"/>
        </w:rPr>
        <w:t xml:space="preserve">2018, </w:t>
      </w:r>
      <w:r w:rsidRPr="00A922E2">
        <w:rPr>
          <w:rFonts w:ascii="Times New Roman" w:hAnsi="Times New Roman" w:cs="Times New Roman"/>
          <w:b/>
          <w:bCs/>
          <w:sz w:val="24"/>
          <w:szCs w:val="24"/>
        </w:rPr>
        <w:t>18</w:t>
      </w:r>
      <w:r w:rsidRPr="00A922E2">
        <w:rPr>
          <w:rFonts w:ascii="Times New Roman" w:hAnsi="Times New Roman" w:cs="Times New Roman"/>
          <w:sz w:val="24"/>
          <w:szCs w:val="24"/>
        </w:rPr>
        <w:t xml:space="preserve">, 2019-2028. </w:t>
      </w:r>
      <w:hyperlink r:id="rId48" w:history="1">
        <w:r w:rsidRPr="00A922E2">
          <w:rPr>
            <w:rStyle w:val="Hyperlink"/>
            <w:rFonts w:ascii="Times New Roman" w:hAnsi="Times New Roman" w:cs="Times New Roman"/>
            <w:color w:val="auto"/>
            <w:sz w:val="24"/>
            <w:szCs w:val="24"/>
            <w:u w:val="none"/>
          </w:rPr>
          <w:t>https://doi.org/10.1016/j.dib.2018.04.12</w:t>
        </w:r>
      </w:hyperlink>
    </w:p>
    <w:p w14:paraId="0D0D57E6" w14:textId="0811F37A" w:rsidR="007D04C6" w:rsidRPr="00D40F88" w:rsidRDefault="00CA7583" w:rsidP="00347613">
      <w:pPr>
        <w:pStyle w:val="ListParagraph"/>
        <w:numPr>
          <w:ilvl w:val="0"/>
          <w:numId w:val="15"/>
        </w:numPr>
        <w:spacing w:line="240" w:lineRule="auto"/>
        <w:jc w:val="both"/>
        <w:rPr>
          <w:rFonts w:ascii="Times New Roman" w:hAnsi="Times New Roman" w:cs="Times New Roman"/>
          <w:sz w:val="20"/>
          <w:szCs w:val="20"/>
        </w:rPr>
      </w:pPr>
      <w:r w:rsidRPr="00A922E2">
        <w:rPr>
          <w:rFonts w:ascii="Times New Roman" w:hAnsi="Times New Roman" w:cs="Times New Roman"/>
          <w:sz w:val="24"/>
          <w:szCs w:val="24"/>
        </w:rPr>
        <w:t xml:space="preserve">Kumari, M., &amp; Rai, S. C. Hydrogeochemical evaluation of groundwater quality for Drinking and Irrigation purposes using Water Quality Index in semi-arid region of India. </w:t>
      </w:r>
      <w:r w:rsidRPr="00A922E2">
        <w:rPr>
          <w:rFonts w:ascii="Times New Roman" w:hAnsi="Times New Roman" w:cs="Times New Roman"/>
          <w:i/>
          <w:iCs/>
          <w:sz w:val="24"/>
          <w:szCs w:val="24"/>
        </w:rPr>
        <w:t>Journal Geological Society of India,</w:t>
      </w:r>
      <w:r w:rsidRPr="00A922E2">
        <w:rPr>
          <w:rFonts w:ascii="Times New Roman" w:hAnsi="Times New Roman" w:cs="Times New Roman"/>
          <w:sz w:val="24"/>
          <w:szCs w:val="24"/>
        </w:rPr>
        <w:t xml:space="preserve"> </w:t>
      </w:r>
      <w:r w:rsidR="008074DE" w:rsidRPr="00A922E2">
        <w:rPr>
          <w:rFonts w:ascii="Times New Roman" w:hAnsi="Times New Roman" w:cs="Times New Roman"/>
          <w:sz w:val="24"/>
          <w:szCs w:val="24"/>
        </w:rPr>
        <w:t xml:space="preserve">2020, </w:t>
      </w:r>
      <w:r w:rsidRPr="00A922E2">
        <w:rPr>
          <w:rFonts w:ascii="Times New Roman" w:hAnsi="Times New Roman" w:cs="Times New Roman"/>
          <w:b/>
          <w:bCs/>
          <w:sz w:val="24"/>
          <w:szCs w:val="24"/>
        </w:rPr>
        <w:t>95</w:t>
      </w:r>
      <w:r w:rsidRPr="00A922E2">
        <w:rPr>
          <w:rFonts w:ascii="Times New Roman" w:hAnsi="Times New Roman" w:cs="Times New Roman"/>
          <w:sz w:val="24"/>
          <w:szCs w:val="24"/>
        </w:rPr>
        <w:t>, 159-168. DOI: 10.1007</w:t>
      </w:r>
      <w:r w:rsidRPr="00A04EDD">
        <w:rPr>
          <w:rFonts w:ascii="Times New Roman" w:hAnsi="Times New Roman" w:cs="Times New Roman"/>
          <w:sz w:val="20"/>
          <w:szCs w:val="20"/>
        </w:rPr>
        <w:t>/s12594-020-1405-4</w:t>
      </w:r>
    </w:p>
    <w:sectPr w:rsidR="007D04C6" w:rsidRPr="00D40F88" w:rsidSect="00347613">
      <w:footerReference w:type="default" r:id="rId49"/>
      <w:pgSz w:w="11906" w:h="16838"/>
      <w:pgMar w:top="1077" w:right="567" w:bottom="567" w:left="567" w:header="340"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initials="A">
    <w:p w14:paraId="6C958267" w14:textId="77777777" w:rsidR="00CA7583" w:rsidRDefault="00CA7583" w:rsidP="00CA7583">
      <w:pPr>
        <w:pStyle w:val="CommentText"/>
      </w:pPr>
      <w:r>
        <w:rPr>
          <w:rStyle w:val="CommentReference"/>
        </w:rPr>
        <w:annotationRef/>
      </w:r>
      <w:r>
        <w:t>This part has to go under materials and methods avoiding repetition</w:t>
      </w:r>
    </w:p>
  </w:comment>
  <w:comment w:id="6" w:author="Author" w:initials="A">
    <w:p w14:paraId="3EB8928B" w14:textId="77777777" w:rsidR="00CA7583" w:rsidRDefault="00CA7583" w:rsidP="00CA7583">
      <w:pPr>
        <w:pStyle w:val="CommentText"/>
      </w:pPr>
      <w:r>
        <w:rPr>
          <w:rStyle w:val="CommentReference"/>
        </w:rPr>
        <w:annotationRef/>
      </w:r>
      <w:r>
        <w:t>This sentence lacks clarity.  Please rewrite better.</w:t>
      </w:r>
    </w:p>
  </w:comment>
  <w:comment w:id="7" w:author="Author" w:initials="A">
    <w:p w14:paraId="49DAB257" w14:textId="77777777" w:rsidR="00CA7583" w:rsidRDefault="00CA7583" w:rsidP="00CA7583">
      <w:pPr>
        <w:pStyle w:val="CommentText"/>
      </w:pPr>
      <w:r>
        <w:rPr>
          <w:rStyle w:val="CommentReference"/>
        </w:rPr>
        <w:annotationRef/>
      </w:r>
      <w:r>
        <w:t>The equation you used has ADD/CDI .  Here you talk of CDI.  Please bring out better clarity in writing.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958267" w15:done="1"/>
  <w15:commentEx w15:paraId="3EB8928B" w15:done="0"/>
  <w15:commentEx w15:paraId="49DAB2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958267" w16cid:durableId="5E3CE556"/>
  <w16cid:commentId w16cid:paraId="3EB8928B" w16cid:durableId="66268C13"/>
  <w16cid:commentId w16cid:paraId="49DAB257" w16cid:durableId="227CC8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2F862" w14:textId="77777777" w:rsidR="0008698F" w:rsidRDefault="0008698F" w:rsidP="00147FDF">
      <w:pPr>
        <w:spacing w:after="0" w:line="240" w:lineRule="auto"/>
      </w:pPr>
      <w:r>
        <w:separator/>
      </w:r>
    </w:p>
  </w:endnote>
  <w:endnote w:type="continuationSeparator" w:id="0">
    <w:p w14:paraId="64EDDD38" w14:textId="77777777" w:rsidR="0008698F" w:rsidRDefault="0008698F" w:rsidP="00147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355273"/>
      <w:docPartObj>
        <w:docPartGallery w:val="Page Numbers (Bottom of Page)"/>
        <w:docPartUnique/>
      </w:docPartObj>
    </w:sdtPr>
    <w:sdtEndPr>
      <w:rPr>
        <w:noProof/>
      </w:rPr>
    </w:sdtEndPr>
    <w:sdtContent>
      <w:p w14:paraId="73515B51" w14:textId="7AD3E6A4" w:rsidR="00147FDF" w:rsidRDefault="00147F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1CF8EB" w14:textId="77777777" w:rsidR="00147FDF" w:rsidRDefault="00147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1D353" w14:textId="77777777" w:rsidR="0008698F" w:rsidRDefault="0008698F" w:rsidP="00147FDF">
      <w:pPr>
        <w:spacing w:after="0" w:line="240" w:lineRule="auto"/>
      </w:pPr>
      <w:r>
        <w:separator/>
      </w:r>
    </w:p>
  </w:footnote>
  <w:footnote w:type="continuationSeparator" w:id="0">
    <w:p w14:paraId="01C45879" w14:textId="77777777" w:rsidR="0008698F" w:rsidRDefault="0008698F" w:rsidP="00147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B7272"/>
    <w:multiLevelType w:val="multilevel"/>
    <w:tmpl w:val="9DDEB524"/>
    <w:lvl w:ilvl="0">
      <w:start w:val="2"/>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 w15:restartNumberingAfterBreak="0">
    <w:nsid w:val="140C46BC"/>
    <w:multiLevelType w:val="multilevel"/>
    <w:tmpl w:val="F772701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A37906"/>
    <w:multiLevelType w:val="multilevel"/>
    <w:tmpl w:val="519C32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0CF4EBB"/>
    <w:multiLevelType w:val="multilevel"/>
    <w:tmpl w:val="519C32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DD62EBD"/>
    <w:multiLevelType w:val="hybridMultilevel"/>
    <w:tmpl w:val="75F6F8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EA0625B"/>
    <w:multiLevelType w:val="hybridMultilevel"/>
    <w:tmpl w:val="FAFE95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369F2275"/>
    <w:multiLevelType w:val="multilevel"/>
    <w:tmpl w:val="32DEDDC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D32ACA"/>
    <w:multiLevelType w:val="multilevel"/>
    <w:tmpl w:val="862A61D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B566E1"/>
    <w:multiLevelType w:val="multilevel"/>
    <w:tmpl w:val="862A61D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FC3B64"/>
    <w:multiLevelType w:val="multilevel"/>
    <w:tmpl w:val="4B5C67D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2B307A"/>
    <w:multiLevelType w:val="multilevel"/>
    <w:tmpl w:val="DE60AA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42264F"/>
    <w:multiLevelType w:val="multilevel"/>
    <w:tmpl w:val="B5D2D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94BAD"/>
    <w:multiLevelType w:val="multilevel"/>
    <w:tmpl w:val="20BAEDE4"/>
    <w:lvl w:ilvl="0">
      <w:start w:val="1"/>
      <w:numFmt w:val="decimal"/>
      <w:lvlText w:val="%1."/>
      <w:lvlJc w:val="lef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13" w15:restartNumberingAfterBreak="0">
    <w:nsid w:val="6B240966"/>
    <w:multiLevelType w:val="multilevel"/>
    <w:tmpl w:val="862A61D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6719546">
    <w:abstractNumId w:val="11"/>
  </w:num>
  <w:num w:numId="2" w16cid:durableId="201525135">
    <w:abstractNumId w:val="9"/>
    <w:lvlOverride w:ilvl="0">
      <w:lvl w:ilvl="0">
        <w:numFmt w:val="decimal"/>
        <w:lvlText w:val="%1."/>
        <w:lvlJc w:val="left"/>
      </w:lvl>
    </w:lvlOverride>
  </w:num>
  <w:num w:numId="3" w16cid:durableId="4477929">
    <w:abstractNumId w:val="9"/>
    <w:lvlOverride w:ilvl="0">
      <w:lvl w:ilvl="0">
        <w:numFmt w:val="decimal"/>
        <w:lvlText w:val="%1."/>
        <w:lvlJc w:val="left"/>
      </w:lvl>
    </w:lvlOverride>
  </w:num>
  <w:num w:numId="4" w16cid:durableId="631179454">
    <w:abstractNumId w:val="6"/>
    <w:lvlOverride w:ilvl="0">
      <w:lvl w:ilvl="0">
        <w:numFmt w:val="decimal"/>
        <w:lvlText w:val="%1."/>
        <w:lvlJc w:val="left"/>
      </w:lvl>
    </w:lvlOverride>
  </w:num>
  <w:num w:numId="5" w16cid:durableId="195698941">
    <w:abstractNumId w:val="1"/>
  </w:num>
  <w:num w:numId="6" w16cid:durableId="885677679">
    <w:abstractNumId w:val="0"/>
  </w:num>
  <w:num w:numId="7" w16cid:durableId="246498538">
    <w:abstractNumId w:val="10"/>
  </w:num>
  <w:num w:numId="8" w16cid:durableId="1706517528">
    <w:abstractNumId w:val="3"/>
  </w:num>
  <w:num w:numId="9" w16cid:durableId="1955016561">
    <w:abstractNumId w:val="4"/>
  </w:num>
  <w:num w:numId="10" w16cid:durableId="762536487">
    <w:abstractNumId w:val="8"/>
  </w:num>
  <w:num w:numId="11" w16cid:durableId="1971351037">
    <w:abstractNumId w:val="7"/>
  </w:num>
  <w:num w:numId="12" w16cid:durableId="1386758791">
    <w:abstractNumId w:val="13"/>
  </w:num>
  <w:num w:numId="13" w16cid:durableId="906300445">
    <w:abstractNumId w:val="12"/>
  </w:num>
  <w:num w:numId="14" w16cid:durableId="1389379214">
    <w:abstractNumId w:val="2"/>
  </w:num>
  <w:num w:numId="15" w16cid:durableId="208686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83"/>
    <w:rsid w:val="00006DEA"/>
    <w:rsid w:val="00015F5A"/>
    <w:rsid w:val="00022AF3"/>
    <w:rsid w:val="00035187"/>
    <w:rsid w:val="00035DDA"/>
    <w:rsid w:val="00065A34"/>
    <w:rsid w:val="0008698F"/>
    <w:rsid w:val="000B2914"/>
    <w:rsid w:val="000D42B9"/>
    <w:rsid w:val="000E5C0A"/>
    <w:rsid w:val="000E6BE5"/>
    <w:rsid w:val="00111BC7"/>
    <w:rsid w:val="0011397F"/>
    <w:rsid w:val="00122B00"/>
    <w:rsid w:val="00142424"/>
    <w:rsid w:val="00147FDF"/>
    <w:rsid w:val="00164231"/>
    <w:rsid w:val="001A527B"/>
    <w:rsid w:val="001B5D5D"/>
    <w:rsid w:val="001F6F3F"/>
    <w:rsid w:val="00205F48"/>
    <w:rsid w:val="00217057"/>
    <w:rsid w:val="00226F8C"/>
    <w:rsid w:val="00227BEF"/>
    <w:rsid w:val="00260A26"/>
    <w:rsid w:val="002B5B96"/>
    <w:rsid w:val="002B7C5A"/>
    <w:rsid w:val="00303441"/>
    <w:rsid w:val="00320092"/>
    <w:rsid w:val="003233EF"/>
    <w:rsid w:val="00347613"/>
    <w:rsid w:val="003603EE"/>
    <w:rsid w:val="00362D04"/>
    <w:rsid w:val="00373E33"/>
    <w:rsid w:val="003D13F4"/>
    <w:rsid w:val="003F4B78"/>
    <w:rsid w:val="003F68FF"/>
    <w:rsid w:val="0040141F"/>
    <w:rsid w:val="00412E0A"/>
    <w:rsid w:val="0043448F"/>
    <w:rsid w:val="00474EF8"/>
    <w:rsid w:val="00490318"/>
    <w:rsid w:val="004B77D3"/>
    <w:rsid w:val="004E5E83"/>
    <w:rsid w:val="00543999"/>
    <w:rsid w:val="005623B2"/>
    <w:rsid w:val="00571BA4"/>
    <w:rsid w:val="005972FA"/>
    <w:rsid w:val="005A060D"/>
    <w:rsid w:val="005A19FC"/>
    <w:rsid w:val="005A2009"/>
    <w:rsid w:val="005A2EE4"/>
    <w:rsid w:val="005C2811"/>
    <w:rsid w:val="005D101A"/>
    <w:rsid w:val="005E6752"/>
    <w:rsid w:val="005F6082"/>
    <w:rsid w:val="00632DE8"/>
    <w:rsid w:val="006632F9"/>
    <w:rsid w:val="00675F8C"/>
    <w:rsid w:val="006D150D"/>
    <w:rsid w:val="006D6F2B"/>
    <w:rsid w:val="006E4128"/>
    <w:rsid w:val="006E5FB1"/>
    <w:rsid w:val="006F5ACE"/>
    <w:rsid w:val="00762A4B"/>
    <w:rsid w:val="00775860"/>
    <w:rsid w:val="00782B52"/>
    <w:rsid w:val="007941F9"/>
    <w:rsid w:val="007A1554"/>
    <w:rsid w:val="007A4414"/>
    <w:rsid w:val="007C1718"/>
    <w:rsid w:val="007C4554"/>
    <w:rsid w:val="007D04C6"/>
    <w:rsid w:val="007D32AC"/>
    <w:rsid w:val="007E457C"/>
    <w:rsid w:val="007F1D28"/>
    <w:rsid w:val="008074DE"/>
    <w:rsid w:val="008237C3"/>
    <w:rsid w:val="00845415"/>
    <w:rsid w:val="00863CA8"/>
    <w:rsid w:val="00866D3B"/>
    <w:rsid w:val="00873073"/>
    <w:rsid w:val="008778AD"/>
    <w:rsid w:val="008857A5"/>
    <w:rsid w:val="008A404F"/>
    <w:rsid w:val="008C755D"/>
    <w:rsid w:val="008C77AF"/>
    <w:rsid w:val="008E7C79"/>
    <w:rsid w:val="00906ADC"/>
    <w:rsid w:val="00911C8C"/>
    <w:rsid w:val="00971FA9"/>
    <w:rsid w:val="009B1CBE"/>
    <w:rsid w:val="009D108D"/>
    <w:rsid w:val="00A07BAD"/>
    <w:rsid w:val="00A1492E"/>
    <w:rsid w:val="00A4624A"/>
    <w:rsid w:val="00A47AB7"/>
    <w:rsid w:val="00A522ED"/>
    <w:rsid w:val="00A75174"/>
    <w:rsid w:val="00A922E2"/>
    <w:rsid w:val="00AA2488"/>
    <w:rsid w:val="00AC5C30"/>
    <w:rsid w:val="00AD2350"/>
    <w:rsid w:val="00AD402C"/>
    <w:rsid w:val="00AE1BAA"/>
    <w:rsid w:val="00B01D09"/>
    <w:rsid w:val="00B02BE0"/>
    <w:rsid w:val="00B168F2"/>
    <w:rsid w:val="00B329D2"/>
    <w:rsid w:val="00B4719D"/>
    <w:rsid w:val="00B90787"/>
    <w:rsid w:val="00B93776"/>
    <w:rsid w:val="00BD6A6A"/>
    <w:rsid w:val="00BD6BCF"/>
    <w:rsid w:val="00BE1086"/>
    <w:rsid w:val="00C002B7"/>
    <w:rsid w:val="00C131BB"/>
    <w:rsid w:val="00C161E2"/>
    <w:rsid w:val="00C406F2"/>
    <w:rsid w:val="00C94F44"/>
    <w:rsid w:val="00CA7583"/>
    <w:rsid w:val="00CC2F21"/>
    <w:rsid w:val="00CE582B"/>
    <w:rsid w:val="00D101B7"/>
    <w:rsid w:val="00D20D2E"/>
    <w:rsid w:val="00D23E96"/>
    <w:rsid w:val="00D3735E"/>
    <w:rsid w:val="00D40F88"/>
    <w:rsid w:val="00DB00E0"/>
    <w:rsid w:val="00DC153A"/>
    <w:rsid w:val="00DC7D1F"/>
    <w:rsid w:val="00DD6AC8"/>
    <w:rsid w:val="00DE4617"/>
    <w:rsid w:val="00E11023"/>
    <w:rsid w:val="00E11E9E"/>
    <w:rsid w:val="00E11F6D"/>
    <w:rsid w:val="00E24BAD"/>
    <w:rsid w:val="00E25581"/>
    <w:rsid w:val="00E61E99"/>
    <w:rsid w:val="00E624C3"/>
    <w:rsid w:val="00E84079"/>
    <w:rsid w:val="00F126EF"/>
    <w:rsid w:val="00F567A1"/>
    <w:rsid w:val="00F964BC"/>
    <w:rsid w:val="00FE47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2B69F"/>
  <w15:chartTrackingRefBased/>
  <w15:docId w15:val="{925D28BA-B4D2-4765-9362-F5AE7B36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583"/>
  </w:style>
  <w:style w:type="paragraph" w:styleId="Heading1">
    <w:name w:val="heading 1"/>
    <w:basedOn w:val="Normal"/>
    <w:next w:val="Normal"/>
    <w:link w:val="Heading1Char"/>
    <w:uiPriority w:val="9"/>
    <w:qFormat/>
    <w:rsid w:val="00CA75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75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75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75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75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75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5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5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5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5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75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75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75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75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75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75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75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7583"/>
    <w:rPr>
      <w:rFonts w:eastAsiaTheme="majorEastAsia" w:cstheme="majorBidi"/>
      <w:color w:val="272727" w:themeColor="text1" w:themeTint="D8"/>
    </w:rPr>
  </w:style>
  <w:style w:type="paragraph" w:styleId="Title">
    <w:name w:val="Title"/>
    <w:basedOn w:val="Normal"/>
    <w:next w:val="Normal"/>
    <w:link w:val="TitleChar"/>
    <w:uiPriority w:val="10"/>
    <w:qFormat/>
    <w:rsid w:val="00CA75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5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5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5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583"/>
    <w:pPr>
      <w:spacing w:before="160"/>
      <w:jc w:val="center"/>
    </w:pPr>
    <w:rPr>
      <w:i/>
      <w:iCs/>
      <w:color w:val="404040" w:themeColor="text1" w:themeTint="BF"/>
    </w:rPr>
  </w:style>
  <w:style w:type="character" w:customStyle="1" w:styleId="QuoteChar">
    <w:name w:val="Quote Char"/>
    <w:basedOn w:val="DefaultParagraphFont"/>
    <w:link w:val="Quote"/>
    <w:uiPriority w:val="29"/>
    <w:rsid w:val="00CA7583"/>
    <w:rPr>
      <w:i/>
      <w:iCs/>
      <w:color w:val="404040" w:themeColor="text1" w:themeTint="BF"/>
    </w:rPr>
  </w:style>
  <w:style w:type="paragraph" w:styleId="ListParagraph">
    <w:name w:val="List Paragraph"/>
    <w:basedOn w:val="Normal"/>
    <w:uiPriority w:val="34"/>
    <w:qFormat/>
    <w:rsid w:val="00CA7583"/>
    <w:pPr>
      <w:ind w:left="720"/>
      <w:contextualSpacing/>
    </w:pPr>
  </w:style>
  <w:style w:type="character" w:styleId="IntenseEmphasis">
    <w:name w:val="Intense Emphasis"/>
    <w:basedOn w:val="DefaultParagraphFont"/>
    <w:uiPriority w:val="21"/>
    <w:qFormat/>
    <w:rsid w:val="00CA7583"/>
    <w:rPr>
      <w:i/>
      <w:iCs/>
      <w:color w:val="2F5496" w:themeColor="accent1" w:themeShade="BF"/>
    </w:rPr>
  </w:style>
  <w:style w:type="paragraph" w:styleId="IntenseQuote">
    <w:name w:val="Intense Quote"/>
    <w:basedOn w:val="Normal"/>
    <w:next w:val="Normal"/>
    <w:link w:val="IntenseQuoteChar"/>
    <w:uiPriority w:val="30"/>
    <w:qFormat/>
    <w:rsid w:val="00CA75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7583"/>
    <w:rPr>
      <w:i/>
      <w:iCs/>
      <w:color w:val="2F5496" w:themeColor="accent1" w:themeShade="BF"/>
    </w:rPr>
  </w:style>
  <w:style w:type="character" w:styleId="IntenseReference">
    <w:name w:val="Intense Reference"/>
    <w:basedOn w:val="DefaultParagraphFont"/>
    <w:uiPriority w:val="32"/>
    <w:qFormat/>
    <w:rsid w:val="00CA7583"/>
    <w:rPr>
      <w:b/>
      <w:bCs/>
      <w:smallCaps/>
      <w:color w:val="2F5496" w:themeColor="accent1" w:themeShade="BF"/>
      <w:spacing w:val="5"/>
    </w:rPr>
  </w:style>
  <w:style w:type="character" w:styleId="Hyperlink">
    <w:name w:val="Hyperlink"/>
    <w:basedOn w:val="DefaultParagraphFont"/>
    <w:uiPriority w:val="99"/>
    <w:unhideWhenUsed/>
    <w:rsid w:val="00CA7583"/>
    <w:rPr>
      <w:color w:val="0563C1" w:themeColor="hyperlink"/>
      <w:u w:val="single"/>
    </w:rPr>
  </w:style>
  <w:style w:type="character" w:styleId="CommentReference">
    <w:name w:val="annotation reference"/>
    <w:basedOn w:val="DefaultParagraphFont"/>
    <w:uiPriority w:val="99"/>
    <w:semiHidden/>
    <w:unhideWhenUsed/>
    <w:rsid w:val="00CA7583"/>
    <w:rPr>
      <w:sz w:val="16"/>
      <w:szCs w:val="16"/>
    </w:rPr>
  </w:style>
  <w:style w:type="paragraph" w:styleId="CommentText">
    <w:name w:val="annotation text"/>
    <w:basedOn w:val="Normal"/>
    <w:link w:val="CommentTextChar"/>
    <w:uiPriority w:val="99"/>
    <w:semiHidden/>
    <w:unhideWhenUsed/>
    <w:rsid w:val="00CA7583"/>
    <w:pPr>
      <w:spacing w:line="240" w:lineRule="auto"/>
    </w:pPr>
    <w:rPr>
      <w:sz w:val="20"/>
      <w:szCs w:val="20"/>
    </w:rPr>
  </w:style>
  <w:style w:type="character" w:customStyle="1" w:styleId="CommentTextChar">
    <w:name w:val="Comment Text Char"/>
    <w:basedOn w:val="DefaultParagraphFont"/>
    <w:link w:val="CommentText"/>
    <w:uiPriority w:val="99"/>
    <w:semiHidden/>
    <w:rsid w:val="00CA7583"/>
    <w:rPr>
      <w:sz w:val="20"/>
      <w:szCs w:val="20"/>
    </w:rPr>
  </w:style>
  <w:style w:type="paragraph" w:styleId="Header">
    <w:name w:val="header"/>
    <w:basedOn w:val="Normal"/>
    <w:link w:val="HeaderChar"/>
    <w:uiPriority w:val="99"/>
    <w:unhideWhenUsed/>
    <w:rsid w:val="00CA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583"/>
  </w:style>
  <w:style w:type="paragraph" w:styleId="Footer">
    <w:name w:val="footer"/>
    <w:basedOn w:val="Normal"/>
    <w:link w:val="FooterChar"/>
    <w:uiPriority w:val="99"/>
    <w:unhideWhenUsed/>
    <w:rsid w:val="00CA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583"/>
  </w:style>
  <w:style w:type="paragraph" w:customStyle="1" w:styleId="Default">
    <w:name w:val="Default"/>
    <w:rsid w:val="00CA758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eGrid">
    <w:name w:val="Table Grid"/>
    <w:basedOn w:val="TableNormal"/>
    <w:uiPriority w:val="39"/>
    <w:rsid w:val="00CA7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A7583"/>
    <w:rPr>
      <w:color w:val="605E5C"/>
      <w:shd w:val="clear" w:color="auto" w:fill="E1DFDD"/>
    </w:rPr>
  </w:style>
  <w:style w:type="character" w:styleId="PlaceholderText">
    <w:name w:val="Placeholder Text"/>
    <w:basedOn w:val="DefaultParagraphFont"/>
    <w:uiPriority w:val="99"/>
    <w:semiHidden/>
    <w:rsid w:val="00CA7583"/>
    <w:rPr>
      <w:color w:val="666666"/>
    </w:rPr>
  </w:style>
  <w:style w:type="paragraph" w:styleId="CommentSubject">
    <w:name w:val="annotation subject"/>
    <w:basedOn w:val="CommentText"/>
    <w:next w:val="CommentText"/>
    <w:link w:val="CommentSubjectChar"/>
    <w:uiPriority w:val="99"/>
    <w:semiHidden/>
    <w:unhideWhenUsed/>
    <w:rsid w:val="00CA7583"/>
    <w:rPr>
      <w:b/>
      <w:bCs/>
    </w:rPr>
  </w:style>
  <w:style w:type="character" w:customStyle="1" w:styleId="CommentSubjectChar">
    <w:name w:val="Comment Subject Char"/>
    <w:basedOn w:val="CommentTextChar"/>
    <w:link w:val="CommentSubject"/>
    <w:uiPriority w:val="99"/>
    <w:semiHidden/>
    <w:rsid w:val="00CA7583"/>
    <w:rPr>
      <w:b/>
      <w:bCs/>
      <w:sz w:val="20"/>
      <w:szCs w:val="20"/>
    </w:rPr>
  </w:style>
  <w:style w:type="character" w:styleId="LineNumber">
    <w:name w:val="line number"/>
    <w:basedOn w:val="DefaultParagraphFont"/>
    <w:uiPriority w:val="99"/>
    <w:semiHidden/>
    <w:unhideWhenUsed/>
    <w:rsid w:val="00F964BC"/>
  </w:style>
  <w:style w:type="paragraph" w:styleId="Revision">
    <w:name w:val="Revision"/>
    <w:hidden/>
    <w:uiPriority w:val="99"/>
    <w:semiHidden/>
    <w:rsid w:val="004014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i.org/10.1007/s13201-019-0956-2" TargetMode="External"/><Relationship Id="rId21" Type="http://schemas.openxmlformats.org/officeDocument/2006/relationships/image" Target="media/image10.png"/><Relationship Id="rId34" Type="http://schemas.openxmlformats.org/officeDocument/2006/relationships/hyperlink" Target="https://doi.org/10.1007/s13201-022-01673-9" TargetMode="External"/><Relationship Id="rId42" Type="http://schemas.openxmlformats.org/officeDocument/2006/relationships/hyperlink" Target="https://doi.org/10.1080/10807039.2020.1833300" TargetMode="External"/><Relationship Id="rId47" Type="http://schemas.openxmlformats.org/officeDocument/2006/relationships/hyperlink" Target="https://doi.org/10.1007/s13201-019-1045-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oi.org/10.1007/s42452-021-04199-y" TargetMode="External"/><Relationship Id="rId40" Type="http://schemas.openxmlformats.org/officeDocument/2006/relationships/hyperlink" Target="https://doi.org/10.1016/j.heliyon.2023.e15263" TargetMode="External"/><Relationship Id="rId45" Type="http://schemas.openxmlformats.org/officeDocument/2006/relationships/hyperlink" Target="https://doi.org/10.1186/s12199-019-0812-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doi.org/10.1007/s40710-018-0297-4" TargetMode="External"/><Relationship Id="rId49"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doi.org/10.1016/j.eti.2021.101486"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007/s10653-019-00294-7(.0123456789)-" TargetMode="External"/><Relationship Id="rId43" Type="http://schemas.openxmlformats.org/officeDocument/2006/relationships/hyperlink" Target="https://doi.org/10.1007/s00244-020-00795-y" TargetMode="External"/><Relationship Id="rId48" Type="http://schemas.openxmlformats.org/officeDocument/2006/relationships/hyperlink" Target="https://doi.org/10.1016/j.dib.2018.04.12" TargetMode="External"/><Relationship Id="rId8" Type="http://schemas.openxmlformats.org/officeDocument/2006/relationships/hyperlink" Target="mailto:Email-navdeep.24963@lpu.co.i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doi.org/10.1007/s12517-017-3355-8" TargetMode="External"/><Relationship Id="rId46" Type="http://schemas.openxmlformats.org/officeDocument/2006/relationships/hyperlink" Target="https://doi.org/10.1063/5.0110669" TargetMode="External"/><Relationship Id="rId20" Type="http://schemas.openxmlformats.org/officeDocument/2006/relationships/image" Target="media/image9.png"/><Relationship Id="rId41" Type="http://schemas.openxmlformats.org/officeDocument/2006/relationships/hyperlink" Target="https://doi.org/10.1016/j.gexplo.2018.11.00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801F9-1619-48AF-A5F9-1A06F488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14</Pages>
  <Words>4878</Words>
  <Characters>27810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SOMALYA DOGRA</dc:creator>
  <cp:keywords/>
  <dc:description/>
  <cp:lastModifiedBy>SOMALYA DOGRA</cp:lastModifiedBy>
  <cp:revision>20</cp:revision>
  <dcterms:created xsi:type="dcterms:W3CDTF">2026-03-25T14:24:00Z</dcterms:created>
  <dcterms:modified xsi:type="dcterms:W3CDTF">2026-05-01T16:43:00Z</dcterms:modified>
</cp:coreProperties>
</file>