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BAAB5" w14:textId="7FBE21B7" w:rsidR="00F83145" w:rsidRPr="00B53BF9" w:rsidRDefault="0068391C" w:rsidP="00F83145">
      <w:pPr>
        <w:spacing w:line="240" w:lineRule="auto"/>
        <w:jc w:val="center"/>
        <w:rPr>
          <w:rFonts w:ascii="Times New Roman" w:hAnsi="Times New Roman" w:cs="Times New Roman"/>
          <w:b/>
          <w:bCs/>
          <w:color w:val="000000"/>
          <w:sz w:val="36"/>
          <w:szCs w:val="36"/>
        </w:rPr>
      </w:pPr>
      <w:r>
        <w:rPr>
          <w:rFonts w:ascii="Times New Roman" w:hAnsi="Times New Roman" w:cs="Times New Roman"/>
          <w:b/>
          <w:bCs/>
          <w:color w:val="000000"/>
          <w:sz w:val="36"/>
          <w:szCs w:val="36"/>
        </w:rPr>
        <w:t xml:space="preserve">The Impact of Four-Pronged Approach of Project RISE on the Reading Skills of Grade 1 Learners </w:t>
      </w:r>
    </w:p>
    <w:p w14:paraId="5C2BD561" w14:textId="3F2D38A1" w:rsidR="00B53BF9" w:rsidRPr="007F42C3" w:rsidRDefault="007F42C3" w:rsidP="00030144">
      <w:pPr>
        <w:spacing w:after="0" w:line="240" w:lineRule="auto"/>
        <w:jc w:val="center"/>
        <w:rPr>
          <w:rFonts w:ascii="Times New Roman" w:hAnsi="Times New Roman" w:cs="Times New Roman"/>
          <w:b/>
          <w:bCs/>
          <w:color w:val="000000"/>
          <w:sz w:val="24"/>
          <w:szCs w:val="24"/>
          <w:vertAlign w:val="superscript"/>
        </w:rPr>
      </w:pPr>
      <w:r>
        <w:rPr>
          <w:rFonts w:ascii="Times New Roman" w:hAnsi="Times New Roman" w:cs="Times New Roman"/>
          <w:b/>
          <w:bCs/>
          <w:color w:val="000000"/>
          <w:sz w:val="24"/>
          <w:szCs w:val="24"/>
        </w:rPr>
        <w:t/>
      </w:r>
      <w:r w:rsidR="0068391C">
        <w:rPr>
          <w:rFonts w:ascii="Times New Roman" w:hAnsi="Times New Roman" w:cs="Times New Roman"/>
          <w:b/>
          <w:bCs/>
          <w:color w:val="000000"/>
          <w:sz w:val="24"/>
          <w:szCs w:val="24"/>
        </w:rPr>
        <w:t/>
      </w:r>
      <w:proofErr w:type="gramStart"/>
      <w:r>
        <w:rPr>
          <w:rFonts w:ascii="Times New Roman" w:hAnsi="Times New Roman" w:cs="Times New Roman"/>
          <w:b/>
          <w:bCs/>
          <w:color w:val="000000"/>
          <w:sz w:val="24"/>
          <w:szCs w:val="24"/>
          <w:vertAlign w:val="superscript"/>
        </w:rPr>
        <w:t xml:space="preserve"/>
      </w:r>
      <w:r>
        <w:rPr>
          <w:rFonts w:ascii="Times New Roman" w:hAnsi="Times New Roman" w:cs="Times New Roman"/>
          <w:b/>
          <w:bCs/>
          <w:color w:val="000000"/>
          <w:sz w:val="24"/>
          <w:szCs w:val="24"/>
        </w:rPr>
        <w:t/>
      </w:r>
      <w:proofErr w:type="gramEnd"/>
      <w:r>
        <w:rPr>
          <w:rFonts w:ascii="Times New Roman" w:hAnsi="Times New Roman" w:cs="Times New Roman"/>
          <w:b/>
          <w:bCs/>
          <w:color w:val="000000"/>
          <w:sz w:val="24"/>
          <w:szCs w:val="24"/>
        </w:rPr>
        <w:t xml:space="preserve"/>
      </w:r>
      <w:proofErr w:type="spellStart"/>
      <w:r w:rsidR="0068391C">
        <w:rPr>
          <w:rFonts w:ascii="Times New Roman" w:hAnsi="Times New Roman" w:cs="Times New Roman"/>
          <w:b/>
          <w:bCs/>
          <w:color w:val="000000"/>
          <w:sz w:val="24"/>
          <w:szCs w:val="24"/>
        </w:rPr>
        <w:t/>
      </w:r>
      <w:proofErr w:type="spellEnd"/>
      <w:r w:rsidR="0068391C">
        <w:rPr>
          <w:rFonts w:ascii="Times New Roman" w:hAnsi="Times New Roman" w:cs="Times New Roman"/>
          <w:b/>
          <w:bCs/>
          <w:color w:val="000000"/>
          <w:sz w:val="24"/>
          <w:szCs w:val="24"/>
        </w:rPr>
        <w:t xml:space="preserve"/>
      </w:r>
      <w:r>
        <w:rPr>
          <w:rFonts w:ascii="Times New Roman" w:hAnsi="Times New Roman" w:cs="Times New Roman"/>
          <w:b/>
          <w:bCs/>
          <w:color w:val="000000"/>
          <w:sz w:val="24"/>
          <w:szCs w:val="24"/>
          <w:vertAlign w:val="superscript"/>
        </w:rPr>
        <w:t/>
      </w:r>
      <w:r>
        <w:rPr>
          <w:rFonts w:ascii="Times New Roman" w:hAnsi="Times New Roman" w:cs="Times New Roman"/>
          <w:b/>
          <w:bCs/>
          <w:color w:val="000000"/>
          <w:sz w:val="24"/>
          <w:szCs w:val="24"/>
        </w:rPr>
        <w:t xml:space="preserve"/>
      </w:r>
      <w:proofErr w:type="spellStart"/>
      <w:r w:rsidR="005E1480">
        <w:rPr>
          <w:rFonts w:ascii="Times New Roman" w:hAnsi="Times New Roman" w:cs="Times New Roman"/>
          <w:b/>
          <w:bCs/>
          <w:color w:val="000000"/>
          <w:sz w:val="24"/>
          <w:szCs w:val="24"/>
        </w:rPr>
        <w:t/>
      </w:r>
      <w:proofErr w:type="spellEnd"/>
      <w:r w:rsidR="005E1480">
        <w:rPr>
          <w:rFonts w:ascii="Times New Roman" w:hAnsi="Times New Roman" w:cs="Times New Roman"/>
          <w:b/>
          <w:bCs/>
          <w:color w:val="000000"/>
          <w:sz w:val="24"/>
          <w:szCs w:val="24"/>
        </w:rPr>
        <w:t xml:space="preserve"/>
      </w:r>
      <w:r>
        <w:rPr>
          <w:rFonts w:ascii="Times New Roman" w:hAnsi="Times New Roman" w:cs="Times New Roman"/>
          <w:b/>
          <w:bCs/>
          <w:color w:val="000000"/>
          <w:sz w:val="24"/>
          <w:szCs w:val="24"/>
          <w:vertAlign w:val="superscript"/>
        </w:rPr>
        <w:t/>
      </w:r>
      <w:r>
        <w:rPr>
          <w:rFonts w:ascii="Times New Roman" w:hAnsi="Times New Roman" w:cs="Times New Roman"/>
          <w:b/>
          <w:bCs/>
          <w:color w:val="000000"/>
          <w:sz w:val="24"/>
          <w:szCs w:val="24"/>
        </w:rPr>
        <w:t xml:space="preserve"/>
      </w:r>
      <w:r w:rsidR="007830BD">
        <w:rPr>
          <w:rFonts w:ascii="Times New Roman" w:hAnsi="Times New Roman" w:cs="Times New Roman"/>
          <w:b/>
          <w:bCs/>
          <w:color w:val="000000"/>
          <w:sz w:val="24"/>
          <w:szCs w:val="24"/>
        </w:rPr>
        <w:t/>
      </w:r>
      <w:r>
        <w:rPr>
          <w:rFonts w:ascii="Times New Roman" w:hAnsi="Times New Roman" w:cs="Times New Roman"/>
          <w:b/>
          <w:bCs/>
          <w:color w:val="000000"/>
          <w:sz w:val="24"/>
          <w:szCs w:val="24"/>
          <w:vertAlign w:val="superscript"/>
        </w:rPr>
        <w:t/>
      </w:r>
      <w:r>
        <w:rPr>
          <w:rFonts w:ascii="Times New Roman" w:hAnsi="Times New Roman" w:cs="Times New Roman"/>
          <w:b/>
          <w:bCs/>
          <w:color w:val="000000"/>
          <w:sz w:val="24"/>
          <w:szCs w:val="24"/>
        </w:rPr>
        <w:t xml:space="preserve"/>
      </w:r>
      <w:proofErr w:type="spellStart"/>
      <w:r w:rsidR="007830BD">
        <w:rPr>
          <w:rFonts w:ascii="Times New Roman" w:hAnsi="Times New Roman" w:cs="Times New Roman"/>
          <w:b/>
          <w:bCs/>
          <w:color w:val="000000"/>
          <w:sz w:val="24"/>
          <w:szCs w:val="24"/>
        </w:rPr>
        <w:t/>
      </w:r>
      <w:proofErr w:type="spellEnd"/>
      <w:r w:rsidR="007830BD">
        <w:rPr>
          <w:rFonts w:ascii="Times New Roman" w:hAnsi="Times New Roman" w:cs="Times New Roman"/>
          <w:b/>
          <w:bCs/>
          <w:color w:val="000000"/>
          <w:sz w:val="24"/>
          <w:szCs w:val="24"/>
        </w:rPr>
        <w:t xml:space="preserve"/>
      </w:r>
      <w:r>
        <w:rPr>
          <w:rFonts w:ascii="Times New Roman" w:eastAsia="Times New Roman" w:hAnsi="Times New Roman" w:cs="Times New Roman"/>
          <w:b/>
          <w:bCs/>
          <w:color w:val="000000"/>
          <w:sz w:val="24"/>
          <w:szCs w:val="24"/>
          <w:vertAlign w:val="superscript"/>
          <w:lang w:eastAsia="en-PH"/>
        </w:rPr>
        <w:t/>
      </w:r>
    </w:p>
    <w:p w14:paraId="0626B878" w14:textId="44E0C435" w:rsidR="006F02DD" w:rsidRPr="00B93310" w:rsidRDefault="00B93310" w:rsidP="00B93310">
      <w:pPr>
        <w:spacing w:line="240" w:lineRule="auto"/>
        <w:jc w:val="center"/>
        <w:rPr>
          <w:rFonts w:ascii="Times New Roman" w:eastAsia="Calibri" w:hAnsi="Times New Roman" w:cs="Times New Roman"/>
          <w:sz w:val="24"/>
          <w:szCs w:val="24"/>
          <w:lang w:val="en-US"/>
        </w:rPr>
      </w:pPr>
      <w:r w:rsidRPr="001C1A34">
        <w:rPr>
          <w:rFonts w:ascii="Times New Roman" w:eastAsia="Calibri" w:hAnsi="Times New Roman" w:cs="Times New Roman"/>
          <w:sz w:val="24"/>
          <w:szCs w:val="24"/>
          <w:vertAlign w:val="superscript"/>
          <w:lang w:val="en-US"/>
        </w:rPr>
        <w:t/>
      </w:r>
      <w:r w:rsidRPr="001C1A34">
        <w:rPr>
          <w:rFonts w:ascii="Times New Roman" w:eastAsia="Calibri" w:hAnsi="Times New Roman" w:cs="Times New Roman"/>
          <w:sz w:val="24"/>
          <w:szCs w:val="24"/>
          <w:lang w:val="en-US"/>
        </w:rPr>
        <w:t/>
      </w:r>
      <w:r>
        <w:rPr>
          <w:rFonts w:ascii="Times New Roman" w:eastAsia="Calibri" w:hAnsi="Times New Roman" w:cs="Times New Roman"/>
          <w:sz w:val="24"/>
          <w:szCs w:val="24"/>
          <w:lang w:val="en-US"/>
        </w:rPr>
        <w:t xml:space="preserve"/>
      </w:r>
      <w:r w:rsidRPr="001C1A34">
        <w:rPr>
          <w:rFonts w:ascii="Times New Roman" w:eastAsia="Calibri" w:hAnsi="Times New Roman" w:cs="Times New Roman"/>
          <w:sz w:val="24"/>
          <w:szCs w:val="24"/>
          <w:lang w:val="en-US"/>
        </w:rPr>
        <w:t/>
      </w:r>
    </w:p>
    <w:p w14:paraId="0844395A" w14:textId="05DB06E7" w:rsidR="007830BD" w:rsidRDefault="007830BD" w:rsidP="006F02DD">
      <w:pPr>
        <w:spacing w:line="240" w:lineRule="auto"/>
        <w:jc w:val="center"/>
        <w:rPr>
          <w:rFonts w:ascii="Times New Roman" w:eastAsia="Calibri" w:hAnsi="Times New Roman" w:cs="Times New Roman"/>
          <w:sz w:val="24"/>
          <w:szCs w:val="24"/>
          <w:lang w:val="en-US"/>
        </w:rPr>
      </w:pPr>
      <w:r w:rsidRPr="001C1A34">
        <w:rPr>
          <w:rFonts w:ascii="Times New Roman" w:eastAsia="Calibri" w:hAnsi="Times New Roman" w:cs="Times New Roman"/>
          <w:sz w:val="24"/>
          <w:szCs w:val="24"/>
          <w:vertAlign w:val="superscript"/>
          <w:lang w:val="en-US"/>
        </w:rPr>
        <w:t/>
      </w:r>
      <w:r>
        <w:rPr>
          <w:rFonts w:ascii="Times New Roman" w:eastAsia="Calibri" w:hAnsi="Times New Roman" w:cs="Times New Roman"/>
          <w:sz w:val="24"/>
          <w:szCs w:val="24"/>
          <w:lang w:val="en-US"/>
        </w:rPr>
        <w:t/>
      </w:r>
      <w:r w:rsidRPr="001C1A34">
        <w:rPr>
          <w:rFonts w:ascii="Times New Roman" w:eastAsia="Calibri" w:hAnsi="Times New Roman" w:cs="Times New Roman"/>
          <w:sz w:val="24"/>
          <w:szCs w:val="24"/>
          <w:lang w:val="en-US"/>
        </w:rPr>
        <w:t xml:space="preserve"/>
      </w:r>
      <w:r>
        <w:rPr>
          <w:rFonts w:ascii="Times New Roman" w:eastAsia="Calibri" w:hAnsi="Times New Roman" w:cs="Times New Roman"/>
          <w:sz w:val="24"/>
          <w:szCs w:val="24"/>
          <w:lang w:val="en-US"/>
        </w:rPr>
        <w:t/>
      </w:r>
      <w:r w:rsidRPr="001C1A34">
        <w:rPr>
          <w:rFonts w:ascii="Times New Roman" w:eastAsia="Calibri" w:hAnsi="Times New Roman" w:cs="Times New Roman"/>
          <w:sz w:val="24"/>
          <w:szCs w:val="24"/>
          <w:lang w:val="en-US"/>
        </w:rPr>
        <w:t xml:space="preserve"/>
      </w:r>
    </w:p>
    <w:p w14:paraId="3EA4755B" w14:textId="44E2607D" w:rsidR="007830BD" w:rsidRDefault="007830BD" w:rsidP="007830BD">
      <w:pPr>
        <w:spacing w:line="240" w:lineRule="auto"/>
        <w:jc w:val="center"/>
        <w:rPr>
          <w:rFonts w:ascii="Times New Roman" w:eastAsia="Calibri" w:hAnsi="Times New Roman" w:cs="Times New Roman"/>
          <w:sz w:val="24"/>
          <w:szCs w:val="24"/>
          <w:vertAlign w:val="superscript"/>
          <w:lang w:val="en-US"/>
        </w:rPr>
      </w:pPr>
      <w:r w:rsidRPr="001C1A34">
        <w:rPr>
          <w:rFonts w:ascii="Times New Roman" w:eastAsia="Calibri" w:hAnsi="Times New Roman" w:cs="Times New Roman"/>
          <w:sz w:val="24"/>
          <w:szCs w:val="24"/>
          <w:vertAlign w:val="superscript"/>
          <w:lang w:val="en-US"/>
        </w:rPr>
        <w:t/>
      </w:r>
      <w:r>
        <w:rPr>
          <w:rFonts w:ascii="Times New Roman" w:eastAsia="Calibri" w:hAnsi="Times New Roman" w:cs="Times New Roman"/>
          <w:sz w:val="24"/>
          <w:szCs w:val="24"/>
          <w:lang w:val="en-US"/>
        </w:rPr>
        <w:t/>
      </w:r>
      <w:r w:rsidRPr="001C1A34">
        <w:rPr>
          <w:rFonts w:ascii="Times New Roman" w:eastAsia="Calibri" w:hAnsi="Times New Roman" w:cs="Times New Roman"/>
          <w:sz w:val="24"/>
          <w:szCs w:val="24"/>
          <w:lang w:val="en-US"/>
        </w:rPr>
        <w:t xml:space="preserve"/>
      </w:r>
      <w:r>
        <w:rPr>
          <w:rFonts w:ascii="Times New Roman" w:eastAsia="Calibri" w:hAnsi="Times New Roman" w:cs="Times New Roman"/>
          <w:sz w:val="24"/>
          <w:szCs w:val="24"/>
          <w:lang w:val="en-US"/>
        </w:rPr>
        <w:t/>
      </w:r>
      <w:r w:rsidRPr="001C1A34">
        <w:rPr>
          <w:rFonts w:ascii="Times New Roman" w:eastAsia="Calibri" w:hAnsi="Times New Roman" w:cs="Times New Roman"/>
          <w:sz w:val="24"/>
          <w:szCs w:val="24"/>
          <w:lang w:val="en-US"/>
        </w:rPr>
        <w:t xml:space="preserve"/>
      </w:r>
    </w:p>
    <w:p w14:paraId="6102FD8D" w14:textId="33A62773" w:rsidR="006F02DD" w:rsidRPr="001C1A34" w:rsidRDefault="006F02DD" w:rsidP="006F02DD">
      <w:pPr>
        <w:spacing w:line="240" w:lineRule="auto"/>
        <w:jc w:val="center"/>
        <w:rPr>
          <w:rFonts w:ascii="Times New Roman" w:eastAsia="Calibri" w:hAnsi="Times New Roman" w:cs="Times New Roman"/>
          <w:sz w:val="24"/>
          <w:szCs w:val="24"/>
          <w:lang w:val="en-US"/>
        </w:rPr>
      </w:pPr>
      <w:r w:rsidRPr="001C1A34">
        <w:rPr>
          <w:rFonts w:ascii="Times New Roman" w:eastAsia="Calibri" w:hAnsi="Times New Roman" w:cs="Times New Roman"/>
          <w:sz w:val="24"/>
          <w:szCs w:val="24"/>
          <w:vertAlign w:val="superscript"/>
          <w:lang w:val="en-US"/>
        </w:rPr>
        <w:t/>
      </w:r>
      <w:r w:rsidR="00B93310">
        <w:rPr>
          <w:rFonts w:ascii="Times New Roman" w:eastAsia="Calibri" w:hAnsi="Times New Roman" w:cs="Times New Roman"/>
          <w:sz w:val="24"/>
          <w:szCs w:val="24"/>
          <w:vertAlign w:val="superscript"/>
          <w:lang w:val="en-US"/>
        </w:rPr>
        <w:t xml:space="preserve"/>
      </w:r>
      <w:r w:rsidR="00B93310">
        <w:rPr>
          <w:rFonts w:ascii="Times New Roman" w:eastAsia="Calibri" w:hAnsi="Times New Roman" w:cs="Times New Roman"/>
          <w:sz w:val="24"/>
          <w:szCs w:val="24"/>
          <w:lang w:val="en-US"/>
        </w:rPr>
        <w:t/>
      </w:r>
      <w:r w:rsidRPr="001C1A34">
        <w:rPr>
          <w:rFonts w:ascii="Times New Roman" w:eastAsia="Calibri" w:hAnsi="Times New Roman" w:cs="Times New Roman"/>
          <w:sz w:val="24"/>
          <w:szCs w:val="24"/>
          <w:lang w:val="en-US"/>
        </w:rPr>
        <w:t xml:space="preserve"/>
      </w:r>
      <w:r>
        <w:rPr>
          <w:rFonts w:ascii="Times New Roman" w:eastAsia="Calibri" w:hAnsi="Times New Roman" w:cs="Times New Roman"/>
          <w:sz w:val="24"/>
          <w:szCs w:val="24"/>
          <w:lang w:val="en-US"/>
        </w:rPr>
        <w:t/>
      </w:r>
      <w:r w:rsidRPr="001C1A34">
        <w:rPr>
          <w:rFonts w:ascii="Times New Roman" w:eastAsia="Calibri" w:hAnsi="Times New Roman" w:cs="Times New Roman"/>
          <w:sz w:val="24"/>
          <w:szCs w:val="24"/>
          <w:lang w:val="en-US"/>
        </w:rPr>
        <w:t/>
      </w:r>
    </w:p>
    <w:p w14:paraId="54732944" w14:textId="16C779EB" w:rsidR="006F02DD" w:rsidRPr="00B93310" w:rsidRDefault="006F02DD" w:rsidP="00B93310">
      <w:pPr>
        <w:spacing w:line="240" w:lineRule="auto"/>
        <w:jc w:val="center"/>
        <w:rPr>
          <w:rFonts w:ascii="Times New Roman" w:eastAsia="Calibri" w:hAnsi="Times New Roman" w:cs="Times New Roman"/>
          <w:sz w:val="24"/>
          <w:szCs w:val="24"/>
          <w:lang w:val="en-US"/>
        </w:rPr>
      </w:pPr>
      <w:r w:rsidRPr="001C1A34">
        <w:rPr>
          <w:rFonts w:ascii="Times New Roman" w:eastAsia="Calibri" w:hAnsi="Times New Roman" w:cs="Times New Roman"/>
          <w:sz w:val="24"/>
          <w:szCs w:val="24"/>
          <w:vertAlign w:val="superscript"/>
          <w:lang w:val="en-US"/>
        </w:rPr>
        <w:t/>
      </w:r>
      <w:r>
        <w:rPr>
          <w:rFonts w:ascii="Times New Roman" w:eastAsia="Calibri" w:hAnsi="Times New Roman" w:cs="Times New Roman"/>
          <w:sz w:val="24"/>
          <w:szCs w:val="24"/>
          <w:lang w:val="en-US"/>
        </w:rPr>
        <w:t/>
      </w:r>
      <w:r w:rsidRPr="001C1A34">
        <w:rPr>
          <w:rFonts w:ascii="Times New Roman" w:eastAsia="Calibri" w:hAnsi="Times New Roman" w:cs="Times New Roman"/>
          <w:sz w:val="24"/>
          <w:szCs w:val="24"/>
          <w:lang w:val="en-US"/>
        </w:rPr>
        <w:t xml:space="preserve"/>
      </w:r>
      <w:r>
        <w:rPr>
          <w:rFonts w:ascii="Times New Roman" w:eastAsia="Calibri" w:hAnsi="Times New Roman" w:cs="Times New Roman"/>
          <w:sz w:val="24"/>
          <w:szCs w:val="24"/>
          <w:lang w:val="en-US"/>
        </w:rPr>
        <w:t/>
      </w:r>
      <w:r w:rsidR="00B93310">
        <w:rPr>
          <w:rFonts w:ascii="Times New Roman" w:eastAsia="Calibri" w:hAnsi="Times New Roman" w:cs="Times New Roman"/>
          <w:sz w:val="24"/>
          <w:szCs w:val="24"/>
          <w:lang w:val="en-US"/>
        </w:rPr>
        <w:t xml:space="preserve"/>
      </w:r>
      <w:r w:rsidRPr="001C1A34">
        <w:rPr>
          <w:rFonts w:ascii="Times New Roman" w:eastAsia="Calibri" w:hAnsi="Times New Roman" w:cs="Times New Roman"/>
          <w:sz w:val="24"/>
          <w:szCs w:val="24"/>
          <w:lang w:val="en-US"/>
        </w:rPr>
        <w:t xml:space="preserve"/>
      </w:r>
      <w:r>
        <w:rPr>
          <w:rFonts w:ascii="Times New Roman" w:eastAsia="Calibri" w:hAnsi="Times New Roman" w:cs="Times New Roman"/>
          <w:sz w:val="24"/>
          <w:szCs w:val="24"/>
          <w:lang w:val="en-US"/>
        </w:rPr>
        <w:t/>
      </w:r>
      <w:r w:rsidRPr="001C1A34">
        <w:rPr>
          <w:rFonts w:ascii="Times New Roman" w:eastAsia="Calibri" w:hAnsi="Times New Roman" w:cs="Times New Roman"/>
          <w:sz w:val="24"/>
          <w:szCs w:val="24"/>
          <w:lang w:val="en-US"/>
        </w:rPr>
        <w:t/>
      </w:r>
    </w:p>
    <w:p w14:paraId="5778C699" w14:textId="4CA704B0" w:rsidR="006F02DD" w:rsidRPr="00B53BF9" w:rsidRDefault="006F02DD" w:rsidP="00030144">
      <w:pPr>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w:r>
      <w:r w:rsidR="007830BD">
        <w:rPr>
          <w:rFonts w:ascii="Times New Roman" w:hAnsi="Times New Roman" w:cs="Times New Roman"/>
          <w:b/>
          <w:bCs/>
          <w:color w:val="000000"/>
        </w:rPr>
        <w:t/>
      </w:r>
      <w:r>
        <w:rPr>
          <w:rFonts w:ascii="Times New Roman" w:hAnsi="Times New Roman" w:cs="Times New Roman"/>
          <w:b/>
          <w:bCs/>
          <w:color w:val="000000"/>
        </w:rPr>
        <w:t/>
      </w:r>
    </w:p>
    <w:p w14:paraId="673F3735" w14:textId="7F35DC91" w:rsidR="00B53BF9" w:rsidRDefault="00B53BF9" w:rsidP="00030144">
      <w:pPr>
        <w:spacing w:line="240" w:lineRule="auto"/>
        <w:jc w:val="both"/>
        <w:rPr>
          <w:b/>
          <w:bCs/>
          <w:color w:val="000000"/>
        </w:rPr>
      </w:pPr>
    </w:p>
    <w:p w14:paraId="505BB198" w14:textId="259E9D5E" w:rsidR="00B53BF9" w:rsidRDefault="00B53BF9" w:rsidP="00030144">
      <w:pPr>
        <w:spacing w:line="240" w:lineRule="auto"/>
        <w:jc w:val="both"/>
        <w:rPr>
          <w:rFonts w:ascii="Times New Roman" w:hAnsi="Times New Roman" w:cs="Times New Roman"/>
          <w:b/>
          <w:bCs/>
          <w:color w:val="000000"/>
          <w:sz w:val="24"/>
          <w:szCs w:val="24"/>
        </w:rPr>
      </w:pPr>
      <w:r w:rsidRPr="00C5591C">
        <w:rPr>
          <w:rFonts w:ascii="Times New Roman" w:hAnsi="Times New Roman" w:cs="Times New Roman"/>
          <w:b/>
          <w:bCs/>
          <w:color w:val="000000"/>
          <w:sz w:val="24"/>
          <w:szCs w:val="24"/>
        </w:rPr>
        <w:t>ABSTRACT</w:t>
      </w:r>
    </w:p>
    <w:p w14:paraId="4DF7CFDF" w14:textId="0BA83958" w:rsidR="007310A6" w:rsidRPr="007310A6" w:rsidRDefault="007310A6" w:rsidP="007310A6">
      <w:pPr>
        <w:spacing w:line="240" w:lineRule="auto"/>
        <w:jc w:val="both"/>
        <w:rPr>
          <w:rFonts w:ascii="Times New Roman" w:eastAsia="Times New Roman" w:hAnsi="Times New Roman" w:cs="Times New Roman"/>
          <w:sz w:val="24"/>
          <w:szCs w:val="24"/>
          <w:lang w:eastAsia="en-PH"/>
        </w:rPr>
      </w:pPr>
      <w:r w:rsidRPr="007310A6">
        <w:rPr>
          <w:rFonts w:ascii="Times New Roman" w:eastAsia="Times New Roman" w:hAnsi="Times New Roman" w:cs="Times New Roman"/>
          <w:sz w:val="24"/>
          <w:szCs w:val="24"/>
          <w:lang w:eastAsia="en-PH"/>
        </w:rPr>
        <w:t>The Philippines continues to face a critical early-grade literacy crisis, necessitating structured pedagogical frameworks that effectively balance meaning-making with technical decoding skills during formative education. Grounded in Vygotsky’s Sociocultural Theory of Learning, Bruner’s Constructivist Theory, Krashen’s Input Hypothesis, Cambourne’s Conditions of Learning, and Scarborough’s Reading Rope model, this study evaluated the impact of the literature-based Four-Pronged Approach (FPA) under Project RISE (Reading Initiatives with Stakeholders Engagement) on the foundational reading skills of early-grade learners. Utilizing an explanatory sequential mixed-methods design, the study tracked the project's first cohort, which comprised 124 Grade 1 learners distributed across five heterogeneous classes in five distinct public elementary schools in Iligan City. The study was implemented systematically in three distinct chronological phases over a full school year. It began with an initial Early Grade Reading Assessment (EGRA) pre-test to establish baseline literacy levels, moved into daily classroom delivery of the FPA across four academic quarters, and concluded with a terminal EGRA post-test alongside semi-structured, mother-tongue qualitative interviews. Concurrently, teacher-made quarterly reading tests aligned with the MATATAG curriculum were collected at the end of each grading term to trace the continuous, intermediate progression of the cohort's skills.</w:t>
      </w:r>
      <w:r>
        <w:rPr>
          <w:rFonts w:ascii="Times New Roman" w:eastAsia="Times New Roman" w:hAnsi="Times New Roman" w:cs="Times New Roman"/>
          <w:sz w:val="24"/>
          <w:szCs w:val="24"/>
          <w:lang w:eastAsia="en-PH"/>
        </w:rPr>
        <w:t xml:space="preserve"> </w:t>
      </w:r>
      <w:r w:rsidR="003874C3">
        <w:rPr>
          <w:rFonts w:ascii="Times New Roman" w:eastAsia="Times New Roman" w:hAnsi="Times New Roman" w:cs="Times New Roman"/>
          <w:sz w:val="24"/>
          <w:szCs w:val="24"/>
          <w:lang w:eastAsia="en-PH"/>
        </w:rPr>
        <w:t xml:space="preserve"> </w:t>
      </w:r>
      <w:r w:rsidRPr="007310A6">
        <w:rPr>
          <w:rFonts w:ascii="Times New Roman" w:eastAsia="Times New Roman" w:hAnsi="Times New Roman" w:cs="Times New Roman"/>
          <w:sz w:val="24"/>
          <w:szCs w:val="24"/>
          <w:lang w:eastAsia="en-PH"/>
        </w:rPr>
        <w:t>Comparative quantitative analytics revealed a significant positive baseline-to-terminal shift across all core early grade reading subtasks.</w:t>
      </w:r>
      <w:r w:rsidR="003874C3">
        <w:rPr>
          <w:rFonts w:ascii="Times New Roman" w:eastAsia="Times New Roman" w:hAnsi="Times New Roman" w:cs="Times New Roman"/>
          <w:sz w:val="24"/>
          <w:szCs w:val="24"/>
          <w:lang w:eastAsia="en-PH"/>
        </w:rPr>
        <w:t xml:space="preserve"> </w:t>
      </w:r>
      <w:r w:rsidR="009872BA" w:rsidRPr="009872BA">
        <w:rPr>
          <w:rFonts w:ascii="Times New Roman" w:eastAsia="Times New Roman" w:hAnsi="Times New Roman" w:cs="Times New Roman"/>
          <w:sz w:val="24"/>
          <w:szCs w:val="24"/>
          <w:lang w:eastAsia="en-PH"/>
        </w:rPr>
        <w:t>Qualitatively, teachers characterized the FPA as a comprehensive, highly structured, and engaging framework for scaffolded, differentiated instruction, despite experiencing operational challenges managing diverse learner needs and group dynamics. Concurrently, learners expressed developing strong reading confidence and perceived improvement amidst initial skill gaps, attributing their progress to central teacher scaffolding, story-based interactive engagement, and the repetitive, gradual reading practices embedded in the program.</w:t>
      </w:r>
      <w:r w:rsidR="003874C3">
        <w:rPr>
          <w:rFonts w:ascii="Times New Roman" w:eastAsia="Times New Roman" w:hAnsi="Times New Roman" w:cs="Times New Roman"/>
          <w:sz w:val="24"/>
          <w:szCs w:val="24"/>
          <w:lang w:eastAsia="en-PH"/>
        </w:rPr>
        <w:t xml:space="preserve"> </w:t>
      </w:r>
      <w:r w:rsidRPr="007310A6">
        <w:rPr>
          <w:rFonts w:ascii="Times New Roman" w:eastAsia="Times New Roman" w:hAnsi="Times New Roman" w:cs="Times New Roman"/>
          <w:sz w:val="24"/>
          <w:szCs w:val="24"/>
          <w:lang w:eastAsia="en-PH"/>
        </w:rPr>
        <w:t>The relationship among these results underscores the central point of this research. Early-grade reading acquisition is not a linear progression, but a dynamic, structural process. The FPA successfully mitigates severe literacy deficits by pairing early comprehension engagement with rigorous decoding mechanics, proving that a balanced literacy framework can navigate curriculum escalation and sustain long-term reading proficiency. Ultimately, this study confirms that the Four-Pronged Approach serves as an effective methodology for early childhood literacy, and it recommends sustained professional teacher training and continuous implementation fidelity to maintain these structural gains in resource-constrained public classrooms.</w:t>
      </w:r>
    </w:p>
    <w:p w14:paraId="36EE7920" w14:textId="77777777" w:rsidR="007310A6" w:rsidRPr="007310A6" w:rsidRDefault="007310A6" w:rsidP="007310A6">
      <w:pPr>
        <w:spacing w:line="240" w:lineRule="auto"/>
        <w:jc w:val="both"/>
        <w:rPr>
          <w:rFonts w:ascii="Times New Roman" w:eastAsia="Times New Roman" w:hAnsi="Times New Roman" w:cs="Times New Roman"/>
          <w:sz w:val="24"/>
          <w:szCs w:val="24"/>
          <w:lang w:eastAsia="en-PH"/>
        </w:rPr>
      </w:pPr>
    </w:p>
    <w:p w14:paraId="5107D971" w14:textId="4FACA807" w:rsidR="00C5591C" w:rsidRDefault="007310A6" w:rsidP="007310A6">
      <w:pPr>
        <w:spacing w:line="240" w:lineRule="auto"/>
        <w:jc w:val="both"/>
        <w:rPr>
          <w:rFonts w:ascii="Times New Roman" w:eastAsia="Times New Roman" w:hAnsi="Times New Roman" w:cs="Times New Roman"/>
          <w:sz w:val="24"/>
          <w:szCs w:val="24"/>
          <w:lang w:eastAsia="en-PH"/>
        </w:rPr>
      </w:pPr>
      <w:r w:rsidRPr="007310A6">
        <w:rPr>
          <w:rFonts w:ascii="Times New Roman" w:eastAsia="Times New Roman" w:hAnsi="Times New Roman" w:cs="Times New Roman"/>
          <w:sz w:val="24"/>
          <w:szCs w:val="24"/>
          <w:lang w:eastAsia="en-PH"/>
        </w:rPr>
        <w:t>Keywords: Four-Pronged Approach, Project RISE, Early Grade Reading Assessment (EGRA), Quarterly Reading Tests, Balanced Literacy, Grade 1 Learners, Mixed-Methods.</w:t>
      </w:r>
    </w:p>
    <w:p w14:paraId="2DB70430" w14:textId="77777777" w:rsidR="009872BA" w:rsidRPr="00C5591C" w:rsidRDefault="009872BA" w:rsidP="007310A6">
      <w:pPr>
        <w:spacing w:line="240" w:lineRule="auto"/>
        <w:jc w:val="both"/>
        <w:rPr>
          <w:rFonts w:ascii="Times New Roman" w:hAnsi="Times New Roman" w:cs="Times New Roman"/>
          <w:b/>
          <w:bCs/>
          <w:color w:val="000000"/>
          <w:sz w:val="24"/>
          <w:szCs w:val="24"/>
        </w:rPr>
      </w:pPr>
    </w:p>
    <w:p w14:paraId="42C72F5A" w14:textId="02B82A33" w:rsidR="00B53BF9" w:rsidRDefault="00B53BF9" w:rsidP="00030144">
      <w:pPr>
        <w:spacing w:line="240" w:lineRule="auto"/>
        <w:jc w:val="both"/>
        <w:rPr>
          <w:rFonts w:ascii="Times New Roman" w:hAnsi="Times New Roman" w:cs="Times New Roman"/>
          <w:b/>
          <w:bCs/>
          <w:color w:val="000000"/>
          <w:sz w:val="24"/>
          <w:szCs w:val="24"/>
        </w:rPr>
      </w:pPr>
      <w:r w:rsidRPr="00C5591C">
        <w:rPr>
          <w:rFonts w:ascii="Times New Roman" w:hAnsi="Times New Roman" w:cs="Times New Roman"/>
          <w:b/>
          <w:bCs/>
          <w:color w:val="000000"/>
          <w:sz w:val="24"/>
          <w:szCs w:val="24"/>
        </w:rPr>
        <w:t>INTRODUCTION</w:t>
      </w:r>
    </w:p>
    <w:p w14:paraId="6DE9E53C" w14:textId="5AEA8C42" w:rsidR="002A5615" w:rsidRPr="002A5615" w:rsidRDefault="002A5615" w:rsidP="002A5615">
      <w:pPr>
        <w:spacing w:line="240" w:lineRule="auto"/>
        <w:jc w:val="both"/>
        <w:rPr>
          <w:rFonts w:ascii="Times New Roman" w:eastAsia="Times New Roman" w:hAnsi="Times New Roman" w:cs="Times New Roman"/>
          <w:color w:val="000000"/>
          <w:sz w:val="24"/>
          <w:szCs w:val="24"/>
          <w:lang w:eastAsia="en-PH"/>
        </w:rPr>
      </w:pPr>
      <w:r w:rsidRPr="002A5615">
        <w:rPr>
          <w:rFonts w:ascii="Times New Roman" w:eastAsia="Times New Roman" w:hAnsi="Times New Roman" w:cs="Times New Roman"/>
          <w:color w:val="000000"/>
          <w:sz w:val="24"/>
          <w:szCs w:val="24"/>
          <w:lang w:eastAsia="en-PH"/>
        </w:rPr>
        <w:t xml:space="preserve">Academic success has traditionally been accessed through foundational literacy development. In basic education, reading proficiency is conceptualized as a macro-level, multidimensional construct that serves as the ultimate goal of literacy instruction (Hsu et al., 2023; Zhao et al., 2024). Achieving this broad state of proficiency requires the </w:t>
      </w:r>
      <w:r w:rsidRPr="002A5615">
        <w:rPr>
          <w:rFonts w:ascii="Times New Roman" w:eastAsia="Times New Roman" w:hAnsi="Times New Roman" w:cs="Times New Roman"/>
          <w:color w:val="000000"/>
          <w:sz w:val="24"/>
          <w:szCs w:val="24"/>
          <w:lang w:eastAsia="en-PH"/>
        </w:rPr>
        <w:lastRenderedPageBreak/>
        <w:t>simultaneous mastery and integration of distinct, measurable reading skills, specifically the five core sub-skills identified by the National Reading Panel (2000): phonemic awareness, phonics, vocabulary development, fluency, and reading comprehension. While reading proficiency represents the holistic, overarching capacity to engage with and construct meaning from text, reading skills are the discrete, technical mechanics—such as mapping visual graphemes onto auditory phonemes or executing automatic decoding—that act as the building blocks of literacy (</w:t>
      </w:r>
      <w:proofErr w:type="spellStart"/>
      <w:r w:rsidRPr="002A5615">
        <w:rPr>
          <w:rFonts w:ascii="Times New Roman" w:eastAsia="Times New Roman" w:hAnsi="Times New Roman" w:cs="Times New Roman"/>
          <w:color w:val="000000"/>
          <w:sz w:val="24"/>
          <w:szCs w:val="24"/>
          <w:lang w:eastAsia="en-PH"/>
        </w:rPr>
        <w:t>Chall</w:t>
      </w:r>
      <w:proofErr w:type="spellEnd"/>
      <w:r w:rsidRPr="002A5615">
        <w:rPr>
          <w:rFonts w:ascii="Times New Roman" w:eastAsia="Times New Roman" w:hAnsi="Times New Roman" w:cs="Times New Roman"/>
          <w:color w:val="000000"/>
          <w:sz w:val="24"/>
          <w:szCs w:val="24"/>
          <w:lang w:eastAsia="en-PH"/>
        </w:rPr>
        <w:t xml:space="preserve">, 1983; Kim et al., 2025). These two elements are deeply connected through a non-linear process where the automated execution of reading skills reduces the cognitive load required to identify words, freeing up finite working memory and allowing learners to transition smoothly from basic word-level mechanics to deep cognitive transactions that define true reading comprehension and proficiency (Duke &amp; Cartwright, 2021; </w:t>
      </w:r>
      <w:proofErr w:type="spellStart"/>
      <w:r w:rsidRPr="002A5615">
        <w:rPr>
          <w:rFonts w:ascii="Times New Roman" w:eastAsia="Times New Roman" w:hAnsi="Times New Roman" w:cs="Times New Roman"/>
          <w:color w:val="000000"/>
          <w:sz w:val="24"/>
          <w:szCs w:val="24"/>
          <w:lang w:eastAsia="en-PH"/>
        </w:rPr>
        <w:t>Kendeou</w:t>
      </w:r>
      <w:proofErr w:type="spellEnd"/>
      <w:r w:rsidRPr="002A5615">
        <w:rPr>
          <w:rFonts w:ascii="Times New Roman" w:eastAsia="Times New Roman" w:hAnsi="Times New Roman" w:cs="Times New Roman"/>
          <w:color w:val="000000"/>
          <w:sz w:val="24"/>
          <w:szCs w:val="24"/>
          <w:lang w:eastAsia="en-PH"/>
        </w:rPr>
        <w:t xml:space="preserve"> et al., 2024; </w:t>
      </w:r>
      <w:proofErr w:type="spellStart"/>
      <w:r w:rsidRPr="002A5615">
        <w:rPr>
          <w:rFonts w:ascii="Times New Roman" w:eastAsia="Times New Roman" w:hAnsi="Times New Roman" w:cs="Times New Roman"/>
          <w:color w:val="000000"/>
          <w:sz w:val="24"/>
          <w:szCs w:val="24"/>
          <w:lang w:eastAsia="en-PH"/>
        </w:rPr>
        <w:t>Rholetter</w:t>
      </w:r>
      <w:proofErr w:type="spellEnd"/>
      <w:r w:rsidRPr="002A5615">
        <w:rPr>
          <w:rFonts w:ascii="Times New Roman" w:eastAsia="Times New Roman" w:hAnsi="Times New Roman" w:cs="Times New Roman"/>
          <w:color w:val="000000"/>
          <w:sz w:val="24"/>
          <w:szCs w:val="24"/>
          <w:lang w:eastAsia="en-PH"/>
        </w:rPr>
        <w:t xml:space="preserve">, 2022). In the early years of schooling, particularly Grade 1, the systematic acquisition of these interconnected sub-skills serves as the essential gateway to all subsequent content-area learning and long-term educational equity (Cabell et al., 2023; </w:t>
      </w:r>
      <w:proofErr w:type="spellStart"/>
      <w:r w:rsidRPr="002A5615">
        <w:rPr>
          <w:rFonts w:ascii="Times New Roman" w:eastAsia="Times New Roman" w:hAnsi="Times New Roman" w:cs="Times New Roman"/>
          <w:color w:val="000000"/>
          <w:sz w:val="24"/>
          <w:szCs w:val="24"/>
          <w:lang w:eastAsia="en-PH"/>
        </w:rPr>
        <w:t>Hempenstall</w:t>
      </w:r>
      <w:proofErr w:type="spellEnd"/>
      <w:r w:rsidRPr="002A5615">
        <w:rPr>
          <w:rFonts w:ascii="Times New Roman" w:eastAsia="Times New Roman" w:hAnsi="Times New Roman" w:cs="Times New Roman"/>
          <w:color w:val="000000"/>
          <w:sz w:val="24"/>
          <w:szCs w:val="24"/>
          <w:lang w:eastAsia="en-PH"/>
        </w:rPr>
        <w:t>, 2025; Vasquez-Lopez &amp; Huerta-Manzanilla, 2021).</w:t>
      </w:r>
    </w:p>
    <w:p w14:paraId="0812ABC1" w14:textId="7313B490" w:rsidR="002A5615" w:rsidRPr="002A5615" w:rsidRDefault="002A5615" w:rsidP="002A5615">
      <w:pPr>
        <w:spacing w:line="240" w:lineRule="auto"/>
        <w:jc w:val="both"/>
        <w:rPr>
          <w:rFonts w:ascii="Times New Roman" w:eastAsia="Times New Roman" w:hAnsi="Times New Roman" w:cs="Times New Roman"/>
          <w:color w:val="000000"/>
          <w:sz w:val="24"/>
          <w:szCs w:val="24"/>
          <w:lang w:eastAsia="en-PH"/>
        </w:rPr>
      </w:pPr>
      <w:r w:rsidRPr="002A5615">
        <w:rPr>
          <w:rFonts w:ascii="Times New Roman" w:eastAsia="Times New Roman" w:hAnsi="Times New Roman" w:cs="Times New Roman"/>
          <w:color w:val="000000"/>
          <w:sz w:val="24"/>
          <w:szCs w:val="24"/>
          <w:lang w:eastAsia="en-PH"/>
        </w:rPr>
        <w:t xml:space="preserve">In the early grades, learners are expected to establish automated orthographic decoding, acquire basic print awareness, and read simple, age-appropriate texts with sufficient fluency to anchor immediate paragraph-level comprehension (Clay, 1991; Kim, 2023). However, recent international and national assessments reveal a profound contradiction between these educational expectations and classroom realities. According to results from the </w:t>
      </w:r>
      <w:proofErr w:type="spellStart"/>
      <w:r w:rsidRPr="002A5615">
        <w:rPr>
          <w:rFonts w:ascii="Times New Roman" w:eastAsia="Times New Roman" w:hAnsi="Times New Roman" w:cs="Times New Roman"/>
          <w:color w:val="000000"/>
          <w:sz w:val="24"/>
          <w:szCs w:val="24"/>
          <w:lang w:eastAsia="en-PH"/>
        </w:rPr>
        <w:t>Programme</w:t>
      </w:r>
      <w:proofErr w:type="spellEnd"/>
      <w:r w:rsidRPr="002A5615">
        <w:rPr>
          <w:rFonts w:ascii="Times New Roman" w:eastAsia="Times New Roman" w:hAnsi="Times New Roman" w:cs="Times New Roman"/>
          <w:color w:val="000000"/>
          <w:sz w:val="24"/>
          <w:szCs w:val="24"/>
          <w:lang w:eastAsia="en-PH"/>
        </w:rPr>
        <w:t xml:space="preserve"> for International Student Assessment (PISA 2022) alongside updates from the World Bank (2021) and UNICEF (2022), the Philippines systematically ranks among the lowest-performing nations in reading literacy, with over 80% to 90% of Filipino children classified under severe "learning poverty." This massive reading gap means that the vast majority of Grade 1 learners enter classrooms without basic alphabetic knowledge, relying instead on visual guessing rather than rule-based decoding (</w:t>
      </w:r>
      <w:proofErr w:type="spellStart"/>
      <w:r w:rsidRPr="002A5615">
        <w:rPr>
          <w:rFonts w:ascii="Times New Roman" w:eastAsia="Times New Roman" w:hAnsi="Times New Roman" w:cs="Times New Roman"/>
          <w:color w:val="000000"/>
          <w:sz w:val="24"/>
          <w:szCs w:val="24"/>
          <w:lang w:eastAsia="en-PH"/>
        </w:rPr>
        <w:t>Hjetland</w:t>
      </w:r>
      <w:proofErr w:type="spellEnd"/>
      <w:r w:rsidRPr="002A5615">
        <w:rPr>
          <w:rFonts w:ascii="Times New Roman" w:eastAsia="Times New Roman" w:hAnsi="Times New Roman" w:cs="Times New Roman"/>
          <w:color w:val="000000"/>
          <w:sz w:val="24"/>
          <w:szCs w:val="24"/>
          <w:lang w:eastAsia="en-PH"/>
        </w:rPr>
        <w:t xml:space="preserve"> et al., 2024). This instructional crisis is further intensified by systemic classroom bottlenecks, including overcrowded </w:t>
      </w:r>
      <w:proofErr w:type="gramStart"/>
      <w:r w:rsidRPr="002A5615">
        <w:rPr>
          <w:rFonts w:ascii="Times New Roman" w:eastAsia="Times New Roman" w:hAnsi="Times New Roman" w:cs="Times New Roman"/>
          <w:color w:val="000000"/>
          <w:sz w:val="24"/>
          <w:szCs w:val="24"/>
          <w:lang w:eastAsia="en-PH"/>
        </w:rPr>
        <w:t>public school</w:t>
      </w:r>
      <w:proofErr w:type="gramEnd"/>
      <w:r w:rsidRPr="002A5615">
        <w:rPr>
          <w:rFonts w:ascii="Times New Roman" w:eastAsia="Times New Roman" w:hAnsi="Times New Roman" w:cs="Times New Roman"/>
          <w:color w:val="000000"/>
          <w:sz w:val="24"/>
          <w:szCs w:val="24"/>
          <w:lang w:eastAsia="en-PH"/>
        </w:rPr>
        <w:t xml:space="preserve"> classrooms, an acute shortage of localized reading materials, and significant linguistic friction in multilingual environments where children must navigate immediate transitions between their spoken mother tongue and formal instructional media (</w:t>
      </w:r>
      <w:proofErr w:type="spellStart"/>
      <w:r w:rsidRPr="002A5615">
        <w:rPr>
          <w:rFonts w:ascii="Times New Roman" w:eastAsia="Times New Roman" w:hAnsi="Times New Roman" w:cs="Times New Roman"/>
          <w:color w:val="000000"/>
          <w:sz w:val="24"/>
          <w:szCs w:val="24"/>
          <w:lang w:eastAsia="en-PH"/>
        </w:rPr>
        <w:t>Idulog</w:t>
      </w:r>
      <w:proofErr w:type="spellEnd"/>
      <w:r w:rsidRPr="002A5615">
        <w:rPr>
          <w:rFonts w:ascii="Times New Roman" w:eastAsia="Times New Roman" w:hAnsi="Times New Roman" w:cs="Times New Roman"/>
          <w:color w:val="000000"/>
          <w:sz w:val="24"/>
          <w:szCs w:val="24"/>
          <w:lang w:eastAsia="en-PH"/>
        </w:rPr>
        <w:t xml:space="preserve"> et al., 2023; </w:t>
      </w:r>
      <w:proofErr w:type="spellStart"/>
      <w:r w:rsidRPr="002A5615">
        <w:rPr>
          <w:rFonts w:ascii="Times New Roman" w:eastAsia="Times New Roman" w:hAnsi="Times New Roman" w:cs="Times New Roman"/>
          <w:color w:val="000000"/>
          <w:sz w:val="24"/>
          <w:szCs w:val="24"/>
          <w:lang w:eastAsia="en-PH"/>
        </w:rPr>
        <w:t>Librea</w:t>
      </w:r>
      <w:proofErr w:type="spellEnd"/>
      <w:r w:rsidRPr="002A5615">
        <w:rPr>
          <w:rFonts w:ascii="Times New Roman" w:eastAsia="Times New Roman" w:hAnsi="Times New Roman" w:cs="Times New Roman"/>
          <w:color w:val="000000"/>
          <w:sz w:val="24"/>
          <w:szCs w:val="24"/>
          <w:lang w:eastAsia="en-PH"/>
        </w:rPr>
        <w:t xml:space="preserve"> et al., 2023; </w:t>
      </w:r>
      <w:proofErr w:type="spellStart"/>
      <w:r w:rsidRPr="002A5615">
        <w:rPr>
          <w:rFonts w:ascii="Times New Roman" w:eastAsia="Times New Roman" w:hAnsi="Times New Roman" w:cs="Times New Roman"/>
          <w:color w:val="000000"/>
          <w:sz w:val="24"/>
          <w:szCs w:val="24"/>
          <w:lang w:eastAsia="en-PH"/>
        </w:rPr>
        <w:t>Seamelo</w:t>
      </w:r>
      <w:proofErr w:type="spellEnd"/>
      <w:r w:rsidRPr="002A5615">
        <w:rPr>
          <w:rFonts w:ascii="Times New Roman" w:eastAsia="Times New Roman" w:hAnsi="Times New Roman" w:cs="Times New Roman"/>
          <w:color w:val="000000"/>
          <w:sz w:val="24"/>
          <w:szCs w:val="24"/>
          <w:lang w:eastAsia="en-PH"/>
        </w:rPr>
        <w:t xml:space="preserve"> </w:t>
      </w:r>
      <w:proofErr w:type="spellStart"/>
      <w:r w:rsidRPr="002A5615">
        <w:rPr>
          <w:rFonts w:ascii="Times New Roman" w:eastAsia="Times New Roman" w:hAnsi="Times New Roman" w:cs="Times New Roman"/>
          <w:color w:val="000000"/>
          <w:sz w:val="24"/>
          <w:szCs w:val="24"/>
          <w:lang w:eastAsia="en-PH"/>
        </w:rPr>
        <w:t>Innotech</w:t>
      </w:r>
      <w:proofErr w:type="spellEnd"/>
      <w:r w:rsidRPr="002A5615">
        <w:rPr>
          <w:rFonts w:ascii="Times New Roman" w:eastAsia="Times New Roman" w:hAnsi="Times New Roman" w:cs="Times New Roman"/>
          <w:color w:val="000000"/>
          <w:sz w:val="24"/>
          <w:szCs w:val="24"/>
          <w:lang w:eastAsia="en-PH"/>
        </w:rPr>
        <w:t>, 2023).</w:t>
      </w:r>
    </w:p>
    <w:p w14:paraId="58F4AD59" w14:textId="5602EA6D" w:rsidR="002A5615" w:rsidRPr="002A5615" w:rsidRDefault="002A5615" w:rsidP="002A5615">
      <w:pPr>
        <w:spacing w:line="240" w:lineRule="auto"/>
        <w:jc w:val="both"/>
        <w:rPr>
          <w:rFonts w:ascii="Times New Roman" w:eastAsia="Times New Roman" w:hAnsi="Times New Roman" w:cs="Times New Roman"/>
          <w:color w:val="000000"/>
          <w:sz w:val="24"/>
          <w:szCs w:val="24"/>
          <w:lang w:eastAsia="en-PH"/>
        </w:rPr>
      </w:pPr>
      <w:r w:rsidRPr="002A5615">
        <w:rPr>
          <w:rFonts w:ascii="Times New Roman" w:eastAsia="Times New Roman" w:hAnsi="Times New Roman" w:cs="Times New Roman"/>
          <w:color w:val="000000"/>
          <w:sz w:val="24"/>
          <w:szCs w:val="24"/>
          <w:lang w:eastAsia="en-PH"/>
        </w:rPr>
        <w:t xml:space="preserve">To mitigate this reading crisis, the Department of Education (DepEd) has deployed structural interventions like </w:t>
      </w:r>
      <w:proofErr w:type="gramStart"/>
      <w:r w:rsidRPr="002A5615">
        <w:rPr>
          <w:rFonts w:ascii="Times New Roman" w:eastAsia="Times New Roman" w:hAnsi="Times New Roman" w:cs="Times New Roman"/>
          <w:color w:val="000000"/>
          <w:sz w:val="24"/>
          <w:szCs w:val="24"/>
          <w:lang w:eastAsia="en-PH"/>
        </w:rPr>
        <w:t>the Every</w:t>
      </w:r>
      <w:proofErr w:type="gramEnd"/>
      <w:r w:rsidRPr="002A5615">
        <w:rPr>
          <w:rFonts w:ascii="Times New Roman" w:eastAsia="Times New Roman" w:hAnsi="Times New Roman" w:cs="Times New Roman"/>
          <w:color w:val="000000"/>
          <w:sz w:val="24"/>
          <w:szCs w:val="24"/>
          <w:lang w:eastAsia="en-PH"/>
        </w:rPr>
        <w:t xml:space="preserve"> Child a Reader Program (ECARP), the Hamon: </w:t>
      </w:r>
      <w:proofErr w:type="spellStart"/>
      <w:r w:rsidRPr="002A5615">
        <w:rPr>
          <w:rFonts w:ascii="Times New Roman" w:eastAsia="Times New Roman" w:hAnsi="Times New Roman" w:cs="Times New Roman"/>
          <w:color w:val="000000"/>
          <w:sz w:val="24"/>
          <w:szCs w:val="24"/>
          <w:lang w:eastAsia="en-PH"/>
        </w:rPr>
        <w:t>Bawat</w:t>
      </w:r>
      <w:proofErr w:type="spellEnd"/>
      <w:r w:rsidRPr="002A5615">
        <w:rPr>
          <w:rFonts w:ascii="Times New Roman" w:eastAsia="Times New Roman" w:hAnsi="Times New Roman" w:cs="Times New Roman"/>
          <w:color w:val="000000"/>
          <w:sz w:val="24"/>
          <w:szCs w:val="24"/>
          <w:lang w:eastAsia="en-PH"/>
        </w:rPr>
        <w:t xml:space="preserve"> Bata </w:t>
      </w:r>
      <w:proofErr w:type="spellStart"/>
      <w:r w:rsidRPr="002A5615">
        <w:rPr>
          <w:rFonts w:ascii="Times New Roman" w:eastAsia="Times New Roman" w:hAnsi="Times New Roman" w:cs="Times New Roman"/>
          <w:color w:val="000000"/>
          <w:sz w:val="24"/>
          <w:szCs w:val="24"/>
          <w:lang w:eastAsia="en-PH"/>
        </w:rPr>
        <w:t>Bumabasa</w:t>
      </w:r>
      <w:proofErr w:type="spellEnd"/>
      <w:r w:rsidRPr="002A5615">
        <w:rPr>
          <w:rFonts w:ascii="Times New Roman" w:eastAsia="Times New Roman" w:hAnsi="Times New Roman" w:cs="Times New Roman"/>
          <w:color w:val="000000"/>
          <w:sz w:val="24"/>
          <w:szCs w:val="24"/>
          <w:lang w:eastAsia="en-PH"/>
        </w:rPr>
        <w:t xml:space="preserve"> (3Bs) Initiative, and the National Learning Recovery Program (NLRP) (Dorado &amp; Medina, 2022; Yee-</w:t>
      </w:r>
      <w:proofErr w:type="spellStart"/>
      <w:r w:rsidRPr="002A5615">
        <w:rPr>
          <w:rFonts w:ascii="Times New Roman" w:eastAsia="Times New Roman" w:hAnsi="Times New Roman" w:cs="Times New Roman"/>
          <w:color w:val="000000"/>
          <w:sz w:val="24"/>
          <w:szCs w:val="24"/>
          <w:lang w:eastAsia="en-PH"/>
        </w:rPr>
        <w:t>Grajo</w:t>
      </w:r>
      <w:proofErr w:type="spellEnd"/>
      <w:r w:rsidRPr="002A5615">
        <w:rPr>
          <w:rFonts w:ascii="Times New Roman" w:eastAsia="Times New Roman" w:hAnsi="Times New Roman" w:cs="Times New Roman"/>
          <w:color w:val="000000"/>
          <w:sz w:val="24"/>
          <w:szCs w:val="24"/>
          <w:lang w:eastAsia="en-PH"/>
        </w:rPr>
        <w:t xml:space="preserve">, 2024). While these national campaigns achieved localized pockets of success, they faced severe implementation challenges—such as administrative overload, inconsistent implementation tracking, a shortage of contextualized material resources, and a heavy operational reliance on short-term pre-test and post-test metrics that fail to track longitudinal skill stabilization (Adriano, 2023; Munda, 2026; Pascua, 2025; Plata et al., 2024). To address these systemic gaps, Project RISE (Reading Initiatives with Stakeholders Engagement) was established through an international partnership between Mindanao State University–Iligan Institute of Technology (MSU-IIT), KU Leuven, and University College Leuven-Limburg. The primary goal of Project RISE is to build a sustainable primary literacy ecosystem through deep stakeholder collaboration, intensive teacher coaching, and the production of localized instructional resources. Central to its pedagogical execution is the implementation of the Four-Pronged Approach (FPA), a balanced literacy framework originally conceptualized by Professor </w:t>
      </w:r>
      <w:proofErr w:type="spellStart"/>
      <w:r w:rsidRPr="002A5615">
        <w:rPr>
          <w:rFonts w:ascii="Times New Roman" w:eastAsia="Times New Roman" w:hAnsi="Times New Roman" w:cs="Times New Roman"/>
          <w:color w:val="000000"/>
          <w:sz w:val="24"/>
          <w:szCs w:val="24"/>
          <w:lang w:eastAsia="en-PH"/>
        </w:rPr>
        <w:t>Basilisa</w:t>
      </w:r>
      <w:proofErr w:type="spellEnd"/>
      <w:r w:rsidRPr="002A5615">
        <w:rPr>
          <w:rFonts w:ascii="Times New Roman" w:eastAsia="Times New Roman" w:hAnsi="Times New Roman" w:cs="Times New Roman"/>
          <w:color w:val="000000"/>
          <w:sz w:val="24"/>
          <w:szCs w:val="24"/>
          <w:lang w:eastAsia="en-PH"/>
        </w:rPr>
        <w:t xml:space="preserve"> </w:t>
      </w:r>
      <w:proofErr w:type="spellStart"/>
      <w:r w:rsidRPr="002A5615">
        <w:rPr>
          <w:rFonts w:ascii="Times New Roman" w:eastAsia="Times New Roman" w:hAnsi="Times New Roman" w:cs="Times New Roman"/>
          <w:color w:val="000000"/>
          <w:sz w:val="24"/>
          <w:szCs w:val="24"/>
          <w:lang w:eastAsia="en-PH"/>
        </w:rPr>
        <w:t>Manhit</w:t>
      </w:r>
      <w:proofErr w:type="spellEnd"/>
      <w:r w:rsidRPr="002A5615">
        <w:rPr>
          <w:rFonts w:ascii="Times New Roman" w:eastAsia="Times New Roman" w:hAnsi="Times New Roman" w:cs="Times New Roman"/>
          <w:color w:val="000000"/>
          <w:sz w:val="24"/>
          <w:szCs w:val="24"/>
          <w:lang w:eastAsia="en-PH"/>
        </w:rPr>
        <w:t xml:space="preserve"> and formalized by Ocampo and Hermosa (1997). The FPA functions as a progressive instructional ladder that perfectly fits the current early-grade crisis by anchoring explicit technical instruction within culturally relevant literary stories rather than isolated, mechanical drills, systematically integrating meaning-based and code-based strands across four interconnected phases: Prong 1 (Genuine Love for Reading), Prong 2 (Critical Thinking), Prong 3 (Grammar and Oral Language Development), and Prong 4 (Transfer Stage).</w:t>
      </w:r>
    </w:p>
    <w:p w14:paraId="672C7BE7" w14:textId="48E84A03" w:rsidR="002A5615" w:rsidRPr="002A5615" w:rsidRDefault="002A5615" w:rsidP="002A5615">
      <w:pPr>
        <w:spacing w:line="240" w:lineRule="auto"/>
        <w:jc w:val="both"/>
        <w:rPr>
          <w:rFonts w:ascii="Times New Roman" w:eastAsia="Times New Roman" w:hAnsi="Times New Roman" w:cs="Times New Roman"/>
          <w:color w:val="000000"/>
          <w:sz w:val="24"/>
          <w:szCs w:val="24"/>
          <w:lang w:eastAsia="en-PH"/>
        </w:rPr>
      </w:pPr>
      <w:r w:rsidRPr="002A5615">
        <w:rPr>
          <w:rFonts w:ascii="Times New Roman" w:eastAsia="Times New Roman" w:hAnsi="Times New Roman" w:cs="Times New Roman"/>
          <w:color w:val="000000"/>
          <w:sz w:val="24"/>
          <w:szCs w:val="24"/>
          <w:lang w:eastAsia="en-PH"/>
        </w:rPr>
        <w:t xml:space="preserve">This instructional intervention is heavily anchored in established cognitive and social developmental frameworks that explain how child literacy is constructed and sustained. The study is theoretically grounded in Vygotsky’s (1978) Sociocultural Theory of Learning, which posits that language acquisition is a socially mediated process where a child advances through their Zone of Proximal Development (ZPD) under the guidance of a More Knowledgeable Other (MKO). This social mediation is structurally paired with Bruner’s (1976) Theory of Constructivist Scaffolding, which provides the instructional justification for the FPA's phased design, where teacher-led modeling is gradually removed as the learner gains autonomous reading control (Wood, Bruner, &amp; Ross, 1976). To capture the interconnected nature of the reading process itself, the study incorporates Scarborough’s (2001) Reading Rope Model, which demonstrates that macro-level reading proficiency is achieved only when language comprehension strands (Prongs 1 and 2) and word recognition strands (Prongs 3 and 4) are interwoven concurrently over time. To understand how psychological and environmental dimensions actuate these changes, the study integrates Krashen's (1982) Input Hypothesis to minimize the affective filter through localized, comprehensible texts, alongside Cambourne's (1988) Conditions of Learning to structure classroom immersion, demonstration, and engagement. Finally, to understand how these dynamics interact </w:t>
      </w:r>
      <w:r w:rsidRPr="002A5615">
        <w:rPr>
          <w:rFonts w:ascii="Times New Roman" w:eastAsia="Times New Roman" w:hAnsi="Times New Roman" w:cs="Times New Roman"/>
          <w:color w:val="000000"/>
          <w:sz w:val="24"/>
          <w:szCs w:val="24"/>
          <w:lang w:eastAsia="en-PH"/>
        </w:rPr>
        <w:lastRenderedPageBreak/>
        <w:t>with external forces, the study aligns with Bronfenbrenner’s (1979) Ecological Systems Theory, conceptualizing the Grade 1 learner at the center of concentric instructional environments.</w:t>
      </w:r>
    </w:p>
    <w:p w14:paraId="272C36DD" w14:textId="126C3CF2" w:rsidR="002A5615" w:rsidRPr="002A5615" w:rsidRDefault="002A5615" w:rsidP="002A5615">
      <w:pPr>
        <w:spacing w:line="240" w:lineRule="auto"/>
        <w:jc w:val="both"/>
        <w:rPr>
          <w:rFonts w:ascii="Times New Roman" w:eastAsia="Times New Roman" w:hAnsi="Times New Roman" w:cs="Times New Roman"/>
          <w:color w:val="000000"/>
          <w:sz w:val="24"/>
          <w:szCs w:val="24"/>
          <w:lang w:eastAsia="en-PH"/>
        </w:rPr>
      </w:pPr>
      <w:r w:rsidRPr="002A5615">
        <w:rPr>
          <w:rFonts w:ascii="Times New Roman" w:eastAsia="Times New Roman" w:hAnsi="Times New Roman" w:cs="Times New Roman"/>
          <w:color w:val="000000"/>
          <w:sz w:val="24"/>
          <w:szCs w:val="24"/>
          <w:lang w:eastAsia="en-PH"/>
        </w:rPr>
        <w:t xml:space="preserve">Despite the theoretical and structural strengths of this balanced framework, a critical review of the educational landscape reveals a profound research gap. Existing evaluations of literacy interventions in the Philippine </w:t>
      </w:r>
      <w:proofErr w:type="gramStart"/>
      <w:r w:rsidRPr="002A5615">
        <w:rPr>
          <w:rFonts w:ascii="Times New Roman" w:eastAsia="Times New Roman" w:hAnsi="Times New Roman" w:cs="Times New Roman"/>
          <w:color w:val="000000"/>
          <w:sz w:val="24"/>
          <w:szCs w:val="24"/>
          <w:lang w:eastAsia="en-PH"/>
        </w:rPr>
        <w:t>public school</w:t>
      </w:r>
      <w:proofErr w:type="gramEnd"/>
      <w:r w:rsidRPr="002A5615">
        <w:rPr>
          <w:rFonts w:ascii="Times New Roman" w:eastAsia="Times New Roman" w:hAnsi="Times New Roman" w:cs="Times New Roman"/>
          <w:color w:val="000000"/>
          <w:sz w:val="24"/>
          <w:szCs w:val="24"/>
          <w:lang w:eastAsia="en-PH"/>
        </w:rPr>
        <w:t xml:space="preserve"> sector suffer from a severe longitudinal trend deficit, relying on truncated timelines that fail to show how individual sub-skills stabilize or fluctuate across successive quarters, alongside a distinct instructional fidelity vacuum regarding how primary teachers manage temporal pacing and curriculum adjustments within resource-constrained environments (</w:t>
      </w:r>
      <w:proofErr w:type="spellStart"/>
      <w:r w:rsidRPr="002A5615">
        <w:rPr>
          <w:rFonts w:ascii="Times New Roman" w:eastAsia="Times New Roman" w:hAnsi="Times New Roman" w:cs="Times New Roman"/>
          <w:color w:val="000000"/>
          <w:sz w:val="24"/>
          <w:szCs w:val="24"/>
          <w:lang w:eastAsia="en-PH"/>
        </w:rPr>
        <w:t>Bendo</w:t>
      </w:r>
      <w:proofErr w:type="spellEnd"/>
      <w:r w:rsidRPr="002A5615">
        <w:rPr>
          <w:rFonts w:ascii="Times New Roman" w:eastAsia="Times New Roman" w:hAnsi="Times New Roman" w:cs="Times New Roman"/>
          <w:color w:val="000000"/>
          <w:sz w:val="24"/>
          <w:szCs w:val="24"/>
          <w:lang w:eastAsia="en-PH"/>
        </w:rPr>
        <w:t xml:space="preserve"> et al., 2026; </w:t>
      </w:r>
      <w:proofErr w:type="spellStart"/>
      <w:r w:rsidRPr="002A5615">
        <w:rPr>
          <w:rFonts w:ascii="Times New Roman" w:eastAsia="Times New Roman" w:hAnsi="Times New Roman" w:cs="Times New Roman"/>
          <w:color w:val="000000"/>
          <w:sz w:val="24"/>
          <w:szCs w:val="24"/>
          <w:lang w:eastAsia="en-PH"/>
        </w:rPr>
        <w:t>Gildore</w:t>
      </w:r>
      <w:proofErr w:type="spellEnd"/>
      <w:r w:rsidRPr="002A5615">
        <w:rPr>
          <w:rFonts w:ascii="Times New Roman" w:eastAsia="Times New Roman" w:hAnsi="Times New Roman" w:cs="Times New Roman"/>
          <w:color w:val="000000"/>
          <w:sz w:val="24"/>
          <w:szCs w:val="24"/>
          <w:lang w:eastAsia="en-PH"/>
        </w:rPr>
        <w:t xml:space="preserve"> et al., 2025). This study addresses these empirical gaps by deploying a longitudinal, explanatory sequential mixed-methods research design to explicitly connect quarterly reading growth patterns with the lived instructional experiences of educators on the ground. Specifically, this study aims to:</w:t>
      </w:r>
    </w:p>
    <w:p w14:paraId="05BEE341" w14:textId="77777777" w:rsidR="002A5615" w:rsidRDefault="002A5615" w:rsidP="001F62E8">
      <w:pPr>
        <w:pStyle w:val="ListParagraph"/>
        <w:numPr>
          <w:ilvl w:val="0"/>
          <w:numId w:val="2"/>
        </w:numPr>
        <w:spacing w:line="240" w:lineRule="auto"/>
        <w:jc w:val="both"/>
        <w:rPr>
          <w:rFonts w:ascii="Times New Roman" w:eastAsia="Times New Roman" w:hAnsi="Times New Roman" w:cs="Times New Roman"/>
          <w:color w:val="000000"/>
          <w:sz w:val="24"/>
          <w:szCs w:val="24"/>
          <w:lang w:eastAsia="en-PH"/>
        </w:rPr>
      </w:pPr>
      <w:r w:rsidRPr="002A5615">
        <w:rPr>
          <w:rFonts w:ascii="Times New Roman" w:eastAsia="Times New Roman" w:hAnsi="Times New Roman" w:cs="Times New Roman"/>
          <w:color w:val="000000"/>
          <w:sz w:val="24"/>
          <w:szCs w:val="24"/>
          <w:lang w:eastAsia="en-PH"/>
        </w:rPr>
        <w:t>Measure the reading skills of Grade 1 learners in terms of the components of the Early Grade Reading Assessment (EGRA).</w:t>
      </w:r>
    </w:p>
    <w:p w14:paraId="5ECD5E3A" w14:textId="77777777" w:rsidR="002A5615" w:rsidRDefault="002A5615" w:rsidP="001F62E8">
      <w:pPr>
        <w:pStyle w:val="ListParagraph"/>
        <w:numPr>
          <w:ilvl w:val="0"/>
          <w:numId w:val="2"/>
        </w:numPr>
        <w:spacing w:line="240" w:lineRule="auto"/>
        <w:jc w:val="both"/>
        <w:rPr>
          <w:rFonts w:ascii="Times New Roman" w:eastAsia="Times New Roman" w:hAnsi="Times New Roman" w:cs="Times New Roman"/>
          <w:color w:val="000000"/>
          <w:sz w:val="24"/>
          <w:szCs w:val="24"/>
          <w:lang w:eastAsia="en-PH"/>
        </w:rPr>
      </w:pPr>
      <w:r w:rsidRPr="002A5615">
        <w:rPr>
          <w:rFonts w:ascii="Times New Roman" w:eastAsia="Times New Roman" w:hAnsi="Times New Roman" w:cs="Times New Roman"/>
          <w:color w:val="000000"/>
          <w:sz w:val="24"/>
          <w:szCs w:val="24"/>
          <w:lang w:eastAsia="en-PH"/>
        </w:rPr>
        <w:t>Compare the reading skills of Grade 1 learners among the different schools based on the components of EGRA and Quarterly Tests.</w:t>
      </w:r>
    </w:p>
    <w:p w14:paraId="10BFB29C" w14:textId="77777777" w:rsidR="002A5615" w:rsidRDefault="002A5615" w:rsidP="001F62E8">
      <w:pPr>
        <w:pStyle w:val="ListParagraph"/>
        <w:numPr>
          <w:ilvl w:val="0"/>
          <w:numId w:val="2"/>
        </w:numPr>
        <w:spacing w:line="240" w:lineRule="auto"/>
        <w:jc w:val="both"/>
        <w:rPr>
          <w:rFonts w:ascii="Times New Roman" w:eastAsia="Times New Roman" w:hAnsi="Times New Roman" w:cs="Times New Roman"/>
          <w:color w:val="000000"/>
          <w:sz w:val="24"/>
          <w:szCs w:val="24"/>
          <w:lang w:eastAsia="en-PH"/>
        </w:rPr>
      </w:pPr>
      <w:r w:rsidRPr="002A5615">
        <w:rPr>
          <w:rFonts w:ascii="Times New Roman" w:eastAsia="Times New Roman" w:hAnsi="Times New Roman" w:cs="Times New Roman"/>
          <w:color w:val="000000"/>
          <w:sz w:val="24"/>
          <w:szCs w:val="24"/>
          <w:lang w:eastAsia="en-PH"/>
        </w:rPr>
        <w:t>Describe the experiences of learners and teachers in the implementation of the Four-Pronged Approach.</w:t>
      </w:r>
    </w:p>
    <w:p w14:paraId="79A7A873" w14:textId="3332AB5B" w:rsidR="002A5615" w:rsidRPr="002A5615" w:rsidRDefault="002A5615" w:rsidP="001F62E8">
      <w:pPr>
        <w:pStyle w:val="ListParagraph"/>
        <w:numPr>
          <w:ilvl w:val="0"/>
          <w:numId w:val="2"/>
        </w:numPr>
        <w:spacing w:line="240" w:lineRule="auto"/>
        <w:jc w:val="both"/>
        <w:rPr>
          <w:rFonts w:ascii="Times New Roman" w:eastAsia="Times New Roman" w:hAnsi="Times New Roman" w:cs="Times New Roman"/>
          <w:color w:val="000000"/>
          <w:sz w:val="24"/>
          <w:szCs w:val="24"/>
          <w:lang w:eastAsia="en-PH"/>
        </w:rPr>
      </w:pPr>
      <w:r w:rsidRPr="002A5615">
        <w:rPr>
          <w:rFonts w:ascii="Times New Roman" w:eastAsia="Times New Roman" w:hAnsi="Times New Roman" w:cs="Times New Roman"/>
          <w:color w:val="000000"/>
          <w:sz w:val="24"/>
          <w:szCs w:val="24"/>
          <w:lang w:eastAsia="en-PH"/>
        </w:rPr>
        <w:t>Explain the relationship between the development of reading skills and their experiences during the implementation of the Four-Pronged Approach.</w:t>
      </w:r>
    </w:p>
    <w:p w14:paraId="40781F3E" w14:textId="13E2F9CC" w:rsidR="002A5615" w:rsidRDefault="002A5615" w:rsidP="002A5615">
      <w:pPr>
        <w:spacing w:line="240" w:lineRule="auto"/>
        <w:jc w:val="both"/>
        <w:rPr>
          <w:rFonts w:ascii="Times New Roman" w:eastAsia="Times New Roman" w:hAnsi="Times New Roman" w:cs="Times New Roman"/>
          <w:color w:val="000000"/>
          <w:sz w:val="24"/>
          <w:szCs w:val="24"/>
          <w:lang w:eastAsia="en-PH"/>
        </w:rPr>
      </w:pPr>
      <w:r w:rsidRPr="002A5615">
        <w:rPr>
          <w:rFonts w:ascii="Times New Roman" w:eastAsia="Times New Roman" w:hAnsi="Times New Roman" w:cs="Times New Roman"/>
          <w:color w:val="000000"/>
          <w:sz w:val="24"/>
          <w:szCs w:val="24"/>
          <w:lang w:eastAsia="en-PH"/>
        </w:rPr>
        <w:t>Ultimately, this investigation intends to provide a comprehensive, empirically validated look into early-grade reading recovery by moving beyond isolated performance endpoints to map the complete trajectory of literacy development. By analyzing the intersection of quantitative growth data and qualitative classroom experiences, the findings of this study will contribute to sustainable educational policies, data-driven reading interventions, and targeted teacher-coaching frameworks. Through this approach, the study aims to move beyond diagnosing reading deficiencies to provide a scalable, evidence-based model for cultivating independent, fluent, and proficient primary readers within the public educational system.</w:t>
      </w:r>
    </w:p>
    <w:p w14:paraId="0595B26C" w14:textId="77777777" w:rsidR="002A5615" w:rsidRDefault="002A5615" w:rsidP="002A5615">
      <w:pPr>
        <w:spacing w:line="240" w:lineRule="auto"/>
        <w:jc w:val="both"/>
        <w:rPr>
          <w:rFonts w:ascii="Times New Roman" w:hAnsi="Times New Roman" w:cs="Times New Roman"/>
          <w:b/>
          <w:bCs/>
          <w:color w:val="000000"/>
          <w:sz w:val="24"/>
          <w:szCs w:val="24"/>
        </w:rPr>
      </w:pPr>
    </w:p>
    <w:p w14:paraId="1B6461A7" w14:textId="2D62C04D" w:rsidR="00B53BF9" w:rsidRPr="00C5591C" w:rsidRDefault="00B53BF9" w:rsidP="002A5615">
      <w:pPr>
        <w:spacing w:line="240" w:lineRule="auto"/>
        <w:jc w:val="both"/>
        <w:rPr>
          <w:rFonts w:ascii="Times New Roman" w:hAnsi="Times New Roman" w:cs="Times New Roman"/>
          <w:b/>
          <w:bCs/>
          <w:color w:val="000000"/>
          <w:sz w:val="24"/>
          <w:szCs w:val="24"/>
        </w:rPr>
      </w:pPr>
      <w:r w:rsidRPr="00C5591C">
        <w:rPr>
          <w:rFonts w:ascii="Times New Roman" w:hAnsi="Times New Roman" w:cs="Times New Roman"/>
          <w:b/>
          <w:bCs/>
          <w:color w:val="000000"/>
          <w:sz w:val="24"/>
          <w:szCs w:val="24"/>
        </w:rPr>
        <w:t>METHODOLOGY</w:t>
      </w:r>
    </w:p>
    <w:p w14:paraId="5C602D4B" w14:textId="77777777" w:rsidR="002A5615" w:rsidRPr="002A5615" w:rsidRDefault="002A5615" w:rsidP="002A5615">
      <w:pPr>
        <w:spacing w:line="240" w:lineRule="auto"/>
        <w:jc w:val="both"/>
        <w:rPr>
          <w:rFonts w:ascii="Times New Roman" w:hAnsi="Times New Roman" w:cs="Times New Roman"/>
          <w:b/>
          <w:bCs/>
          <w:color w:val="000000"/>
          <w:sz w:val="24"/>
          <w:szCs w:val="24"/>
        </w:rPr>
      </w:pPr>
      <w:r w:rsidRPr="002A5615">
        <w:rPr>
          <w:rFonts w:ascii="Times New Roman" w:hAnsi="Times New Roman" w:cs="Times New Roman"/>
          <w:b/>
          <w:bCs/>
          <w:color w:val="000000"/>
          <w:sz w:val="24"/>
          <w:szCs w:val="24"/>
        </w:rPr>
        <w:t>Research Design</w:t>
      </w:r>
    </w:p>
    <w:p w14:paraId="70B6812B" w14:textId="277939E5" w:rsidR="002A5615" w:rsidRPr="002A5615" w:rsidRDefault="002A5615" w:rsidP="002A5615">
      <w:pPr>
        <w:spacing w:line="240" w:lineRule="auto"/>
        <w:jc w:val="both"/>
        <w:rPr>
          <w:rFonts w:ascii="Times New Roman" w:hAnsi="Times New Roman" w:cs="Times New Roman"/>
          <w:bCs/>
          <w:color w:val="000000"/>
          <w:sz w:val="24"/>
          <w:szCs w:val="24"/>
        </w:rPr>
      </w:pPr>
      <w:r w:rsidRPr="002A5615">
        <w:rPr>
          <w:rFonts w:ascii="Times New Roman" w:hAnsi="Times New Roman" w:cs="Times New Roman"/>
          <w:bCs/>
          <w:color w:val="000000"/>
          <w:sz w:val="24"/>
          <w:szCs w:val="24"/>
        </w:rPr>
        <w:t>This study deployed a longitudinal, explanatory sequential mixed-methods research design to track and evaluate early grade literacy development across a full academic year. The quantitative phase utilized a one-group pre-test–post-test and repeated-measures design to measure changes in learners’ reading</w:t>
      </w:r>
      <w:r w:rsidR="00872978">
        <w:rPr>
          <w:rFonts w:ascii="Times New Roman" w:hAnsi="Times New Roman" w:cs="Times New Roman"/>
          <w:bCs/>
          <w:color w:val="000000"/>
          <w:sz w:val="24"/>
          <w:szCs w:val="24"/>
        </w:rPr>
        <w:t xml:space="preserve"> </w:t>
      </w:r>
      <w:r w:rsidRPr="002A5615">
        <w:rPr>
          <w:rFonts w:ascii="Times New Roman" w:hAnsi="Times New Roman" w:cs="Times New Roman"/>
          <w:bCs/>
          <w:color w:val="000000"/>
          <w:sz w:val="24"/>
          <w:szCs w:val="24"/>
        </w:rPr>
        <w:t>skills and quarterly test scores. This was immediately followed by a qualitative phenomenological phase to capture, describe, and explain the lived instructional experiences and behavioral engagement of teachers and learners under the intervention.</w:t>
      </w:r>
    </w:p>
    <w:p w14:paraId="2486302E" w14:textId="77777777" w:rsidR="002A5615" w:rsidRPr="002A5615" w:rsidRDefault="002A5615" w:rsidP="002A5615">
      <w:pPr>
        <w:spacing w:line="240" w:lineRule="auto"/>
        <w:jc w:val="both"/>
        <w:rPr>
          <w:rFonts w:ascii="Times New Roman" w:hAnsi="Times New Roman" w:cs="Times New Roman"/>
          <w:b/>
          <w:bCs/>
          <w:color w:val="000000"/>
          <w:sz w:val="24"/>
          <w:szCs w:val="24"/>
        </w:rPr>
      </w:pPr>
    </w:p>
    <w:p w14:paraId="4AF31B5E" w14:textId="77777777" w:rsidR="002A5615" w:rsidRPr="002A5615" w:rsidRDefault="002A5615" w:rsidP="002A5615">
      <w:pPr>
        <w:spacing w:line="240" w:lineRule="auto"/>
        <w:jc w:val="both"/>
        <w:rPr>
          <w:rFonts w:ascii="Times New Roman" w:hAnsi="Times New Roman" w:cs="Times New Roman"/>
          <w:b/>
          <w:bCs/>
          <w:color w:val="000000"/>
          <w:sz w:val="24"/>
          <w:szCs w:val="24"/>
        </w:rPr>
      </w:pPr>
      <w:r w:rsidRPr="002A5615">
        <w:rPr>
          <w:rFonts w:ascii="Times New Roman" w:hAnsi="Times New Roman" w:cs="Times New Roman"/>
          <w:b/>
          <w:bCs/>
          <w:color w:val="000000"/>
          <w:sz w:val="24"/>
          <w:szCs w:val="24"/>
        </w:rPr>
        <w:t>Research Setting</w:t>
      </w:r>
    </w:p>
    <w:p w14:paraId="6B6DCA00" w14:textId="2455AFB6" w:rsidR="002A5615" w:rsidRPr="002A5615" w:rsidRDefault="002A5615" w:rsidP="002A5615">
      <w:pPr>
        <w:spacing w:line="240" w:lineRule="auto"/>
        <w:jc w:val="both"/>
        <w:rPr>
          <w:rFonts w:ascii="Times New Roman" w:hAnsi="Times New Roman" w:cs="Times New Roman"/>
          <w:bCs/>
          <w:color w:val="000000"/>
          <w:sz w:val="24"/>
          <w:szCs w:val="24"/>
        </w:rPr>
      </w:pPr>
      <w:r w:rsidRPr="002A5615">
        <w:rPr>
          <w:rFonts w:ascii="Times New Roman" w:hAnsi="Times New Roman" w:cs="Times New Roman"/>
          <w:bCs/>
          <w:color w:val="000000"/>
          <w:sz w:val="24"/>
          <w:szCs w:val="24"/>
        </w:rPr>
        <w:t xml:space="preserve">The investigation was conducted within selected public elementary schools in Iligan City, Philippines. Specifically, the study isolated five specific public elementary </w:t>
      </w:r>
      <w:r w:rsidR="00872978">
        <w:rPr>
          <w:rFonts w:ascii="Times New Roman" w:hAnsi="Times New Roman" w:cs="Times New Roman"/>
          <w:bCs/>
          <w:color w:val="000000"/>
          <w:sz w:val="24"/>
          <w:szCs w:val="24"/>
        </w:rPr>
        <w:t>schools</w:t>
      </w:r>
      <w:r w:rsidRPr="002A5615">
        <w:rPr>
          <w:rFonts w:ascii="Times New Roman" w:hAnsi="Times New Roman" w:cs="Times New Roman"/>
          <w:bCs/>
          <w:color w:val="000000"/>
          <w:sz w:val="24"/>
          <w:szCs w:val="24"/>
        </w:rPr>
        <w:t xml:space="preserve"> implementing Project RISE (Reading Initiatives with Stakeholders Engagement). These five </w:t>
      </w:r>
      <w:r w:rsidR="00872978">
        <w:rPr>
          <w:rFonts w:ascii="Times New Roman" w:hAnsi="Times New Roman" w:cs="Times New Roman"/>
          <w:bCs/>
          <w:color w:val="000000"/>
          <w:sz w:val="24"/>
          <w:szCs w:val="24"/>
        </w:rPr>
        <w:t>schools</w:t>
      </w:r>
      <w:r w:rsidRPr="002A5615">
        <w:rPr>
          <w:rFonts w:ascii="Times New Roman" w:hAnsi="Times New Roman" w:cs="Times New Roman"/>
          <w:bCs/>
          <w:color w:val="000000"/>
          <w:sz w:val="24"/>
          <w:szCs w:val="24"/>
        </w:rPr>
        <w:t xml:space="preserve"> were purposively chosen because they registered the lowest baseline reading proficiency scores during the project's initial literacy mappings, making them the most critical environments for evaluating targeted primary reading recovery.</w:t>
      </w:r>
    </w:p>
    <w:p w14:paraId="6DEB4E92" w14:textId="77777777" w:rsidR="002A5615" w:rsidRPr="002A5615" w:rsidRDefault="002A5615" w:rsidP="002A5615">
      <w:pPr>
        <w:spacing w:line="240" w:lineRule="auto"/>
        <w:jc w:val="both"/>
        <w:rPr>
          <w:rFonts w:ascii="Times New Roman" w:hAnsi="Times New Roman" w:cs="Times New Roman"/>
          <w:b/>
          <w:bCs/>
          <w:color w:val="000000"/>
          <w:sz w:val="24"/>
          <w:szCs w:val="24"/>
        </w:rPr>
      </w:pPr>
    </w:p>
    <w:p w14:paraId="77321885" w14:textId="77777777" w:rsidR="002A5615" w:rsidRPr="002A5615" w:rsidRDefault="002A5615" w:rsidP="002A5615">
      <w:pPr>
        <w:spacing w:line="240" w:lineRule="auto"/>
        <w:jc w:val="both"/>
        <w:rPr>
          <w:rFonts w:ascii="Times New Roman" w:hAnsi="Times New Roman" w:cs="Times New Roman"/>
          <w:b/>
          <w:bCs/>
          <w:color w:val="000000"/>
          <w:sz w:val="24"/>
          <w:szCs w:val="24"/>
        </w:rPr>
      </w:pPr>
      <w:r w:rsidRPr="002A5615">
        <w:rPr>
          <w:rFonts w:ascii="Times New Roman" w:hAnsi="Times New Roman" w:cs="Times New Roman"/>
          <w:b/>
          <w:bCs/>
          <w:color w:val="000000"/>
          <w:sz w:val="24"/>
          <w:szCs w:val="24"/>
        </w:rPr>
        <w:t>Respondents of the Study</w:t>
      </w:r>
    </w:p>
    <w:p w14:paraId="57E38C4B" w14:textId="7DB553DA" w:rsidR="002A5615" w:rsidRPr="003F2D0F" w:rsidRDefault="002A5615" w:rsidP="002A5615">
      <w:pPr>
        <w:spacing w:line="240" w:lineRule="auto"/>
        <w:jc w:val="both"/>
        <w:rPr>
          <w:rFonts w:ascii="Times New Roman" w:hAnsi="Times New Roman" w:cs="Times New Roman"/>
          <w:bCs/>
          <w:color w:val="000000"/>
          <w:sz w:val="24"/>
          <w:szCs w:val="24"/>
        </w:rPr>
      </w:pPr>
      <w:r w:rsidRPr="003F2D0F">
        <w:rPr>
          <w:rFonts w:ascii="Times New Roman" w:hAnsi="Times New Roman" w:cs="Times New Roman"/>
          <w:bCs/>
          <w:color w:val="000000"/>
          <w:sz w:val="24"/>
          <w:szCs w:val="24"/>
        </w:rPr>
        <w:t xml:space="preserve">The primary respondents consisted of a cohort of Grade 1 public school learners enrolled across the five selected Project RISE-implementing </w:t>
      </w:r>
      <w:r w:rsidR="003F2D0F">
        <w:rPr>
          <w:rFonts w:ascii="Times New Roman" w:hAnsi="Times New Roman" w:cs="Times New Roman"/>
          <w:bCs/>
          <w:color w:val="000000"/>
          <w:sz w:val="24"/>
          <w:szCs w:val="24"/>
        </w:rPr>
        <w:t>schools</w:t>
      </w:r>
      <w:r w:rsidRPr="003F2D0F">
        <w:rPr>
          <w:rFonts w:ascii="Times New Roman" w:hAnsi="Times New Roman" w:cs="Times New Roman"/>
          <w:bCs/>
          <w:color w:val="000000"/>
          <w:sz w:val="24"/>
          <w:szCs w:val="24"/>
        </w:rPr>
        <w:t>. For the qualitative phase, purposive sampling was employed to select Grade 1 primary classroom teachers executing the intervention and specific learners from the cohort to participate in child-friendly, localized interview sessions.</w:t>
      </w:r>
    </w:p>
    <w:p w14:paraId="4F89FB54" w14:textId="77777777" w:rsidR="002A5615" w:rsidRPr="002A5615" w:rsidRDefault="002A5615" w:rsidP="002A5615">
      <w:pPr>
        <w:spacing w:line="240" w:lineRule="auto"/>
        <w:jc w:val="both"/>
        <w:rPr>
          <w:rFonts w:ascii="Times New Roman" w:hAnsi="Times New Roman" w:cs="Times New Roman"/>
          <w:b/>
          <w:bCs/>
          <w:color w:val="000000"/>
          <w:sz w:val="24"/>
          <w:szCs w:val="24"/>
        </w:rPr>
      </w:pPr>
    </w:p>
    <w:p w14:paraId="7B7B966F" w14:textId="14925955" w:rsidR="002A5615" w:rsidRPr="002A5615" w:rsidRDefault="002A5615" w:rsidP="002A5615">
      <w:pPr>
        <w:spacing w:line="240" w:lineRule="auto"/>
        <w:jc w:val="both"/>
        <w:rPr>
          <w:rFonts w:ascii="Times New Roman" w:hAnsi="Times New Roman" w:cs="Times New Roman"/>
          <w:b/>
          <w:bCs/>
          <w:color w:val="000000"/>
          <w:sz w:val="24"/>
          <w:szCs w:val="24"/>
        </w:rPr>
      </w:pPr>
      <w:r w:rsidRPr="002A5615">
        <w:rPr>
          <w:rFonts w:ascii="Times New Roman" w:hAnsi="Times New Roman" w:cs="Times New Roman"/>
          <w:b/>
          <w:bCs/>
          <w:color w:val="000000"/>
          <w:sz w:val="24"/>
          <w:szCs w:val="24"/>
        </w:rPr>
        <w:t>Research Instruments</w:t>
      </w:r>
    </w:p>
    <w:p w14:paraId="1F8F2534" w14:textId="3066CB1C" w:rsidR="005907A4" w:rsidRDefault="005907A4" w:rsidP="002A5615">
      <w:pPr>
        <w:spacing w:line="240" w:lineRule="auto"/>
        <w:jc w:val="both"/>
        <w:rPr>
          <w:rFonts w:ascii="Times New Roman" w:hAnsi="Times New Roman" w:cs="Times New Roman"/>
          <w:bCs/>
          <w:color w:val="000000"/>
          <w:sz w:val="24"/>
          <w:szCs w:val="24"/>
        </w:rPr>
      </w:pPr>
      <w:r w:rsidRPr="005907A4">
        <w:rPr>
          <w:rFonts w:ascii="Times New Roman" w:hAnsi="Times New Roman" w:cs="Times New Roman"/>
          <w:bCs/>
          <w:color w:val="000000"/>
          <w:sz w:val="24"/>
          <w:szCs w:val="24"/>
        </w:rPr>
        <w:t xml:space="preserve">Two main quantitative instruments were utilized in this study, complemented by qualitative data collection tools. Quantitative data were gathered primarily through the Early Grade Reading Assessment (EGRA), a standardized and </w:t>
      </w:r>
      <w:r w:rsidRPr="005907A4">
        <w:rPr>
          <w:rFonts w:ascii="Times New Roman" w:hAnsi="Times New Roman" w:cs="Times New Roman"/>
          <w:bCs/>
          <w:color w:val="000000"/>
          <w:sz w:val="24"/>
          <w:szCs w:val="24"/>
        </w:rPr>
        <w:lastRenderedPageBreak/>
        <w:t>internationally validated diagnostic tool designed to evaluate foundational code-based and meaning-based sub-skills, including letter-name knowledge, letter-sound knowledge, initial sound identification, familiar word reading, invented/non-word reading, oral reading fluency, reading comprehension, and listening comprehension. This was paired with Quarterly Reading Assessments, which were teacher-made, curriculum-aligned tests developed via guided templates to evaluate incremental changes in reading performance across successive quarters based on the Department of Education's 75% passing criterion baseline. To capture deeper experiential context, qualitative data were gathered via semi-structured interview guides tailored for educators to describe their lived experiences, instructional struggles, and structural perceptions in implementing the Four-Pronged Approach. These guides were structurally paired with corresponding child-friendly interview protocols conducted in the learners' mother tongue (Cebuano/</w:t>
      </w:r>
      <w:proofErr w:type="spellStart"/>
      <w:r w:rsidRPr="005907A4">
        <w:rPr>
          <w:rFonts w:ascii="Times New Roman" w:hAnsi="Times New Roman" w:cs="Times New Roman"/>
          <w:bCs/>
          <w:color w:val="000000"/>
          <w:sz w:val="24"/>
          <w:szCs w:val="24"/>
        </w:rPr>
        <w:t>Bisaya</w:t>
      </w:r>
      <w:proofErr w:type="spellEnd"/>
      <w:r w:rsidRPr="005907A4">
        <w:rPr>
          <w:rFonts w:ascii="Times New Roman" w:hAnsi="Times New Roman" w:cs="Times New Roman"/>
          <w:bCs/>
          <w:color w:val="000000"/>
          <w:sz w:val="24"/>
          <w:szCs w:val="24"/>
        </w:rPr>
        <w:t>) to describe and understand the learners' experiences, behavioral response, and engagement during the implementation of the Four-Pronged Approach under Project RISE.</w:t>
      </w:r>
    </w:p>
    <w:p w14:paraId="728AC251" w14:textId="77777777" w:rsidR="005907A4" w:rsidRPr="005907A4" w:rsidRDefault="005907A4" w:rsidP="002A5615">
      <w:pPr>
        <w:spacing w:line="240" w:lineRule="auto"/>
        <w:jc w:val="both"/>
        <w:rPr>
          <w:rFonts w:ascii="Times New Roman" w:hAnsi="Times New Roman" w:cs="Times New Roman"/>
          <w:bCs/>
          <w:color w:val="000000"/>
          <w:sz w:val="24"/>
          <w:szCs w:val="24"/>
        </w:rPr>
      </w:pPr>
    </w:p>
    <w:p w14:paraId="30F25246" w14:textId="77777777" w:rsidR="002A5615" w:rsidRPr="002A5615" w:rsidRDefault="002A5615" w:rsidP="002A5615">
      <w:pPr>
        <w:spacing w:line="240" w:lineRule="auto"/>
        <w:jc w:val="both"/>
        <w:rPr>
          <w:rFonts w:ascii="Times New Roman" w:hAnsi="Times New Roman" w:cs="Times New Roman"/>
          <w:b/>
          <w:bCs/>
          <w:color w:val="000000"/>
          <w:sz w:val="24"/>
          <w:szCs w:val="24"/>
        </w:rPr>
      </w:pPr>
      <w:r w:rsidRPr="002A5615">
        <w:rPr>
          <w:rFonts w:ascii="Times New Roman" w:hAnsi="Times New Roman" w:cs="Times New Roman"/>
          <w:b/>
          <w:bCs/>
          <w:color w:val="000000"/>
          <w:sz w:val="24"/>
          <w:szCs w:val="24"/>
        </w:rPr>
        <w:t>Data Gathering Procedure</w:t>
      </w:r>
    </w:p>
    <w:p w14:paraId="5B4B0E89" w14:textId="5C36BE1F" w:rsidR="002A5615" w:rsidRPr="005907A4" w:rsidRDefault="002A5615" w:rsidP="002A5615">
      <w:pPr>
        <w:spacing w:line="240" w:lineRule="auto"/>
        <w:jc w:val="both"/>
        <w:rPr>
          <w:rFonts w:ascii="Times New Roman" w:hAnsi="Times New Roman" w:cs="Times New Roman"/>
          <w:bCs/>
          <w:color w:val="000000"/>
          <w:sz w:val="24"/>
          <w:szCs w:val="24"/>
        </w:rPr>
      </w:pPr>
      <w:r w:rsidRPr="005907A4">
        <w:rPr>
          <w:rFonts w:ascii="Times New Roman" w:hAnsi="Times New Roman" w:cs="Times New Roman"/>
          <w:bCs/>
          <w:color w:val="000000"/>
          <w:sz w:val="24"/>
          <w:szCs w:val="24"/>
        </w:rPr>
        <w:t xml:space="preserve">Administrative clearances and institutional approvals were secured from school authorities prior to data collection. Quantitative baseline profiles were established by administering the EGRA pre-test at the beginning of the academic year, with tracking sustained through teacher-made tests at the end of each academic quarter. At the end of the instructional timeline, the EGRA post-test was deployed alongside individual qualitative interviews with </w:t>
      </w:r>
      <w:r w:rsidR="005907A4" w:rsidRPr="005907A4">
        <w:rPr>
          <w:rFonts w:ascii="Times New Roman" w:hAnsi="Times New Roman" w:cs="Times New Roman"/>
          <w:bCs/>
          <w:color w:val="000000"/>
          <w:sz w:val="24"/>
          <w:szCs w:val="24"/>
        </w:rPr>
        <w:t>learners and teachers</w:t>
      </w:r>
      <w:r w:rsidRPr="005907A4">
        <w:rPr>
          <w:rFonts w:ascii="Times New Roman" w:hAnsi="Times New Roman" w:cs="Times New Roman"/>
          <w:bCs/>
          <w:color w:val="000000"/>
          <w:sz w:val="24"/>
          <w:szCs w:val="24"/>
        </w:rPr>
        <w:t xml:space="preserve"> to collect narrative reflections.</w:t>
      </w:r>
    </w:p>
    <w:p w14:paraId="69798611" w14:textId="77777777" w:rsidR="002A5615" w:rsidRPr="002A5615" w:rsidRDefault="002A5615" w:rsidP="002A5615">
      <w:pPr>
        <w:spacing w:line="240" w:lineRule="auto"/>
        <w:jc w:val="both"/>
        <w:rPr>
          <w:rFonts w:ascii="Times New Roman" w:hAnsi="Times New Roman" w:cs="Times New Roman"/>
          <w:b/>
          <w:bCs/>
          <w:color w:val="000000"/>
          <w:sz w:val="24"/>
          <w:szCs w:val="24"/>
        </w:rPr>
      </w:pPr>
    </w:p>
    <w:p w14:paraId="76193461" w14:textId="77777777" w:rsidR="002A5615" w:rsidRPr="002A5615" w:rsidRDefault="002A5615" w:rsidP="002A5615">
      <w:pPr>
        <w:spacing w:line="240" w:lineRule="auto"/>
        <w:jc w:val="both"/>
        <w:rPr>
          <w:rFonts w:ascii="Times New Roman" w:hAnsi="Times New Roman" w:cs="Times New Roman"/>
          <w:b/>
          <w:bCs/>
          <w:color w:val="000000"/>
          <w:sz w:val="24"/>
          <w:szCs w:val="24"/>
        </w:rPr>
      </w:pPr>
      <w:r w:rsidRPr="002A5615">
        <w:rPr>
          <w:rFonts w:ascii="Times New Roman" w:hAnsi="Times New Roman" w:cs="Times New Roman"/>
          <w:b/>
          <w:bCs/>
          <w:color w:val="000000"/>
          <w:sz w:val="24"/>
          <w:szCs w:val="24"/>
        </w:rPr>
        <w:t>Data Analysis</w:t>
      </w:r>
    </w:p>
    <w:p w14:paraId="3FFB7742" w14:textId="7187A3AD" w:rsidR="002A5615" w:rsidRPr="005907A4" w:rsidRDefault="002A5615" w:rsidP="002A5615">
      <w:pPr>
        <w:spacing w:line="240" w:lineRule="auto"/>
        <w:jc w:val="both"/>
        <w:rPr>
          <w:rFonts w:ascii="Times New Roman" w:hAnsi="Times New Roman" w:cs="Times New Roman"/>
          <w:bCs/>
          <w:color w:val="000000"/>
          <w:sz w:val="24"/>
          <w:szCs w:val="24"/>
        </w:rPr>
      </w:pPr>
      <w:r w:rsidRPr="005907A4">
        <w:rPr>
          <w:rFonts w:ascii="Times New Roman" w:hAnsi="Times New Roman" w:cs="Times New Roman"/>
          <w:bCs/>
          <w:color w:val="000000"/>
          <w:sz w:val="24"/>
          <w:szCs w:val="24"/>
        </w:rPr>
        <w:t>Quantitative data from the EGRA subtasks were analyzed using paired-samples t-tests to compute statistical differences between pre-test and post-test achievement baselines. Longitudinal variance across the four academic quarters was evaluated using repeated-measures Analysis of Variance (ANOVA) with Greenhouse-</w:t>
      </w:r>
      <w:proofErr w:type="spellStart"/>
      <w:r w:rsidRPr="005907A4">
        <w:rPr>
          <w:rFonts w:ascii="Times New Roman" w:hAnsi="Times New Roman" w:cs="Times New Roman"/>
          <w:bCs/>
          <w:color w:val="000000"/>
          <w:sz w:val="24"/>
          <w:szCs w:val="24"/>
        </w:rPr>
        <w:t>Geisser</w:t>
      </w:r>
      <w:proofErr w:type="spellEnd"/>
      <w:r w:rsidRPr="005907A4">
        <w:rPr>
          <w:rFonts w:ascii="Times New Roman" w:hAnsi="Times New Roman" w:cs="Times New Roman"/>
          <w:bCs/>
          <w:color w:val="000000"/>
          <w:sz w:val="24"/>
          <w:szCs w:val="24"/>
        </w:rPr>
        <w:t xml:space="preserve"> corrections. </w:t>
      </w:r>
      <w:r w:rsidR="00A02F38" w:rsidRPr="00A02F38">
        <w:rPr>
          <w:rFonts w:ascii="Times New Roman" w:hAnsi="Times New Roman" w:cs="Times New Roman"/>
          <w:bCs/>
          <w:color w:val="000000"/>
          <w:sz w:val="24"/>
          <w:szCs w:val="24"/>
        </w:rPr>
        <w:t>For the qualitative data, interview transcriptions were handled using inductive thematic analysis with the aid of the Delve web application to systematically manage, code, and analyze the narrative datasets.</w:t>
      </w:r>
      <w:r w:rsidRPr="005907A4">
        <w:rPr>
          <w:rFonts w:ascii="Times New Roman" w:hAnsi="Times New Roman" w:cs="Times New Roman"/>
          <w:bCs/>
          <w:color w:val="000000"/>
          <w:sz w:val="24"/>
          <w:szCs w:val="24"/>
        </w:rPr>
        <w:t xml:space="preserve"> Quantitative trends and qualitative narratives were then sequentially integrated to explain reading growth trajectories holistically.</w:t>
      </w:r>
    </w:p>
    <w:p w14:paraId="2D1AE8EF" w14:textId="77777777" w:rsidR="002A5615" w:rsidRPr="002A5615" w:rsidRDefault="002A5615" w:rsidP="002A5615">
      <w:pPr>
        <w:spacing w:line="240" w:lineRule="auto"/>
        <w:jc w:val="both"/>
        <w:rPr>
          <w:rFonts w:ascii="Times New Roman" w:hAnsi="Times New Roman" w:cs="Times New Roman"/>
          <w:b/>
          <w:bCs/>
          <w:color w:val="000000"/>
          <w:sz w:val="24"/>
          <w:szCs w:val="24"/>
        </w:rPr>
      </w:pPr>
    </w:p>
    <w:p w14:paraId="7C66D703" w14:textId="77777777" w:rsidR="002A5615" w:rsidRPr="002A5615" w:rsidRDefault="002A5615" w:rsidP="002A5615">
      <w:pPr>
        <w:spacing w:line="240" w:lineRule="auto"/>
        <w:jc w:val="both"/>
        <w:rPr>
          <w:rFonts w:ascii="Times New Roman" w:hAnsi="Times New Roman" w:cs="Times New Roman"/>
          <w:b/>
          <w:bCs/>
          <w:color w:val="000000"/>
          <w:sz w:val="24"/>
          <w:szCs w:val="24"/>
        </w:rPr>
      </w:pPr>
      <w:r w:rsidRPr="002A5615">
        <w:rPr>
          <w:rFonts w:ascii="Times New Roman" w:hAnsi="Times New Roman" w:cs="Times New Roman"/>
          <w:b/>
          <w:bCs/>
          <w:color w:val="000000"/>
          <w:sz w:val="24"/>
          <w:szCs w:val="24"/>
        </w:rPr>
        <w:t>Ethical Considerations</w:t>
      </w:r>
    </w:p>
    <w:p w14:paraId="4C3C6A1D" w14:textId="19AA98B2" w:rsidR="005907A4" w:rsidRDefault="00CD0BF1" w:rsidP="002A5615">
      <w:pPr>
        <w:spacing w:line="240" w:lineRule="auto"/>
        <w:jc w:val="both"/>
        <w:rPr>
          <w:rFonts w:ascii="Times New Roman" w:hAnsi="Times New Roman" w:cs="Times New Roman"/>
          <w:bCs/>
          <w:color w:val="000000"/>
          <w:sz w:val="24"/>
          <w:szCs w:val="24"/>
        </w:rPr>
      </w:pPr>
      <w:r w:rsidRPr="00CD0BF1">
        <w:rPr>
          <w:rFonts w:ascii="Times New Roman" w:hAnsi="Times New Roman" w:cs="Times New Roman"/>
          <w:bCs/>
          <w:color w:val="000000"/>
          <w:sz w:val="24"/>
          <w:szCs w:val="24"/>
        </w:rPr>
        <w:t xml:space="preserve">The study strictly adhered to established research ethics protocols. Formal written informed consent was acquired from participating classroom teachers, and official parental consent was secured for all minor student participants alongside their verbal assent. Anonymity, confidentiality, and data privacy were strictly maintained across all analytical profiles by replacing the names of participants and school campuses with alphanumeric codes. </w:t>
      </w:r>
      <w:r w:rsidR="00DD4AA7" w:rsidRPr="00DD4AA7">
        <w:rPr>
          <w:rFonts w:ascii="Times New Roman" w:hAnsi="Times New Roman" w:cs="Times New Roman"/>
          <w:bCs/>
          <w:color w:val="000000"/>
          <w:sz w:val="24"/>
          <w:szCs w:val="24"/>
        </w:rPr>
        <w:t>Quantitative EGRA administrations observed the standardized early stop rule to prevent learner frustration or emotional distress during the skills assessment. For the qualitative phase, the researchers ensured that child-friendly questions were articulated with utmost clarity, thereby maintaining a supportive and safe environment for young participants throughout the narrative gathering process.</w:t>
      </w:r>
    </w:p>
    <w:p w14:paraId="3C1C02F7" w14:textId="77777777" w:rsidR="00DD4AA7" w:rsidRDefault="00DD4AA7" w:rsidP="002A5615">
      <w:pPr>
        <w:spacing w:line="240" w:lineRule="auto"/>
        <w:jc w:val="both"/>
        <w:rPr>
          <w:rFonts w:ascii="Times New Roman" w:hAnsi="Times New Roman" w:cs="Times New Roman"/>
          <w:b/>
          <w:bCs/>
          <w:color w:val="000000"/>
          <w:sz w:val="24"/>
          <w:szCs w:val="24"/>
        </w:rPr>
      </w:pPr>
    </w:p>
    <w:p w14:paraId="55E2FCC3" w14:textId="00DD7E21" w:rsidR="00B53BF9" w:rsidRDefault="00B53BF9" w:rsidP="002A5615">
      <w:pPr>
        <w:spacing w:line="240" w:lineRule="auto"/>
        <w:jc w:val="both"/>
        <w:rPr>
          <w:rFonts w:ascii="Times New Roman" w:hAnsi="Times New Roman" w:cs="Times New Roman"/>
          <w:b/>
          <w:bCs/>
          <w:color w:val="000000"/>
          <w:sz w:val="24"/>
          <w:szCs w:val="24"/>
        </w:rPr>
      </w:pPr>
      <w:r w:rsidRPr="00C5591C">
        <w:rPr>
          <w:rFonts w:ascii="Times New Roman" w:hAnsi="Times New Roman" w:cs="Times New Roman"/>
          <w:b/>
          <w:bCs/>
          <w:color w:val="000000"/>
          <w:sz w:val="24"/>
          <w:szCs w:val="24"/>
        </w:rPr>
        <w:t xml:space="preserve">RESULTS AND DISCUSSION </w:t>
      </w:r>
    </w:p>
    <w:p w14:paraId="600A48A0" w14:textId="042F31F0" w:rsidR="00730894" w:rsidRDefault="00E517AD" w:rsidP="001F62E8">
      <w:pPr>
        <w:pStyle w:val="ListParagraph"/>
        <w:numPr>
          <w:ilvl w:val="1"/>
          <w:numId w:val="3"/>
        </w:numPr>
        <w:spacing w:before="240" w:after="240" w:line="240" w:lineRule="auto"/>
        <w:jc w:val="both"/>
        <w:rPr>
          <w:rFonts w:ascii="Times New Roman" w:hAnsi="Times New Roman" w:cs="Times New Roman"/>
          <w:b/>
          <w:sz w:val="24"/>
        </w:rPr>
      </w:pPr>
      <w:r w:rsidRPr="00E517AD">
        <w:rPr>
          <w:rFonts w:ascii="Times New Roman" w:hAnsi="Times New Roman" w:cs="Times New Roman"/>
          <w:b/>
          <w:sz w:val="24"/>
        </w:rPr>
        <w:t>Pre-test and Post-test Reading Skills Profile of Grade 1 Learners in Terms of the Components of EGRA</w:t>
      </w:r>
    </w:p>
    <w:p w14:paraId="219B715F" w14:textId="0DB664DB" w:rsidR="00E517AD" w:rsidRPr="00E517AD" w:rsidRDefault="00E517AD" w:rsidP="00E517AD">
      <w:pPr>
        <w:spacing w:before="240" w:after="240" w:line="240" w:lineRule="auto"/>
        <w:jc w:val="both"/>
        <w:rPr>
          <w:rFonts w:ascii="Times New Roman" w:hAnsi="Times New Roman" w:cs="Times New Roman"/>
          <w:b/>
          <w:sz w:val="24"/>
        </w:rPr>
      </w:pPr>
      <w:r>
        <w:rPr>
          <w:rFonts w:ascii="Times New Roman" w:hAnsi="Times New Roman" w:cs="Times New Roman"/>
          <w:b/>
          <w:sz w:val="24"/>
        </w:rPr>
        <w:t>Table</w:t>
      </w:r>
      <w:r w:rsidR="00120E76">
        <w:rPr>
          <w:rFonts w:ascii="Times New Roman" w:hAnsi="Times New Roman" w:cs="Times New Roman"/>
          <w:b/>
          <w:sz w:val="24"/>
        </w:rPr>
        <w:t xml:space="preserve"> 1.2</w:t>
      </w:r>
      <w:r>
        <w:rPr>
          <w:rFonts w:ascii="Times New Roman" w:hAnsi="Times New Roman" w:cs="Times New Roman"/>
          <w:b/>
          <w:sz w:val="24"/>
        </w:rPr>
        <w:t xml:space="preserve"> </w:t>
      </w:r>
      <w:r w:rsidRPr="00E517AD">
        <w:rPr>
          <w:rFonts w:ascii="Times New Roman" w:hAnsi="Times New Roman" w:cs="Times New Roman"/>
          <w:b/>
          <w:sz w:val="24"/>
        </w:rPr>
        <w:t>Pre-test and Post-test Comparison of Learners' Orientation to Print Knowledge</w:t>
      </w:r>
    </w:p>
    <w:tbl>
      <w:tblPr>
        <w:tblW w:w="103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8"/>
        <w:gridCol w:w="1046"/>
        <w:gridCol w:w="1044"/>
        <w:gridCol w:w="1043"/>
        <w:gridCol w:w="1043"/>
        <w:gridCol w:w="1043"/>
        <w:gridCol w:w="1043"/>
        <w:gridCol w:w="1043"/>
        <w:gridCol w:w="1043"/>
      </w:tblGrid>
      <w:tr w:rsidR="00730894" w:rsidRPr="00730894" w14:paraId="473B1A7F" w14:textId="77777777" w:rsidTr="00730894">
        <w:trPr>
          <w:trHeight w:val="409"/>
          <w:jc w:val="center"/>
        </w:trPr>
        <w:tc>
          <w:tcPr>
            <w:tcW w:w="2048" w:type="dxa"/>
            <w:vMerge w:val="restart"/>
            <w:vAlign w:val="center"/>
          </w:tcPr>
          <w:p w14:paraId="7197EC7A"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No. of Correct Response</w:t>
            </w:r>
          </w:p>
        </w:tc>
        <w:tc>
          <w:tcPr>
            <w:tcW w:w="4176" w:type="dxa"/>
            <w:gridSpan w:val="4"/>
          </w:tcPr>
          <w:p w14:paraId="6C57EDA1"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Pre-test</w:t>
            </w:r>
          </w:p>
        </w:tc>
        <w:tc>
          <w:tcPr>
            <w:tcW w:w="4172" w:type="dxa"/>
            <w:gridSpan w:val="4"/>
          </w:tcPr>
          <w:p w14:paraId="044431E7"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Post-test</w:t>
            </w:r>
          </w:p>
        </w:tc>
      </w:tr>
      <w:tr w:rsidR="00730894" w:rsidRPr="00730894" w14:paraId="7A468D17" w14:textId="77777777" w:rsidTr="00730894">
        <w:trPr>
          <w:trHeight w:val="418"/>
          <w:jc w:val="center"/>
        </w:trPr>
        <w:tc>
          <w:tcPr>
            <w:tcW w:w="2048" w:type="dxa"/>
            <w:vMerge/>
          </w:tcPr>
          <w:p w14:paraId="41746117" w14:textId="77777777" w:rsidR="00730894" w:rsidRPr="00730894" w:rsidRDefault="00730894" w:rsidP="00730894">
            <w:pPr>
              <w:pStyle w:val="NoSpacing"/>
              <w:jc w:val="center"/>
              <w:rPr>
                <w:rFonts w:ascii="Times New Roman" w:hAnsi="Times New Roman" w:cs="Times New Roman"/>
                <w:sz w:val="24"/>
                <w:szCs w:val="24"/>
              </w:rPr>
            </w:pPr>
          </w:p>
        </w:tc>
        <w:tc>
          <w:tcPr>
            <w:tcW w:w="1046" w:type="dxa"/>
          </w:tcPr>
          <w:p w14:paraId="28BD78DD" w14:textId="55337A3A"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F</w:t>
            </w:r>
          </w:p>
        </w:tc>
        <w:tc>
          <w:tcPr>
            <w:tcW w:w="1044" w:type="dxa"/>
          </w:tcPr>
          <w:p w14:paraId="07D27108"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w:t>
            </w:r>
          </w:p>
        </w:tc>
        <w:tc>
          <w:tcPr>
            <w:tcW w:w="1043" w:type="dxa"/>
          </w:tcPr>
          <w:p w14:paraId="2F4702F8"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M</w:t>
            </w:r>
          </w:p>
        </w:tc>
        <w:tc>
          <w:tcPr>
            <w:tcW w:w="1043" w:type="dxa"/>
          </w:tcPr>
          <w:p w14:paraId="5249AD5F"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SD</w:t>
            </w:r>
          </w:p>
        </w:tc>
        <w:tc>
          <w:tcPr>
            <w:tcW w:w="1043" w:type="dxa"/>
          </w:tcPr>
          <w:p w14:paraId="6F8D0813"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F</w:t>
            </w:r>
          </w:p>
        </w:tc>
        <w:tc>
          <w:tcPr>
            <w:tcW w:w="1043" w:type="dxa"/>
          </w:tcPr>
          <w:p w14:paraId="107BB6B1"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w:t>
            </w:r>
          </w:p>
        </w:tc>
        <w:tc>
          <w:tcPr>
            <w:tcW w:w="1043" w:type="dxa"/>
          </w:tcPr>
          <w:p w14:paraId="751C6C74"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M</w:t>
            </w:r>
          </w:p>
        </w:tc>
        <w:tc>
          <w:tcPr>
            <w:tcW w:w="1043" w:type="dxa"/>
          </w:tcPr>
          <w:p w14:paraId="5E799B45"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SD</w:t>
            </w:r>
          </w:p>
        </w:tc>
      </w:tr>
      <w:tr w:rsidR="00730894" w:rsidRPr="00730894" w14:paraId="2E7159D5" w14:textId="77777777" w:rsidTr="00730894">
        <w:trPr>
          <w:trHeight w:val="400"/>
          <w:jc w:val="center"/>
        </w:trPr>
        <w:tc>
          <w:tcPr>
            <w:tcW w:w="2048" w:type="dxa"/>
            <w:vAlign w:val="center"/>
          </w:tcPr>
          <w:p w14:paraId="7F9FA230"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0</w:t>
            </w:r>
          </w:p>
        </w:tc>
        <w:tc>
          <w:tcPr>
            <w:tcW w:w="1046" w:type="dxa"/>
            <w:vAlign w:val="center"/>
          </w:tcPr>
          <w:p w14:paraId="2A1E0EF0"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43</w:t>
            </w:r>
          </w:p>
        </w:tc>
        <w:tc>
          <w:tcPr>
            <w:tcW w:w="1044" w:type="dxa"/>
            <w:vAlign w:val="center"/>
          </w:tcPr>
          <w:p w14:paraId="5E2FDEA2"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34.68</w:t>
            </w:r>
          </w:p>
        </w:tc>
        <w:tc>
          <w:tcPr>
            <w:tcW w:w="1043" w:type="dxa"/>
            <w:vMerge w:val="restart"/>
            <w:vAlign w:val="center"/>
          </w:tcPr>
          <w:p w14:paraId="6D7CD7B2"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1.28</w:t>
            </w:r>
          </w:p>
        </w:tc>
        <w:tc>
          <w:tcPr>
            <w:tcW w:w="1043" w:type="dxa"/>
            <w:vMerge w:val="restart"/>
            <w:vAlign w:val="center"/>
          </w:tcPr>
          <w:p w14:paraId="696BC89D"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1.15</w:t>
            </w:r>
          </w:p>
        </w:tc>
        <w:tc>
          <w:tcPr>
            <w:tcW w:w="1043" w:type="dxa"/>
            <w:vAlign w:val="center"/>
          </w:tcPr>
          <w:p w14:paraId="66FC201A"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15</w:t>
            </w:r>
          </w:p>
        </w:tc>
        <w:tc>
          <w:tcPr>
            <w:tcW w:w="1043" w:type="dxa"/>
            <w:vAlign w:val="center"/>
          </w:tcPr>
          <w:p w14:paraId="716862F4"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12.10</w:t>
            </w:r>
          </w:p>
        </w:tc>
        <w:tc>
          <w:tcPr>
            <w:tcW w:w="1043" w:type="dxa"/>
            <w:vMerge w:val="restart"/>
            <w:vAlign w:val="center"/>
          </w:tcPr>
          <w:p w14:paraId="4CA91EDB"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2.24</w:t>
            </w:r>
          </w:p>
        </w:tc>
        <w:tc>
          <w:tcPr>
            <w:tcW w:w="1043" w:type="dxa"/>
            <w:vMerge w:val="restart"/>
            <w:vAlign w:val="center"/>
          </w:tcPr>
          <w:p w14:paraId="0F1186E9"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1.04</w:t>
            </w:r>
          </w:p>
        </w:tc>
      </w:tr>
      <w:tr w:rsidR="00730894" w:rsidRPr="00730894" w14:paraId="43BFFA91" w14:textId="77777777" w:rsidTr="00730894">
        <w:trPr>
          <w:trHeight w:val="409"/>
          <w:jc w:val="center"/>
        </w:trPr>
        <w:tc>
          <w:tcPr>
            <w:tcW w:w="2048" w:type="dxa"/>
            <w:vAlign w:val="center"/>
          </w:tcPr>
          <w:p w14:paraId="4D901B44"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1</w:t>
            </w:r>
          </w:p>
        </w:tc>
        <w:tc>
          <w:tcPr>
            <w:tcW w:w="1046" w:type="dxa"/>
            <w:vAlign w:val="center"/>
          </w:tcPr>
          <w:p w14:paraId="2C72E635"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29</w:t>
            </w:r>
          </w:p>
        </w:tc>
        <w:tc>
          <w:tcPr>
            <w:tcW w:w="1044" w:type="dxa"/>
            <w:vAlign w:val="center"/>
          </w:tcPr>
          <w:p w14:paraId="4EF64550"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23.39</w:t>
            </w:r>
          </w:p>
        </w:tc>
        <w:tc>
          <w:tcPr>
            <w:tcW w:w="1043" w:type="dxa"/>
            <w:vMerge/>
            <w:vAlign w:val="center"/>
          </w:tcPr>
          <w:p w14:paraId="58CDE188" w14:textId="77777777" w:rsidR="00730894" w:rsidRPr="00730894" w:rsidRDefault="00730894" w:rsidP="00730894">
            <w:pPr>
              <w:pStyle w:val="NoSpacing"/>
              <w:jc w:val="center"/>
              <w:rPr>
                <w:rFonts w:ascii="Times New Roman" w:hAnsi="Times New Roman" w:cs="Times New Roman"/>
                <w:sz w:val="24"/>
                <w:szCs w:val="24"/>
              </w:rPr>
            </w:pPr>
          </w:p>
        </w:tc>
        <w:tc>
          <w:tcPr>
            <w:tcW w:w="1043" w:type="dxa"/>
            <w:vMerge/>
            <w:vAlign w:val="center"/>
          </w:tcPr>
          <w:p w14:paraId="6D520594" w14:textId="77777777" w:rsidR="00730894" w:rsidRPr="00730894" w:rsidRDefault="00730894" w:rsidP="00730894">
            <w:pPr>
              <w:pStyle w:val="NoSpacing"/>
              <w:jc w:val="center"/>
              <w:rPr>
                <w:rFonts w:ascii="Times New Roman" w:hAnsi="Times New Roman" w:cs="Times New Roman"/>
                <w:sz w:val="24"/>
                <w:szCs w:val="24"/>
              </w:rPr>
            </w:pPr>
          </w:p>
        </w:tc>
        <w:tc>
          <w:tcPr>
            <w:tcW w:w="1043" w:type="dxa"/>
            <w:vAlign w:val="center"/>
          </w:tcPr>
          <w:p w14:paraId="7EAD0389"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10</w:t>
            </w:r>
          </w:p>
        </w:tc>
        <w:tc>
          <w:tcPr>
            <w:tcW w:w="1043" w:type="dxa"/>
            <w:vAlign w:val="center"/>
          </w:tcPr>
          <w:p w14:paraId="4E6D99E0"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8.06</w:t>
            </w:r>
          </w:p>
        </w:tc>
        <w:tc>
          <w:tcPr>
            <w:tcW w:w="1043" w:type="dxa"/>
            <w:vMerge/>
          </w:tcPr>
          <w:p w14:paraId="5DB510FF" w14:textId="77777777" w:rsidR="00730894" w:rsidRPr="00730894" w:rsidRDefault="00730894" w:rsidP="00730894">
            <w:pPr>
              <w:pStyle w:val="NoSpacing"/>
              <w:rPr>
                <w:rFonts w:ascii="Times New Roman" w:hAnsi="Times New Roman" w:cs="Times New Roman"/>
                <w:sz w:val="24"/>
                <w:szCs w:val="24"/>
              </w:rPr>
            </w:pPr>
          </w:p>
        </w:tc>
        <w:tc>
          <w:tcPr>
            <w:tcW w:w="1043" w:type="dxa"/>
            <w:vMerge/>
          </w:tcPr>
          <w:p w14:paraId="0659F2B0" w14:textId="77777777" w:rsidR="00730894" w:rsidRPr="00730894" w:rsidRDefault="00730894" w:rsidP="00730894">
            <w:pPr>
              <w:pStyle w:val="NoSpacing"/>
              <w:rPr>
                <w:rFonts w:ascii="Times New Roman" w:hAnsi="Times New Roman" w:cs="Times New Roman"/>
                <w:sz w:val="24"/>
                <w:szCs w:val="24"/>
              </w:rPr>
            </w:pPr>
          </w:p>
        </w:tc>
      </w:tr>
      <w:tr w:rsidR="00730894" w:rsidRPr="00730894" w14:paraId="17A4E5FD" w14:textId="77777777" w:rsidTr="00730894">
        <w:trPr>
          <w:trHeight w:val="409"/>
          <w:jc w:val="center"/>
        </w:trPr>
        <w:tc>
          <w:tcPr>
            <w:tcW w:w="2048" w:type="dxa"/>
            <w:vAlign w:val="center"/>
          </w:tcPr>
          <w:p w14:paraId="36FC6218"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2</w:t>
            </w:r>
          </w:p>
        </w:tc>
        <w:tc>
          <w:tcPr>
            <w:tcW w:w="1046" w:type="dxa"/>
            <w:vAlign w:val="center"/>
          </w:tcPr>
          <w:p w14:paraId="0B4C0F42"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26</w:t>
            </w:r>
          </w:p>
        </w:tc>
        <w:tc>
          <w:tcPr>
            <w:tcW w:w="1044" w:type="dxa"/>
            <w:vAlign w:val="center"/>
          </w:tcPr>
          <w:p w14:paraId="7FF216F6"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20.97</w:t>
            </w:r>
          </w:p>
        </w:tc>
        <w:tc>
          <w:tcPr>
            <w:tcW w:w="1043" w:type="dxa"/>
            <w:vMerge/>
            <w:vAlign w:val="center"/>
          </w:tcPr>
          <w:p w14:paraId="0567E038" w14:textId="77777777" w:rsidR="00730894" w:rsidRPr="00730894" w:rsidRDefault="00730894" w:rsidP="00730894">
            <w:pPr>
              <w:pStyle w:val="NoSpacing"/>
              <w:jc w:val="center"/>
              <w:rPr>
                <w:rFonts w:ascii="Times New Roman" w:hAnsi="Times New Roman" w:cs="Times New Roman"/>
                <w:sz w:val="24"/>
                <w:szCs w:val="24"/>
              </w:rPr>
            </w:pPr>
          </w:p>
        </w:tc>
        <w:tc>
          <w:tcPr>
            <w:tcW w:w="1043" w:type="dxa"/>
            <w:vMerge/>
            <w:vAlign w:val="center"/>
          </w:tcPr>
          <w:p w14:paraId="7D1179C4" w14:textId="77777777" w:rsidR="00730894" w:rsidRPr="00730894" w:rsidRDefault="00730894" w:rsidP="00730894">
            <w:pPr>
              <w:pStyle w:val="NoSpacing"/>
              <w:jc w:val="center"/>
              <w:rPr>
                <w:rFonts w:ascii="Times New Roman" w:hAnsi="Times New Roman" w:cs="Times New Roman"/>
                <w:sz w:val="24"/>
                <w:szCs w:val="24"/>
              </w:rPr>
            </w:pPr>
          </w:p>
        </w:tc>
        <w:tc>
          <w:tcPr>
            <w:tcW w:w="1043" w:type="dxa"/>
            <w:vAlign w:val="center"/>
          </w:tcPr>
          <w:p w14:paraId="2279419A"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29</w:t>
            </w:r>
          </w:p>
        </w:tc>
        <w:tc>
          <w:tcPr>
            <w:tcW w:w="1043" w:type="dxa"/>
            <w:vAlign w:val="center"/>
          </w:tcPr>
          <w:p w14:paraId="20D66BEB"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23.39</w:t>
            </w:r>
          </w:p>
        </w:tc>
        <w:tc>
          <w:tcPr>
            <w:tcW w:w="1043" w:type="dxa"/>
            <w:vMerge/>
          </w:tcPr>
          <w:p w14:paraId="5CF6C7F9" w14:textId="77777777" w:rsidR="00730894" w:rsidRPr="00730894" w:rsidRDefault="00730894" w:rsidP="00730894">
            <w:pPr>
              <w:pStyle w:val="NoSpacing"/>
              <w:rPr>
                <w:rFonts w:ascii="Times New Roman" w:hAnsi="Times New Roman" w:cs="Times New Roman"/>
                <w:sz w:val="24"/>
                <w:szCs w:val="24"/>
              </w:rPr>
            </w:pPr>
          </w:p>
        </w:tc>
        <w:tc>
          <w:tcPr>
            <w:tcW w:w="1043" w:type="dxa"/>
            <w:vMerge/>
          </w:tcPr>
          <w:p w14:paraId="02627EBE" w14:textId="77777777" w:rsidR="00730894" w:rsidRPr="00730894" w:rsidRDefault="00730894" w:rsidP="00730894">
            <w:pPr>
              <w:pStyle w:val="NoSpacing"/>
              <w:rPr>
                <w:rFonts w:ascii="Times New Roman" w:hAnsi="Times New Roman" w:cs="Times New Roman"/>
                <w:sz w:val="24"/>
                <w:szCs w:val="24"/>
              </w:rPr>
            </w:pPr>
          </w:p>
        </w:tc>
      </w:tr>
      <w:tr w:rsidR="00730894" w:rsidRPr="00730894" w14:paraId="45AF1586" w14:textId="77777777" w:rsidTr="00730894">
        <w:trPr>
          <w:trHeight w:val="409"/>
          <w:jc w:val="center"/>
        </w:trPr>
        <w:tc>
          <w:tcPr>
            <w:tcW w:w="2048" w:type="dxa"/>
            <w:vAlign w:val="center"/>
          </w:tcPr>
          <w:p w14:paraId="2C17DFC6"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3</w:t>
            </w:r>
          </w:p>
        </w:tc>
        <w:tc>
          <w:tcPr>
            <w:tcW w:w="1046" w:type="dxa"/>
            <w:vAlign w:val="center"/>
          </w:tcPr>
          <w:p w14:paraId="2AF076A3"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26</w:t>
            </w:r>
          </w:p>
        </w:tc>
        <w:tc>
          <w:tcPr>
            <w:tcW w:w="1044" w:type="dxa"/>
            <w:vAlign w:val="center"/>
          </w:tcPr>
          <w:p w14:paraId="66041E88"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20.97</w:t>
            </w:r>
          </w:p>
        </w:tc>
        <w:tc>
          <w:tcPr>
            <w:tcW w:w="1043" w:type="dxa"/>
            <w:vMerge/>
            <w:vAlign w:val="center"/>
          </w:tcPr>
          <w:p w14:paraId="47144702" w14:textId="77777777" w:rsidR="00730894" w:rsidRPr="00730894" w:rsidRDefault="00730894" w:rsidP="00730894">
            <w:pPr>
              <w:pStyle w:val="NoSpacing"/>
              <w:jc w:val="center"/>
              <w:rPr>
                <w:rFonts w:ascii="Times New Roman" w:hAnsi="Times New Roman" w:cs="Times New Roman"/>
                <w:sz w:val="24"/>
                <w:szCs w:val="24"/>
              </w:rPr>
            </w:pPr>
          </w:p>
        </w:tc>
        <w:tc>
          <w:tcPr>
            <w:tcW w:w="1043" w:type="dxa"/>
            <w:vMerge/>
            <w:vAlign w:val="center"/>
          </w:tcPr>
          <w:p w14:paraId="6FF4FE60" w14:textId="77777777" w:rsidR="00730894" w:rsidRPr="00730894" w:rsidRDefault="00730894" w:rsidP="00730894">
            <w:pPr>
              <w:pStyle w:val="NoSpacing"/>
              <w:jc w:val="center"/>
              <w:rPr>
                <w:rFonts w:ascii="Times New Roman" w:hAnsi="Times New Roman" w:cs="Times New Roman"/>
                <w:sz w:val="24"/>
                <w:szCs w:val="24"/>
              </w:rPr>
            </w:pPr>
          </w:p>
        </w:tc>
        <w:tc>
          <w:tcPr>
            <w:tcW w:w="1043" w:type="dxa"/>
            <w:vAlign w:val="center"/>
          </w:tcPr>
          <w:p w14:paraId="24CFA33C"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70</w:t>
            </w:r>
          </w:p>
        </w:tc>
        <w:tc>
          <w:tcPr>
            <w:tcW w:w="1043" w:type="dxa"/>
            <w:vAlign w:val="center"/>
          </w:tcPr>
          <w:p w14:paraId="4CB60019" w14:textId="77777777" w:rsidR="00730894" w:rsidRPr="00730894" w:rsidRDefault="00730894" w:rsidP="00730894">
            <w:pPr>
              <w:pStyle w:val="NoSpacing"/>
              <w:jc w:val="center"/>
              <w:rPr>
                <w:rFonts w:ascii="Times New Roman" w:hAnsi="Times New Roman" w:cs="Times New Roman"/>
                <w:sz w:val="24"/>
                <w:szCs w:val="24"/>
              </w:rPr>
            </w:pPr>
            <w:r w:rsidRPr="00730894">
              <w:rPr>
                <w:rFonts w:ascii="Times New Roman" w:hAnsi="Times New Roman" w:cs="Times New Roman"/>
                <w:sz w:val="24"/>
                <w:szCs w:val="24"/>
              </w:rPr>
              <w:t>56.45</w:t>
            </w:r>
          </w:p>
        </w:tc>
        <w:tc>
          <w:tcPr>
            <w:tcW w:w="1043" w:type="dxa"/>
            <w:vMerge/>
          </w:tcPr>
          <w:p w14:paraId="7D2EADF9" w14:textId="77777777" w:rsidR="00730894" w:rsidRPr="00730894" w:rsidRDefault="00730894" w:rsidP="00730894">
            <w:pPr>
              <w:pStyle w:val="NoSpacing"/>
              <w:rPr>
                <w:rFonts w:ascii="Times New Roman" w:hAnsi="Times New Roman" w:cs="Times New Roman"/>
                <w:sz w:val="24"/>
                <w:szCs w:val="24"/>
              </w:rPr>
            </w:pPr>
          </w:p>
        </w:tc>
        <w:tc>
          <w:tcPr>
            <w:tcW w:w="1043" w:type="dxa"/>
            <w:vMerge/>
          </w:tcPr>
          <w:p w14:paraId="02D52312" w14:textId="77777777" w:rsidR="00730894" w:rsidRPr="00730894" w:rsidRDefault="00730894" w:rsidP="00730894">
            <w:pPr>
              <w:pStyle w:val="NoSpacing"/>
              <w:rPr>
                <w:rFonts w:ascii="Times New Roman" w:hAnsi="Times New Roman" w:cs="Times New Roman"/>
                <w:sz w:val="24"/>
                <w:szCs w:val="24"/>
              </w:rPr>
            </w:pPr>
          </w:p>
        </w:tc>
      </w:tr>
    </w:tbl>
    <w:p w14:paraId="4332A31F" w14:textId="212EEE2E" w:rsidR="008008D6" w:rsidRPr="003D645E" w:rsidRDefault="008008D6" w:rsidP="008008D6">
      <w:pPr>
        <w:tabs>
          <w:tab w:val="left" w:pos="3008"/>
        </w:tabs>
        <w:spacing w:line="360" w:lineRule="auto"/>
        <w:jc w:val="both"/>
        <w:rPr>
          <w:rFonts w:ascii="Times New Roman" w:hAnsi="Times New Roman" w:cs="Times New Roman"/>
          <w:b/>
          <w:sz w:val="24"/>
        </w:rPr>
      </w:pPr>
      <w:r w:rsidRPr="003D645E">
        <w:rPr>
          <w:rFonts w:ascii="Times New Roman" w:hAnsi="Times New Roman" w:cs="Times New Roman"/>
          <w:b/>
          <w:sz w:val="24"/>
        </w:rPr>
        <w:lastRenderedPageBreak/>
        <w:t xml:space="preserve">Table </w:t>
      </w:r>
      <w:r w:rsidR="00120E76">
        <w:rPr>
          <w:rFonts w:ascii="Times New Roman" w:hAnsi="Times New Roman" w:cs="Times New Roman"/>
          <w:b/>
          <w:sz w:val="24"/>
        </w:rPr>
        <w:t>1.3</w:t>
      </w:r>
      <w:r w:rsidRPr="003D645E">
        <w:rPr>
          <w:rFonts w:ascii="Times New Roman" w:hAnsi="Times New Roman" w:cs="Times New Roman"/>
          <w:b/>
          <w:sz w:val="24"/>
        </w:rPr>
        <w:t xml:space="preserve"> Pre-test and Post-test Comparison of Learners' Letter Knowledge</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041"/>
        <w:gridCol w:w="1039"/>
        <w:gridCol w:w="1038"/>
        <w:gridCol w:w="1038"/>
        <w:gridCol w:w="1038"/>
        <w:gridCol w:w="1038"/>
        <w:gridCol w:w="1038"/>
        <w:gridCol w:w="1038"/>
      </w:tblGrid>
      <w:tr w:rsidR="008008D6" w:rsidRPr="008008D6" w14:paraId="01F14788" w14:textId="77777777" w:rsidTr="007803EF">
        <w:trPr>
          <w:jc w:val="center"/>
        </w:trPr>
        <w:tc>
          <w:tcPr>
            <w:tcW w:w="2039" w:type="dxa"/>
            <w:vMerge w:val="restart"/>
            <w:vAlign w:val="center"/>
          </w:tcPr>
          <w:p w14:paraId="08A8C6E3"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Proficiency Level</w:t>
            </w:r>
          </w:p>
        </w:tc>
        <w:tc>
          <w:tcPr>
            <w:tcW w:w="4156" w:type="dxa"/>
            <w:gridSpan w:val="4"/>
          </w:tcPr>
          <w:p w14:paraId="4DE2B826"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Pre-test</w:t>
            </w:r>
          </w:p>
        </w:tc>
        <w:tc>
          <w:tcPr>
            <w:tcW w:w="4152" w:type="dxa"/>
            <w:gridSpan w:val="4"/>
          </w:tcPr>
          <w:p w14:paraId="0DBF60CD"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Post-test</w:t>
            </w:r>
          </w:p>
        </w:tc>
      </w:tr>
      <w:tr w:rsidR="008008D6" w:rsidRPr="008008D6" w14:paraId="26E93CC7" w14:textId="77777777" w:rsidTr="007803EF">
        <w:trPr>
          <w:jc w:val="center"/>
        </w:trPr>
        <w:tc>
          <w:tcPr>
            <w:tcW w:w="2039" w:type="dxa"/>
            <w:vMerge/>
          </w:tcPr>
          <w:p w14:paraId="2051E295" w14:textId="77777777" w:rsidR="008008D6" w:rsidRPr="008008D6" w:rsidRDefault="008008D6" w:rsidP="008008D6">
            <w:pPr>
              <w:pStyle w:val="NoSpacing"/>
              <w:jc w:val="center"/>
              <w:rPr>
                <w:rFonts w:ascii="Times New Roman" w:hAnsi="Times New Roman" w:cs="Times New Roman"/>
                <w:sz w:val="24"/>
              </w:rPr>
            </w:pPr>
          </w:p>
        </w:tc>
        <w:tc>
          <w:tcPr>
            <w:tcW w:w="1041" w:type="dxa"/>
          </w:tcPr>
          <w:p w14:paraId="006E2E20" w14:textId="0B99903D"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F</w:t>
            </w:r>
          </w:p>
        </w:tc>
        <w:tc>
          <w:tcPr>
            <w:tcW w:w="1039" w:type="dxa"/>
          </w:tcPr>
          <w:p w14:paraId="1DEC2A63"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w:t>
            </w:r>
          </w:p>
        </w:tc>
        <w:tc>
          <w:tcPr>
            <w:tcW w:w="1038" w:type="dxa"/>
          </w:tcPr>
          <w:p w14:paraId="0822EA9E"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M</w:t>
            </w:r>
          </w:p>
        </w:tc>
        <w:tc>
          <w:tcPr>
            <w:tcW w:w="1038" w:type="dxa"/>
          </w:tcPr>
          <w:p w14:paraId="3E8F556D"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SD</w:t>
            </w:r>
          </w:p>
        </w:tc>
        <w:tc>
          <w:tcPr>
            <w:tcW w:w="1038" w:type="dxa"/>
          </w:tcPr>
          <w:p w14:paraId="1BCD0443"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F</w:t>
            </w:r>
          </w:p>
        </w:tc>
        <w:tc>
          <w:tcPr>
            <w:tcW w:w="1038" w:type="dxa"/>
          </w:tcPr>
          <w:p w14:paraId="23294F6A"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w:t>
            </w:r>
          </w:p>
        </w:tc>
        <w:tc>
          <w:tcPr>
            <w:tcW w:w="1038" w:type="dxa"/>
          </w:tcPr>
          <w:p w14:paraId="02D85D85"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M</w:t>
            </w:r>
          </w:p>
        </w:tc>
        <w:tc>
          <w:tcPr>
            <w:tcW w:w="1038" w:type="dxa"/>
          </w:tcPr>
          <w:p w14:paraId="418859C9"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SD</w:t>
            </w:r>
          </w:p>
        </w:tc>
      </w:tr>
      <w:tr w:rsidR="008008D6" w:rsidRPr="008008D6" w14:paraId="4B004862" w14:textId="77777777" w:rsidTr="007803EF">
        <w:trPr>
          <w:jc w:val="center"/>
        </w:trPr>
        <w:tc>
          <w:tcPr>
            <w:tcW w:w="2039" w:type="dxa"/>
          </w:tcPr>
          <w:p w14:paraId="5CCD7715"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High</w:t>
            </w:r>
          </w:p>
        </w:tc>
        <w:tc>
          <w:tcPr>
            <w:tcW w:w="1041" w:type="dxa"/>
          </w:tcPr>
          <w:p w14:paraId="515E43D5"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10</w:t>
            </w:r>
          </w:p>
        </w:tc>
        <w:tc>
          <w:tcPr>
            <w:tcW w:w="1039" w:type="dxa"/>
          </w:tcPr>
          <w:p w14:paraId="285D2F1A"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8.06</w:t>
            </w:r>
          </w:p>
        </w:tc>
        <w:tc>
          <w:tcPr>
            <w:tcW w:w="1038" w:type="dxa"/>
            <w:vMerge w:val="restart"/>
            <w:vAlign w:val="center"/>
          </w:tcPr>
          <w:p w14:paraId="19E4C16E"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17.37</w:t>
            </w:r>
          </w:p>
        </w:tc>
        <w:tc>
          <w:tcPr>
            <w:tcW w:w="1038" w:type="dxa"/>
            <w:vMerge w:val="restart"/>
            <w:vAlign w:val="center"/>
          </w:tcPr>
          <w:p w14:paraId="77DD4949"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24.59</w:t>
            </w:r>
          </w:p>
        </w:tc>
        <w:tc>
          <w:tcPr>
            <w:tcW w:w="1038" w:type="dxa"/>
          </w:tcPr>
          <w:p w14:paraId="7F517BCA"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4</w:t>
            </w:r>
          </w:p>
        </w:tc>
        <w:tc>
          <w:tcPr>
            <w:tcW w:w="1038" w:type="dxa"/>
          </w:tcPr>
          <w:p w14:paraId="7406E167"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3.23</w:t>
            </w:r>
          </w:p>
        </w:tc>
        <w:tc>
          <w:tcPr>
            <w:tcW w:w="1038" w:type="dxa"/>
            <w:vMerge w:val="restart"/>
            <w:vAlign w:val="center"/>
          </w:tcPr>
          <w:p w14:paraId="47021159"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30.75</w:t>
            </w:r>
          </w:p>
        </w:tc>
        <w:tc>
          <w:tcPr>
            <w:tcW w:w="1038" w:type="dxa"/>
            <w:vMerge w:val="restart"/>
            <w:vAlign w:val="center"/>
          </w:tcPr>
          <w:p w14:paraId="35605096"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22.45</w:t>
            </w:r>
          </w:p>
        </w:tc>
      </w:tr>
      <w:tr w:rsidR="008008D6" w:rsidRPr="008008D6" w14:paraId="477CF739" w14:textId="77777777" w:rsidTr="007803EF">
        <w:trPr>
          <w:jc w:val="center"/>
        </w:trPr>
        <w:tc>
          <w:tcPr>
            <w:tcW w:w="2039" w:type="dxa"/>
          </w:tcPr>
          <w:p w14:paraId="64E5B2CA"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Moderate</w:t>
            </w:r>
          </w:p>
        </w:tc>
        <w:tc>
          <w:tcPr>
            <w:tcW w:w="1041" w:type="dxa"/>
          </w:tcPr>
          <w:p w14:paraId="5B08CB65"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2</w:t>
            </w:r>
          </w:p>
        </w:tc>
        <w:tc>
          <w:tcPr>
            <w:tcW w:w="1039" w:type="dxa"/>
          </w:tcPr>
          <w:p w14:paraId="7B6FBDA0"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1.61</w:t>
            </w:r>
          </w:p>
        </w:tc>
        <w:tc>
          <w:tcPr>
            <w:tcW w:w="1038" w:type="dxa"/>
            <w:vMerge/>
          </w:tcPr>
          <w:p w14:paraId="08CA9E76" w14:textId="77777777" w:rsidR="008008D6" w:rsidRPr="008008D6" w:rsidRDefault="008008D6" w:rsidP="008008D6">
            <w:pPr>
              <w:pStyle w:val="NoSpacing"/>
              <w:jc w:val="center"/>
              <w:rPr>
                <w:rFonts w:ascii="Times New Roman" w:hAnsi="Times New Roman" w:cs="Times New Roman"/>
                <w:sz w:val="24"/>
              </w:rPr>
            </w:pPr>
          </w:p>
        </w:tc>
        <w:tc>
          <w:tcPr>
            <w:tcW w:w="1038" w:type="dxa"/>
            <w:vMerge/>
          </w:tcPr>
          <w:p w14:paraId="602DC7BE" w14:textId="77777777" w:rsidR="008008D6" w:rsidRPr="008008D6" w:rsidRDefault="008008D6" w:rsidP="008008D6">
            <w:pPr>
              <w:pStyle w:val="NoSpacing"/>
              <w:jc w:val="center"/>
              <w:rPr>
                <w:rFonts w:ascii="Times New Roman" w:hAnsi="Times New Roman" w:cs="Times New Roman"/>
                <w:sz w:val="24"/>
              </w:rPr>
            </w:pPr>
          </w:p>
        </w:tc>
        <w:tc>
          <w:tcPr>
            <w:tcW w:w="1038" w:type="dxa"/>
          </w:tcPr>
          <w:p w14:paraId="5754AAAD"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16</w:t>
            </w:r>
          </w:p>
        </w:tc>
        <w:tc>
          <w:tcPr>
            <w:tcW w:w="1038" w:type="dxa"/>
          </w:tcPr>
          <w:p w14:paraId="662482D7"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12.90</w:t>
            </w:r>
          </w:p>
        </w:tc>
        <w:tc>
          <w:tcPr>
            <w:tcW w:w="1038" w:type="dxa"/>
            <w:vMerge/>
          </w:tcPr>
          <w:p w14:paraId="21BC63B3" w14:textId="77777777" w:rsidR="008008D6" w:rsidRPr="008008D6" w:rsidRDefault="008008D6" w:rsidP="008008D6">
            <w:pPr>
              <w:pStyle w:val="NoSpacing"/>
              <w:rPr>
                <w:rFonts w:ascii="Times New Roman" w:hAnsi="Times New Roman" w:cs="Times New Roman"/>
                <w:sz w:val="24"/>
              </w:rPr>
            </w:pPr>
          </w:p>
        </w:tc>
        <w:tc>
          <w:tcPr>
            <w:tcW w:w="1038" w:type="dxa"/>
            <w:vMerge/>
          </w:tcPr>
          <w:p w14:paraId="53498B97" w14:textId="77777777" w:rsidR="008008D6" w:rsidRPr="008008D6" w:rsidRDefault="008008D6" w:rsidP="008008D6">
            <w:pPr>
              <w:pStyle w:val="NoSpacing"/>
              <w:rPr>
                <w:rFonts w:ascii="Times New Roman" w:hAnsi="Times New Roman" w:cs="Times New Roman"/>
                <w:sz w:val="24"/>
              </w:rPr>
            </w:pPr>
          </w:p>
        </w:tc>
      </w:tr>
      <w:tr w:rsidR="008008D6" w:rsidRPr="008008D6" w14:paraId="4200F162" w14:textId="77777777" w:rsidTr="007803EF">
        <w:trPr>
          <w:jc w:val="center"/>
        </w:trPr>
        <w:tc>
          <w:tcPr>
            <w:tcW w:w="2039" w:type="dxa"/>
          </w:tcPr>
          <w:p w14:paraId="2025179B"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Low</w:t>
            </w:r>
          </w:p>
        </w:tc>
        <w:tc>
          <w:tcPr>
            <w:tcW w:w="1041" w:type="dxa"/>
          </w:tcPr>
          <w:p w14:paraId="4A075D3D"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112</w:t>
            </w:r>
          </w:p>
        </w:tc>
        <w:tc>
          <w:tcPr>
            <w:tcW w:w="1039" w:type="dxa"/>
          </w:tcPr>
          <w:p w14:paraId="1790D563"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90.32</w:t>
            </w:r>
          </w:p>
        </w:tc>
        <w:tc>
          <w:tcPr>
            <w:tcW w:w="1038" w:type="dxa"/>
            <w:vMerge/>
          </w:tcPr>
          <w:p w14:paraId="2A5703D8" w14:textId="77777777" w:rsidR="008008D6" w:rsidRPr="008008D6" w:rsidRDefault="008008D6" w:rsidP="008008D6">
            <w:pPr>
              <w:pStyle w:val="NoSpacing"/>
              <w:jc w:val="center"/>
              <w:rPr>
                <w:rFonts w:ascii="Times New Roman" w:hAnsi="Times New Roman" w:cs="Times New Roman"/>
                <w:sz w:val="24"/>
              </w:rPr>
            </w:pPr>
          </w:p>
        </w:tc>
        <w:tc>
          <w:tcPr>
            <w:tcW w:w="1038" w:type="dxa"/>
            <w:vMerge/>
          </w:tcPr>
          <w:p w14:paraId="673B36E1" w14:textId="77777777" w:rsidR="008008D6" w:rsidRPr="008008D6" w:rsidRDefault="008008D6" w:rsidP="008008D6">
            <w:pPr>
              <w:pStyle w:val="NoSpacing"/>
              <w:jc w:val="center"/>
              <w:rPr>
                <w:rFonts w:ascii="Times New Roman" w:hAnsi="Times New Roman" w:cs="Times New Roman"/>
                <w:sz w:val="24"/>
              </w:rPr>
            </w:pPr>
          </w:p>
        </w:tc>
        <w:tc>
          <w:tcPr>
            <w:tcW w:w="1038" w:type="dxa"/>
          </w:tcPr>
          <w:p w14:paraId="65B54588"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104</w:t>
            </w:r>
          </w:p>
        </w:tc>
        <w:tc>
          <w:tcPr>
            <w:tcW w:w="1038" w:type="dxa"/>
          </w:tcPr>
          <w:p w14:paraId="76394C8B"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83.87</w:t>
            </w:r>
          </w:p>
        </w:tc>
        <w:tc>
          <w:tcPr>
            <w:tcW w:w="1038" w:type="dxa"/>
            <w:vMerge/>
          </w:tcPr>
          <w:p w14:paraId="0F3A5E0B" w14:textId="77777777" w:rsidR="008008D6" w:rsidRPr="008008D6" w:rsidRDefault="008008D6" w:rsidP="008008D6">
            <w:pPr>
              <w:pStyle w:val="NoSpacing"/>
              <w:rPr>
                <w:rFonts w:ascii="Times New Roman" w:hAnsi="Times New Roman" w:cs="Times New Roman"/>
                <w:sz w:val="24"/>
              </w:rPr>
            </w:pPr>
          </w:p>
        </w:tc>
        <w:tc>
          <w:tcPr>
            <w:tcW w:w="1038" w:type="dxa"/>
            <w:vMerge/>
          </w:tcPr>
          <w:p w14:paraId="4D36950D" w14:textId="77777777" w:rsidR="008008D6" w:rsidRPr="008008D6" w:rsidRDefault="008008D6" w:rsidP="008008D6">
            <w:pPr>
              <w:pStyle w:val="NoSpacing"/>
              <w:rPr>
                <w:rFonts w:ascii="Times New Roman" w:hAnsi="Times New Roman" w:cs="Times New Roman"/>
                <w:sz w:val="24"/>
              </w:rPr>
            </w:pPr>
          </w:p>
        </w:tc>
      </w:tr>
    </w:tbl>
    <w:p w14:paraId="700A6273" w14:textId="77777777" w:rsidR="008008D6" w:rsidRDefault="008008D6" w:rsidP="008008D6">
      <w:pPr>
        <w:pStyle w:val="NoSpacing"/>
      </w:pPr>
    </w:p>
    <w:p w14:paraId="11853338" w14:textId="09F5C278" w:rsidR="008008D6" w:rsidRPr="003773A9" w:rsidRDefault="008008D6" w:rsidP="008008D6">
      <w:pPr>
        <w:tabs>
          <w:tab w:val="left" w:pos="3008"/>
        </w:tabs>
        <w:spacing w:line="360" w:lineRule="auto"/>
        <w:jc w:val="both"/>
        <w:rPr>
          <w:rFonts w:ascii="Times New Roman" w:hAnsi="Times New Roman" w:cs="Times New Roman"/>
          <w:b/>
          <w:sz w:val="24"/>
        </w:rPr>
      </w:pPr>
      <w:r w:rsidRPr="003773A9">
        <w:rPr>
          <w:rFonts w:ascii="Times New Roman" w:hAnsi="Times New Roman" w:cs="Times New Roman"/>
          <w:b/>
          <w:sz w:val="24"/>
        </w:rPr>
        <w:t xml:space="preserve">Table </w:t>
      </w:r>
      <w:r w:rsidR="00120E76">
        <w:rPr>
          <w:rFonts w:ascii="Times New Roman" w:hAnsi="Times New Roman" w:cs="Times New Roman"/>
          <w:b/>
          <w:sz w:val="24"/>
        </w:rPr>
        <w:t>1.4</w:t>
      </w:r>
      <w:r w:rsidRPr="003773A9">
        <w:rPr>
          <w:rFonts w:ascii="Times New Roman" w:hAnsi="Times New Roman" w:cs="Times New Roman"/>
          <w:b/>
          <w:sz w:val="24"/>
        </w:rPr>
        <w:t xml:space="preserve"> Pre-test and Post-test Comparison of Learners' Letter Sound Knowledge</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041"/>
        <w:gridCol w:w="1039"/>
        <w:gridCol w:w="1038"/>
        <w:gridCol w:w="1038"/>
        <w:gridCol w:w="1038"/>
        <w:gridCol w:w="1038"/>
        <w:gridCol w:w="1038"/>
        <w:gridCol w:w="1038"/>
      </w:tblGrid>
      <w:tr w:rsidR="008008D6" w:rsidRPr="008008D6" w14:paraId="30AE7782" w14:textId="77777777" w:rsidTr="007803EF">
        <w:trPr>
          <w:jc w:val="center"/>
        </w:trPr>
        <w:tc>
          <w:tcPr>
            <w:tcW w:w="2039" w:type="dxa"/>
            <w:vMerge w:val="restart"/>
            <w:vAlign w:val="center"/>
          </w:tcPr>
          <w:p w14:paraId="3E0A9993"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Proficiency Level</w:t>
            </w:r>
          </w:p>
        </w:tc>
        <w:tc>
          <w:tcPr>
            <w:tcW w:w="4156" w:type="dxa"/>
            <w:gridSpan w:val="4"/>
          </w:tcPr>
          <w:p w14:paraId="37B27904"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Pre-test</w:t>
            </w:r>
          </w:p>
        </w:tc>
        <w:tc>
          <w:tcPr>
            <w:tcW w:w="4152" w:type="dxa"/>
            <w:gridSpan w:val="4"/>
          </w:tcPr>
          <w:p w14:paraId="54D95569"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Post-test</w:t>
            </w:r>
          </w:p>
        </w:tc>
      </w:tr>
      <w:tr w:rsidR="008008D6" w:rsidRPr="008008D6" w14:paraId="4B2ABB3D" w14:textId="77777777" w:rsidTr="007803EF">
        <w:trPr>
          <w:jc w:val="center"/>
        </w:trPr>
        <w:tc>
          <w:tcPr>
            <w:tcW w:w="2039" w:type="dxa"/>
            <w:vMerge/>
          </w:tcPr>
          <w:p w14:paraId="302B9251" w14:textId="77777777" w:rsidR="008008D6" w:rsidRPr="008008D6" w:rsidRDefault="008008D6" w:rsidP="008008D6">
            <w:pPr>
              <w:pStyle w:val="NoSpacing"/>
              <w:jc w:val="center"/>
              <w:rPr>
                <w:rFonts w:ascii="Times New Roman" w:hAnsi="Times New Roman" w:cs="Times New Roman"/>
                <w:sz w:val="24"/>
              </w:rPr>
            </w:pPr>
          </w:p>
        </w:tc>
        <w:tc>
          <w:tcPr>
            <w:tcW w:w="1041" w:type="dxa"/>
          </w:tcPr>
          <w:p w14:paraId="1298E9F9" w14:textId="3AFF9AD8"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F</w:t>
            </w:r>
          </w:p>
        </w:tc>
        <w:tc>
          <w:tcPr>
            <w:tcW w:w="1039" w:type="dxa"/>
          </w:tcPr>
          <w:p w14:paraId="0F549FF2"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w:t>
            </w:r>
          </w:p>
        </w:tc>
        <w:tc>
          <w:tcPr>
            <w:tcW w:w="1038" w:type="dxa"/>
          </w:tcPr>
          <w:p w14:paraId="3C88BA04"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M</w:t>
            </w:r>
          </w:p>
        </w:tc>
        <w:tc>
          <w:tcPr>
            <w:tcW w:w="1038" w:type="dxa"/>
          </w:tcPr>
          <w:p w14:paraId="645500A5"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SD</w:t>
            </w:r>
          </w:p>
        </w:tc>
        <w:tc>
          <w:tcPr>
            <w:tcW w:w="1038" w:type="dxa"/>
          </w:tcPr>
          <w:p w14:paraId="2C06A7F0"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F</w:t>
            </w:r>
          </w:p>
        </w:tc>
        <w:tc>
          <w:tcPr>
            <w:tcW w:w="1038" w:type="dxa"/>
          </w:tcPr>
          <w:p w14:paraId="16656E8B"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w:t>
            </w:r>
          </w:p>
        </w:tc>
        <w:tc>
          <w:tcPr>
            <w:tcW w:w="1038" w:type="dxa"/>
          </w:tcPr>
          <w:p w14:paraId="4C4E817E"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M</w:t>
            </w:r>
          </w:p>
        </w:tc>
        <w:tc>
          <w:tcPr>
            <w:tcW w:w="1038" w:type="dxa"/>
          </w:tcPr>
          <w:p w14:paraId="7ACAA50C"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SD</w:t>
            </w:r>
          </w:p>
        </w:tc>
      </w:tr>
      <w:tr w:rsidR="008008D6" w:rsidRPr="008008D6" w14:paraId="080153DC" w14:textId="77777777" w:rsidTr="007803EF">
        <w:trPr>
          <w:jc w:val="center"/>
        </w:trPr>
        <w:tc>
          <w:tcPr>
            <w:tcW w:w="2039" w:type="dxa"/>
          </w:tcPr>
          <w:p w14:paraId="415DF2FE"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High</w:t>
            </w:r>
          </w:p>
        </w:tc>
        <w:tc>
          <w:tcPr>
            <w:tcW w:w="1041" w:type="dxa"/>
          </w:tcPr>
          <w:p w14:paraId="4C3FE053"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6</w:t>
            </w:r>
          </w:p>
        </w:tc>
        <w:tc>
          <w:tcPr>
            <w:tcW w:w="1039" w:type="dxa"/>
          </w:tcPr>
          <w:p w14:paraId="498DB920"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4.84</w:t>
            </w:r>
          </w:p>
        </w:tc>
        <w:tc>
          <w:tcPr>
            <w:tcW w:w="1038" w:type="dxa"/>
            <w:vMerge w:val="restart"/>
            <w:vAlign w:val="center"/>
          </w:tcPr>
          <w:p w14:paraId="5D03ECD2"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11.99</w:t>
            </w:r>
          </w:p>
        </w:tc>
        <w:tc>
          <w:tcPr>
            <w:tcW w:w="1038" w:type="dxa"/>
            <w:vMerge w:val="restart"/>
            <w:vAlign w:val="center"/>
          </w:tcPr>
          <w:p w14:paraId="7AA11937"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20.48</w:t>
            </w:r>
          </w:p>
        </w:tc>
        <w:tc>
          <w:tcPr>
            <w:tcW w:w="1038" w:type="dxa"/>
          </w:tcPr>
          <w:p w14:paraId="11514686"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3</w:t>
            </w:r>
          </w:p>
        </w:tc>
        <w:tc>
          <w:tcPr>
            <w:tcW w:w="1038" w:type="dxa"/>
          </w:tcPr>
          <w:p w14:paraId="760B39C0"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2.42</w:t>
            </w:r>
          </w:p>
        </w:tc>
        <w:tc>
          <w:tcPr>
            <w:tcW w:w="1038" w:type="dxa"/>
            <w:vMerge w:val="restart"/>
            <w:vAlign w:val="center"/>
          </w:tcPr>
          <w:p w14:paraId="27B367FF"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30.41</w:t>
            </w:r>
          </w:p>
        </w:tc>
        <w:tc>
          <w:tcPr>
            <w:tcW w:w="1038" w:type="dxa"/>
            <w:vMerge w:val="restart"/>
            <w:vAlign w:val="center"/>
          </w:tcPr>
          <w:p w14:paraId="28A9752F"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19.00</w:t>
            </w:r>
          </w:p>
        </w:tc>
      </w:tr>
      <w:tr w:rsidR="008008D6" w:rsidRPr="008008D6" w14:paraId="1E076E65" w14:textId="77777777" w:rsidTr="007803EF">
        <w:trPr>
          <w:jc w:val="center"/>
        </w:trPr>
        <w:tc>
          <w:tcPr>
            <w:tcW w:w="2039" w:type="dxa"/>
          </w:tcPr>
          <w:p w14:paraId="35FAD2D9"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Moderate</w:t>
            </w:r>
          </w:p>
        </w:tc>
        <w:tc>
          <w:tcPr>
            <w:tcW w:w="1041" w:type="dxa"/>
          </w:tcPr>
          <w:p w14:paraId="7277A3F3"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0</w:t>
            </w:r>
          </w:p>
        </w:tc>
        <w:tc>
          <w:tcPr>
            <w:tcW w:w="1039" w:type="dxa"/>
          </w:tcPr>
          <w:p w14:paraId="72D9884D"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0</w:t>
            </w:r>
          </w:p>
        </w:tc>
        <w:tc>
          <w:tcPr>
            <w:tcW w:w="1038" w:type="dxa"/>
            <w:vMerge/>
          </w:tcPr>
          <w:p w14:paraId="1E4EE8E3" w14:textId="77777777" w:rsidR="008008D6" w:rsidRPr="008008D6" w:rsidRDefault="008008D6" w:rsidP="008008D6">
            <w:pPr>
              <w:pStyle w:val="NoSpacing"/>
              <w:jc w:val="center"/>
              <w:rPr>
                <w:rFonts w:ascii="Times New Roman" w:hAnsi="Times New Roman" w:cs="Times New Roman"/>
                <w:sz w:val="24"/>
              </w:rPr>
            </w:pPr>
          </w:p>
        </w:tc>
        <w:tc>
          <w:tcPr>
            <w:tcW w:w="1038" w:type="dxa"/>
            <w:vMerge/>
          </w:tcPr>
          <w:p w14:paraId="54490A21" w14:textId="77777777" w:rsidR="008008D6" w:rsidRPr="008008D6" w:rsidRDefault="008008D6" w:rsidP="008008D6">
            <w:pPr>
              <w:pStyle w:val="NoSpacing"/>
              <w:jc w:val="center"/>
              <w:rPr>
                <w:rFonts w:ascii="Times New Roman" w:hAnsi="Times New Roman" w:cs="Times New Roman"/>
                <w:sz w:val="24"/>
              </w:rPr>
            </w:pPr>
          </w:p>
        </w:tc>
        <w:tc>
          <w:tcPr>
            <w:tcW w:w="1038" w:type="dxa"/>
          </w:tcPr>
          <w:p w14:paraId="111680A3"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16</w:t>
            </w:r>
          </w:p>
        </w:tc>
        <w:tc>
          <w:tcPr>
            <w:tcW w:w="1038" w:type="dxa"/>
          </w:tcPr>
          <w:p w14:paraId="2751AF3A"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12.90</w:t>
            </w:r>
          </w:p>
        </w:tc>
        <w:tc>
          <w:tcPr>
            <w:tcW w:w="1038" w:type="dxa"/>
            <w:vMerge/>
          </w:tcPr>
          <w:p w14:paraId="03BC1EE3" w14:textId="77777777" w:rsidR="008008D6" w:rsidRPr="008008D6" w:rsidRDefault="008008D6" w:rsidP="008008D6">
            <w:pPr>
              <w:pStyle w:val="NoSpacing"/>
              <w:rPr>
                <w:rFonts w:ascii="Times New Roman" w:hAnsi="Times New Roman" w:cs="Times New Roman"/>
                <w:sz w:val="24"/>
              </w:rPr>
            </w:pPr>
          </w:p>
        </w:tc>
        <w:tc>
          <w:tcPr>
            <w:tcW w:w="1038" w:type="dxa"/>
            <w:vMerge/>
          </w:tcPr>
          <w:p w14:paraId="62F9A3A2" w14:textId="77777777" w:rsidR="008008D6" w:rsidRPr="008008D6" w:rsidRDefault="008008D6" w:rsidP="008008D6">
            <w:pPr>
              <w:pStyle w:val="NoSpacing"/>
              <w:rPr>
                <w:rFonts w:ascii="Times New Roman" w:hAnsi="Times New Roman" w:cs="Times New Roman"/>
                <w:sz w:val="24"/>
              </w:rPr>
            </w:pPr>
          </w:p>
        </w:tc>
      </w:tr>
      <w:tr w:rsidR="008008D6" w:rsidRPr="008008D6" w14:paraId="23C19E4C" w14:textId="77777777" w:rsidTr="007803EF">
        <w:trPr>
          <w:jc w:val="center"/>
        </w:trPr>
        <w:tc>
          <w:tcPr>
            <w:tcW w:w="2039" w:type="dxa"/>
          </w:tcPr>
          <w:p w14:paraId="1E22EBCA"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Low</w:t>
            </w:r>
          </w:p>
        </w:tc>
        <w:tc>
          <w:tcPr>
            <w:tcW w:w="1041" w:type="dxa"/>
          </w:tcPr>
          <w:p w14:paraId="3CBC68B8"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118</w:t>
            </w:r>
          </w:p>
        </w:tc>
        <w:tc>
          <w:tcPr>
            <w:tcW w:w="1039" w:type="dxa"/>
          </w:tcPr>
          <w:p w14:paraId="230A277F"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95.16</w:t>
            </w:r>
          </w:p>
        </w:tc>
        <w:tc>
          <w:tcPr>
            <w:tcW w:w="1038" w:type="dxa"/>
            <w:vMerge/>
          </w:tcPr>
          <w:p w14:paraId="579A0602" w14:textId="77777777" w:rsidR="008008D6" w:rsidRPr="008008D6" w:rsidRDefault="008008D6" w:rsidP="008008D6">
            <w:pPr>
              <w:pStyle w:val="NoSpacing"/>
              <w:jc w:val="center"/>
              <w:rPr>
                <w:rFonts w:ascii="Times New Roman" w:hAnsi="Times New Roman" w:cs="Times New Roman"/>
                <w:sz w:val="24"/>
              </w:rPr>
            </w:pPr>
          </w:p>
        </w:tc>
        <w:tc>
          <w:tcPr>
            <w:tcW w:w="1038" w:type="dxa"/>
            <w:vMerge/>
          </w:tcPr>
          <w:p w14:paraId="4AE55085" w14:textId="77777777" w:rsidR="008008D6" w:rsidRPr="008008D6" w:rsidRDefault="008008D6" w:rsidP="008008D6">
            <w:pPr>
              <w:pStyle w:val="NoSpacing"/>
              <w:jc w:val="center"/>
              <w:rPr>
                <w:rFonts w:ascii="Times New Roman" w:hAnsi="Times New Roman" w:cs="Times New Roman"/>
                <w:sz w:val="24"/>
              </w:rPr>
            </w:pPr>
          </w:p>
        </w:tc>
        <w:tc>
          <w:tcPr>
            <w:tcW w:w="1038" w:type="dxa"/>
          </w:tcPr>
          <w:p w14:paraId="5A4ED754"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105</w:t>
            </w:r>
          </w:p>
        </w:tc>
        <w:tc>
          <w:tcPr>
            <w:tcW w:w="1038" w:type="dxa"/>
          </w:tcPr>
          <w:p w14:paraId="1DA7A9A1" w14:textId="77777777" w:rsidR="008008D6" w:rsidRPr="008008D6" w:rsidRDefault="008008D6" w:rsidP="008008D6">
            <w:pPr>
              <w:pStyle w:val="NoSpacing"/>
              <w:jc w:val="center"/>
              <w:rPr>
                <w:rFonts w:ascii="Times New Roman" w:hAnsi="Times New Roman" w:cs="Times New Roman"/>
                <w:sz w:val="24"/>
              </w:rPr>
            </w:pPr>
            <w:r w:rsidRPr="008008D6">
              <w:rPr>
                <w:rFonts w:ascii="Times New Roman" w:hAnsi="Times New Roman" w:cs="Times New Roman"/>
                <w:sz w:val="24"/>
              </w:rPr>
              <w:t>84.68</w:t>
            </w:r>
          </w:p>
        </w:tc>
        <w:tc>
          <w:tcPr>
            <w:tcW w:w="1038" w:type="dxa"/>
            <w:vMerge/>
          </w:tcPr>
          <w:p w14:paraId="44233F7C" w14:textId="77777777" w:rsidR="008008D6" w:rsidRPr="008008D6" w:rsidRDefault="008008D6" w:rsidP="008008D6">
            <w:pPr>
              <w:pStyle w:val="NoSpacing"/>
              <w:rPr>
                <w:rFonts w:ascii="Times New Roman" w:hAnsi="Times New Roman" w:cs="Times New Roman"/>
                <w:sz w:val="24"/>
              </w:rPr>
            </w:pPr>
          </w:p>
        </w:tc>
        <w:tc>
          <w:tcPr>
            <w:tcW w:w="1038" w:type="dxa"/>
            <w:vMerge/>
          </w:tcPr>
          <w:p w14:paraId="17474227" w14:textId="77777777" w:rsidR="008008D6" w:rsidRPr="008008D6" w:rsidRDefault="008008D6" w:rsidP="008008D6">
            <w:pPr>
              <w:pStyle w:val="NoSpacing"/>
              <w:rPr>
                <w:rFonts w:ascii="Times New Roman" w:hAnsi="Times New Roman" w:cs="Times New Roman"/>
                <w:sz w:val="24"/>
              </w:rPr>
            </w:pPr>
          </w:p>
        </w:tc>
      </w:tr>
    </w:tbl>
    <w:p w14:paraId="500F65EE" w14:textId="29741D72" w:rsidR="008008D6" w:rsidRDefault="008008D6" w:rsidP="0093028E">
      <w:pPr>
        <w:pStyle w:val="NoSpacing"/>
      </w:pPr>
    </w:p>
    <w:p w14:paraId="426CC0DE" w14:textId="149810BD" w:rsidR="0093028E" w:rsidRPr="005C0426" w:rsidRDefault="0093028E" w:rsidP="0093028E">
      <w:pPr>
        <w:tabs>
          <w:tab w:val="left" w:pos="3008"/>
        </w:tabs>
        <w:spacing w:line="360" w:lineRule="auto"/>
        <w:jc w:val="both"/>
        <w:rPr>
          <w:rFonts w:ascii="Times New Roman" w:hAnsi="Times New Roman" w:cs="Times New Roman"/>
          <w:b/>
          <w:sz w:val="24"/>
        </w:rPr>
      </w:pPr>
      <w:r w:rsidRPr="005C0426">
        <w:rPr>
          <w:rFonts w:ascii="Times New Roman" w:hAnsi="Times New Roman" w:cs="Times New Roman"/>
          <w:b/>
          <w:sz w:val="24"/>
        </w:rPr>
        <w:t>Table</w:t>
      </w:r>
      <w:r w:rsidR="00120E76">
        <w:rPr>
          <w:rFonts w:ascii="Times New Roman" w:hAnsi="Times New Roman" w:cs="Times New Roman"/>
          <w:b/>
          <w:sz w:val="24"/>
        </w:rPr>
        <w:t xml:space="preserve"> 1.5 </w:t>
      </w:r>
      <w:r w:rsidRPr="005C0426">
        <w:rPr>
          <w:rFonts w:ascii="Times New Roman" w:hAnsi="Times New Roman" w:cs="Times New Roman"/>
          <w:b/>
          <w:sz w:val="24"/>
        </w:rPr>
        <w:t>Pre-test and Post-test Comparison of Learners' Initial Sound Identification</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041"/>
        <w:gridCol w:w="1039"/>
        <w:gridCol w:w="1038"/>
        <w:gridCol w:w="1038"/>
        <w:gridCol w:w="1038"/>
        <w:gridCol w:w="1038"/>
        <w:gridCol w:w="1038"/>
        <w:gridCol w:w="1038"/>
      </w:tblGrid>
      <w:tr w:rsidR="0093028E" w:rsidRPr="0093028E" w14:paraId="6E325D3D" w14:textId="77777777" w:rsidTr="007803EF">
        <w:trPr>
          <w:jc w:val="center"/>
        </w:trPr>
        <w:tc>
          <w:tcPr>
            <w:tcW w:w="2039" w:type="dxa"/>
            <w:vMerge w:val="restart"/>
            <w:vAlign w:val="center"/>
          </w:tcPr>
          <w:p w14:paraId="612FD904"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Proficiency Level</w:t>
            </w:r>
          </w:p>
        </w:tc>
        <w:tc>
          <w:tcPr>
            <w:tcW w:w="4156" w:type="dxa"/>
            <w:gridSpan w:val="4"/>
          </w:tcPr>
          <w:p w14:paraId="03A55C87"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Pre-test</w:t>
            </w:r>
          </w:p>
        </w:tc>
        <w:tc>
          <w:tcPr>
            <w:tcW w:w="4152" w:type="dxa"/>
            <w:gridSpan w:val="4"/>
          </w:tcPr>
          <w:p w14:paraId="79DB53FF"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Post-test</w:t>
            </w:r>
          </w:p>
        </w:tc>
      </w:tr>
      <w:tr w:rsidR="0093028E" w:rsidRPr="0093028E" w14:paraId="49A4C73E" w14:textId="77777777" w:rsidTr="007803EF">
        <w:trPr>
          <w:jc w:val="center"/>
        </w:trPr>
        <w:tc>
          <w:tcPr>
            <w:tcW w:w="2039" w:type="dxa"/>
            <w:vMerge/>
          </w:tcPr>
          <w:p w14:paraId="1D2FD3E4" w14:textId="77777777" w:rsidR="0093028E" w:rsidRPr="0093028E" w:rsidRDefault="0093028E" w:rsidP="0093028E">
            <w:pPr>
              <w:pStyle w:val="NoSpacing"/>
              <w:jc w:val="center"/>
              <w:rPr>
                <w:rFonts w:ascii="Times New Roman" w:hAnsi="Times New Roman" w:cs="Times New Roman"/>
                <w:sz w:val="24"/>
              </w:rPr>
            </w:pPr>
          </w:p>
        </w:tc>
        <w:tc>
          <w:tcPr>
            <w:tcW w:w="1041" w:type="dxa"/>
          </w:tcPr>
          <w:p w14:paraId="4EE08681" w14:textId="15FDFB49"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F</w:t>
            </w:r>
          </w:p>
        </w:tc>
        <w:tc>
          <w:tcPr>
            <w:tcW w:w="1039" w:type="dxa"/>
          </w:tcPr>
          <w:p w14:paraId="1694D0F1"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w:t>
            </w:r>
          </w:p>
        </w:tc>
        <w:tc>
          <w:tcPr>
            <w:tcW w:w="1038" w:type="dxa"/>
          </w:tcPr>
          <w:p w14:paraId="66206B5D"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M</w:t>
            </w:r>
          </w:p>
        </w:tc>
        <w:tc>
          <w:tcPr>
            <w:tcW w:w="1038" w:type="dxa"/>
          </w:tcPr>
          <w:p w14:paraId="04C3C95F"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SD</w:t>
            </w:r>
          </w:p>
        </w:tc>
        <w:tc>
          <w:tcPr>
            <w:tcW w:w="1038" w:type="dxa"/>
          </w:tcPr>
          <w:p w14:paraId="6610FB48"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F</w:t>
            </w:r>
          </w:p>
        </w:tc>
        <w:tc>
          <w:tcPr>
            <w:tcW w:w="1038" w:type="dxa"/>
          </w:tcPr>
          <w:p w14:paraId="3484D4B8"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w:t>
            </w:r>
          </w:p>
        </w:tc>
        <w:tc>
          <w:tcPr>
            <w:tcW w:w="1038" w:type="dxa"/>
          </w:tcPr>
          <w:p w14:paraId="66E16F55"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M</w:t>
            </w:r>
          </w:p>
        </w:tc>
        <w:tc>
          <w:tcPr>
            <w:tcW w:w="1038" w:type="dxa"/>
          </w:tcPr>
          <w:p w14:paraId="7178FD92"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SD</w:t>
            </w:r>
          </w:p>
        </w:tc>
      </w:tr>
      <w:tr w:rsidR="0093028E" w:rsidRPr="0093028E" w14:paraId="6E719CE6" w14:textId="77777777" w:rsidTr="007803EF">
        <w:trPr>
          <w:jc w:val="center"/>
        </w:trPr>
        <w:tc>
          <w:tcPr>
            <w:tcW w:w="2039" w:type="dxa"/>
          </w:tcPr>
          <w:p w14:paraId="517C8371"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High</w:t>
            </w:r>
          </w:p>
        </w:tc>
        <w:tc>
          <w:tcPr>
            <w:tcW w:w="1041" w:type="dxa"/>
          </w:tcPr>
          <w:p w14:paraId="30CB71CD"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30</w:t>
            </w:r>
          </w:p>
        </w:tc>
        <w:tc>
          <w:tcPr>
            <w:tcW w:w="1039" w:type="dxa"/>
          </w:tcPr>
          <w:p w14:paraId="07D98098"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24.19</w:t>
            </w:r>
          </w:p>
        </w:tc>
        <w:tc>
          <w:tcPr>
            <w:tcW w:w="1038" w:type="dxa"/>
            <w:vMerge w:val="restart"/>
            <w:vAlign w:val="center"/>
          </w:tcPr>
          <w:p w14:paraId="3E2706C2"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3.65</w:t>
            </w:r>
          </w:p>
        </w:tc>
        <w:tc>
          <w:tcPr>
            <w:tcW w:w="1038" w:type="dxa"/>
            <w:vMerge w:val="restart"/>
            <w:vAlign w:val="center"/>
          </w:tcPr>
          <w:p w14:paraId="7A3B1B83"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3.88</w:t>
            </w:r>
          </w:p>
        </w:tc>
        <w:tc>
          <w:tcPr>
            <w:tcW w:w="1038" w:type="dxa"/>
          </w:tcPr>
          <w:p w14:paraId="489B6507"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106</w:t>
            </w:r>
          </w:p>
        </w:tc>
        <w:tc>
          <w:tcPr>
            <w:tcW w:w="1038" w:type="dxa"/>
          </w:tcPr>
          <w:p w14:paraId="0C7FA1E0"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85.48</w:t>
            </w:r>
          </w:p>
        </w:tc>
        <w:tc>
          <w:tcPr>
            <w:tcW w:w="1038" w:type="dxa"/>
            <w:vMerge w:val="restart"/>
            <w:vAlign w:val="center"/>
          </w:tcPr>
          <w:p w14:paraId="1771CA2C"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8.57</w:t>
            </w:r>
          </w:p>
        </w:tc>
        <w:tc>
          <w:tcPr>
            <w:tcW w:w="1038" w:type="dxa"/>
            <w:vMerge w:val="restart"/>
            <w:vAlign w:val="center"/>
          </w:tcPr>
          <w:p w14:paraId="0365AB84"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2.76</w:t>
            </w:r>
          </w:p>
        </w:tc>
      </w:tr>
      <w:tr w:rsidR="0093028E" w:rsidRPr="0093028E" w14:paraId="2314B132" w14:textId="77777777" w:rsidTr="007803EF">
        <w:trPr>
          <w:jc w:val="center"/>
        </w:trPr>
        <w:tc>
          <w:tcPr>
            <w:tcW w:w="2039" w:type="dxa"/>
          </w:tcPr>
          <w:p w14:paraId="179D1B5E"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Moderate</w:t>
            </w:r>
          </w:p>
        </w:tc>
        <w:tc>
          <w:tcPr>
            <w:tcW w:w="1041" w:type="dxa"/>
          </w:tcPr>
          <w:p w14:paraId="012FA9B6"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18</w:t>
            </w:r>
          </w:p>
        </w:tc>
        <w:tc>
          <w:tcPr>
            <w:tcW w:w="1039" w:type="dxa"/>
          </w:tcPr>
          <w:p w14:paraId="1C8E6650"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14.52</w:t>
            </w:r>
          </w:p>
        </w:tc>
        <w:tc>
          <w:tcPr>
            <w:tcW w:w="1038" w:type="dxa"/>
            <w:vMerge/>
          </w:tcPr>
          <w:p w14:paraId="1DF7D193" w14:textId="77777777" w:rsidR="0093028E" w:rsidRPr="0093028E" w:rsidRDefault="0093028E" w:rsidP="0093028E">
            <w:pPr>
              <w:pStyle w:val="NoSpacing"/>
              <w:rPr>
                <w:rFonts w:ascii="Times New Roman" w:hAnsi="Times New Roman" w:cs="Times New Roman"/>
                <w:sz w:val="24"/>
              </w:rPr>
            </w:pPr>
          </w:p>
        </w:tc>
        <w:tc>
          <w:tcPr>
            <w:tcW w:w="1038" w:type="dxa"/>
            <w:vMerge/>
          </w:tcPr>
          <w:p w14:paraId="472FB075" w14:textId="77777777" w:rsidR="0093028E" w:rsidRPr="0093028E" w:rsidRDefault="0093028E" w:rsidP="0093028E">
            <w:pPr>
              <w:pStyle w:val="NoSpacing"/>
              <w:rPr>
                <w:rFonts w:ascii="Times New Roman" w:hAnsi="Times New Roman" w:cs="Times New Roman"/>
                <w:sz w:val="24"/>
              </w:rPr>
            </w:pPr>
          </w:p>
        </w:tc>
        <w:tc>
          <w:tcPr>
            <w:tcW w:w="1038" w:type="dxa"/>
          </w:tcPr>
          <w:p w14:paraId="0B91559B"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6</w:t>
            </w:r>
          </w:p>
        </w:tc>
        <w:tc>
          <w:tcPr>
            <w:tcW w:w="1038" w:type="dxa"/>
          </w:tcPr>
          <w:p w14:paraId="618DD60D"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4.84</w:t>
            </w:r>
          </w:p>
        </w:tc>
        <w:tc>
          <w:tcPr>
            <w:tcW w:w="1038" w:type="dxa"/>
            <w:vMerge/>
          </w:tcPr>
          <w:p w14:paraId="19599A26" w14:textId="77777777" w:rsidR="0093028E" w:rsidRPr="0093028E" w:rsidRDefault="0093028E" w:rsidP="0093028E">
            <w:pPr>
              <w:pStyle w:val="NoSpacing"/>
              <w:rPr>
                <w:rFonts w:ascii="Times New Roman" w:hAnsi="Times New Roman" w:cs="Times New Roman"/>
                <w:sz w:val="24"/>
              </w:rPr>
            </w:pPr>
          </w:p>
        </w:tc>
        <w:tc>
          <w:tcPr>
            <w:tcW w:w="1038" w:type="dxa"/>
            <w:vMerge/>
          </w:tcPr>
          <w:p w14:paraId="1D7B6D16" w14:textId="77777777" w:rsidR="0093028E" w:rsidRPr="0093028E" w:rsidRDefault="0093028E" w:rsidP="0093028E">
            <w:pPr>
              <w:pStyle w:val="NoSpacing"/>
              <w:rPr>
                <w:rFonts w:ascii="Times New Roman" w:hAnsi="Times New Roman" w:cs="Times New Roman"/>
                <w:sz w:val="24"/>
              </w:rPr>
            </w:pPr>
          </w:p>
        </w:tc>
      </w:tr>
      <w:tr w:rsidR="0093028E" w:rsidRPr="0093028E" w14:paraId="6F502501" w14:textId="77777777" w:rsidTr="007803EF">
        <w:trPr>
          <w:jc w:val="center"/>
        </w:trPr>
        <w:tc>
          <w:tcPr>
            <w:tcW w:w="2039" w:type="dxa"/>
          </w:tcPr>
          <w:p w14:paraId="6BDE9A96"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Low</w:t>
            </w:r>
          </w:p>
        </w:tc>
        <w:tc>
          <w:tcPr>
            <w:tcW w:w="1041" w:type="dxa"/>
          </w:tcPr>
          <w:p w14:paraId="55DD5B03"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76</w:t>
            </w:r>
          </w:p>
        </w:tc>
        <w:tc>
          <w:tcPr>
            <w:tcW w:w="1039" w:type="dxa"/>
          </w:tcPr>
          <w:p w14:paraId="27F958EF"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61.29</w:t>
            </w:r>
          </w:p>
        </w:tc>
        <w:tc>
          <w:tcPr>
            <w:tcW w:w="1038" w:type="dxa"/>
            <w:vMerge/>
          </w:tcPr>
          <w:p w14:paraId="23D5904F" w14:textId="77777777" w:rsidR="0093028E" w:rsidRPr="0093028E" w:rsidRDefault="0093028E" w:rsidP="0093028E">
            <w:pPr>
              <w:pStyle w:val="NoSpacing"/>
              <w:rPr>
                <w:rFonts w:ascii="Times New Roman" w:hAnsi="Times New Roman" w:cs="Times New Roman"/>
                <w:sz w:val="24"/>
              </w:rPr>
            </w:pPr>
          </w:p>
        </w:tc>
        <w:tc>
          <w:tcPr>
            <w:tcW w:w="1038" w:type="dxa"/>
            <w:vMerge/>
          </w:tcPr>
          <w:p w14:paraId="530DE51D" w14:textId="77777777" w:rsidR="0093028E" w:rsidRPr="0093028E" w:rsidRDefault="0093028E" w:rsidP="0093028E">
            <w:pPr>
              <w:pStyle w:val="NoSpacing"/>
              <w:rPr>
                <w:rFonts w:ascii="Times New Roman" w:hAnsi="Times New Roman" w:cs="Times New Roman"/>
                <w:sz w:val="24"/>
              </w:rPr>
            </w:pPr>
          </w:p>
        </w:tc>
        <w:tc>
          <w:tcPr>
            <w:tcW w:w="1038" w:type="dxa"/>
          </w:tcPr>
          <w:p w14:paraId="571B6F23"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12</w:t>
            </w:r>
          </w:p>
        </w:tc>
        <w:tc>
          <w:tcPr>
            <w:tcW w:w="1038" w:type="dxa"/>
          </w:tcPr>
          <w:p w14:paraId="5283773E" w14:textId="77777777" w:rsidR="0093028E" w:rsidRPr="0093028E" w:rsidRDefault="0093028E" w:rsidP="0093028E">
            <w:pPr>
              <w:pStyle w:val="NoSpacing"/>
              <w:jc w:val="center"/>
              <w:rPr>
                <w:rFonts w:ascii="Times New Roman" w:hAnsi="Times New Roman" w:cs="Times New Roman"/>
                <w:sz w:val="24"/>
              </w:rPr>
            </w:pPr>
            <w:r w:rsidRPr="0093028E">
              <w:rPr>
                <w:rFonts w:ascii="Times New Roman" w:hAnsi="Times New Roman" w:cs="Times New Roman"/>
                <w:sz w:val="24"/>
              </w:rPr>
              <w:t>9.68</w:t>
            </w:r>
          </w:p>
        </w:tc>
        <w:tc>
          <w:tcPr>
            <w:tcW w:w="1038" w:type="dxa"/>
            <w:vMerge/>
          </w:tcPr>
          <w:p w14:paraId="18826416" w14:textId="77777777" w:rsidR="0093028E" w:rsidRPr="0093028E" w:rsidRDefault="0093028E" w:rsidP="0093028E">
            <w:pPr>
              <w:pStyle w:val="NoSpacing"/>
              <w:rPr>
                <w:rFonts w:ascii="Times New Roman" w:hAnsi="Times New Roman" w:cs="Times New Roman"/>
                <w:sz w:val="24"/>
              </w:rPr>
            </w:pPr>
          </w:p>
        </w:tc>
        <w:tc>
          <w:tcPr>
            <w:tcW w:w="1038" w:type="dxa"/>
            <w:vMerge/>
          </w:tcPr>
          <w:p w14:paraId="5D465C4F" w14:textId="77777777" w:rsidR="0093028E" w:rsidRPr="0093028E" w:rsidRDefault="0093028E" w:rsidP="0093028E">
            <w:pPr>
              <w:pStyle w:val="NoSpacing"/>
              <w:rPr>
                <w:rFonts w:ascii="Times New Roman" w:hAnsi="Times New Roman" w:cs="Times New Roman"/>
                <w:sz w:val="24"/>
              </w:rPr>
            </w:pPr>
          </w:p>
        </w:tc>
      </w:tr>
    </w:tbl>
    <w:p w14:paraId="31F3697C" w14:textId="77777777" w:rsidR="002670A1" w:rsidRDefault="002670A1" w:rsidP="002670A1">
      <w:pPr>
        <w:pStyle w:val="NoSpacing"/>
      </w:pPr>
    </w:p>
    <w:p w14:paraId="0DAF806E" w14:textId="75665074" w:rsidR="002670A1" w:rsidRPr="00F25801" w:rsidRDefault="002670A1" w:rsidP="002670A1">
      <w:pPr>
        <w:tabs>
          <w:tab w:val="left" w:pos="3008"/>
        </w:tabs>
        <w:spacing w:line="360" w:lineRule="auto"/>
        <w:jc w:val="both"/>
        <w:rPr>
          <w:rFonts w:ascii="Times New Roman" w:hAnsi="Times New Roman" w:cs="Times New Roman"/>
          <w:b/>
          <w:sz w:val="24"/>
        </w:rPr>
      </w:pPr>
      <w:r w:rsidRPr="00F25801">
        <w:rPr>
          <w:rFonts w:ascii="Times New Roman" w:hAnsi="Times New Roman" w:cs="Times New Roman"/>
          <w:b/>
          <w:sz w:val="24"/>
        </w:rPr>
        <w:t xml:space="preserve">Table </w:t>
      </w:r>
      <w:r w:rsidR="00120E76">
        <w:rPr>
          <w:rFonts w:ascii="Times New Roman" w:hAnsi="Times New Roman" w:cs="Times New Roman"/>
          <w:b/>
          <w:sz w:val="24"/>
        </w:rPr>
        <w:t>1.6</w:t>
      </w:r>
      <w:r w:rsidRPr="00F25801">
        <w:rPr>
          <w:rFonts w:ascii="Times New Roman" w:hAnsi="Times New Roman" w:cs="Times New Roman"/>
          <w:b/>
          <w:sz w:val="24"/>
        </w:rPr>
        <w:t xml:space="preserve"> Pre-test and Post-test Comparison of Learners' Phoneme Segmentation</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041"/>
        <w:gridCol w:w="1039"/>
        <w:gridCol w:w="1038"/>
        <w:gridCol w:w="1038"/>
        <w:gridCol w:w="1038"/>
        <w:gridCol w:w="1038"/>
        <w:gridCol w:w="1038"/>
        <w:gridCol w:w="1038"/>
      </w:tblGrid>
      <w:tr w:rsidR="002670A1" w:rsidRPr="002670A1" w14:paraId="7906AB3C" w14:textId="77777777" w:rsidTr="007803EF">
        <w:trPr>
          <w:jc w:val="center"/>
        </w:trPr>
        <w:tc>
          <w:tcPr>
            <w:tcW w:w="2039" w:type="dxa"/>
            <w:vMerge w:val="restart"/>
            <w:vAlign w:val="center"/>
          </w:tcPr>
          <w:p w14:paraId="20DEB642"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Proficiency Level</w:t>
            </w:r>
          </w:p>
        </w:tc>
        <w:tc>
          <w:tcPr>
            <w:tcW w:w="4156" w:type="dxa"/>
            <w:gridSpan w:val="4"/>
          </w:tcPr>
          <w:p w14:paraId="1B02C198"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Pre-test</w:t>
            </w:r>
          </w:p>
        </w:tc>
        <w:tc>
          <w:tcPr>
            <w:tcW w:w="4152" w:type="dxa"/>
            <w:gridSpan w:val="4"/>
          </w:tcPr>
          <w:p w14:paraId="53C99FDC"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Post-test</w:t>
            </w:r>
          </w:p>
        </w:tc>
      </w:tr>
      <w:tr w:rsidR="002670A1" w:rsidRPr="002670A1" w14:paraId="68409B87" w14:textId="77777777" w:rsidTr="007803EF">
        <w:trPr>
          <w:jc w:val="center"/>
        </w:trPr>
        <w:tc>
          <w:tcPr>
            <w:tcW w:w="2039" w:type="dxa"/>
            <w:vMerge/>
          </w:tcPr>
          <w:p w14:paraId="0FE427B8" w14:textId="77777777" w:rsidR="002670A1" w:rsidRPr="002670A1" w:rsidRDefault="002670A1" w:rsidP="002670A1">
            <w:pPr>
              <w:pStyle w:val="NoSpacing"/>
              <w:rPr>
                <w:rFonts w:ascii="Times New Roman" w:hAnsi="Times New Roman" w:cs="Times New Roman"/>
                <w:sz w:val="24"/>
              </w:rPr>
            </w:pPr>
          </w:p>
        </w:tc>
        <w:tc>
          <w:tcPr>
            <w:tcW w:w="1041" w:type="dxa"/>
          </w:tcPr>
          <w:p w14:paraId="3ED46854"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 xml:space="preserve">F </w:t>
            </w:r>
          </w:p>
        </w:tc>
        <w:tc>
          <w:tcPr>
            <w:tcW w:w="1039" w:type="dxa"/>
          </w:tcPr>
          <w:p w14:paraId="75B337FA"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w:t>
            </w:r>
          </w:p>
        </w:tc>
        <w:tc>
          <w:tcPr>
            <w:tcW w:w="1038" w:type="dxa"/>
          </w:tcPr>
          <w:p w14:paraId="77776D60"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M</w:t>
            </w:r>
          </w:p>
        </w:tc>
        <w:tc>
          <w:tcPr>
            <w:tcW w:w="1038" w:type="dxa"/>
          </w:tcPr>
          <w:p w14:paraId="3BABE9F2"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SD</w:t>
            </w:r>
          </w:p>
        </w:tc>
        <w:tc>
          <w:tcPr>
            <w:tcW w:w="1038" w:type="dxa"/>
          </w:tcPr>
          <w:p w14:paraId="4D3ABC4F"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F</w:t>
            </w:r>
          </w:p>
        </w:tc>
        <w:tc>
          <w:tcPr>
            <w:tcW w:w="1038" w:type="dxa"/>
          </w:tcPr>
          <w:p w14:paraId="615702E8"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w:t>
            </w:r>
          </w:p>
        </w:tc>
        <w:tc>
          <w:tcPr>
            <w:tcW w:w="1038" w:type="dxa"/>
          </w:tcPr>
          <w:p w14:paraId="621760CF"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M</w:t>
            </w:r>
          </w:p>
        </w:tc>
        <w:tc>
          <w:tcPr>
            <w:tcW w:w="1038" w:type="dxa"/>
          </w:tcPr>
          <w:p w14:paraId="35E9DFEF"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SD</w:t>
            </w:r>
          </w:p>
        </w:tc>
      </w:tr>
      <w:tr w:rsidR="002670A1" w:rsidRPr="002670A1" w14:paraId="186BA006" w14:textId="77777777" w:rsidTr="007803EF">
        <w:trPr>
          <w:jc w:val="center"/>
        </w:trPr>
        <w:tc>
          <w:tcPr>
            <w:tcW w:w="2039" w:type="dxa"/>
          </w:tcPr>
          <w:p w14:paraId="119B83BB"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High</w:t>
            </w:r>
          </w:p>
        </w:tc>
        <w:tc>
          <w:tcPr>
            <w:tcW w:w="1041" w:type="dxa"/>
          </w:tcPr>
          <w:p w14:paraId="16194FD0"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12</w:t>
            </w:r>
          </w:p>
        </w:tc>
        <w:tc>
          <w:tcPr>
            <w:tcW w:w="1039" w:type="dxa"/>
          </w:tcPr>
          <w:p w14:paraId="64179ED9"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9.68</w:t>
            </w:r>
          </w:p>
        </w:tc>
        <w:tc>
          <w:tcPr>
            <w:tcW w:w="1038" w:type="dxa"/>
            <w:vMerge w:val="restart"/>
            <w:vAlign w:val="center"/>
          </w:tcPr>
          <w:p w14:paraId="7935E530"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4.88</w:t>
            </w:r>
          </w:p>
        </w:tc>
        <w:tc>
          <w:tcPr>
            <w:tcW w:w="1038" w:type="dxa"/>
            <w:vMerge w:val="restart"/>
            <w:vAlign w:val="center"/>
          </w:tcPr>
          <w:p w14:paraId="23A65408"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7.67</w:t>
            </w:r>
          </w:p>
        </w:tc>
        <w:tc>
          <w:tcPr>
            <w:tcW w:w="1038" w:type="dxa"/>
          </w:tcPr>
          <w:p w14:paraId="3EF27878"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47</w:t>
            </w:r>
          </w:p>
        </w:tc>
        <w:tc>
          <w:tcPr>
            <w:tcW w:w="1038" w:type="dxa"/>
          </w:tcPr>
          <w:p w14:paraId="77046AF5"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37.90</w:t>
            </w:r>
          </w:p>
        </w:tc>
        <w:tc>
          <w:tcPr>
            <w:tcW w:w="1038" w:type="dxa"/>
            <w:vMerge w:val="restart"/>
            <w:vAlign w:val="center"/>
          </w:tcPr>
          <w:p w14:paraId="7F883143"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15.52</w:t>
            </w:r>
          </w:p>
        </w:tc>
        <w:tc>
          <w:tcPr>
            <w:tcW w:w="1038" w:type="dxa"/>
            <w:vMerge w:val="restart"/>
            <w:vAlign w:val="center"/>
          </w:tcPr>
          <w:p w14:paraId="26D6C5B6"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7.56</w:t>
            </w:r>
          </w:p>
        </w:tc>
      </w:tr>
      <w:tr w:rsidR="002670A1" w:rsidRPr="002670A1" w14:paraId="7C81C04F" w14:textId="77777777" w:rsidTr="007803EF">
        <w:trPr>
          <w:jc w:val="center"/>
        </w:trPr>
        <w:tc>
          <w:tcPr>
            <w:tcW w:w="2039" w:type="dxa"/>
          </w:tcPr>
          <w:p w14:paraId="73E6D5E7"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Moderate</w:t>
            </w:r>
          </w:p>
        </w:tc>
        <w:tc>
          <w:tcPr>
            <w:tcW w:w="1041" w:type="dxa"/>
          </w:tcPr>
          <w:p w14:paraId="79A8E2F2"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11</w:t>
            </w:r>
          </w:p>
        </w:tc>
        <w:tc>
          <w:tcPr>
            <w:tcW w:w="1039" w:type="dxa"/>
          </w:tcPr>
          <w:p w14:paraId="5F174AA2"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8.87</w:t>
            </w:r>
          </w:p>
        </w:tc>
        <w:tc>
          <w:tcPr>
            <w:tcW w:w="1038" w:type="dxa"/>
            <w:vMerge/>
          </w:tcPr>
          <w:p w14:paraId="1B971846" w14:textId="77777777" w:rsidR="002670A1" w:rsidRPr="002670A1" w:rsidRDefault="002670A1" w:rsidP="002670A1">
            <w:pPr>
              <w:pStyle w:val="NoSpacing"/>
              <w:rPr>
                <w:rFonts w:ascii="Times New Roman" w:hAnsi="Times New Roman" w:cs="Times New Roman"/>
                <w:sz w:val="24"/>
              </w:rPr>
            </w:pPr>
          </w:p>
        </w:tc>
        <w:tc>
          <w:tcPr>
            <w:tcW w:w="1038" w:type="dxa"/>
            <w:vMerge/>
          </w:tcPr>
          <w:p w14:paraId="0E8AECBB" w14:textId="77777777" w:rsidR="002670A1" w:rsidRPr="002670A1" w:rsidRDefault="002670A1" w:rsidP="002670A1">
            <w:pPr>
              <w:pStyle w:val="NoSpacing"/>
              <w:rPr>
                <w:rFonts w:ascii="Times New Roman" w:hAnsi="Times New Roman" w:cs="Times New Roman"/>
                <w:sz w:val="24"/>
              </w:rPr>
            </w:pPr>
          </w:p>
        </w:tc>
        <w:tc>
          <w:tcPr>
            <w:tcW w:w="1038" w:type="dxa"/>
          </w:tcPr>
          <w:p w14:paraId="02A8775D"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41</w:t>
            </w:r>
          </w:p>
        </w:tc>
        <w:tc>
          <w:tcPr>
            <w:tcW w:w="1038" w:type="dxa"/>
          </w:tcPr>
          <w:p w14:paraId="13F7CB75"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33.06</w:t>
            </w:r>
          </w:p>
        </w:tc>
        <w:tc>
          <w:tcPr>
            <w:tcW w:w="1038" w:type="dxa"/>
            <w:vMerge/>
          </w:tcPr>
          <w:p w14:paraId="2445027A" w14:textId="77777777" w:rsidR="002670A1" w:rsidRPr="002670A1" w:rsidRDefault="002670A1" w:rsidP="002670A1">
            <w:pPr>
              <w:pStyle w:val="NoSpacing"/>
              <w:rPr>
                <w:rFonts w:ascii="Times New Roman" w:hAnsi="Times New Roman" w:cs="Times New Roman"/>
                <w:sz w:val="24"/>
              </w:rPr>
            </w:pPr>
          </w:p>
        </w:tc>
        <w:tc>
          <w:tcPr>
            <w:tcW w:w="1038" w:type="dxa"/>
            <w:vMerge/>
          </w:tcPr>
          <w:p w14:paraId="067CCAEE" w14:textId="77777777" w:rsidR="002670A1" w:rsidRPr="002670A1" w:rsidRDefault="002670A1" w:rsidP="002670A1">
            <w:pPr>
              <w:pStyle w:val="NoSpacing"/>
              <w:rPr>
                <w:rFonts w:ascii="Times New Roman" w:hAnsi="Times New Roman" w:cs="Times New Roman"/>
                <w:sz w:val="24"/>
              </w:rPr>
            </w:pPr>
          </w:p>
        </w:tc>
      </w:tr>
      <w:tr w:rsidR="002670A1" w:rsidRPr="002670A1" w14:paraId="00C71E73" w14:textId="77777777" w:rsidTr="007803EF">
        <w:trPr>
          <w:jc w:val="center"/>
        </w:trPr>
        <w:tc>
          <w:tcPr>
            <w:tcW w:w="2039" w:type="dxa"/>
          </w:tcPr>
          <w:p w14:paraId="18BB8B37"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Low</w:t>
            </w:r>
          </w:p>
        </w:tc>
        <w:tc>
          <w:tcPr>
            <w:tcW w:w="1041" w:type="dxa"/>
          </w:tcPr>
          <w:p w14:paraId="6DD881D6"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101</w:t>
            </w:r>
          </w:p>
        </w:tc>
        <w:tc>
          <w:tcPr>
            <w:tcW w:w="1039" w:type="dxa"/>
          </w:tcPr>
          <w:p w14:paraId="25F9EC2D"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81.45</w:t>
            </w:r>
          </w:p>
        </w:tc>
        <w:tc>
          <w:tcPr>
            <w:tcW w:w="1038" w:type="dxa"/>
            <w:vMerge/>
          </w:tcPr>
          <w:p w14:paraId="7FE63084" w14:textId="77777777" w:rsidR="002670A1" w:rsidRPr="002670A1" w:rsidRDefault="002670A1" w:rsidP="002670A1">
            <w:pPr>
              <w:pStyle w:val="NoSpacing"/>
              <w:rPr>
                <w:rFonts w:ascii="Times New Roman" w:hAnsi="Times New Roman" w:cs="Times New Roman"/>
                <w:sz w:val="24"/>
              </w:rPr>
            </w:pPr>
          </w:p>
        </w:tc>
        <w:tc>
          <w:tcPr>
            <w:tcW w:w="1038" w:type="dxa"/>
            <w:vMerge/>
          </w:tcPr>
          <w:p w14:paraId="3CE044AB" w14:textId="77777777" w:rsidR="002670A1" w:rsidRPr="002670A1" w:rsidRDefault="002670A1" w:rsidP="002670A1">
            <w:pPr>
              <w:pStyle w:val="NoSpacing"/>
              <w:rPr>
                <w:rFonts w:ascii="Times New Roman" w:hAnsi="Times New Roman" w:cs="Times New Roman"/>
                <w:sz w:val="24"/>
              </w:rPr>
            </w:pPr>
          </w:p>
        </w:tc>
        <w:tc>
          <w:tcPr>
            <w:tcW w:w="1038" w:type="dxa"/>
          </w:tcPr>
          <w:p w14:paraId="02B732C2"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36</w:t>
            </w:r>
          </w:p>
        </w:tc>
        <w:tc>
          <w:tcPr>
            <w:tcW w:w="1038" w:type="dxa"/>
          </w:tcPr>
          <w:p w14:paraId="4922FFC3" w14:textId="77777777" w:rsidR="002670A1" w:rsidRPr="002670A1" w:rsidRDefault="002670A1" w:rsidP="002670A1">
            <w:pPr>
              <w:pStyle w:val="NoSpacing"/>
              <w:rPr>
                <w:rFonts w:ascii="Times New Roman" w:hAnsi="Times New Roman" w:cs="Times New Roman"/>
                <w:sz w:val="24"/>
              </w:rPr>
            </w:pPr>
            <w:r w:rsidRPr="002670A1">
              <w:rPr>
                <w:rFonts w:ascii="Times New Roman" w:hAnsi="Times New Roman" w:cs="Times New Roman"/>
                <w:sz w:val="24"/>
              </w:rPr>
              <w:t>29.03</w:t>
            </w:r>
          </w:p>
        </w:tc>
        <w:tc>
          <w:tcPr>
            <w:tcW w:w="1038" w:type="dxa"/>
            <w:vMerge/>
          </w:tcPr>
          <w:p w14:paraId="5EBABA07" w14:textId="77777777" w:rsidR="002670A1" w:rsidRPr="002670A1" w:rsidRDefault="002670A1" w:rsidP="002670A1">
            <w:pPr>
              <w:pStyle w:val="NoSpacing"/>
              <w:rPr>
                <w:rFonts w:ascii="Times New Roman" w:hAnsi="Times New Roman" w:cs="Times New Roman"/>
                <w:sz w:val="24"/>
              </w:rPr>
            </w:pPr>
          </w:p>
        </w:tc>
        <w:tc>
          <w:tcPr>
            <w:tcW w:w="1038" w:type="dxa"/>
            <w:vMerge/>
          </w:tcPr>
          <w:p w14:paraId="3C7F7563" w14:textId="77777777" w:rsidR="002670A1" w:rsidRPr="002670A1" w:rsidRDefault="002670A1" w:rsidP="002670A1">
            <w:pPr>
              <w:pStyle w:val="NoSpacing"/>
              <w:rPr>
                <w:rFonts w:ascii="Times New Roman" w:hAnsi="Times New Roman" w:cs="Times New Roman"/>
                <w:sz w:val="24"/>
              </w:rPr>
            </w:pPr>
          </w:p>
        </w:tc>
      </w:tr>
    </w:tbl>
    <w:p w14:paraId="548873B4" w14:textId="77777777" w:rsidR="007F1494" w:rsidRDefault="007F1494" w:rsidP="007F1494">
      <w:pPr>
        <w:pStyle w:val="NoSpacing"/>
      </w:pPr>
    </w:p>
    <w:p w14:paraId="11B7B29D" w14:textId="2848E337" w:rsidR="007F1494" w:rsidRPr="00701312" w:rsidRDefault="007F1494" w:rsidP="007F1494">
      <w:pPr>
        <w:tabs>
          <w:tab w:val="left" w:pos="3008"/>
        </w:tabs>
        <w:spacing w:line="360" w:lineRule="auto"/>
        <w:jc w:val="both"/>
        <w:rPr>
          <w:rFonts w:ascii="Times New Roman" w:hAnsi="Times New Roman" w:cs="Times New Roman"/>
          <w:b/>
          <w:sz w:val="24"/>
        </w:rPr>
      </w:pPr>
      <w:r w:rsidRPr="00701312">
        <w:rPr>
          <w:rFonts w:ascii="Times New Roman" w:hAnsi="Times New Roman" w:cs="Times New Roman"/>
          <w:b/>
          <w:sz w:val="24"/>
        </w:rPr>
        <w:t xml:space="preserve">Table </w:t>
      </w:r>
      <w:r w:rsidR="00120E76">
        <w:rPr>
          <w:rFonts w:ascii="Times New Roman" w:hAnsi="Times New Roman" w:cs="Times New Roman"/>
          <w:b/>
          <w:sz w:val="24"/>
        </w:rPr>
        <w:t>1.7</w:t>
      </w:r>
      <w:r w:rsidRPr="00701312">
        <w:rPr>
          <w:rFonts w:ascii="Times New Roman" w:hAnsi="Times New Roman" w:cs="Times New Roman"/>
          <w:b/>
          <w:sz w:val="24"/>
        </w:rPr>
        <w:t xml:space="preserve"> Pre-test and Post-test Comparison of Learners' Familiar Word Reading</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041"/>
        <w:gridCol w:w="1039"/>
        <w:gridCol w:w="1038"/>
        <w:gridCol w:w="1038"/>
        <w:gridCol w:w="1038"/>
        <w:gridCol w:w="1038"/>
        <w:gridCol w:w="1038"/>
        <w:gridCol w:w="1038"/>
      </w:tblGrid>
      <w:tr w:rsidR="007F1494" w:rsidRPr="00DE15D6" w14:paraId="23FB123C" w14:textId="77777777" w:rsidTr="007803EF">
        <w:trPr>
          <w:jc w:val="center"/>
        </w:trPr>
        <w:tc>
          <w:tcPr>
            <w:tcW w:w="2039" w:type="dxa"/>
            <w:vMerge w:val="restart"/>
            <w:vAlign w:val="center"/>
          </w:tcPr>
          <w:p w14:paraId="4F4BDBAB"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Proficiency Level</w:t>
            </w:r>
          </w:p>
        </w:tc>
        <w:tc>
          <w:tcPr>
            <w:tcW w:w="4156" w:type="dxa"/>
            <w:gridSpan w:val="4"/>
          </w:tcPr>
          <w:p w14:paraId="2C371686"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Pre-test</w:t>
            </w:r>
          </w:p>
        </w:tc>
        <w:tc>
          <w:tcPr>
            <w:tcW w:w="4152" w:type="dxa"/>
            <w:gridSpan w:val="4"/>
          </w:tcPr>
          <w:p w14:paraId="5867DFA1"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Post-test</w:t>
            </w:r>
          </w:p>
        </w:tc>
      </w:tr>
      <w:tr w:rsidR="007F1494" w:rsidRPr="00DE15D6" w14:paraId="1CAE74D2" w14:textId="77777777" w:rsidTr="007F1494">
        <w:trPr>
          <w:jc w:val="center"/>
        </w:trPr>
        <w:tc>
          <w:tcPr>
            <w:tcW w:w="2039" w:type="dxa"/>
            <w:vMerge/>
          </w:tcPr>
          <w:p w14:paraId="71F74D1A" w14:textId="77777777" w:rsidR="007F1494" w:rsidRPr="00DE15D6" w:rsidRDefault="007F1494" w:rsidP="00DE15D6">
            <w:pPr>
              <w:pStyle w:val="NoSpacing"/>
              <w:jc w:val="center"/>
              <w:rPr>
                <w:rFonts w:ascii="Times New Roman" w:hAnsi="Times New Roman" w:cs="Times New Roman"/>
                <w:sz w:val="24"/>
              </w:rPr>
            </w:pPr>
          </w:p>
        </w:tc>
        <w:tc>
          <w:tcPr>
            <w:tcW w:w="1041" w:type="dxa"/>
          </w:tcPr>
          <w:p w14:paraId="3755DF53" w14:textId="1F225F3E"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F</w:t>
            </w:r>
          </w:p>
        </w:tc>
        <w:tc>
          <w:tcPr>
            <w:tcW w:w="1039" w:type="dxa"/>
          </w:tcPr>
          <w:p w14:paraId="746536CF"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w:t>
            </w:r>
          </w:p>
        </w:tc>
        <w:tc>
          <w:tcPr>
            <w:tcW w:w="1038" w:type="dxa"/>
            <w:tcBorders>
              <w:bottom w:val="single" w:sz="4" w:space="0" w:color="000000"/>
            </w:tcBorders>
          </w:tcPr>
          <w:p w14:paraId="69F4A439"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M</w:t>
            </w:r>
          </w:p>
        </w:tc>
        <w:tc>
          <w:tcPr>
            <w:tcW w:w="1038" w:type="dxa"/>
          </w:tcPr>
          <w:p w14:paraId="694D16D1"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SD</w:t>
            </w:r>
          </w:p>
        </w:tc>
        <w:tc>
          <w:tcPr>
            <w:tcW w:w="1038" w:type="dxa"/>
          </w:tcPr>
          <w:p w14:paraId="4D713048"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F</w:t>
            </w:r>
          </w:p>
        </w:tc>
        <w:tc>
          <w:tcPr>
            <w:tcW w:w="1038" w:type="dxa"/>
          </w:tcPr>
          <w:p w14:paraId="0A562AA1"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w:t>
            </w:r>
          </w:p>
        </w:tc>
        <w:tc>
          <w:tcPr>
            <w:tcW w:w="1038" w:type="dxa"/>
          </w:tcPr>
          <w:p w14:paraId="26AE0841"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M</w:t>
            </w:r>
          </w:p>
        </w:tc>
        <w:tc>
          <w:tcPr>
            <w:tcW w:w="1038" w:type="dxa"/>
          </w:tcPr>
          <w:p w14:paraId="7D7F6E11"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SD</w:t>
            </w:r>
          </w:p>
        </w:tc>
      </w:tr>
      <w:tr w:rsidR="007F1494" w:rsidRPr="00DE15D6" w14:paraId="2D19DC4F" w14:textId="77777777" w:rsidTr="007F1494">
        <w:trPr>
          <w:jc w:val="center"/>
        </w:trPr>
        <w:tc>
          <w:tcPr>
            <w:tcW w:w="2039" w:type="dxa"/>
          </w:tcPr>
          <w:p w14:paraId="6BC44C77"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High</w:t>
            </w:r>
          </w:p>
        </w:tc>
        <w:tc>
          <w:tcPr>
            <w:tcW w:w="1041" w:type="dxa"/>
          </w:tcPr>
          <w:p w14:paraId="64B66990"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1</w:t>
            </w:r>
          </w:p>
        </w:tc>
        <w:tc>
          <w:tcPr>
            <w:tcW w:w="1039" w:type="dxa"/>
          </w:tcPr>
          <w:p w14:paraId="44FCAEBA"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0.81</w:t>
            </w:r>
          </w:p>
        </w:tc>
        <w:tc>
          <w:tcPr>
            <w:tcW w:w="1038" w:type="dxa"/>
            <w:vMerge w:val="restart"/>
            <w:tcBorders>
              <w:bottom w:val="single" w:sz="4" w:space="0" w:color="auto"/>
            </w:tcBorders>
            <w:vAlign w:val="center"/>
          </w:tcPr>
          <w:p w14:paraId="2CC7E140"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1.02</w:t>
            </w:r>
          </w:p>
        </w:tc>
        <w:tc>
          <w:tcPr>
            <w:tcW w:w="1038" w:type="dxa"/>
            <w:vMerge w:val="restart"/>
            <w:vAlign w:val="center"/>
          </w:tcPr>
          <w:p w14:paraId="0B191943"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4.84</w:t>
            </w:r>
          </w:p>
        </w:tc>
        <w:tc>
          <w:tcPr>
            <w:tcW w:w="1038" w:type="dxa"/>
          </w:tcPr>
          <w:p w14:paraId="5CEADDFA"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24</w:t>
            </w:r>
          </w:p>
        </w:tc>
        <w:tc>
          <w:tcPr>
            <w:tcW w:w="1038" w:type="dxa"/>
          </w:tcPr>
          <w:p w14:paraId="3952BA54"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19.35</w:t>
            </w:r>
          </w:p>
        </w:tc>
        <w:tc>
          <w:tcPr>
            <w:tcW w:w="1038" w:type="dxa"/>
            <w:vMerge w:val="restart"/>
            <w:vAlign w:val="center"/>
          </w:tcPr>
          <w:p w14:paraId="35C301AE"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15.52</w:t>
            </w:r>
          </w:p>
        </w:tc>
        <w:tc>
          <w:tcPr>
            <w:tcW w:w="1038" w:type="dxa"/>
            <w:vMerge w:val="restart"/>
            <w:vAlign w:val="center"/>
          </w:tcPr>
          <w:p w14:paraId="15244FE6"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7.56</w:t>
            </w:r>
          </w:p>
        </w:tc>
      </w:tr>
      <w:tr w:rsidR="007F1494" w:rsidRPr="00DE15D6" w14:paraId="64063B42" w14:textId="77777777" w:rsidTr="007F1494">
        <w:trPr>
          <w:jc w:val="center"/>
        </w:trPr>
        <w:tc>
          <w:tcPr>
            <w:tcW w:w="2039" w:type="dxa"/>
          </w:tcPr>
          <w:p w14:paraId="54258D8D"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Moderate</w:t>
            </w:r>
          </w:p>
        </w:tc>
        <w:tc>
          <w:tcPr>
            <w:tcW w:w="1041" w:type="dxa"/>
          </w:tcPr>
          <w:p w14:paraId="3FB445AC"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2</w:t>
            </w:r>
          </w:p>
        </w:tc>
        <w:tc>
          <w:tcPr>
            <w:tcW w:w="1039" w:type="dxa"/>
          </w:tcPr>
          <w:p w14:paraId="01E19D19"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1.61</w:t>
            </w:r>
          </w:p>
        </w:tc>
        <w:tc>
          <w:tcPr>
            <w:tcW w:w="1038" w:type="dxa"/>
            <w:vMerge/>
            <w:tcBorders>
              <w:bottom w:val="single" w:sz="4" w:space="0" w:color="auto"/>
            </w:tcBorders>
          </w:tcPr>
          <w:p w14:paraId="475471BE" w14:textId="77777777" w:rsidR="007F1494" w:rsidRPr="00DE15D6" w:rsidRDefault="007F1494" w:rsidP="00DE15D6">
            <w:pPr>
              <w:pStyle w:val="NoSpacing"/>
              <w:rPr>
                <w:rFonts w:ascii="Times New Roman" w:hAnsi="Times New Roman" w:cs="Times New Roman"/>
                <w:sz w:val="24"/>
              </w:rPr>
            </w:pPr>
          </w:p>
        </w:tc>
        <w:tc>
          <w:tcPr>
            <w:tcW w:w="1038" w:type="dxa"/>
            <w:vMerge/>
          </w:tcPr>
          <w:p w14:paraId="0D9C5F92" w14:textId="77777777" w:rsidR="007F1494" w:rsidRPr="00DE15D6" w:rsidRDefault="007F1494" w:rsidP="00DE15D6">
            <w:pPr>
              <w:pStyle w:val="NoSpacing"/>
              <w:rPr>
                <w:rFonts w:ascii="Times New Roman" w:hAnsi="Times New Roman" w:cs="Times New Roman"/>
                <w:sz w:val="24"/>
              </w:rPr>
            </w:pPr>
          </w:p>
        </w:tc>
        <w:tc>
          <w:tcPr>
            <w:tcW w:w="1038" w:type="dxa"/>
          </w:tcPr>
          <w:p w14:paraId="430B0A7A"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29</w:t>
            </w:r>
          </w:p>
        </w:tc>
        <w:tc>
          <w:tcPr>
            <w:tcW w:w="1038" w:type="dxa"/>
          </w:tcPr>
          <w:p w14:paraId="199DCB21"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23.39</w:t>
            </w:r>
          </w:p>
        </w:tc>
        <w:tc>
          <w:tcPr>
            <w:tcW w:w="1038" w:type="dxa"/>
            <w:vMerge/>
          </w:tcPr>
          <w:p w14:paraId="55867E8A" w14:textId="77777777" w:rsidR="007F1494" w:rsidRPr="00DE15D6" w:rsidRDefault="007F1494" w:rsidP="00DE15D6">
            <w:pPr>
              <w:pStyle w:val="NoSpacing"/>
              <w:rPr>
                <w:rFonts w:ascii="Times New Roman" w:hAnsi="Times New Roman" w:cs="Times New Roman"/>
                <w:sz w:val="24"/>
              </w:rPr>
            </w:pPr>
          </w:p>
        </w:tc>
        <w:tc>
          <w:tcPr>
            <w:tcW w:w="1038" w:type="dxa"/>
            <w:vMerge/>
          </w:tcPr>
          <w:p w14:paraId="23B14DE6" w14:textId="77777777" w:rsidR="007F1494" w:rsidRPr="00DE15D6" w:rsidRDefault="007F1494" w:rsidP="00DE15D6">
            <w:pPr>
              <w:pStyle w:val="NoSpacing"/>
              <w:rPr>
                <w:rFonts w:ascii="Times New Roman" w:hAnsi="Times New Roman" w:cs="Times New Roman"/>
                <w:sz w:val="24"/>
              </w:rPr>
            </w:pPr>
          </w:p>
        </w:tc>
      </w:tr>
      <w:tr w:rsidR="007F1494" w:rsidRPr="00DE15D6" w14:paraId="4272F255" w14:textId="77777777" w:rsidTr="007F1494">
        <w:trPr>
          <w:jc w:val="center"/>
        </w:trPr>
        <w:tc>
          <w:tcPr>
            <w:tcW w:w="2039" w:type="dxa"/>
          </w:tcPr>
          <w:p w14:paraId="5E1C307C"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Low</w:t>
            </w:r>
          </w:p>
        </w:tc>
        <w:tc>
          <w:tcPr>
            <w:tcW w:w="1041" w:type="dxa"/>
          </w:tcPr>
          <w:p w14:paraId="7A7CF942"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121</w:t>
            </w:r>
          </w:p>
        </w:tc>
        <w:tc>
          <w:tcPr>
            <w:tcW w:w="1039" w:type="dxa"/>
          </w:tcPr>
          <w:p w14:paraId="27734E9E"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97.58</w:t>
            </w:r>
          </w:p>
        </w:tc>
        <w:tc>
          <w:tcPr>
            <w:tcW w:w="1038" w:type="dxa"/>
            <w:vMerge/>
            <w:tcBorders>
              <w:bottom w:val="single" w:sz="4" w:space="0" w:color="auto"/>
            </w:tcBorders>
          </w:tcPr>
          <w:p w14:paraId="0D9BBDC5" w14:textId="77777777" w:rsidR="007F1494" w:rsidRPr="00DE15D6" w:rsidRDefault="007F1494" w:rsidP="00DE15D6">
            <w:pPr>
              <w:pStyle w:val="NoSpacing"/>
              <w:rPr>
                <w:rFonts w:ascii="Times New Roman" w:hAnsi="Times New Roman" w:cs="Times New Roman"/>
                <w:sz w:val="24"/>
              </w:rPr>
            </w:pPr>
          </w:p>
        </w:tc>
        <w:tc>
          <w:tcPr>
            <w:tcW w:w="1038" w:type="dxa"/>
            <w:vMerge/>
          </w:tcPr>
          <w:p w14:paraId="2ACBF527" w14:textId="77777777" w:rsidR="007F1494" w:rsidRPr="00DE15D6" w:rsidRDefault="007F1494" w:rsidP="00DE15D6">
            <w:pPr>
              <w:pStyle w:val="NoSpacing"/>
              <w:rPr>
                <w:rFonts w:ascii="Times New Roman" w:hAnsi="Times New Roman" w:cs="Times New Roman"/>
                <w:sz w:val="24"/>
              </w:rPr>
            </w:pPr>
          </w:p>
        </w:tc>
        <w:tc>
          <w:tcPr>
            <w:tcW w:w="1038" w:type="dxa"/>
          </w:tcPr>
          <w:p w14:paraId="6D8890B0"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71</w:t>
            </w:r>
          </w:p>
        </w:tc>
        <w:tc>
          <w:tcPr>
            <w:tcW w:w="1038" w:type="dxa"/>
          </w:tcPr>
          <w:p w14:paraId="2B23A0A2" w14:textId="77777777" w:rsidR="007F1494" w:rsidRPr="00DE15D6" w:rsidRDefault="007F1494" w:rsidP="00DE15D6">
            <w:pPr>
              <w:pStyle w:val="NoSpacing"/>
              <w:jc w:val="center"/>
              <w:rPr>
                <w:rFonts w:ascii="Times New Roman" w:hAnsi="Times New Roman" w:cs="Times New Roman"/>
                <w:sz w:val="24"/>
              </w:rPr>
            </w:pPr>
            <w:r w:rsidRPr="00DE15D6">
              <w:rPr>
                <w:rFonts w:ascii="Times New Roman" w:hAnsi="Times New Roman" w:cs="Times New Roman"/>
                <w:sz w:val="24"/>
              </w:rPr>
              <w:t>57.26</w:t>
            </w:r>
          </w:p>
        </w:tc>
        <w:tc>
          <w:tcPr>
            <w:tcW w:w="1038" w:type="dxa"/>
            <w:vMerge/>
          </w:tcPr>
          <w:p w14:paraId="10D62186" w14:textId="77777777" w:rsidR="007F1494" w:rsidRPr="00DE15D6" w:rsidRDefault="007F1494" w:rsidP="00DE15D6">
            <w:pPr>
              <w:pStyle w:val="NoSpacing"/>
              <w:rPr>
                <w:rFonts w:ascii="Times New Roman" w:hAnsi="Times New Roman" w:cs="Times New Roman"/>
                <w:sz w:val="24"/>
              </w:rPr>
            </w:pPr>
          </w:p>
        </w:tc>
        <w:tc>
          <w:tcPr>
            <w:tcW w:w="1038" w:type="dxa"/>
            <w:vMerge/>
          </w:tcPr>
          <w:p w14:paraId="01D0CDC7" w14:textId="77777777" w:rsidR="007F1494" w:rsidRPr="00DE15D6" w:rsidRDefault="007F1494" w:rsidP="00DE15D6">
            <w:pPr>
              <w:pStyle w:val="NoSpacing"/>
              <w:rPr>
                <w:rFonts w:ascii="Times New Roman" w:hAnsi="Times New Roman" w:cs="Times New Roman"/>
                <w:sz w:val="24"/>
              </w:rPr>
            </w:pPr>
          </w:p>
        </w:tc>
      </w:tr>
    </w:tbl>
    <w:p w14:paraId="0C52E9C6" w14:textId="77777777" w:rsidR="007E2D21" w:rsidRDefault="007E2D21" w:rsidP="007E2D21">
      <w:pPr>
        <w:pStyle w:val="NoSpacing"/>
      </w:pPr>
    </w:p>
    <w:p w14:paraId="5413B59B" w14:textId="4A61C036" w:rsidR="007E2D21" w:rsidRPr="003068DD" w:rsidRDefault="007E2D21" w:rsidP="007E2D21">
      <w:pPr>
        <w:tabs>
          <w:tab w:val="left" w:pos="3008"/>
        </w:tabs>
        <w:spacing w:line="360" w:lineRule="auto"/>
        <w:jc w:val="both"/>
        <w:rPr>
          <w:rFonts w:ascii="Times New Roman" w:hAnsi="Times New Roman" w:cs="Times New Roman"/>
          <w:b/>
          <w:sz w:val="24"/>
        </w:rPr>
      </w:pPr>
      <w:r w:rsidRPr="003068DD">
        <w:rPr>
          <w:rFonts w:ascii="Times New Roman" w:hAnsi="Times New Roman" w:cs="Times New Roman"/>
          <w:b/>
          <w:sz w:val="24"/>
        </w:rPr>
        <w:t>Table</w:t>
      </w:r>
      <w:r w:rsidR="00120E76">
        <w:rPr>
          <w:rFonts w:ascii="Times New Roman" w:hAnsi="Times New Roman" w:cs="Times New Roman"/>
          <w:b/>
          <w:sz w:val="24"/>
        </w:rPr>
        <w:t xml:space="preserve"> 1.8</w:t>
      </w:r>
      <w:r w:rsidRPr="003068DD">
        <w:rPr>
          <w:rFonts w:ascii="Times New Roman" w:hAnsi="Times New Roman" w:cs="Times New Roman"/>
          <w:b/>
          <w:sz w:val="24"/>
        </w:rPr>
        <w:t xml:space="preserve"> Pre-test and Post-test Comparison of Learners' Unfamiliar Nonword Reading</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041"/>
        <w:gridCol w:w="1039"/>
        <w:gridCol w:w="1038"/>
        <w:gridCol w:w="1038"/>
        <w:gridCol w:w="1038"/>
        <w:gridCol w:w="1038"/>
        <w:gridCol w:w="1038"/>
        <w:gridCol w:w="1038"/>
      </w:tblGrid>
      <w:tr w:rsidR="007E2D21" w:rsidRPr="007E2D21" w14:paraId="4335FF76" w14:textId="77777777" w:rsidTr="007803EF">
        <w:trPr>
          <w:jc w:val="center"/>
        </w:trPr>
        <w:tc>
          <w:tcPr>
            <w:tcW w:w="2039" w:type="dxa"/>
            <w:vMerge w:val="restart"/>
            <w:vAlign w:val="center"/>
          </w:tcPr>
          <w:p w14:paraId="132AD2FA"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Proficiency Level</w:t>
            </w:r>
          </w:p>
        </w:tc>
        <w:tc>
          <w:tcPr>
            <w:tcW w:w="4156" w:type="dxa"/>
            <w:gridSpan w:val="4"/>
          </w:tcPr>
          <w:p w14:paraId="6CEC8839"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Pre-test</w:t>
            </w:r>
          </w:p>
        </w:tc>
        <w:tc>
          <w:tcPr>
            <w:tcW w:w="4152" w:type="dxa"/>
            <w:gridSpan w:val="4"/>
          </w:tcPr>
          <w:p w14:paraId="4932F6E1"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Post-test</w:t>
            </w:r>
          </w:p>
        </w:tc>
      </w:tr>
      <w:tr w:rsidR="007E2D21" w:rsidRPr="007E2D21" w14:paraId="6AF802BF" w14:textId="77777777" w:rsidTr="007803EF">
        <w:trPr>
          <w:jc w:val="center"/>
        </w:trPr>
        <w:tc>
          <w:tcPr>
            <w:tcW w:w="2039" w:type="dxa"/>
            <w:vMerge/>
          </w:tcPr>
          <w:p w14:paraId="09963706" w14:textId="77777777" w:rsidR="007E2D21" w:rsidRPr="007E2D21" w:rsidRDefault="007E2D21" w:rsidP="007E2D21">
            <w:pPr>
              <w:pStyle w:val="NoSpacing"/>
              <w:jc w:val="center"/>
              <w:rPr>
                <w:rFonts w:ascii="Times New Roman" w:hAnsi="Times New Roman" w:cs="Times New Roman"/>
                <w:sz w:val="24"/>
              </w:rPr>
            </w:pPr>
          </w:p>
        </w:tc>
        <w:tc>
          <w:tcPr>
            <w:tcW w:w="1041" w:type="dxa"/>
          </w:tcPr>
          <w:p w14:paraId="62C99CE5" w14:textId="2E4553E0"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F</w:t>
            </w:r>
          </w:p>
        </w:tc>
        <w:tc>
          <w:tcPr>
            <w:tcW w:w="1039" w:type="dxa"/>
          </w:tcPr>
          <w:p w14:paraId="6B94F47A"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w:t>
            </w:r>
          </w:p>
        </w:tc>
        <w:tc>
          <w:tcPr>
            <w:tcW w:w="1038" w:type="dxa"/>
          </w:tcPr>
          <w:p w14:paraId="4C73CCC1"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M</w:t>
            </w:r>
          </w:p>
        </w:tc>
        <w:tc>
          <w:tcPr>
            <w:tcW w:w="1038" w:type="dxa"/>
          </w:tcPr>
          <w:p w14:paraId="1182D944"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SD</w:t>
            </w:r>
          </w:p>
        </w:tc>
        <w:tc>
          <w:tcPr>
            <w:tcW w:w="1038" w:type="dxa"/>
          </w:tcPr>
          <w:p w14:paraId="63D5AE50"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F</w:t>
            </w:r>
          </w:p>
        </w:tc>
        <w:tc>
          <w:tcPr>
            <w:tcW w:w="1038" w:type="dxa"/>
          </w:tcPr>
          <w:p w14:paraId="178D1E23"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w:t>
            </w:r>
          </w:p>
        </w:tc>
        <w:tc>
          <w:tcPr>
            <w:tcW w:w="1038" w:type="dxa"/>
          </w:tcPr>
          <w:p w14:paraId="1BC9EDD9"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M</w:t>
            </w:r>
          </w:p>
        </w:tc>
        <w:tc>
          <w:tcPr>
            <w:tcW w:w="1038" w:type="dxa"/>
          </w:tcPr>
          <w:p w14:paraId="2CB65C19"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SD</w:t>
            </w:r>
          </w:p>
        </w:tc>
      </w:tr>
      <w:tr w:rsidR="007E2D21" w:rsidRPr="007E2D21" w14:paraId="391B673C" w14:textId="77777777" w:rsidTr="007803EF">
        <w:trPr>
          <w:jc w:val="center"/>
        </w:trPr>
        <w:tc>
          <w:tcPr>
            <w:tcW w:w="2039" w:type="dxa"/>
          </w:tcPr>
          <w:p w14:paraId="478E4728"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High</w:t>
            </w:r>
          </w:p>
        </w:tc>
        <w:tc>
          <w:tcPr>
            <w:tcW w:w="1041" w:type="dxa"/>
          </w:tcPr>
          <w:p w14:paraId="384CA76B"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w:t>
            </w:r>
          </w:p>
        </w:tc>
        <w:tc>
          <w:tcPr>
            <w:tcW w:w="1039" w:type="dxa"/>
          </w:tcPr>
          <w:p w14:paraId="6FBF7E33"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0.81</w:t>
            </w:r>
          </w:p>
        </w:tc>
        <w:tc>
          <w:tcPr>
            <w:tcW w:w="1038" w:type="dxa"/>
            <w:vMerge w:val="restart"/>
            <w:vAlign w:val="center"/>
          </w:tcPr>
          <w:p w14:paraId="20594B90"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0.73</w:t>
            </w:r>
          </w:p>
        </w:tc>
        <w:tc>
          <w:tcPr>
            <w:tcW w:w="1038" w:type="dxa"/>
            <w:vMerge w:val="restart"/>
            <w:vAlign w:val="center"/>
          </w:tcPr>
          <w:p w14:paraId="1CB48F7B"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4.49</w:t>
            </w:r>
          </w:p>
        </w:tc>
        <w:tc>
          <w:tcPr>
            <w:tcW w:w="1038" w:type="dxa"/>
          </w:tcPr>
          <w:p w14:paraId="55F1360D"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20</w:t>
            </w:r>
          </w:p>
        </w:tc>
        <w:tc>
          <w:tcPr>
            <w:tcW w:w="1038" w:type="dxa"/>
          </w:tcPr>
          <w:p w14:paraId="21B37ECB"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16.13</w:t>
            </w:r>
          </w:p>
        </w:tc>
        <w:tc>
          <w:tcPr>
            <w:tcW w:w="1038" w:type="dxa"/>
            <w:vMerge w:val="restart"/>
            <w:vAlign w:val="center"/>
          </w:tcPr>
          <w:p w14:paraId="7E140510"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14.53</w:t>
            </w:r>
          </w:p>
        </w:tc>
        <w:tc>
          <w:tcPr>
            <w:tcW w:w="1038" w:type="dxa"/>
            <w:vMerge w:val="restart"/>
            <w:vAlign w:val="center"/>
          </w:tcPr>
          <w:p w14:paraId="6113366A"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15.09</w:t>
            </w:r>
          </w:p>
        </w:tc>
      </w:tr>
      <w:tr w:rsidR="007E2D21" w:rsidRPr="007E2D21" w14:paraId="25054E52" w14:textId="77777777" w:rsidTr="007803EF">
        <w:trPr>
          <w:jc w:val="center"/>
        </w:trPr>
        <w:tc>
          <w:tcPr>
            <w:tcW w:w="2039" w:type="dxa"/>
          </w:tcPr>
          <w:p w14:paraId="6B5443C2"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Moderate</w:t>
            </w:r>
          </w:p>
        </w:tc>
        <w:tc>
          <w:tcPr>
            <w:tcW w:w="1041" w:type="dxa"/>
          </w:tcPr>
          <w:p w14:paraId="1AB856F3"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w:t>
            </w:r>
          </w:p>
        </w:tc>
        <w:tc>
          <w:tcPr>
            <w:tcW w:w="1039" w:type="dxa"/>
          </w:tcPr>
          <w:p w14:paraId="2CEC6A4A"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0.81</w:t>
            </w:r>
          </w:p>
        </w:tc>
        <w:tc>
          <w:tcPr>
            <w:tcW w:w="1038" w:type="dxa"/>
            <w:vMerge/>
          </w:tcPr>
          <w:p w14:paraId="04B673B3" w14:textId="77777777" w:rsidR="007E2D21" w:rsidRPr="007E2D21" w:rsidRDefault="007E2D21" w:rsidP="007E2D21">
            <w:pPr>
              <w:pStyle w:val="NoSpacing"/>
              <w:rPr>
                <w:rFonts w:ascii="Times New Roman" w:hAnsi="Times New Roman" w:cs="Times New Roman"/>
                <w:sz w:val="24"/>
              </w:rPr>
            </w:pPr>
          </w:p>
        </w:tc>
        <w:tc>
          <w:tcPr>
            <w:tcW w:w="1038" w:type="dxa"/>
            <w:vMerge/>
          </w:tcPr>
          <w:p w14:paraId="66815332" w14:textId="77777777" w:rsidR="007E2D21" w:rsidRPr="007E2D21" w:rsidRDefault="007E2D21" w:rsidP="007E2D21">
            <w:pPr>
              <w:pStyle w:val="NoSpacing"/>
              <w:rPr>
                <w:rFonts w:ascii="Times New Roman" w:hAnsi="Times New Roman" w:cs="Times New Roman"/>
                <w:sz w:val="24"/>
              </w:rPr>
            </w:pPr>
          </w:p>
        </w:tc>
        <w:tc>
          <w:tcPr>
            <w:tcW w:w="1038" w:type="dxa"/>
          </w:tcPr>
          <w:p w14:paraId="0A6195B6"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35</w:t>
            </w:r>
          </w:p>
        </w:tc>
        <w:tc>
          <w:tcPr>
            <w:tcW w:w="1038" w:type="dxa"/>
          </w:tcPr>
          <w:p w14:paraId="5CB913D9"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28.23</w:t>
            </w:r>
          </w:p>
        </w:tc>
        <w:tc>
          <w:tcPr>
            <w:tcW w:w="1038" w:type="dxa"/>
            <w:vMerge/>
          </w:tcPr>
          <w:p w14:paraId="433B5688" w14:textId="77777777" w:rsidR="007E2D21" w:rsidRPr="007E2D21" w:rsidRDefault="007E2D21" w:rsidP="007E2D21">
            <w:pPr>
              <w:pStyle w:val="NoSpacing"/>
              <w:rPr>
                <w:rFonts w:ascii="Times New Roman" w:hAnsi="Times New Roman" w:cs="Times New Roman"/>
                <w:sz w:val="24"/>
              </w:rPr>
            </w:pPr>
          </w:p>
        </w:tc>
        <w:tc>
          <w:tcPr>
            <w:tcW w:w="1038" w:type="dxa"/>
            <w:vMerge/>
          </w:tcPr>
          <w:p w14:paraId="56736C0F" w14:textId="77777777" w:rsidR="007E2D21" w:rsidRPr="007E2D21" w:rsidRDefault="007E2D21" w:rsidP="007E2D21">
            <w:pPr>
              <w:pStyle w:val="NoSpacing"/>
              <w:rPr>
                <w:rFonts w:ascii="Times New Roman" w:hAnsi="Times New Roman" w:cs="Times New Roman"/>
                <w:sz w:val="24"/>
              </w:rPr>
            </w:pPr>
          </w:p>
        </w:tc>
      </w:tr>
      <w:tr w:rsidR="007E2D21" w:rsidRPr="007E2D21" w14:paraId="26822B0D" w14:textId="77777777" w:rsidTr="007803EF">
        <w:trPr>
          <w:jc w:val="center"/>
        </w:trPr>
        <w:tc>
          <w:tcPr>
            <w:tcW w:w="2039" w:type="dxa"/>
          </w:tcPr>
          <w:p w14:paraId="579A7595"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Low</w:t>
            </w:r>
          </w:p>
        </w:tc>
        <w:tc>
          <w:tcPr>
            <w:tcW w:w="1041" w:type="dxa"/>
          </w:tcPr>
          <w:p w14:paraId="5B9DAE24"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122</w:t>
            </w:r>
          </w:p>
        </w:tc>
        <w:tc>
          <w:tcPr>
            <w:tcW w:w="1039" w:type="dxa"/>
          </w:tcPr>
          <w:p w14:paraId="4B2E9330"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98.39</w:t>
            </w:r>
          </w:p>
        </w:tc>
        <w:tc>
          <w:tcPr>
            <w:tcW w:w="1038" w:type="dxa"/>
            <w:vMerge/>
          </w:tcPr>
          <w:p w14:paraId="54D178CB" w14:textId="77777777" w:rsidR="007E2D21" w:rsidRPr="007E2D21" w:rsidRDefault="007E2D21" w:rsidP="007E2D21">
            <w:pPr>
              <w:pStyle w:val="NoSpacing"/>
              <w:rPr>
                <w:rFonts w:ascii="Times New Roman" w:hAnsi="Times New Roman" w:cs="Times New Roman"/>
                <w:sz w:val="24"/>
              </w:rPr>
            </w:pPr>
          </w:p>
        </w:tc>
        <w:tc>
          <w:tcPr>
            <w:tcW w:w="1038" w:type="dxa"/>
            <w:vMerge/>
          </w:tcPr>
          <w:p w14:paraId="0313F438" w14:textId="77777777" w:rsidR="007E2D21" w:rsidRPr="007E2D21" w:rsidRDefault="007E2D21" w:rsidP="007E2D21">
            <w:pPr>
              <w:pStyle w:val="NoSpacing"/>
              <w:rPr>
                <w:rFonts w:ascii="Times New Roman" w:hAnsi="Times New Roman" w:cs="Times New Roman"/>
                <w:sz w:val="24"/>
              </w:rPr>
            </w:pPr>
          </w:p>
        </w:tc>
        <w:tc>
          <w:tcPr>
            <w:tcW w:w="1038" w:type="dxa"/>
          </w:tcPr>
          <w:p w14:paraId="2F8CAE1C"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69</w:t>
            </w:r>
          </w:p>
        </w:tc>
        <w:tc>
          <w:tcPr>
            <w:tcW w:w="1038" w:type="dxa"/>
          </w:tcPr>
          <w:p w14:paraId="430030A1"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55.65</w:t>
            </w:r>
          </w:p>
        </w:tc>
        <w:tc>
          <w:tcPr>
            <w:tcW w:w="1038" w:type="dxa"/>
            <w:vMerge/>
          </w:tcPr>
          <w:p w14:paraId="795673C4" w14:textId="77777777" w:rsidR="007E2D21" w:rsidRPr="007E2D21" w:rsidRDefault="007E2D21" w:rsidP="007E2D21">
            <w:pPr>
              <w:pStyle w:val="NoSpacing"/>
              <w:rPr>
                <w:rFonts w:ascii="Times New Roman" w:hAnsi="Times New Roman" w:cs="Times New Roman"/>
                <w:sz w:val="24"/>
              </w:rPr>
            </w:pPr>
          </w:p>
        </w:tc>
        <w:tc>
          <w:tcPr>
            <w:tcW w:w="1038" w:type="dxa"/>
            <w:vMerge/>
          </w:tcPr>
          <w:p w14:paraId="04A419E5" w14:textId="77777777" w:rsidR="007E2D21" w:rsidRPr="007E2D21" w:rsidRDefault="007E2D21" w:rsidP="007E2D21">
            <w:pPr>
              <w:pStyle w:val="NoSpacing"/>
              <w:rPr>
                <w:rFonts w:ascii="Times New Roman" w:hAnsi="Times New Roman" w:cs="Times New Roman"/>
                <w:sz w:val="24"/>
              </w:rPr>
            </w:pPr>
          </w:p>
        </w:tc>
      </w:tr>
    </w:tbl>
    <w:p w14:paraId="0E8AFA59" w14:textId="77777777" w:rsidR="007E2D21" w:rsidRDefault="007E2D21" w:rsidP="007E2D21">
      <w:pPr>
        <w:pStyle w:val="NoSpacing"/>
      </w:pPr>
    </w:p>
    <w:p w14:paraId="3A03D245" w14:textId="16907B8C" w:rsidR="007E2D21" w:rsidRPr="00797714" w:rsidRDefault="007E2D21" w:rsidP="007E2D21">
      <w:pPr>
        <w:tabs>
          <w:tab w:val="left" w:pos="3008"/>
        </w:tabs>
        <w:spacing w:line="360" w:lineRule="auto"/>
        <w:jc w:val="both"/>
        <w:rPr>
          <w:rFonts w:ascii="Times New Roman" w:hAnsi="Times New Roman" w:cs="Times New Roman"/>
          <w:b/>
          <w:sz w:val="24"/>
        </w:rPr>
      </w:pPr>
      <w:r w:rsidRPr="00797714">
        <w:rPr>
          <w:rFonts w:ascii="Times New Roman" w:hAnsi="Times New Roman" w:cs="Times New Roman"/>
          <w:b/>
          <w:sz w:val="24"/>
        </w:rPr>
        <w:t xml:space="preserve">Table </w:t>
      </w:r>
      <w:r w:rsidR="00120E76">
        <w:rPr>
          <w:rFonts w:ascii="Times New Roman" w:hAnsi="Times New Roman" w:cs="Times New Roman"/>
          <w:b/>
          <w:sz w:val="24"/>
        </w:rPr>
        <w:t>1.9</w:t>
      </w:r>
      <w:r w:rsidRPr="00797714">
        <w:rPr>
          <w:rFonts w:ascii="Times New Roman" w:hAnsi="Times New Roman" w:cs="Times New Roman"/>
          <w:b/>
          <w:sz w:val="24"/>
        </w:rPr>
        <w:t xml:space="preserve"> Pre-test and Post-test Comparison of Learners' Oral Reading Fluency</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041"/>
        <w:gridCol w:w="1039"/>
        <w:gridCol w:w="1038"/>
        <w:gridCol w:w="1038"/>
        <w:gridCol w:w="1038"/>
        <w:gridCol w:w="1038"/>
        <w:gridCol w:w="1038"/>
        <w:gridCol w:w="1038"/>
      </w:tblGrid>
      <w:tr w:rsidR="007E2D21" w:rsidRPr="007E2D21" w14:paraId="4298F999" w14:textId="77777777" w:rsidTr="007803EF">
        <w:trPr>
          <w:jc w:val="center"/>
        </w:trPr>
        <w:tc>
          <w:tcPr>
            <w:tcW w:w="2039" w:type="dxa"/>
            <w:vMerge w:val="restart"/>
            <w:vAlign w:val="center"/>
          </w:tcPr>
          <w:p w14:paraId="3FA671D7"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Proficiency Level</w:t>
            </w:r>
          </w:p>
        </w:tc>
        <w:tc>
          <w:tcPr>
            <w:tcW w:w="4156" w:type="dxa"/>
            <w:gridSpan w:val="4"/>
          </w:tcPr>
          <w:p w14:paraId="6F6A1799"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Pre-test</w:t>
            </w:r>
          </w:p>
        </w:tc>
        <w:tc>
          <w:tcPr>
            <w:tcW w:w="4152" w:type="dxa"/>
            <w:gridSpan w:val="4"/>
          </w:tcPr>
          <w:p w14:paraId="54184842"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Post-test</w:t>
            </w:r>
          </w:p>
        </w:tc>
      </w:tr>
      <w:tr w:rsidR="007E2D21" w:rsidRPr="007E2D21" w14:paraId="316D299A" w14:textId="77777777" w:rsidTr="007803EF">
        <w:trPr>
          <w:jc w:val="center"/>
        </w:trPr>
        <w:tc>
          <w:tcPr>
            <w:tcW w:w="2039" w:type="dxa"/>
            <w:vMerge/>
          </w:tcPr>
          <w:p w14:paraId="01AC3276" w14:textId="77777777" w:rsidR="007E2D21" w:rsidRPr="007E2D21" w:rsidRDefault="007E2D21" w:rsidP="007E2D21">
            <w:pPr>
              <w:pStyle w:val="NoSpacing"/>
              <w:jc w:val="center"/>
              <w:rPr>
                <w:rFonts w:ascii="Times New Roman" w:hAnsi="Times New Roman" w:cs="Times New Roman"/>
                <w:sz w:val="24"/>
              </w:rPr>
            </w:pPr>
          </w:p>
        </w:tc>
        <w:tc>
          <w:tcPr>
            <w:tcW w:w="1041" w:type="dxa"/>
          </w:tcPr>
          <w:p w14:paraId="46187E1B" w14:textId="426FA631"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F</w:t>
            </w:r>
          </w:p>
        </w:tc>
        <w:tc>
          <w:tcPr>
            <w:tcW w:w="1039" w:type="dxa"/>
          </w:tcPr>
          <w:p w14:paraId="34AAB637"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w:t>
            </w:r>
          </w:p>
        </w:tc>
        <w:tc>
          <w:tcPr>
            <w:tcW w:w="1038" w:type="dxa"/>
          </w:tcPr>
          <w:p w14:paraId="141D35BF"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M</w:t>
            </w:r>
          </w:p>
        </w:tc>
        <w:tc>
          <w:tcPr>
            <w:tcW w:w="1038" w:type="dxa"/>
          </w:tcPr>
          <w:p w14:paraId="3FA3AB17"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SD</w:t>
            </w:r>
          </w:p>
        </w:tc>
        <w:tc>
          <w:tcPr>
            <w:tcW w:w="1038" w:type="dxa"/>
          </w:tcPr>
          <w:p w14:paraId="04E76EDF"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F</w:t>
            </w:r>
          </w:p>
        </w:tc>
        <w:tc>
          <w:tcPr>
            <w:tcW w:w="1038" w:type="dxa"/>
          </w:tcPr>
          <w:p w14:paraId="3D950880"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w:t>
            </w:r>
          </w:p>
        </w:tc>
        <w:tc>
          <w:tcPr>
            <w:tcW w:w="1038" w:type="dxa"/>
          </w:tcPr>
          <w:p w14:paraId="1973E5C7"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M</w:t>
            </w:r>
          </w:p>
        </w:tc>
        <w:tc>
          <w:tcPr>
            <w:tcW w:w="1038" w:type="dxa"/>
          </w:tcPr>
          <w:p w14:paraId="0E42BD84"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SD</w:t>
            </w:r>
          </w:p>
        </w:tc>
      </w:tr>
      <w:tr w:rsidR="007E2D21" w:rsidRPr="007E2D21" w14:paraId="0501ADAD" w14:textId="77777777" w:rsidTr="007803EF">
        <w:trPr>
          <w:jc w:val="center"/>
        </w:trPr>
        <w:tc>
          <w:tcPr>
            <w:tcW w:w="2039" w:type="dxa"/>
          </w:tcPr>
          <w:p w14:paraId="43E1B8B6"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High</w:t>
            </w:r>
          </w:p>
        </w:tc>
        <w:tc>
          <w:tcPr>
            <w:tcW w:w="1041" w:type="dxa"/>
          </w:tcPr>
          <w:p w14:paraId="4577E7B2"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2</w:t>
            </w:r>
          </w:p>
        </w:tc>
        <w:tc>
          <w:tcPr>
            <w:tcW w:w="1039" w:type="dxa"/>
          </w:tcPr>
          <w:p w14:paraId="24007FBE"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1.61</w:t>
            </w:r>
          </w:p>
        </w:tc>
        <w:tc>
          <w:tcPr>
            <w:tcW w:w="1038" w:type="dxa"/>
            <w:vMerge w:val="restart"/>
            <w:vAlign w:val="center"/>
          </w:tcPr>
          <w:p w14:paraId="42315AF7"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1.42</w:t>
            </w:r>
          </w:p>
        </w:tc>
        <w:tc>
          <w:tcPr>
            <w:tcW w:w="1038" w:type="dxa"/>
            <w:vMerge w:val="restart"/>
            <w:vAlign w:val="center"/>
          </w:tcPr>
          <w:p w14:paraId="7A7B7F62"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7.52</w:t>
            </w:r>
          </w:p>
        </w:tc>
        <w:tc>
          <w:tcPr>
            <w:tcW w:w="1038" w:type="dxa"/>
          </w:tcPr>
          <w:p w14:paraId="6ED2C1A5"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22</w:t>
            </w:r>
          </w:p>
        </w:tc>
        <w:tc>
          <w:tcPr>
            <w:tcW w:w="1038" w:type="dxa"/>
          </w:tcPr>
          <w:p w14:paraId="265BB846"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17.74</w:t>
            </w:r>
          </w:p>
        </w:tc>
        <w:tc>
          <w:tcPr>
            <w:tcW w:w="1038" w:type="dxa"/>
            <w:vMerge w:val="restart"/>
            <w:vAlign w:val="center"/>
          </w:tcPr>
          <w:p w14:paraId="27B92D79"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20.24</w:t>
            </w:r>
          </w:p>
        </w:tc>
        <w:tc>
          <w:tcPr>
            <w:tcW w:w="1038" w:type="dxa"/>
            <w:vMerge w:val="restart"/>
            <w:vAlign w:val="center"/>
          </w:tcPr>
          <w:p w14:paraId="06123ED9"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19.65</w:t>
            </w:r>
          </w:p>
        </w:tc>
      </w:tr>
      <w:tr w:rsidR="007E2D21" w:rsidRPr="007E2D21" w14:paraId="49EFEA17" w14:textId="77777777" w:rsidTr="007803EF">
        <w:trPr>
          <w:jc w:val="center"/>
        </w:trPr>
        <w:tc>
          <w:tcPr>
            <w:tcW w:w="2039" w:type="dxa"/>
          </w:tcPr>
          <w:p w14:paraId="2C708B15"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Moderate</w:t>
            </w:r>
          </w:p>
        </w:tc>
        <w:tc>
          <w:tcPr>
            <w:tcW w:w="1041" w:type="dxa"/>
          </w:tcPr>
          <w:p w14:paraId="7494782C"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w:t>
            </w:r>
          </w:p>
        </w:tc>
        <w:tc>
          <w:tcPr>
            <w:tcW w:w="1039" w:type="dxa"/>
          </w:tcPr>
          <w:p w14:paraId="7ED31E20"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0.81</w:t>
            </w:r>
          </w:p>
        </w:tc>
        <w:tc>
          <w:tcPr>
            <w:tcW w:w="1038" w:type="dxa"/>
            <w:vMerge/>
          </w:tcPr>
          <w:p w14:paraId="0437B26E" w14:textId="77777777" w:rsidR="007E2D21" w:rsidRPr="007E2D21" w:rsidRDefault="007E2D21" w:rsidP="007E2D21">
            <w:pPr>
              <w:pStyle w:val="NoSpacing"/>
              <w:rPr>
                <w:rFonts w:ascii="Times New Roman" w:hAnsi="Times New Roman" w:cs="Times New Roman"/>
                <w:sz w:val="24"/>
              </w:rPr>
            </w:pPr>
          </w:p>
        </w:tc>
        <w:tc>
          <w:tcPr>
            <w:tcW w:w="1038" w:type="dxa"/>
            <w:vMerge/>
          </w:tcPr>
          <w:p w14:paraId="67C4E2BA" w14:textId="77777777" w:rsidR="007E2D21" w:rsidRPr="007E2D21" w:rsidRDefault="007E2D21" w:rsidP="007E2D21">
            <w:pPr>
              <w:pStyle w:val="NoSpacing"/>
              <w:rPr>
                <w:rFonts w:ascii="Times New Roman" w:hAnsi="Times New Roman" w:cs="Times New Roman"/>
                <w:sz w:val="24"/>
              </w:rPr>
            </w:pPr>
          </w:p>
        </w:tc>
        <w:tc>
          <w:tcPr>
            <w:tcW w:w="1038" w:type="dxa"/>
          </w:tcPr>
          <w:p w14:paraId="073ADF54"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26</w:t>
            </w:r>
          </w:p>
        </w:tc>
        <w:tc>
          <w:tcPr>
            <w:tcW w:w="1038" w:type="dxa"/>
          </w:tcPr>
          <w:p w14:paraId="78964040"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20.97</w:t>
            </w:r>
          </w:p>
        </w:tc>
        <w:tc>
          <w:tcPr>
            <w:tcW w:w="1038" w:type="dxa"/>
            <w:vMerge/>
          </w:tcPr>
          <w:p w14:paraId="372BD3EE" w14:textId="77777777" w:rsidR="007E2D21" w:rsidRPr="007E2D21" w:rsidRDefault="007E2D21" w:rsidP="007E2D21">
            <w:pPr>
              <w:pStyle w:val="NoSpacing"/>
              <w:rPr>
                <w:rFonts w:ascii="Times New Roman" w:hAnsi="Times New Roman" w:cs="Times New Roman"/>
                <w:sz w:val="24"/>
              </w:rPr>
            </w:pPr>
          </w:p>
        </w:tc>
        <w:tc>
          <w:tcPr>
            <w:tcW w:w="1038" w:type="dxa"/>
            <w:vMerge/>
          </w:tcPr>
          <w:p w14:paraId="276E34E5" w14:textId="77777777" w:rsidR="007E2D21" w:rsidRPr="007E2D21" w:rsidRDefault="007E2D21" w:rsidP="007E2D21">
            <w:pPr>
              <w:pStyle w:val="NoSpacing"/>
              <w:rPr>
                <w:rFonts w:ascii="Times New Roman" w:hAnsi="Times New Roman" w:cs="Times New Roman"/>
                <w:sz w:val="24"/>
              </w:rPr>
            </w:pPr>
          </w:p>
        </w:tc>
      </w:tr>
      <w:tr w:rsidR="007E2D21" w:rsidRPr="007E2D21" w14:paraId="3F28CCA9" w14:textId="77777777" w:rsidTr="007803EF">
        <w:trPr>
          <w:jc w:val="center"/>
        </w:trPr>
        <w:tc>
          <w:tcPr>
            <w:tcW w:w="2039" w:type="dxa"/>
          </w:tcPr>
          <w:p w14:paraId="13F45757"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Low</w:t>
            </w:r>
          </w:p>
        </w:tc>
        <w:tc>
          <w:tcPr>
            <w:tcW w:w="1041" w:type="dxa"/>
          </w:tcPr>
          <w:p w14:paraId="1FC7560F"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121</w:t>
            </w:r>
          </w:p>
        </w:tc>
        <w:tc>
          <w:tcPr>
            <w:tcW w:w="1039" w:type="dxa"/>
          </w:tcPr>
          <w:p w14:paraId="3D3D52CB"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97.58</w:t>
            </w:r>
          </w:p>
        </w:tc>
        <w:tc>
          <w:tcPr>
            <w:tcW w:w="1038" w:type="dxa"/>
            <w:vMerge/>
          </w:tcPr>
          <w:p w14:paraId="749E0B50" w14:textId="77777777" w:rsidR="007E2D21" w:rsidRPr="007E2D21" w:rsidRDefault="007E2D21" w:rsidP="007E2D21">
            <w:pPr>
              <w:pStyle w:val="NoSpacing"/>
              <w:rPr>
                <w:rFonts w:ascii="Times New Roman" w:hAnsi="Times New Roman" w:cs="Times New Roman"/>
                <w:sz w:val="24"/>
              </w:rPr>
            </w:pPr>
          </w:p>
        </w:tc>
        <w:tc>
          <w:tcPr>
            <w:tcW w:w="1038" w:type="dxa"/>
            <w:vMerge/>
          </w:tcPr>
          <w:p w14:paraId="6E24E688" w14:textId="77777777" w:rsidR="007E2D21" w:rsidRPr="007E2D21" w:rsidRDefault="007E2D21" w:rsidP="007E2D21">
            <w:pPr>
              <w:pStyle w:val="NoSpacing"/>
              <w:rPr>
                <w:rFonts w:ascii="Times New Roman" w:hAnsi="Times New Roman" w:cs="Times New Roman"/>
                <w:sz w:val="24"/>
              </w:rPr>
            </w:pPr>
          </w:p>
        </w:tc>
        <w:tc>
          <w:tcPr>
            <w:tcW w:w="1038" w:type="dxa"/>
          </w:tcPr>
          <w:p w14:paraId="18ACF3F5"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76</w:t>
            </w:r>
          </w:p>
        </w:tc>
        <w:tc>
          <w:tcPr>
            <w:tcW w:w="1038" w:type="dxa"/>
          </w:tcPr>
          <w:p w14:paraId="3E17BDEB" w14:textId="77777777" w:rsidR="007E2D21" w:rsidRPr="007E2D21" w:rsidRDefault="007E2D21" w:rsidP="007E2D21">
            <w:pPr>
              <w:pStyle w:val="NoSpacing"/>
              <w:jc w:val="center"/>
              <w:rPr>
                <w:rFonts w:ascii="Times New Roman" w:hAnsi="Times New Roman" w:cs="Times New Roman"/>
                <w:sz w:val="24"/>
              </w:rPr>
            </w:pPr>
            <w:r w:rsidRPr="007E2D21">
              <w:rPr>
                <w:rFonts w:ascii="Times New Roman" w:hAnsi="Times New Roman" w:cs="Times New Roman"/>
                <w:sz w:val="24"/>
              </w:rPr>
              <w:t>61.29</w:t>
            </w:r>
          </w:p>
        </w:tc>
        <w:tc>
          <w:tcPr>
            <w:tcW w:w="1038" w:type="dxa"/>
            <w:vMerge/>
          </w:tcPr>
          <w:p w14:paraId="2FDDB7E3" w14:textId="77777777" w:rsidR="007E2D21" w:rsidRPr="007E2D21" w:rsidRDefault="007E2D21" w:rsidP="007E2D21">
            <w:pPr>
              <w:pStyle w:val="NoSpacing"/>
              <w:rPr>
                <w:rFonts w:ascii="Times New Roman" w:hAnsi="Times New Roman" w:cs="Times New Roman"/>
                <w:sz w:val="24"/>
              </w:rPr>
            </w:pPr>
          </w:p>
        </w:tc>
        <w:tc>
          <w:tcPr>
            <w:tcW w:w="1038" w:type="dxa"/>
            <w:vMerge/>
          </w:tcPr>
          <w:p w14:paraId="67E45F4C" w14:textId="77777777" w:rsidR="007E2D21" w:rsidRPr="007E2D21" w:rsidRDefault="007E2D21" w:rsidP="007E2D21">
            <w:pPr>
              <w:pStyle w:val="NoSpacing"/>
              <w:rPr>
                <w:rFonts w:ascii="Times New Roman" w:hAnsi="Times New Roman" w:cs="Times New Roman"/>
                <w:sz w:val="24"/>
              </w:rPr>
            </w:pPr>
          </w:p>
        </w:tc>
      </w:tr>
    </w:tbl>
    <w:p w14:paraId="71E7E031" w14:textId="77777777" w:rsidR="002670A1" w:rsidRDefault="002670A1" w:rsidP="002670A1">
      <w:pPr>
        <w:tabs>
          <w:tab w:val="left" w:pos="3008"/>
        </w:tabs>
        <w:spacing w:line="360" w:lineRule="auto"/>
        <w:jc w:val="both"/>
        <w:rPr>
          <w:rFonts w:ascii="Times New Roman" w:hAnsi="Times New Roman" w:cs="Times New Roman"/>
          <w:sz w:val="24"/>
        </w:rPr>
      </w:pPr>
    </w:p>
    <w:p w14:paraId="0352A02A" w14:textId="65BC1383" w:rsidR="00DD6380" w:rsidRDefault="00DD6380" w:rsidP="00DD6380">
      <w:pPr>
        <w:tabs>
          <w:tab w:val="left" w:pos="3008"/>
        </w:tabs>
        <w:spacing w:line="360" w:lineRule="auto"/>
        <w:jc w:val="both"/>
        <w:rPr>
          <w:rFonts w:ascii="Times New Roman" w:hAnsi="Times New Roman" w:cs="Times New Roman"/>
          <w:b/>
          <w:sz w:val="24"/>
        </w:rPr>
      </w:pPr>
      <w:r w:rsidRPr="00D96B06">
        <w:rPr>
          <w:rFonts w:ascii="Times New Roman" w:hAnsi="Times New Roman" w:cs="Times New Roman"/>
          <w:b/>
          <w:sz w:val="24"/>
        </w:rPr>
        <w:lastRenderedPageBreak/>
        <w:t xml:space="preserve">Table </w:t>
      </w:r>
      <w:r w:rsidR="00120E76">
        <w:rPr>
          <w:rFonts w:ascii="Times New Roman" w:hAnsi="Times New Roman" w:cs="Times New Roman"/>
          <w:b/>
          <w:sz w:val="24"/>
        </w:rPr>
        <w:t>1</w:t>
      </w:r>
      <w:r w:rsidRPr="00D96B06">
        <w:rPr>
          <w:rFonts w:ascii="Times New Roman" w:hAnsi="Times New Roman" w:cs="Times New Roman"/>
          <w:b/>
          <w:sz w:val="24"/>
        </w:rPr>
        <w:t>.</w:t>
      </w:r>
      <w:r w:rsidR="00120E76">
        <w:rPr>
          <w:rFonts w:ascii="Times New Roman" w:hAnsi="Times New Roman" w:cs="Times New Roman"/>
          <w:b/>
          <w:sz w:val="24"/>
        </w:rPr>
        <w:t>10</w:t>
      </w:r>
      <w:r w:rsidRPr="00D96B06">
        <w:rPr>
          <w:rFonts w:ascii="Times New Roman" w:hAnsi="Times New Roman" w:cs="Times New Roman"/>
          <w:b/>
          <w:sz w:val="24"/>
        </w:rPr>
        <w:t xml:space="preserve"> Pre-test and Post-test Comparison of Learners' Oral Reading Fluency with Comprehension</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041"/>
        <w:gridCol w:w="1039"/>
        <w:gridCol w:w="1038"/>
        <w:gridCol w:w="1038"/>
        <w:gridCol w:w="1038"/>
        <w:gridCol w:w="1038"/>
        <w:gridCol w:w="1038"/>
        <w:gridCol w:w="1038"/>
      </w:tblGrid>
      <w:tr w:rsidR="00DD6380" w:rsidRPr="00DD6380" w14:paraId="67703DB7" w14:textId="77777777" w:rsidTr="007803EF">
        <w:trPr>
          <w:jc w:val="center"/>
        </w:trPr>
        <w:tc>
          <w:tcPr>
            <w:tcW w:w="2039" w:type="dxa"/>
            <w:vMerge w:val="restart"/>
            <w:vAlign w:val="center"/>
          </w:tcPr>
          <w:p w14:paraId="13D70D0E"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Proficiency Level</w:t>
            </w:r>
          </w:p>
        </w:tc>
        <w:tc>
          <w:tcPr>
            <w:tcW w:w="4156" w:type="dxa"/>
            <w:gridSpan w:val="4"/>
          </w:tcPr>
          <w:p w14:paraId="3C1C827E"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Pre-test</w:t>
            </w:r>
          </w:p>
        </w:tc>
        <w:tc>
          <w:tcPr>
            <w:tcW w:w="4152" w:type="dxa"/>
            <w:gridSpan w:val="4"/>
          </w:tcPr>
          <w:p w14:paraId="2CC6F34B"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Post-test</w:t>
            </w:r>
          </w:p>
        </w:tc>
      </w:tr>
      <w:tr w:rsidR="00DD6380" w:rsidRPr="00DD6380" w14:paraId="2F253C61" w14:textId="77777777" w:rsidTr="007803EF">
        <w:trPr>
          <w:jc w:val="center"/>
        </w:trPr>
        <w:tc>
          <w:tcPr>
            <w:tcW w:w="2039" w:type="dxa"/>
            <w:vMerge/>
          </w:tcPr>
          <w:p w14:paraId="57FC7B88" w14:textId="77777777" w:rsidR="00DD6380" w:rsidRPr="00DD6380" w:rsidRDefault="00DD6380" w:rsidP="00DD6380">
            <w:pPr>
              <w:pStyle w:val="NoSpacing"/>
              <w:jc w:val="center"/>
              <w:rPr>
                <w:rFonts w:ascii="Times New Roman" w:hAnsi="Times New Roman" w:cs="Times New Roman"/>
                <w:sz w:val="24"/>
              </w:rPr>
            </w:pPr>
          </w:p>
        </w:tc>
        <w:tc>
          <w:tcPr>
            <w:tcW w:w="1041" w:type="dxa"/>
          </w:tcPr>
          <w:p w14:paraId="0C1BF962" w14:textId="675A64AF"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F</w:t>
            </w:r>
          </w:p>
        </w:tc>
        <w:tc>
          <w:tcPr>
            <w:tcW w:w="1039" w:type="dxa"/>
          </w:tcPr>
          <w:p w14:paraId="283AEA70"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w:t>
            </w:r>
          </w:p>
        </w:tc>
        <w:tc>
          <w:tcPr>
            <w:tcW w:w="1038" w:type="dxa"/>
          </w:tcPr>
          <w:p w14:paraId="77408940"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M</w:t>
            </w:r>
          </w:p>
        </w:tc>
        <w:tc>
          <w:tcPr>
            <w:tcW w:w="1038" w:type="dxa"/>
          </w:tcPr>
          <w:p w14:paraId="01DE4FCB"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SD</w:t>
            </w:r>
          </w:p>
        </w:tc>
        <w:tc>
          <w:tcPr>
            <w:tcW w:w="1038" w:type="dxa"/>
          </w:tcPr>
          <w:p w14:paraId="48A7D5D1"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F</w:t>
            </w:r>
          </w:p>
        </w:tc>
        <w:tc>
          <w:tcPr>
            <w:tcW w:w="1038" w:type="dxa"/>
          </w:tcPr>
          <w:p w14:paraId="69C2A02C"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w:t>
            </w:r>
          </w:p>
        </w:tc>
        <w:tc>
          <w:tcPr>
            <w:tcW w:w="1038" w:type="dxa"/>
          </w:tcPr>
          <w:p w14:paraId="6A87A261"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M</w:t>
            </w:r>
          </w:p>
        </w:tc>
        <w:tc>
          <w:tcPr>
            <w:tcW w:w="1038" w:type="dxa"/>
          </w:tcPr>
          <w:p w14:paraId="706D60BE"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SD</w:t>
            </w:r>
          </w:p>
        </w:tc>
      </w:tr>
      <w:tr w:rsidR="00DD6380" w:rsidRPr="00DD6380" w14:paraId="712E4F9D" w14:textId="77777777" w:rsidTr="007803EF">
        <w:trPr>
          <w:jc w:val="center"/>
        </w:trPr>
        <w:tc>
          <w:tcPr>
            <w:tcW w:w="2039" w:type="dxa"/>
          </w:tcPr>
          <w:p w14:paraId="428A29AF"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High</w:t>
            </w:r>
          </w:p>
        </w:tc>
        <w:tc>
          <w:tcPr>
            <w:tcW w:w="1041" w:type="dxa"/>
          </w:tcPr>
          <w:p w14:paraId="496DED40"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0</w:t>
            </w:r>
          </w:p>
        </w:tc>
        <w:tc>
          <w:tcPr>
            <w:tcW w:w="1039" w:type="dxa"/>
          </w:tcPr>
          <w:p w14:paraId="19337F74"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0</w:t>
            </w:r>
          </w:p>
        </w:tc>
        <w:tc>
          <w:tcPr>
            <w:tcW w:w="1038" w:type="dxa"/>
            <w:vMerge w:val="restart"/>
            <w:vAlign w:val="center"/>
          </w:tcPr>
          <w:p w14:paraId="67AD3864"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0.03</w:t>
            </w:r>
          </w:p>
        </w:tc>
        <w:tc>
          <w:tcPr>
            <w:tcW w:w="1038" w:type="dxa"/>
            <w:vMerge w:val="restart"/>
            <w:vAlign w:val="center"/>
          </w:tcPr>
          <w:p w14:paraId="7B593774"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0.28</w:t>
            </w:r>
          </w:p>
        </w:tc>
        <w:tc>
          <w:tcPr>
            <w:tcW w:w="1038" w:type="dxa"/>
          </w:tcPr>
          <w:p w14:paraId="28B16942"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0</w:t>
            </w:r>
          </w:p>
        </w:tc>
        <w:tc>
          <w:tcPr>
            <w:tcW w:w="1038" w:type="dxa"/>
          </w:tcPr>
          <w:p w14:paraId="391FD63A"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0</w:t>
            </w:r>
          </w:p>
        </w:tc>
        <w:tc>
          <w:tcPr>
            <w:tcW w:w="1038" w:type="dxa"/>
            <w:vMerge w:val="restart"/>
            <w:vAlign w:val="center"/>
          </w:tcPr>
          <w:p w14:paraId="156A5354"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0.81</w:t>
            </w:r>
          </w:p>
        </w:tc>
        <w:tc>
          <w:tcPr>
            <w:tcW w:w="1038" w:type="dxa"/>
            <w:vMerge w:val="restart"/>
            <w:vAlign w:val="center"/>
          </w:tcPr>
          <w:p w14:paraId="2B0B7257"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1.21</w:t>
            </w:r>
          </w:p>
        </w:tc>
      </w:tr>
      <w:tr w:rsidR="00DD6380" w:rsidRPr="00DD6380" w14:paraId="424E8FC6" w14:textId="77777777" w:rsidTr="007803EF">
        <w:trPr>
          <w:jc w:val="center"/>
        </w:trPr>
        <w:tc>
          <w:tcPr>
            <w:tcW w:w="2039" w:type="dxa"/>
          </w:tcPr>
          <w:p w14:paraId="18B13C57"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Moderate</w:t>
            </w:r>
          </w:p>
        </w:tc>
        <w:tc>
          <w:tcPr>
            <w:tcW w:w="1041" w:type="dxa"/>
          </w:tcPr>
          <w:p w14:paraId="62648449"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1</w:t>
            </w:r>
          </w:p>
        </w:tc>
        <w:tc>
          <w:tcPr>
            <w:tcW w:w="1039" w:type="dxa"/>
          </w:tcPr>
          <w:p w14:paraId="4533C494"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0.81</w:t>
            </w:r>
          </w:p>
        </w:tc>
        <w:tc>
          <w:tcPr>
            <w:tcW w:w="1038" w:type="dxa"/>
            <w:vMerge/>
          </w:tcPr>
          <w:p w14:paraId="6E09365B" w14:textId="77777777" w:rsidR="00DD6380" w:rsidRPr="00DD6380" w:rsidRDefault="00DD6380" w:rsidP="00DD6380">
            <w:pPr>
              <w:pStyle w:val="NoSpacing"/>
              <w:rPr>
                <w:rFonts w:ascii="Times New Roman" w:hAnsi="Times New Roman" w:cs="Times New Roman"/>
                <w:sz w:val="24"/>
              </w:rPr>
            </w:pPr>
          </w:p>
        </w:tc>
        <w:tc>
          <w:tcPr>
            <w:tcW w:w="1038" w:type="dxa"/>
            <w:vMerge/>
          </w:tcPr>
          <w:p w14:paraId="72774408" w14:textId="77777777" w:rsidR="00DD6380" w:rsidRPr="00DD6380" w:rsidRDefault="00DD6380" w:rsidP="00DD6380">
            <w:pPr>
              <w:pStyle w:val="NoSpacing"/>
              <w:rPr>
                <w:rFonts w:ascii="Times New Roman" w:hAnsi="Times New Roman" w:cs="Times New Roman"/>
                <w:sz w:val="24"/>
              </w:rPr>
            </w:pPr>
          </w:p>
        </w:tc>
        <w:tc>
          <w:tcPr>
            <w:tcW w:w="1038" w:type="dxa"/>
          </w:tcPr>
          <w:p w14:paraId="6479D43A"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14</w:t>
            </w:r>
          </w:p>
        </w:tc>
        <w:tc>
          <w:tcPr>
            <w:tcW w:w="1038" w:type="dxa"/>
          </w:tcPr>
          <w:p w14:paraId="30CF8F83"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11.29</w:t>
            </w:r>
          </w:p>
        </w:tc>
        <w:tc>
          <w:tcPr>
            <w:tcW w:w="1038" w:type="dxa"/>
            <w:vMerge/>
          </w:tcPr>
          <w:p w14:paraId="25C15149" w14:textId="77777777" w:rsidR="00DD6380" w:rsidRPr="00DD6380" w:rsidRDefault="00DD6380" w:rsidP="00DD6380">
            <w:pPr>
              <w:pStyle w:val="NoSpacing"/>
              <w:rPr>
                <w:rFonts w:ascii="Times New Roman" w:hAnsi="Times New Roman" w:cs="Times New Roman"/>
                <w:sz w:val="24"/>
              </w:rPr>
            </w:pPr>
          </w:p>
        </w:tc>
        <w:tc>
          <w:tcPr>
            <w:tcW w:w="1038" w:type="dxa"/>
            <w:vMerge/>
          </w:tcPr>
          <w:p w14:paraId="045815F2" w14:textId="77777777" w:rsidR="00DD6380" w:rsidRPr="00DD6380" w:rsidRDefault="00DD6380" w:rsidP="00DD6380">
            <w:pPr>
              <w:pStyle w:val="NoSpacing"/>
              <w:rPr>
                <w:rFonts w:ascii="Times New Roman" w:hAnsi="Times New Roman" w:cs="Times New Roman"/>
                <w:sz w:val="24"/>
              </w:rPr>
            </w:pPr>
          </w:p>
        </w:tc>
      </w:tr>
      <w:tr w:rsidR="00DD6380" w:rsidRPr="00DD6380" w14:paraId="04D5BC26" w14:textId="77777777" w:rsidTr="007803EF">
        <w:trPr>
          <w:jc w:val="center"/>
        </w:trPr>
        <w:tc>
          <w:tcPr>
            <w:tcW w:w="2039" w:type="dxa"/>
          </w:tcPr>
          <w:p w14:paraId="5AEE74DF"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Low</w:t>
            </w:r>
          </w:p>
        </w:tc>
        <w:tc>
          <w:tcPr>
            <w:tcW w:w="1041" w:type="dxa"/>
          </w:tcPr>
          <w:p w14:paraId="090675F8"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123</w:t>
            </w:r>
          </w:p>
        </w:tc>
        <w:tc>
          <w:tcPr>
            <w:tcW w:w="1039" w:type="dxa"/>
          </w:tcPr>
          <w:p w14:paraId="57E84E3C"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99.19</w:t>
            </w:r>
          </w:p>
        </w:tc>
        <w:tc>
          <w:tcPr>
            <w:tcW w:w="1038" w:type="dxa"/>
            <w:vMerge/>
          </w:tcPr>
          <w:p w14:paraId="060E34E8" w14:textId="77777777" w:rsidR="00DD6380" w:rsidRPr="00DD6380" w:rsidRDefault="00DD6380" w:rsidP="00DD6380">
            <w:pPr>
              <w:pStyle w:val="NoSpacing"/>
              <w:rPr>
                <w:rFonts w:ascii="Times New Roman" w:hAnsi="Times New Roman" w:cs="Times New Roman"/>
                <w:sz w:val="24"/>
              </w:rPr>
            </w:pPr>
          </w:p>
        </w:tc>
        <w:tc>
          <w:tcPr>
            <w:tcW w:w="1038" w:type="dxa"/>
            <w:vMerge/>
          </w:tcPr>
          <w:p w14:paraId="6A106B57" w14:textId="77777777" w:rsidR="00DD6380" w:rsidRPr="00DD6380" w:rsidRDefault="00DD6380" w:rsidP="00DD6380">
            <w:pPr>
              <w:pStyle w:val="NoSpacing"/>
              <w:rPr>
                <w:rFonts w:ascii="Times New Roman" w:hAnsi="Times New Roman" w:cs="Times New Roman"/>
                <w:sz w:val="24"/>
              </w:rPr>
            </w:pPr>
          </w:p>
        </w:tc>
        <w:tc>
          <w:tcPr>
            <w:tcW w:w="1038" w:type="dxa"/>
          </w:tcPr>
          <w:p w14:paraId="12F2D840"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110</w:t>
            </w:r>
          </w:p>
        </w:tc>
        <w:tc>
          <w:tcPr>
            <w:tcW w:w="1038" w:type="dxa"/>
          </w:tcPr>
          <w:p w14:paraId="095EDB75" w14:textId="77777777" w:rsidR="00DD6380" w:rsidRPr="00DD6380" w:rsidRDefault="00DD6380" w:rsidP="00DD6380">
            <w:pPr>
              <w:pStyle w:val="NoSpacing"/>
              <w:jc w:val="center"/>
              <w:rPr>
                <w:rFonts w:ascii="Times New Roman" w:hAnsi="Times New Roman" w:cs="Times New Roman"/>
                <w:sz w:val="24"/>
              </w:rPr>
            </w:pPr>
            <w:r w:rsidRPr="00DD6380">
              <w:rPr>
                <w:rFonts w:ascii="Times New Roman" w:hAnsi="Times New Roman" w:cs="Times New Roman"/>
                <w:sz w:val="24"/>
              </w:rPr>
              <w:t>88.71</w:t>
            </w:r>
          </w:p>
        </w:tc>
        <w:tc>
          <w:tcPr>
            <w:tcW w:w="1038" w:type="dxa"/>
            <w:vMerge/>
          </w:tcPr>
          <w:p w14:paraId="1715C091" w14:textId="77777777" w:rsidR="00DD6380" w:rsidRPr="00DD6380" w:rsidRDefault="00DD6380" w:rsidP="00DD6380">
            <w:pPr>
              <w:pStyle w:val="NoSpacing"/>
              <w:rPr>
                <w:rFonts w:ascii="Times New Roman" w:hAnsi="Times New Roman" w:cs="Times New Roman"/>
                <w:sz w:val="24"/>
              </w:rPr>
            </w:pPr>
          </w:p>
        </w:tc>
        <w:tc>
          <w:tcPr>
            <w:tcW w:w="1038" w:type="dxa"/>
            <w:vMerge/>
          </w:tcPr>
          <w:p w14:paraId="388942D5" w14:textId="77777777" w:rsidR="00DD6380" w:rsidRPr="00DD6380" w:rsidRDefault="00DD6380" w:rsidP="00DD6380">
            <w:pPr>
              <w:pStyle w:val="NoSpacing"/>
              <w:rPr>
                <w:rFonts w:ascii="Times New Roman" w:hAnsi="Times New Roman" w:cs="Times New Roman"/>
                <w:sz w:val="24"/>
              </w:rPr>
            </w:pPr>
          </w:p>
        </w:tc>
      </w:tr>
    </w:tbl>
    <w:p w14:paraId="5EABFDD6" w14:textId="77777777" w:rsidR="00DD6380" w:rsidRDefault="00DD6380" w:rsidP="00DD6380">
      <w:pPr>
        <w:pStyle w:val="NoSpacing"/>
      </w:pPr>
    </w:p>
    <w:p w14:paraId="57351364" w14:textId="20FEF674" w:rsidR="00DD6380" w:rsidRPr="008C7D1D" w:rsidRDefault="00DD6380" w:rsidP="00DD6380">
      <w:pPr>
        <w:tabs>
          <w:tab w:val="left" w:pos="3008"/>
        </w:tabs>
        <w:spacing w:line="360" w:lineRule="auto"/>
        <w:jc w:val="both"/>
        <w:rPr>
          <w:rFonts w:ascii="Times New Roman" w:hAnsi="Times New Roman" w:cs="Times New Roman"/>
          <w:b/>
          <w:sz w:val="24"/>
        </w:rPr>
      </w:pPr>
      <w:r w:rsidRPr="008C7D1D">
        <w:rPr>
          <w:rFonts w:ascii="Times New Roman" w:hAnsi="Times New Roman" w:cs="Times New Roman"/>
          <w:b/>
          <w:sz w:val="24"/>
        </w:rPr>
        <w:t>Table</w:t>
      </w:r>
      <w:r w:rsidR="00120E76">
        <w:rPr>
          <w:rFonts w:ascii="Times New Roman" w:hAnsi="Times New Roman" w:cs="Times New Roman"/>
          <w:b/>
          <w:sz w:val="24"/>
        </w:rPr>
        <w:t xml:space="preserve"> 1</w:t>
      </w:r>
      <w:r w:rsidRPr="008C7D1D">
        <w:rPr>
          <w:rFonts w:ascii="Times New Roman" w:hAnsi="Times New Roman" w:cs="Times New Roman"/>
          <w:b/>
          <w:sz w:val="24"/>
        </w:rPr>
        <w:t>.</w:t>
      </w:r>
      <w:r w:rsidR="00120E76">
        <w:rPr>
          <w:rFonts w:ascii="Times New Roman" w:hAnsi="Times New Roman" w:cs="Times New Roman"/>
          <w:b/>
          <w:sz w:val="24"/>
        </w:rPr>
        <w:t>11</w:t>
      </w:r>
      <w:r w:rsidRPr="008C7D1D">
        <w:rPr>
          <w:rFonts w:ascii="Times New Roman" w:hAnsi="Times New Roman" w:cs="Times New Roman"/>
          <w:b/>
          <w:sz w:val="24"/>
        </w:rPr>
        <w:t xml:space="preserve"> Pre-test and Post-test Comparison of Learners' Listening Comprehension</w:t>
      </w: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9"/>
        <w:gridCol w:w="1041"/>
        <w:gridCol w:w="1039"/>
        <w:gridCol w:w="1038"/>
        <w:gridCol w:w="1038"/>
        <w:gridCol w:w="1038"/>
        <w:gridCol w:w="1038"/>
        <w:gridCol w:w="1038"/>
        <w:gridCol w:w="1038"/>
      </w:tblGrid>
      <w:tr w:rsidR="00DD6380" w:rsidRPr="00DD6380" w14:paraId="207A8DAA" w14:textId="77777777" w:rsidTr="007803EF">
        <w:trPr>
          <w:jc w:val="center"/>
        </w:trPr>
        <w:tc>
          <w:tcPr>
            <w:tcW w:w="2039" w:type="dxa"/>
            <w:vMerge w:val="restart"/>
            <w:vAlign w:val="center"/>
          </w:tcPr>
          <w:p w14:paraId="2A35CC01"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Proficiency Level</w:t>
            </w:r>
          </w:p>
        </w:tc>
        <w:tc>
          <w:tcPr>
            <w:tcW w:w="4156" w:type="dxa"/>
            <w:gridSpan w:val="4"/>
          </w:tcPr>
          <w:p w14:paraId="6CE012AF"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Pre-test</w:t>
            </w:r>
          </w:p>
        </w:tc>
        <w:tc>
          <w:tcPr>
            <w:tcW w:w="4152" w:type="dxa"/>
            <w:gridSpan w:val="4"/>
          </w:tcPr>
          <w:p w14:paraId="6B39B8FC"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Post-test</w:t>
            </w:r>
          </w:p>
        </w:tc>
      </w:tr>
      <w:tr w:rsidR="00DD6380" w:rsidRPr="00DD6380" w14:paraId="2ED8037B" w14:textId="77777777" w:rsidTr="007803EF">
        <w:trPr>
          <w:jc w:val="center"/>
        </w:trPr>
        <w:tc>
          <w:tcPr>
            <w:tcW w:w="2039" w:type="dxa"/>
            <w:vMerge/>
          </w:tcPr>
          <w:p w14:paraId="18997ED0" w14:textId="77777777" w:rsidR="00DD6380" w:rsidRPr="00DD6380" w:rsidRDefault="00DD6380" w:rsidP="00DD6380">
            <w:pPr>
              <w:pStyle w:val="NoSpacing"/>
              <w:rPr>
                <w:rFonts w:ascii="Times New Roman" w:hAnsi="Times New Roman" w:cs="Times New Roman"/>
                <w:sz w:val="24"/>
              </w:rPr>
            </w:pPr>
          </w:p>
        </w:tc>
        <w:tc>
          <w:tcPr>
            <w:tcW w:w="1041" w:type="dxa"/>
          </w:tcPr>
          <w:p w14:paraId="53A2B30D"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 xml:space="preserve">F </w:t>
            </w:r>
          </w:p>
        </w:tc>
        <w:tc>
          <w:tcPr>
            <w:tcW w:w="1039" w:type="dxa"/>
          </w:tcPr>
          <w:p w14:paraId="23BBCA1F"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w:t>
            </w:r>
          </w:p>
        </w:tc>
        <w:tc>
          <w:tcPr>
            <w:tcW w:w="1038" w:type="dxa"/>
          </w:tcPr>
          <w:p w14:paraId="7645DD47"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M</w:t>
            </w:r>
          </w:p>
        </w:tc>
        <w:tc>
          <w:tcPr>
            <w:tcW w:w="1038" w:type="dxa"/>
          </w:tcPr>
          <w:p w14:paraId="7146DAB6"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SD</w:t>
            </w:r>
          </w:p>
        </w:tc>
        <w:tc>
          <w:tcPr>
            <w:tcW w:w="1038" w:type="dxa"/>
          </w:tcPr>
          <w:p w14:paraId="464163F0"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F</w:t>
            </w:r>
          </w:p>
        </w:tc>
        <w:tc>
          <w:tcPr>
            <w:tcW w:w="1038" w:type="dxa"/>
          </w:tcPr>
          <w:p w14:paraId="55A3D6B6"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w:t>
            </w:r>
          </w:p>
        </w:tc>
        <w:tc>
          <w:tcPr>
            <w:tcW w:w="1038" w:type="dxa"/>
          </w:tcPr>
          <w:p w14:paraId="0970ECDF"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M</w:t>
            </w:r>
          </w:p>
        </w:tc>
        <w:tc>
          <w:tcPr>
            <w:tcW w:w="1038" w:type="dxa"/>
          </w:tcPr>
          <w:p w14:paraId="4C3BD7F1"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SD</w:t>
            </w:r>
          </w:p>
        </w:tc>
      </w:tr>
      <w:tr w:rsidR="00DD6380" w:rsidRPr="00DD6380" w14:paraId="1B2D91A2" w14:textId="77777777" w:rsidTr="007803EF">
        <w:trPr>
          <w:jc w:val="center"/>
        </w:trPr>
        <w:tc>
          <w:tcPr>
            <w:tcW w:w="2039" w:type="dxa"/>
          </w:tcPr>
          <w:p w14:paraId="300A51BD"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High</w:t>
            </w:r>
          </w:p>
        </w:tc>
        <w:tc>
          <w:tcPr>
            <w:tcW w:w="1041" w:type="dxa"/>
          </w:tcPr>
          <w:p w14:paraId="16EE8126"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5</w:t>
            </w:r>
          </w:p>
        </w:tc>
        <w:tc>
          <w:tcPr>
            <w:tcW w:w="1039" w:type="dxa"/>
          </w:tcPr>
          <w:p w14:paraId="56DD5F34"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4.03</w:t>
            </w:r>
          </w:p>
        </w:tc>
        <w:tc>
          <w:tcPr>
            <w:tcW w:w="1038" w:type="dxa"/>
            <w:vMerge w:val="restart"/>
            <w:vAlign w:val="center"/>
          </w:tcPr>
          <w:p w14:paraId="059A23EA"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0.57</w:t>
            </w:r>
          </w:p>
        </w:tc>
        <w:tc>
          <w:tcPr>
            <w:tcW w:w="1038" w:type="dxa"/>
            <w:vMerge w:val="restart"/>
            <w:vAlign w:val="center"/>
          </w:tcPr>
          <w:p w14:paraId="05606934"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1.07</w:t>
            </w:r>
          </w:p>
        </w:tc>
        <w:tc>
          <w:tcPr>
            <w:tcW w:w="1038" w:type="dxa"/>
          </w:tcPr>
          <w:p w14:paraId="5EB0B546"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21</w:t>
            </w:r>
          </w:p>
        </w:tc>
        <w:tc>
          <w:tcPr>
            <w:tcW w:w="1038" w:type="dxa"/>
          </w:tcPr>
          <w:p w14:paraId="3C271FE9"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16.94</w:t>
            </w:r>
          </w:p>
        </w:tc>
        <w:tc>
          <w:tcPr>
            <w:tcW w:w="1038" w:type="dxa"/>
            <w:vMerge w:val="restart"/>
            <w:vAlign w:val="center"/>
          </w:tcPr>
          <w:p w14:paraId="4400138C"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1.45</w:t>
            </w:r>
          </w:p>
        </w:tc>
        <w:tc>
          <w:tcPr>
            <w:tcW w:w="1038" w:type="dxa"/>
            <w:vMerge w:val="restart"/>
            <w:vAlign w:val="center"/>
          </w:tcPr>
          <w:p w14:paraId="51FABCE5"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1.67</w:t>
            </w:r>
          </w:p>
        </w:tc>
      </w:tr>
      <w:tr w:rsidR="00DD6380" w:rsidRPr="00DD6380" w14:paraId="02A77F7C" w14:textId="77777777" w:rsidTr="007803EF">
        <w:trPr>
          <w:jc w:val="center"/>
        </w:trPr>
        <w:tc>
          <w:tcPr>
            <w:tcW w:w="2039" w:type="dxa"/>
          </w:tcPr>
          <w:p w14:paraId="3E38B1AB"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Moderate</w:t>
            </w:r>
          </w:p>
        </w:tc>
        <w:tc>
          <w:tcPr>
            <w:tcW w:w="1041" w:type="dxa"/>
          </w:tcPr>
          <w:p w14:paraId="2004C158"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11</w:t>
            </w:r>
          </w:p>
        </w:tc>
        <w:tc>
          <w:tcPr>
            <w:tcW w:w="1039" w:type="dxa"/>
          </w:tcPr>
          <w:p w14:paraId="717A06BC"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8.87</w:t>
            </w:r>
          </w:p>
        </w:tc>
        <w:tc>
          <w:tcPr>
            <w:tcW w:w="1038" w:type="dxa"/>
            <w:vMerge/>
          </w:tcPr>
          <w:p w14:paraId="71615C38" w14:textId="77777777" w:rsidR="00DD6380" w:rsidRPr="00DD6380" w:rsidRDefault="00DD6380" w:rsidP="00DD6380">
            <w:pPr>
              <w:pStyle w:val="NoSpacing"/>
              <w:rPr>
                <w:rFonts w:ascii="Times New Roman" w:hAnsi="Times New Roman" w:cs="Times New Roman"/>
                <w:sz w:val="24"/>
              </w:rPr>
            </w:pPr>
          </w:p>
        </w:tc>
        <w:tc>
          <w:tcPr>
            <w:tcW w:w="1038" w:type="dxa"/>
            <w:vMerge/>
          </w:tcPr>
          <w:p w14:paraId="3F1BCF59" w14:textId="77777777" w:rsidR="00DD6380" w:rsidRPr="00DD6380" w:rsidRDefault="00DD6380" w:rsidP="00DD6380">
            <w:pPr>
              <w:pStyle w:val="NoSpacing"/>
              <w:rPr>
                <w:rFonts w:ascii="Times New Roman" w:hAnsi="Times New Roman" w:cs="Times New Roman"/>
                <w:sz w:val="24"/>
              </w:rPr>
            </w:pPr>
          </w:p>
        </w:tc>
        <w:tc>
          <w:tcPr>
            <w:tcW w:w="1038" w:type="dxa"/>
          </w:tcPr>
          <w:p w14:paraId="28EE5EAD"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26</w:t>
            </w:r>
          </w:p>
        </w:tc>
        <w:tc>
          <w:tcPr>
            <w:tcW w:w="1038" w:type="dxa"/>
          </w:tcPr>
          <w:p w14:paraId="5BB2E86A"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20.97</w:t>
            </w:r>
          </w:p>
        </w:tc>
        <w:tc>
          <w:tcPr>
            <w:tcW w:w="1038" w:type="dxa"/>
            <w:vMerge/>
          </w:tcPr>
          <w:p w14:paraId="798B14FA" w14:textId="77777777" w:rsidR="00DD6380" w:rsidRPr="00DD6380" w:rsidRDefault="00DD6380" w:rsidP="00DD6380">
            <w:pPr>
              <w:pStyle w:val="NoSpacing"/>
              <w:rPr>
                <w:rFonts w:ascii="Times New Roman" w:hAnsi="Times New Roman" w:cs="Times New Roman"/>
                <w:sz w:val="24"/>
              </w:rPr>
            </w:pPr>
          </w:p>
        </w:tc>
        <w:tc>
          <w:tcPr>
            <w:tcW w:w="1038" w:type="dxa"/>
            <w:vMerge/>
          </w:tcPr>
          <w:p w14:paraId="67B0BF4B" w14:textId="77777777" w:rsidR="00DD6380" w:rsidRPr="00DD6380" w:rsidRDefault="00DD6380" w:rsidP="00DD6380">
            <w:pPr>
              <w:pStyle w:val="NoSpacing"/>
              <w:rPr>
                <w:rFonts w:ascii="Times New Roman" w:hAnsi="Times New Roman" w:cs="Times New Roman"/>
                <w:sz w:val="24"/>
              </w:rPr>
            </w:pPr>
          </w:p>
        </w:tc>
      </w:tr>
      <w:tr w:rsidR="00DD6380" w:rsidRPr="00DD6380" w14:paraId="3771CF44" w14:textId="77777777" w:rsidTr="007803EF">
        <w:trPr>
          <w:jc w:val="center"/>
        </w:trPr>
        <w:tc>
          <w:tcPr>
            <w:tcW w:w="2039" w:type="dxa"/>
          </w:tcPr>
          <w:p w14:paraId="6ED2665A"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Low</w:t>
            </w:r>
          </w:p>
        </w:tc>
        <w:tc>
          <w:tcPr>
            <w:tcW w:w="1041" w:type="dxa"/>
          </w:tcPr>
          <w:p w14:paraId="18AD6E48"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108</w:t>
            </w:r>
          </w:p>
        </w:tc>
        <w:tc>
          <w:tcPr>
            <w:tcW w:w="1039" w:type="dxa"/>
          </w:tcPr>
          <w:p w14:paraId="506C73A2"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87.10</w:t>
            </w:r>
          </w:p>
        </w:tc>
        <w:tc>
          <w:tcPr>
            <w:tcW w:w="1038" w:type="dxa"/>
            <w:vMerge/>
          </w:tcPr>
          <w:p w14:paraId="6B9CDF85" w14:textId="77777777" w:rsidR="00DD6380" w:rsidRPr="00DD6380" w:rsidRDefault="00DD6380" w:rsidP="00DD6380">
            <w:pPr>
              <w:pStyle w:val="NoSpacing"/>
              <w:rPr>
                <w:rFonts w:ascii="Times New Roman" w:hAnsi="Times New Roman" w:cs="Times New Roman"/>
                <w:sz w:val="24"/>
              </w:rPr>
            </w:pPr>
          </w:p>
        </w:tc>
        <w:tc>
          <w:tcPr>
            <w:tcW w:w="1038" w:type="dxa"/>
            <w:vMerge/>
          </w:tcPr>
          <w:p w14:paraId="7C37F111" w14:textId="77777777" w:rsidR="00DD6380" w:rsidRPr="00DD6380" w:rsidRDefault="00DD6380" w:rsidP="00DD6380">
            <w:pPr>
              <w:pStyle w:val="NoSpacing"/>
              <w:rPr>
                <w:rFonts w:ascii="Times New Roman" w:hAnsi="Times New Roman" w:cs="Times New Roman"/>
                <w:sz w:val="24"/>
              </w:rPr>
            </w:pPr>
          </w:p>
        </w:tc>
        <w:tc>
          <w:tcPr>
            <w:tcW w:w="1038" w:type="dxa"/>
          </w:tcPr>
          <w:p w14:paraId="09280DD8"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77</w:t>
            </w:r>
          </w:p>
        </w:tc>
        <w:tc>
          <w:tcPr>
            <w:tcW w:w="1038" w:type="dxa"/>
          </w:tcPr>
          <w:p w14:paraId="60A7C3E6" w14:textId="77777777" w:rsidR="00DD6380" w:rsidRPr="00DD6380" w:rsidRDefault="00DD6380" w:rsidP="00DD6380">
            <w:pPr>
              <w:pStyle w:val="NoSpacing"/>
              <w:rPr>
                <w:rFonts w:ascii="Times New Roman" w:hAnsi="Times New Roman" w:cs="Times New Roman"/>
                <w:sz w:val="24"/>
              </w:rPr>
            </w:pPr>
            <w:r w:rsidRPr="00DD6380">
              <w:rPr>
                <w:rFonts w:ascii="Times New Roman" w:hAnsi="Times New Roman" w:cs="Times New Roman"/>
                <w:sz w:val="24"/>
              </w:rPr>
              <w:t>62.10</w:t>
            </w:r>
          </w:p>
        </w:tc>
        <w:tc>
          <w:tcPr>
            <w:tcW w:w="1038" w:type="dxa"/>
            <w:vMerge/>
          </w:tcPr>
          <w:p w14:paraId="1F1343BF" w14:textId="77777777" w:rsidR="00DD6380" w:rsidRPr="00DD6380" w:rsidRDefault="00DD6380" w:rsidP="00DD6380">
            <w:pPr>
              <w:pStyle w:val="NoSpacing"/>
              <w:rPr>
                <w:rFonts w:ascii="Times New Roman" w:hAnsi="Times New Roman" w:cs="Times New Roman"/>
                <w:sz w:val="24"/>
              </w:rPr>
            </w:pPr>
          </w:p>
        </w:tc>
        <w:tc>
          <w:tcPr>
            <w:tcW w:w="1038" w:type="dxa"/>
            <w:vMerge/>
          </w:tcPr>
          <w:p w14:paraId="411AAD29" w14:textId="77777777" w:rsidR="00DD6380" w:rsidRPr="00DD6380" w:rsidRDefault="00DD6380" w:rsidP="00DD6380">
            <w:pPr>
              <w:pStyle w:val="NoSpacing"/>
              <w:rPr>
                <w:rFonts w:ascii="Times New Roman" w:hAnsi="Times New Roman" w:cs="Times New Roman"/>
                <w:sz w:val="24"/>
              </w:rPr>
            </w:pPr>
          </w:p>
        </w:tc>
      </w:tr>
    </w:tbl>
    <w:p w14:paraId="3379943A" w14:textId="0F8D3864" w:rsidR="00730894" w:rsidRDefault="00730894" w:rsidP="00F0607E">
      <w:pPr>
        <w:pStyle w:val="NoSpacing"/>
      </w:pPr>
    </w:p>
    <w:p w14:paraId="37B920C1" w14:textId="3F31266D" w:rsidR="007803EF" w:rsidRDefault="00F0607E" w:rsidP="00030144">
      <w:pPr>
        <w:spacing w:line="240" w:lineRule="auto"/>
        <w:jc w:val="both"/>
        <w:rPr>
          <w:rFonts w:ascii="Times New Roman" w:hAnsi="Times New Roman" w:cs="Times New Roman"/>
          <w:bCs/>
          <w:color w:val="000000"/>
          <w:sz w:val="24"/>
          <w:szCs w:val="24"/>
        </w:rPr>
      </w:pPr>
      <w:r w:rsidRPr="00F0607E">
        <w:rPr>
          <w:rFonts w:ascii="Times New Roman" w:hAnsi="Times New Roman" w:cs="Times New Roman"/>
          <w:bCs/>
          <w:color w:val="000000"/>
          <w:sz w:val="24"/>
          <w:szCs w:val="24"/>
        </w:rPr>
        <w:t xml:space="preserve">Standardized aggregate data from the pre-test revealed profound initial literacy deficits across all ten EGRA components, with over 97% of the 124 learners categorized within the </w:t>
      </w:r>
      <w:r w:rsidR="00072286">
        <w:rPr>
          <w:rFonts w:ascii="Times New Roman" w:hAnsi="Times New Roman" w:cs="Times New Roman"/>
          <w:bCs/>
          <w:color w:val="000000"/>
          <w:sz w:val="24"/>
          <w:szCs w:val="24"/>
        </w:rPr>
        <w:t>l</w:t>
      </w:r>
      <w:r w:rsidRPr="00F0607E">
        <w:rPr>
          <w:rFonts w:ascii="Times New Roman" w:hAnsi="Times New Roman" w:cs="Times New Roman"/>
          <w:bCs/>
          <w:color w:val="000000"/>
          <w:sz w:val="24"/>
          <w:szCs w:val="24"/>
        </w:rPr>
        <w:t xml:space="preserve">ow proficiency band and experiencing extreme floor effects in word recognition, oral reading fluency, and comprehension. Post-test results demonstrated significant upward growth, showing a major shift of learners into </w:t>
      </w:r>
      <w:r w:rsidR="00072286">
        <w:rPr>
          <w:rFonts w:ascii="Times New Roman" w:hAnsi="Times New Roman" w:cs="Times New Roman"/>
          <w:bCs/>
          <w:color w:val="000000"/>
          <w:sz w:val="24"/>
          <w:szCs w:val="24"/>
        </w:rPr>
        <w:t>h</w:t>
      </w:r>
      <w:r w:rsidRPr="00F0607E">
        <w:rPr>
          <w:rFonts w:ascii="Times New Roman" w:hAnsi="Times New Roman" w:cs="Times New Roman"/>
          <w:bCs/>
          <w:color w:val="000000"/>
          <w:sz w:val="24"/>
          <w:szCs w:val="24"/>
        </w:rPr>
        <w:t>igh proficiency tiers, particularly in mechanical components like Letter Sound Knowledge and Phonological Awareness (Initial Sound Identification and Phoneme Segmentation).</w:t>
      </w:r>
      <w:r>
        <w:rPr>
          <w:rFonts w:ascii="Times New Roman" w:hAnsi="Times New Roman" w:cs="Times New Roman"/>
          <w:bCs/>
          <w:color w:val="000000"/>
          <w:sz w:val="24"/>
          <w:szCs w:val="24"/>
        </w:rPr>
        <w:t xml:space="preserve"> </w:t>
      </w:r>
      <w:r w:rsidRPr="00F0607E">
        <w:rPr>
          <w:rFonts w:ascii="Times New Roman" w:hAnsi="Times New Roman" w:cs="Times New Roman"/>
          <w:bCs/>
          <w:color w:val="000000"/>
          <w:sz w:val="24"/>
          <w:szCs w:val="24"/>
        </w:rPr>
        <w:t>These results prove that the structured implementation of Project RISE successfully built early childhood literacy foundations. The high post-test scores in phonological processing show that daily, systematic auditory and phonic training successfully built foundational reading pathways. Meanwhile, the slightly slower progress toward full text comprehension confirms that while mechanical decoding can be rapidly unlocked, higher-level comprehension requires more time to become fully automatic and self-regulated.</w:t>
      </w:r>
    </w:p>
    <w:p w14:paraId="54EA1DA9" w14:textId="57928992" w:rsidR="00072286" w:rsidRDefault="00072286" w:rsidP="00072286">
      <w:pPr>
        <w:tabs>
          <w:tab w:val="left" w:pos="3008"/>
        </w:tabs>
        <w:spacing w:line="360" w:lineRule="auto"/>
        <w:jc w:val="both"/>
        <w:rPr>
          <w:rFonts w:ascii="Times New Roman" w:hAnsi="Times New Roman" w:cs="Times New Roman"/>
          <w:b/>
          <w:sz w:val="24"/>
        </w:rPr>
      </w:pPr>
      <w:r>
        <w:rPr>
          <w:rFonts w:ascii="Times New Roman" w:hAnsi="Times New Roman" w:cs="Times New Roman"/>
          <w:b/>
          <w:sz w:val="24"/>
        </w:rPr>
        <w:t xml:space="preserve">Table </w:t>
      </w:r>
      <w:r w:rsidR="00120E76">
        <w:rPr>
          <w:rFonts w:ascii="Times New Roman" w:hAnsi="Times New Roman" w:cs="Times New Roman"/>
          <w:b/>
          <w:sz w:val="24"/>
        </w:rPr>
        <w:t>1.12</w:t>
      </w:r>
      <w:r>
        <w:rPr>
          <w:rFonts w:ascii="Times New Roman" w:hAnsi="Times New Roman" w:cs="Times New Roman"/>
          <w:b/>
          <w:sz w:val="24"/>
        </w:rPr>
        <w:t xml:space="preserve"> </w:t>
      </w:r>
      <w:r w:rsidRPr="00681B57">
        <w:rPr>
          <w:rFonts w:ascii="Times New Roman" w:hAnsi="Times New Roman" w:cs="Times New Roman"/>
          <w:b/>
          <w:sz w:val="24"/>
        </w:rPr>
        <w:t>Cross-School Performance Profile of Grade 1 Learners on the EGRA Component: Orientation to Print</w:t>
      </w:r>
    </w:p>
    <w:tbl>
      <w:tblPr>
        <w:tblStyle w:val="TableGrid"/>
        <w:tblW w:w="9286" w:type="dxa"/>
        <w:jc w:val="center"/>
        <w:tblLook w:val="04A0" w:firstRow="1" w:lastRow="0" w:firstColumn="1" w:lastColumn="0" w:noHBand="0" w:noVBand="1"/>
      </w:tblPr>
      <w:tblGrid>
        <w:gridCol w:w="1171"/>
        <w:gridCol w:w="1401"/>
        <w:gridCol w:w="780"/>
        <w:gridCol w:w="946"/>
        <w:gridCol w:w="812"/>
        <w:gridCol w:w="817"/>
        <w:gridCol w:w="783"/>
        <w:gridCol w:w="946"/>
        <w:gridCol w:w="812"/>
        <w:gridCol w:w="812"/>
        <w:gridCol w:w="6"/>
      </w:tblGrid>
      <w:tr w:rsidR="00072286" w:rsidRPr="00072286" w14:paraId="462F22BC" w14:textId="77777777" w:rsidTr="00072286">
        <w:trPr>
          <w:trHeight w:val="219"/>
          <w:jc w:val="center"/>
        </w:trPr>
        <w:tc>
          <w:tcPr>
            <w:tcW w:w="1172" w:type="dxa"/>
            <w:vMerge w:val="restart"/>
          </w:tcPr>
          <w:p w14:paraId="3480D1A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Schools</w:t>
            </w:r>
          </w:p>
        </w:tc>
        <w:tc>
          <w:tcPr>
            <w:tcW w:w="1402" w:type="dxa"/>
            <w:vMerge w:val="restart"/>
            <w:vAlign w:val="center"/>
          </w:tcPr>
          <w:p w14:paraId="4CF7FE2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Number of Correct Response</w:t>
            </w:r>
          </w:p>
        </w:tc>
        <w:tc>
          <w:tcPr>
            <w:tcW w:w="3356" w:type="dxa"/>
            <w:gridSpan w:val="4"/>
            <w:vAlign w:val="center"/>
          </w:tcPr>
          <w:p w14:paraId="60DD51F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Pretest</w:t>
            </w:r>
          </w:p>
        </w:tc>
        <w:tc>
          <w:tcPr>
            <w:tcW w:w="3356" w:type="dxa"/>
            <w:gridSpan w:val="5"/>
            <w:vAlign w:val="center"/>
          </w:tcPr>
          <w:p w14:paraId="259E54F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Posttest</w:t>
            </w:r>
          </w:p>
        </w:tc>
      </w:tr>
      <w:tr w:rsidR="00072286" w:rsidRPr="00072286" w14:paraId="534E7EFB" w14:textId="77777777" w:rsidTr="00072286">
        <w:trPr>
          <w:gridAfter w:val="1"/>
          <w:wAfter w:w="6" w:type="dxa"/>
          <w:trHeight w:val="449"/>
          <w:jc w:val="center"/>
        </w:trPr>
        <w:tc>
          <w:tcPr>
            <w:tcW w:w="1172" w:type="dxa"/>
            <w:vMerge/>
          </w:tcPr>
          <w:p w14:paraId="19546250"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Merge/>
            <w:vAlign w:val="center"/>
          </w:tcPr>
          <w:p w14:paraId="554C4CA3" w14:textId="77777777" w:rsidR="00072286" w:rsidRPr="00072286" w:rsidRDefault="00072286" w:rsidP="00072286">
            <w:pPr>
              <w:pStyle w:val="NoSpacing"/>
              <w:jc w:val="center"/>
              <w:rPr>
                <w:rFonts w:ascii="Times New Roman" w:hAnsi="Times New Roman" w:cs="Times New Roman"/>
                <w:sz w:val="24"/>
                <w:szCs w:val="24"/>
              </w:rPr>
            </w:pPr>
          </w:p>
        </w:tc>
        <w:tc>
          <w:tcPr>
            <w:tcW w:w="781" w:type="dxa"/>
            <w:vAlign w:val="center"/>
          </w:tcPr>
          <w:p w14:paraId="6B24DE2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F</w:t>
            </w:r>
          </w:p>
        </w:tc>
        <w:tc>
          <w:tcPr>
            <w:tcW w:w="946" w:type="dxa"/>
            <w:vAlign w:val="center"/>
          </w:tcPr>
          <w:p w14:paraId="006C8A2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w:t>
            </w:r>
          </w:p>
        </w:tc>
        <w:tc>
          <w:tcPr>
            <w:tcW w:w="812" w:type="dxa"/>
            <w:vAlign w:val="center"/>
          </w:tcPr>
          <w:p w14:paraId="5EFD460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M</w:t>
            </w:r>
          </w:p>
        </w:tc>
        <w:tc>
          <w:tcPr>
            <w:tcW w:w="814" w:type="dxa"/>
            <w:vAlign w:val="center"/>
          </w:tcPr>
          <w:p w14:paraId="35751D9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SD</w:t>
            </w:r>
          </w:p>
        </w:tc>
        <w:tc>
          <w:tcPr>
            <w:tcW w:w="783" w:type="dxa"/>
            <w:vAlign w:val="center"/>
          </w:tcPr>
          <w:p w14:paraId="68FC157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F</w:t>
            </w:r>
          </w:p>
        </w:tc>
        <w:tc>
          <w:tcPr>
            <w:tcW w:w="946" w:type="dxa"/>
            <w:vAlign w:val="center"/>
          </w:tcPr>
          <w:p w14:paraId="29D1907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w:t>
            </w:r>
          </w:p>
        </w:tc>
        <w:tc>
          <w:tcPr>
            <w:tcW w:w="812" w:type="dxa"/>
            <w:vAlign w:val="center"/>
          </w:tcPr>
          <w:p w14:paraId="679FEB3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M</w:t>
            </w:r>
          </w:p>
        </w:tc>
        <w:tc>
          <w:tcPr>
            <w:tcW w:w="812" w:type="dxa"/>
            <w:vAlign w:val="center"/>
          </w:tcPr>
          <w:p w14:paraId="7D0F697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SD</w:t>
            </w:r>
          </w:p>
        </w:tc>
      </w:tr>
      <w:tr w:rsidR="00072286" w:rsidRPr="00072286" w14:paraId="6FBFDF07" w14:textId="77777777" w:rsidTr="00072286">
        <w:trPr>
          <w:gridAfter w:val="1"/>
          <w:wAfter w:w="6" w:type="dxa"/>
          <w:trHeight w:val="230"/>
          <w:jc w:val="center"/>
        </w:trPr>
        <w:tc>
          <w:tcPr>
            <w:tcW w:w="1172" w:type="dxa"/>
            <w:vMerge w:val="restart"/>
          </w:tcPr>
          <w:p w14:paraId="056A4139" w14:textId="77777777" w:rsidR="00072286" w:rsidRPr="00072286" w:rsidRDefault="00072286" w:rsidP="00072286">
            <w:pPr>
              <w:pStyle w:val="NoSpacing"/>
              <w:jc w:val="center"/>
              <w:rPr>
                <w:rFonts w:ascii="Times New Roman" w:hAnsi="Times New Roman" w:cs="Times New Roman"/>
                <w:sz w:val="24"/>
                <w:szCs w:val="24"/>
              </w:rPr>
            </w:pPr>
            <w:bookmarkStart w:id="0" w:name="_Hlk233323667"/>
            <w:r w:rsidRPr="00072286">
              <w:rPr>
                <w:rFonts w:ascii="Times New Roman" w:hAnsi="Times New Roman" w:cs="Times New Roman"/>
                <w:sz w:val="24"/>
                <w:szCs w:val="24"/>
              </w:rPr>
              <w:t>School A</w:t>
            </w:r>
          </w:p>
        </w:tc>
        <w:tc>
          <w:tcPr>
            <w:tcW w:w="1402" w:type="dxa"/>
            <w:vAlign w:val="center"/>
          </w:tcPr>
          <w:p w14:paraId="5854D99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81" w:type="dxa"/>
            <w:vAlign w:val="center"/>
          </w:tcPr>
          <w:p w14:paraId="4A2D0E7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w:t>
            </w:r>
          </w:p>
        </w:tc>
        <w:tc>
          <w:tcPr>
            <w:tcW w:w="946" w:type="dxa"/>
            <w:vAlign w:val="center"/>
          </w:tcPr>
          <w:p w14:paraId="3D90A81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37.93</w:t>
            </w:r>
          </w:p>
        </w:tc>
        <w:tc>
          <w:tcPr>
            <w:tcW w:w="812" w:type="dxa"/>
            <w:vMerge w:val="restart"/>
            <w:vAlign w:val="center"/>
          </w:tcPr>
          <w:p w14:paraId="718CA74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1.10</w:t>
            </w:r>
          </w:p>
        </w:tc>
        <w:tc>
          <w:tcPr>
            <w:tcW w:w="814" w:type="dxa"/>
            <w:vMerge w:val="restart"/>
            <w:vAlign w:val="center"/>
          </w:tcPr>
          <w:p w14:paraId="3BF97E5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1.08</w:t>
            </w:r>
          </w:p>
        </w:tc>
        <w:tc>
          <w:tcPr>
            <w:tcW w:w="783" w:type="dxa"/>
            <w:vAlign w:val="center"/>
          </w:tcPr>
          <w:p w14:paraId="6D6FE6A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946" w:type="dxa"/>
            <w:vAlign w:val="center"/>
          </w:tcPr>
          <w:p w14:paraId="78EF9C5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10.34</w:t>
            </w:r>
          </w:p>
        </w:tc>
        <w:tc>
          <w:tcPr>
            <w:tcW w:w="812" w:type="dxa"/>
            <w:vMerge w:val="restart"/>
            <w:vAlign w:val="center"/>
          </w:tcPr>
          <w:p w14:paraId="1B4D4DC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2.28</w:t>
            </w:r>
          </w:p>
        </w:tc>
        <w:tc>
          <w:tcPr>
            <w:tcW w:w="812" w:type="dxa"/>
            <w:vMerge w:val="restart"/>
            <w:vAlign w:val="center"/>
          </w:tcPr>
          <w:p w14:paraId="7FAECB7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r>
      <w:tr w:rsidR="00072286" w:rsidRPr="00072286" w14:paraId="0E1ECDC7" w14:textId="77777777" w:rsidTr="00072286">
        <w:trPr>
          <w:gridAfter w:val="1"/>
          <w:wAfter w:w="6" w:type="dxa"/>
          <w:trHeight w:val="230"/>
          <w:jc w:val="center"/>
        </w:trPr>
        <w:tc>
          <w:tcPr>
            <w:tcW w:w="1172" w:type="dxa"/>
            <w:vMerge/>
          </w:tcPr>
          <w:p w14:paraId="2EDC113F"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4B8E618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81" w:type="dxa"/>
            <w:vAlign w:val="center"/>
          </w:tcPr>
          <w:p w14:paraId="3041128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w:t>
            </w:r>
          </w:p>
        </w:tc>
        <w:tc>
          <w:tcPr>
            <w:tcW w:w="946" w:type="dxa"/>
            <w:vAlign w:val="center"/>
          </w:tcPr>
          <w:p w14:paraId="4B70704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27.59</w:t>
            </w:r>
          </w:p>
        </w:tc>
        <w:tc>
          <w:tcPr>
            <w:tcW w:w="812" w:type="dxa"/>
            <w:vMerge/>
            <w:vAlign w:val="center"/>
          </w:tcPr>
          <w:p w14:paraId="33902637"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3C16DE54"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545C07E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946" w:type="dxa"/>
            <w:vAlign w:val="center"/>
          </w:tcPr>
          <w:p w14:paraId="69A7ABB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6.90</w:t>
            </w:r>
          </w:p>
        </w:tc>
        <w:tc>
          <w:tcPr>
            <w:tcW w:w="812" w:type="dxa"/>
            <w:vMerge/>
            <w:vAlign w:val="center"/>
          </w:tcPr>
          <w:p w14:paraId="6072746C"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21E94C3F"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5E0ABA83" w14:textId="77777777" w:rsidTr="00072286">
        <w:trPr>
          <w:gridAfter w:val="1"/>
          <w:wAfter w:w="6" w:type="dxa"/>
          <w:trHeight w:val="239"/>
          <w:jc w:val="center"/>
        </w:trPr>
        <w:tc>
          <w:tcPr>
            <w:tcW w:w="1172" w:type="dxa"/>
            <w:vMerge/>
          </w:tcPr>
          <w:p w14:paraId="4EC90A4F"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119D495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81" w:type="dxa"/>
            <w:vAlign w:val="center"/>
          </w:tcPr>
          <w:p w14:paraId="5A12B9B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w:t>
            </w:r>
          </w:p>
        </w:tc>
        <w:tc>
          <w:tcPr>
            <w:tcW w:w="946" w:type="dxa"/>
            <w:vAlign w:val="center"/>
          </w:tcPr>
          <w:p w14:paraId="1B6B5CA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20.69</w:t>
            </w:r>
          </w:p>
        </w:tc>
        <w:tc>
          <w:tcPr>
            <w:tcW w:w="812" w:type="dxa"/>
            <w:vMerge/>
            <w:vAlign w:val="center"/>
          </w:tcPr>
          <w:p w14:paraId="00CF1F5C"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24F2BCFA"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0F48914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w:t>
            </w:r>
          </w:p>
        </w:tc>
        <w:tc>
          <w:tcPr>
            <w:tcW w:w="946" w:type="dxa"/>
            <w:vAlign w:val="center"/>
          </w:tcPr>
          <w:p w14:paraId="6DF9F03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27.59</w:t>
            </w:r>
          </w:p>
        </w:tc>
        <w:tc>
          <w:tcPr>
            <w:tcW w:w="812" w:type="dxa"/>
            <w:vMerge/>
            <w:vAlign w:val="center"/>
          </w:tcPr>
          <w:p w14:paraId="2881AF56"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1230326A"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69B85984" w14:textId="77777777" w:rsidTr="00072286">
        <w:trPr>
          <w:gridAfter w:val="1"/>
          <w:wAfter w:w="6" w:type="dxa"/>
          <w:trHeight w:val="230"/>
          <w:jc w:val="center"/>
        </w:trPr>
        <w:tc>
          <w:tcPr>
            <w:tcW w:w="1172" w:type="dxa"/>
            <w:vMerge/>
          </w:tcPr>
          <w:p w14:paraId="5CA221A8"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52F223B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781" w:type="dxa"/>
            <w:vAlign w:val="center"/>
          </w:tcPr>
          <w:p w14:paraId="2E50FCB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946" w:type="dxa"/>
            <w:vAlign w:val="center"/>
          </w:tcPr>
          <w:p w14:paraId="73FC057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13.79</w:t>
            </w:r>
          </w:p>
        </w:tc>
        <w:tc>
          <w:tcPr>
            <w:tcW w:w="812" w:type="dxa"/>
            <w:vMerge/>
            <w:vAlign w:val="center"/>
          </w:tcPr>
          <w:p w14:paraId="266BAD22"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0BDDBCA8"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549B419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16</w:t>
            </w:r>
          </w:p>
        </w:tc>
        <w:tc>
          <w:tcPr>
            <w:tcW w:w="946" w:type="dxa"/>
            <w:vAlign w:val="center"/>
          </w:tcPr>
          <w:p w14:paraId="632F048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55.17</w:t>
            </w:r>
          </w:p>
        </w:tc>
        <w:tc>
          <w:tcPr>
            <w:tcW w:w="812" w:type="dxa"/>
            <w:vMerge/>
            <w:vAlign w:val="center"/>
          </w:tcPr>
          <w:p w14:paraId="1DCEB439"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1DE4B31E"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33D3C356" w14:textId="77777777" w:rsidTr="00072286">
        <w:trPr>
          <w:gridAfter w:val="1"/>
          <w:wAfter w:w="6" w:type="dxa"/>
          <w:trHeight w:val="230"/>
          <w:jc w:val="center"/>
        </w:trPr>
        <w:tc>
          <w:tcPr>
            <w:tcW w:w="1172" w:type="dxa"/>
            <w:vMerge w:val="restart"/>
          </w:tcPr>
          <w:p w14:paraId="604F121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B</w:t>
            </w:r>
          </w:p>
        </w:tc>
        <w:tc>
          <w:tcPr>
            <w:tcW w:w="1402" w:type="dxa"/>
            <w:vAlign w:val="center"/>
          </w:tcPr>
          <w:p w14:paraId="5474EC5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81" w:type="dxa"/>
            <w:vAlign w:val="center"/>
          </w:tcPr>
          <w:p w14:paraId="249BC17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w:t>
            </w:r>
          </w:p>
        </w:tc>
        <w:tc>
          <w:tcPr>
            <w:tcW w:w="946" w:type="dxa"/>
            <w:vAlign w:val="center"/>
          </w:tcPr>
          <w:p w14:paraId="0659AF6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40.63</w:t>
            </w:r>
          </w:p>
        </w:tc>
        <w:tc>
          <w:tcPr>
            <w:tcW w:w="812" w:type="dxa"/>
            <w:vMerge w:val="restart"/>
            <w:vAlign w:val="center"/>
          </w:tcPr>
          <w:p w14:paraId="39A9B1B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1.16</w:t>
            </w:r>
          </w:p>
        </w:tc>
        <w:tc>
          <w:tcPr>
            <w:tcW w:w="814" w:type="dxa"/>
            <w:vMerge w:val="restart"/>
            <w:vAlign w:val="center"/>
          </w:tcPr>
          <w:p w14:paraId="3E14A4E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1.17</w:t>
            </w:r>
          </w:p>
        </w:tc>
        <w:tc>
          <w:tcPr>
            <w:tcW w:w="783" w:type="dxa"/>
            <w:vAlign w:val="center"/>
          </w:tcPr>
          <w:p w14:paraId="39064A4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946" w:type="dxa"/>
            <w:vAlign w:val="center"/>
          </w:tcPr>
          <w:p w14:paraId="415CF11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6.45</w:t>
            </w:r>
          </w:p>
        </w:tc>
        <w:tc>
          <w:tcPr>
            <w:tcW w:w="812" w:type="dxa"/>
            <w:vMerge w:val="restart"/>
            <w:vAlign w:val="center"/>
          </w:tcPr>
          <w:p w14:paraId="2599008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2.19</w:t>
            </w:r>
          </w:p>
        </w:tc>
        <w:tc>
          <w:tcPr>
            <w:tcW w:w="812" w:type="dxa"/>
            <w:vMerge w:val="restart"/>
            <w:vAlign w:val="center"/>
          </w:tcPr>
          <w:p w14:paraId="79B51AD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1.06</w:t>
            </w:r>
          </w:p>
        </w:tc>
      </w:tr>
      <w:tr w:rsidR="00072286" w:rsidRPr="00072286" w14:paraId="6BB74B2C" w14:textId="77777777" w:rsidTr="00072286">
        <w:trPr>
          <w:gridAfter w:val="1"/>
          <w:wAfter w:w="6" w:type="dxa"/>
          <w:trHeight w:val="230"/>
          <w:jc w:val="center"/>
        </w:trPr>
        <w:tc>
          <w:tcPr>
            <w:tcW w:w="1172" w:type="dxa"/>
            <w:vMerge/>
          </w:tcPr>
          <w:p w14:paraId="5DF97F40"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47939F4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81" w:type="dxa"/>
            <w:vAlign w:val="center"/>
          </w:tcPr>
          <w:p w14:paraId="055154C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w:t>
            </w:r>
          </w:p>
        </w:tc>
        <w:tc>
          <w:tcPr>
            <w:tcW w:w="946" w:type="dxa"/>
            <w:vAlign w:val="center"/>
          </w:tcPr>
          <w:p w14:paraId="1C2D6FA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21.88</w:t>
            </w:r>
          </w:p>
        </w:tc>
        <w:tc>
          <w:tcPr>
            <w:tcW w:w="812" w:type="dxa"/>
            <w:vMerge/>
            <w:vAlign w:val="center"/>
          </w:tcPr>
          <w:p w14:paraId="1620C644"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0262D076"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23E3E35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946" w:type="dxa"/>
            <w:vAlign w:val="center"/>
          </w:tcPr>
          <w:p w14:paraId="7896058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9.38</w:t>
            </w:r>
          </w:p>
        </w:tc>
        <w:tc>
          <w:tcPr>
            <w:tcW w:w="812" w:type="dxa"/>
            <w:vMerge/>
            <w:vAlign w:val="center"/>
          </w:tcPr>
          <w:p w14:paraId="2E5E28D7"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6D51870F"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3A8CDCF1" w14:textId="77777777" w:rsidTr="00072286">
        <w:trPr>
          <w:gridAfter w:val="1"/>
          <w:wAfter w:w="6" w:type="dxa"/>
          <w:trHeight w:val="230"/>
          <w:jc w:val="center"/>
        </w:trPr>
        <w:tc>
          <w:tcPr>
            <w:tcW w:w="1172" w:type="dxa"/>
            <w:vMerge/>
          </w:tcPr>
          <w:p w14:paraId="71CBD995"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34671A0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81" w:type="dxa"/>
            <w:vAlign w:val="center"/>
          </w:tcPr>
          <w:p w14:paraId="725F0E0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w:t>
            </w:r>
          </w:p>
        </w:tc>
        <w:tc>
          <w:tcPr>
            <w:tcW w:w="946" w:type="dxa"/>
            <w:vAlign w:val="center"/>
          </w:tcPr>
          <w:p w14:paraId="43A93FC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18.75</w:t>
            </w:r>
          </w:p>
        </w:tc>
        <w:tc>
          <w:tcPr>
            <w:tcW w:w="812" w:type="dxa"/>
            <w:vMerge/>
            <w:vAlign w:val="center"/>
          </w:tcPr>
          <w:p w14:paraId="4F00F2F0"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7274B0C2"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01ADFEF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w:t>
            </w:r>
          </w:p>
        </w:tc>
        <w:tc>
          <w:tcPr>
            <w:tcW w:w="946" w:type="dxa"/>
            <w:vAlign w:val="center"/>
          </w:tcPr>
          <w:p w14:paraId="0B19E56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25.00</w:t>
            </w:r>
          </w:p>
        </w:tc>
        <w:tc>
          <w:tcPr>
            <w:tcW w:w="812" w:type="dxa"/>
            <w:vMerge/>
            <w:vAlign w:val="center"/>
          </w:tcPr>
          <w:p w14:paraId="7B834ED4"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77740FBE"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67FB74EC" w14:textId="77777777" w:rsidTr="00072286">
        <w:trPr>
          <w:gridAfter w:val="1"/>
          <w:wAfter w:w="6" w:type="dxa"/>
          <w:trHeight w:val="239"/>
          <w:jc w:val="center"/>
        </w:trPr>
        <w:tc>
          <w:tcPr>
            <w:tcW w:w="1172" w:type="dxa"/>
            <w:vMerge/>
          </w:tcPr>
          <w:p w14:paraId="4904D933"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5A0D569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781" w:type="dxa"/>
            <w:vAlign w:val="center"/>
          </w:tcPr>
          <w:p w14:paraId="4CBFA94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w:t>
            </w:r>
          </w:p>
        </w:tc>
        <w:tc>
          <w:tcPr>
            <w:tcW w:w="946" w:type="dxa"/>
            <w:vAlign w:val="center"/>
          </w:tcPr>
          <w:p w14:paraId="6FCD30F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18.75</w:t>
            </w:r>
          </w:p>
        </w:tc>
        <w:tc>
          <w:tcPr>
            <w:tcW w:w="812" w:type="dxa"/>
            <w:vMerge/>
            <w:vAlign w:val="center"/>
          </w:tcPr>
          <w:p w14:paraId="2DDCC528"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09845D63"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35FF47E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w:t>
            </w:r>
          </w:p>
        </w:tc>
        <w:tc>
          <w:tcPr>
            <w:tcW w:w="946" w:type="dxa"/>
            <w:vAlign w:val="center"/>
          </w:tcPr>
          <w:p w14:paraId="1D753CF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53.13</w:t>
            </w:r>
          </w:p>
        </w:tc>
        <w:tc>
          <w:tcPr>
            <w:tcW w:w="812" w:type="dxa"/>
            <w:vMerge/>
            <w:vAlign w:val="center"/>
          </w:tcPr>
          <w:p w14:paraId="35B06204"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4AACF337"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6CF71301" w14:textId="77777777" w:rsidTr="00072286">
        <w:trPr>
          <w:gridAfter w:val="1"/>
          <w:wAfter w:w="6" w:type="dxa"/>
          <w:trHeight w:val="219"/>
          <w:jc w:val="center"/>
        </w:trPr>
        <w:tc>
          <w:tcPr>
            <w:tcW w:w="1172" w:type="dxa"/>
            <w:vMerge w:val="restart"/>
          </w:tcPr>
          <w:p w14:paraId="34C169D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C</w:t>
            </w:r>
          </w:p>
        </w:tc>
        <w:tc>
          <w:tcPr>
            <w:tcW w:w="1402" w:type="dxa"/>
            <w:vAlign w:val="center"/>
          </w:tcPr>
          <w:p w14:paraId="7B050F8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81" w:type="dxa"/>
            <w:vAlign w:val="center"/>
          </w:tcPr>
          <w:p w14:paraId="0C30918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946" w:type="dxa"/>
            <w:vAlign w:val="center"/>
          </w:tcPr>
          <w:p w14:paraId="3E4B641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812" w:type="dxa"/>
            <w:vMerge w:val="restart"/>
            <w:vAlign w:val="center"/>
          </w:tcPr>
          <w:p w14:paraId="6D4AEEB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1.13</w:t>
            </w:r>
          </w:p>
        </w:tc>
        <w:tc>
          <w:tcPr>
            <w:tcW w:w="814" w:type="dxa"/>
            <w:vMerge w:val="restart"/>
            <w:vAlign w:val="center"/>
          </w:tcPr>
          <w:p w14:paraId="6EB3C23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1.06</w:t>
            </w:r>
          </w:p>
        </w:tc>
        <w:tc>
          <w:tcPr>
            <w:tcW w:w="783" w:type="dxa"/>
            <w:vAlign w:val="center"/>
          </w:tcPr>
          <w:p w14:paraId="012E573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946" w:type="dxa"/>
            <w:vAlign w:val="center"/>
          </w:tcPr>
          <w:p w14:paraId="69D51C2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20.00</w:t>
            </w:r>
          </w:p>
        </w:tc>
        <w:tc>
          <w:tcPr>
            <w:tcW w:w="812" w:type="dxa"/>
            <w:vMerge w:val="restart"/>
            <w:vAlign w:val="center"/>
          </w:tcPr>
          <w:p w14:paraId="2FA67E2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2.07</w:t>
            </w:r>
          </w:p>
        </w:tc>
        <w:tc>
          <w:tcPr>
            <w:tcW w:w="812" w:type="dxa"/>
            <w:vMerge w:val="restart"/>
            <w:vAlign w:val="center"/>
          </w:tcPr>
          <w:p w14:paraId="21419B7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1.22</w:t>
            </w:r>
          </w:p>
        </w:tc>
      </w:tr>
      <w:tr w:rsidR="00072286" w:rsidRPr="00072286" w14:paraId="378EE540" w14:textId="77777777" w:rsidTr="00072286">
        <w:trPr>
          <w:gridAfter w:val="1"/>
          <w:wAfter w:w="6" w:type="dxa"/>
          <w:trHeight w:val="239"/>
          <w:jc w:val="center"/>
        </w:trPr>
        <w:tc>
          <w:tcPr>
            <w:tcW w:w="1172" w:type="dxa"/>
            <w:vMerge/>
          </w:tcPr>
          <w:p w14:paraId="5DA0EC39"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01931F0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81" w:type="dxa"/>
            <w:vAlign w:val="center"/>
          </w:tcPr>
          <w:p w14:paraId="041AEF1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946" w:type="dxa"/>
            <w:vAlign w:val="center"/>
          </w:tcPr>
          <w:p w14:paraId="185430F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812" w:type="dxa"/>
            <w:vMerge/>
            <w:vAlign w:val="center"/>
          </w:tcPr>
          <w:p w14:paraId="70E805C6"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10326FC7"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79F6F21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946" w:type="dxa"/>
            <w:vAlign w:val="center"/>
          </w:tcPr>
          <w:p w14:paraId="11B2638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6.67</w:t>
            </w:r>
          </w:p>
        </w:tc>
        <w:tc>
          <w:tcPr>
            <w:tcW w:w="812" w:type="dxa"/>
            <w:vMerge/>
            <w:vAlign w:val="center"/>
          </w:tcPr>
          <w:p w14:paraId="03A0FF99"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527A43FB"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67B19A50" w14:textId="77777777" w:rsidTr="00072286">
        <w:trPr>
          <w:gridAfter w:val="1"/>
          <w:wAfter w:w="6" w:type="dxa"/>
          <w:trHeight w:val="230"/>
          <w:jc w:val="center"/>
        </w:trPr>
        <w:tc>
          <w:tcPr>
            <w:tcW w:w="1172" w:type="dxa"/>
            <w:vMerge/>
          </w:tcPr>
          <w:p w14:paraId="7FFDA5C2"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40CCF7B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81" w:type="dxa"/>
            <w:vAlign w:val="center"/>
          </w:tcPr>
          <w:p w14:paraId="124710A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946" w:type="dxa"/>
            <w:vAlign w:val="center"/>
          </w:tcPr>
          <w:p w14:paraId="4B5697D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20.00</w:t>
            </w:r>
          </w:p>
        </w:tc>
        <w:tc>
          <w:tcPr>
            <w:tcW w:w="812" w:type="dxa"/>
            <w:vMerge/>
            <w:vAlign w:val="center"/>
          </w:tcPr>
          <w:p w14:paraId="540C8772"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7FB506EA"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5ED72B6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946" w:type="dxa"/>
            <w:vAlign w:val="center"/>
          </w:tcPr>
          <w:p w14:paraId="7FA9EE8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20.00</w:t>
            </w:r>
          </w:p>
        </w:tc>
        <w:tc>
          <w:tcPr>
            <w:tcW w:w="812" w:type="dxa"/>
            <w:vMerge/>
            <w:vAlign w:val="center"/>
          </w:tcPr>
          <w:p w14:paraId="352FB902"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02D95C2B"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07A62F4D" w14:textId="77777777" w:rsidTr="00072286">
        <w:trPr>
          <w:gridAfter w:val="1"/>
          <w:wAfter w:w="6" w:type="dxa"/>
          <w:trHeight w:val="239"/>
          <w:jc w:val="center"/>
        </w:trPr>
        <w:tc>
          <w:tcPr>
            <w:tcW w:w="1172" w:type="dxa"/>
            <w:vMerge/>
          </w:tcPr>
          <w:p w14:paraId="2379CDDA"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12DAE60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781" w:type="dxa"/>
            <w:vAlign w:val="center"/>
          </w:tcPr>
          <w:p w14:paraId="72B89A5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946" w:type="dxa"/>
            <w:vAlign w:val="center"/>
          </w:tcPr>
          <w:p w14:paraId="2F0549E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13.33</w:t>
            </w:r>
          </w:p>
        </w:tc>
        <w:tc>
          <w:tcPr>
            <w:tcW w:w="812" w:type="dxa"/>
            <w:vMerge/>
            <w:vAlign w:val="center"/>
          </w:tcPr>
          <w:p w14:paraId="78F1F8F6"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75E8FCD6"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0638872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w:t>
            </w:r>
          </w:p>
        </w:tc>
        <w:tc>
          <w:tcPr>
            <w:tcW w:w="946" w:type="dxa"/>
            <w:vAlign w:val="center"/>
          </w:tcPr>
          <w:p w14:paraId="41A645F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53.33</w:t>
            </w:r>
          </w:p>
        </w:tc>
        <w:tc>
          <w:tcPr>
            <w:tcW w:w="812" w:type="dxa"/>
            <w:vMerge/>
            <w:vAlign w:val="center"/>
          </w:tcPr>
          <w:p w14:paraId="22D75AFE"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3ACA8D94"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7C5D8933" w14:textId="77777777" w:rsidTr="00072286">
        <w:trPr>
          <w:gridAfter w:val="1"/>
          <w:wAfter w:w="6" w:type="dxa"/>
          <w:trHeight w:val="219"/>
          <w:jc w:val="center"/>
        </w:trPr>
        <w:tc>
          <w:tcPr>
            <w:tcW w:w="1172" w:type="dxa"/>
            <w:vMerge w:val="restart"/>
          </w:tcPr>
          <w:p w14:paraId="0D7149D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D</w:t>
            </w:r>
          </w:p>
        </w:tc>
        <w:tc>
          <w:tcPr>
            <w:tcW w:w="1402" w:type="dxa"/>
            <w:vAlign w:val="center"/>
          </w:tcPr>
          <w:p w14:paraId="4E2B28D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81" w:type="dxa"/>
            <w:vAlign w:val="center"/>
          </w:tcPr>
          <w:p w14:paraId="68CA37C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w:t>
            </w:r>
          </w:p>
        </w:tc>
        <w:tc>
          <w:tcPr>
            <w:tcW w:w="946" w:type="dxa"/>
            <w:vAlign w:val="center"/>
          </w:tcPr>
          <w:p w14:paraId="30CB140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25.93</w:t>
            </w:r>
          </w:p>
        </w:tc>
        <w:tc>
          <w:tcPr>
            <w:tcW w:w="812" w:type="dxa"/>
            <w:vMerge w:val="restart"/>
            <w:vAlign w:val="center"/>
          </w:tcPr>
          <w:p w14:paraId="79CB391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1.74</w:t>
            </w:r>
          </w:p>
        </w:tc>
        <w:tc>
          <w:tcPr>
            <w:tcW w:w="814" w:type="dxa"/>
            <w:vMerge w:val="restart"/>
            <w:vAlign w:val="center"/>
          </w:tcPr>
          <w:p w14:paraId="045AE3B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1.26</w:t>
            </w:r>
          </w:p>
        </w:tc>
        <w:tc>
          <w:tcPr>
            <w:tcW w:w="783" w:type="dxa"/>
            <w:vAlign w:val="center"/>
          </w:tcPr>
          <w:p w14:paraId="2DDE460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946" w:type="dxa"/>
            <w:vAlign w:val="center"/>
          </w:tcPr>
          <w:p w14:paraId="4331925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11.11</w:t>
            </w:r>
          </w:p>
        </w:tc>
        <w:tc>
          <w:tcPr>
            <w:tcW w:w="812" w:type="dxa"/>
            <w:vMerge w:val="restart"/>
            <w:vAlign w:val="center"/>
          </w:tcPr>
          <w:p w14:paraId="5FC83A5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2.15</w:t>
            </w:r>
          </w:p>
        </w:tc>
        <w:tc>
          <w:tcPr>
            <w:tcW w:w="812" w:type="dxa"/>
            <w:vMerge w:val="restart"/>
            <w:vAlign w:val="center"/>
          </w:tcPr>
          <w:p w14:paraId="1F723B6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1.06</w:t>
            </w:r>
          </w:p>
        </w:tc>
      </w:tr>
      <w:tr w:rsidR="00072286" w:rsidRPr="00072286" w14:paraId="0A61B272" w14:textId="77777777" w:rsidTr="00072286">
        <w:trPr>
          <w:gridAfter w:val="1"/>
          <w:wAfter w:w="6" w:type="dxa"/>
          <w:trHeight w:val="239"/>
          <w:jc w:val="center"/>
        </w:trPr>
        <w:tc>
          <w:tcPr>
            <w:tcW w:w="1172" w:type="dxa"/>
            <w:vMerge/>
          </w:tcPr>
          <w:p w14:paraId="2B655EDE"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6AF52F8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81" w:type="dxa"/>
            <w:vAlign w:val="center"/>
          </w:tcPr>
          <w:p w14:paraId="5B2C654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946" w:type="dxa"/>
            <w:vAlign w:val="center"/>
          </w:tcPr>
          <w:p w14:paraId="5136CAC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14.81</w:t>
            </w:r>
          </w:p>
        </w:tc>
        <w:tc>
          <w:tcPr>
            <w:tcW w:w="812" w:type="dxa"/>
            <w:vMerge/>
            <w:vAlign w:val="center"/>
          </w:tcPr>
          <w:p w14:paraId="3E0E4102"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43E0C836"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216D9B5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946" w:type="dxa"/>
            <w:vAlign w:val="center"/>
          </w:tcPr>
          <w:p w14:paraId="04ECCBF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14.81</w:t>
            </w:r>
          </w:p>
        </w:tc>
        <w:tc>
          <w:tcPr>
            <w:tcW w:w="812" w:type="dxa"/>
            <w:vMerge/>
            <w:vAlign w:val="center"/>
          </w:tcPr>
          <w:p w14:paraId="0B58C202"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671777F4"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42D90FF0" w14:textId="77777777" w:rsidTr="00072286">
        <w:trPr>
          <w:gridAfter w:val="1"/>
          <w:wAfter w:w="6" w:type="dxa"/>
          <w:trHeight w:val="230"/>
          <w:jc w:val="center"/>
        </w:trPr>
        <w:tc>
          <w:tcPr>
            <w:tcW w:w="1172" w:type="dxa"/>
            <w:vMerge/>
          </w:tcPr>
          <w:p w14:paraId="61077AFB"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7705D88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81" w:type="dxa"/>
            <w:vAlign w:val="center"/>
          </w:tcPr>
          <w:p w14:paraId="3650C21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946" w:type="dxa"/>
            <w:vAlign w:val="center"/>
          </w:tcPr>
          <w:p w14:paraId="5332700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18.52</w:t>
            </w:r>
          </w:p>
        </w:tc>
        <w:tc>
          <w:tcPr>
            <w:tcW w:w="812" w:type="dxa"/>
            <w:vMerge/>
            <w:vAlign w:val="center"/>
          </w:tcPr>
          <w:p w14:paraId="5100928F"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1E0365DF"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0367E16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w:t>
            </w:r>
          </w:p>
        </w:tc>
        <w:tc>
          <w:tcPr>
            <w:tcW w:w="946" w:type="dxa"/>
            <w:vAlign w:val="center"/>
          </w:tcPr>
          <w:p w14:paraId="433EC12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22.22</w:t>
            </w:r>
          </w:p>
        </w:tc>
        <w:tc>
          <w:tcPr>
            <w:tcW w:w="812" w:type="dxa"/>
            <w:vMerge/>
            <w:vAlign w:val="center"/>
          </w:tcPr>
          <w:p w14:paraId="59859AE3"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7593D180"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3692EA0B" w14:textId="77777777" w:rsidTr="00072286">
        <w:trPr>
          <w:gridAfter w:val="1"/>
          <w:wAfter w:w="6" w:type="dxa"/>
          <w:trHeight w:val="230"/>
          <w:jc w:val="center"/>
        </w:trPr>
        <w:tc>
          <w:tcPr>
            <w:tcW w:w="1172" w:type="dxa"/>
            <w:vMerge/>
          </w:tcPr>
          <w:p w14:paraId="1C454E85"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29E2001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781" w:type="dxa"/>
            <w:vAlign w:val="center"/>
          </w:tcPr>
          <w:p w14:paraId="5E2B0A1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w:t>
            </w:r>
          </w:p>
        </w:tc>
        <w:tc>
          <w:tcPr>
            <w:tcW w:w="946" w:type="dxa"/>
            <w:vAlign w:val="center"/>
          </w:tcPr>
          <w:p w14:paraId="342DE42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40.74</w:t>
            </w:r>
          </w:p>
        </w:tc>
        <w:tc>
          <w:tcPr>
            <w:tcW w:w="812" w:type="dxa"/>
            <w:vMerge/>
            <w:vAlign w:val="center"/>
          </w:tcPr>
          <w:p w14:paraId="5F957112"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vAlign w:val="center"/>
          </w:tcPr>
          <w:p w14:paraId="031FAA64"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70D8728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w:t>
            </w:r>
          </w:p>
        </w:tc>
        <w:tc>
          <w:tcPr>
            <w:tcW w:w="946" w:type="dxa"/>
            <w:vAlign w:val="center"/>
          </w:tcPr>
          <w:p w14:paraId="3AAF7C3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51.85</w:t>
            </w:r>
          </w:p>
        </w:tc>
        <w:tc>
          <w:tcPr>
            <w:tcW w:w="812" w:type="dxa"/>
            <w:vMerge/>
            <w:vAlign w:val="center"/>
          </w:tcPr>
          <w:p w14:paraId="793D3799"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vAlign w:val="center"/>
          </w:tcPr>
          <w:p w14:paraId="3C8ADED2"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15DC5B7A" w14:textId="77777777" w:rsidTr="00072286">
        <w:trPr>
          <w:gridAfter w:val="1"/>
          <w:wAfter w:w="6" w:type="dxa"/>
          <w:trHeight w:val="230"/>
          <w:jc w:val="center"/>
        </w:trPr>
        <w:tc>
          <w:tcPr>
            <w:tcW w:w="1172" w:type="dxa"/>
            <w:vMerge w:val="restart"/>
          </w:tcPr>
          <w:p w14:paraId="3D2973F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E</w:t>
            </w:r>
          </w:p>
        </w:tc>
        <w:tc>
          <w:tcPr>
            <w:tcW w:w="1402" w:type="dxa"/>
            <w:vAlign w:val="center"/>
          </w:tcPr>
          <w:p w14:paraId="7A52F85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81" w:type="dxa"/>
            <w:vAlign w:val="center"/>
          </w:tcPr>
          <w:p w14:paraId="5C0DF62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w:t>
            </w:r>
          </w:p>
        </w:tc>
        <w:tc>
          <w:tcPr>
            <w:tcW w:w="946" w:type="dxa"/>
            <w:vAlign w:val="center"/>
          </w:tcPr>
          <w:p w14:paraId="1EA7FF4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812" w:type="dxa"/>
            <w:vMerge w:val="restart"/>
            <w:vAlign w:val="center"/>
          </w:tcPr>
          <w:p w14:paraId="2DF8C52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1.24</w:t>
            </w:r>
          </w:p>
        </w:tc>
        <w:tc>
          <w:tcPr>
            <w:tcW w:w="814" w:type="dxa"/>
            <w:vMerge w:val="restart"/>
            <w:vAlign w:val="center"/>
          </w:tcPr>
          <w:p w14:paraId="3BAFF66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1.09</w:t>
            </w:r>
          </w:p>
        </w:tc>
        <w:tc>
          <w:tcPr>
            <w:tcW w:w="783" w:type="dxa"/>
            <w:vAlign w:val="center"/>
          </w:tcPr>
          <w:p w14:paraId="688DB99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946" w:type="dxa"/>
            <w:vAlign w:val="center"/>
          </w:tcPr>
          <w:p w14:paraId="2014E73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9.52</w:t>
            </w:r>
          </w:p>
        </w:tc>
        <w:tc>
          <w:tcPr>
            <w:tcW w:w="812" w:type="dxa"/>
            <w:vMerge w:val="restart"/>
            <w:vAlign w:val="center"/>
          </w:tcPr>
          <w:p w14:paraId="5CF5EB6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2.52</w:t>
            </w:r>
          </w:p>
        </w:tc>
        <w:tc>
          <w:tcPr>
            <w:tcW w:w="812" w:type="dxa"/>
            <w:vMerge w:val="restart"/>
            <w:vAlign w:val="center"/>
          </w:tcPr>
          <w:p w14:paraId="6155063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0.93</w:t>
            </w:r>
          </w:p>
        </w:tc>
      </w:tr>
      <w:bookmarkEnd w:id="0"/>
      <w:tr w:rsidR="00072286" w:rsidRPr="00072286" w14:paraId="4B476D64" w14:textId="77777777" w:rsidTr="00072286">
        <w:trPr>
          <w:gridAfter w:val="1"/>
          <w:wAfter w:w="6" w:type="dxa"/>
          <w:trHeight w:val="230"/>
          <w:jc w:val="center"/>
        </w:trPr>
        <w:tc>
          <w:tcPr>
            <w:tcW w:w="1172" w:type="dxa"/>
            <w:vMerge/>
          </w:tcPr>
          <w:p w14:paraId="41AE1596"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4E7EF32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81" w:type="dxa"/>
            <w:vAlign w:val="center"/>
          </w:tcPr>
          <w:p w14:paraId="7743334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946" w:type="dxa"/>
            <w:vAlign w:val="center"/>
          </w:tcPr>
          <w:p w14:paraId="6813EEC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23.81</w:t>
            </w:r>
          </w:p>
        </w:tc>
        <w:tc>
          <w:tcPr>
            <w:tcW w:w="812" w:type="dxa"/>
            <w:vMerge/>
          </w:tcPr>
          <w:p w14:paraId="5FBC5861"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tcPr>
          <w:p w14:paraId="57976664"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663FEC6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946" w:type="dxa"/>
            <w:vAlign w:val="center"/>
          </w:tcPr>
          <w:p w14:paraId="3D5D491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0.00</w:t>
            </w:r>
          </w:p>
        </w:tc>
        <w:tc>
          <w:tcPr>
            <w:tcW w:w="812" w:type="dxa"/>
            <w:vMerge/>
          </w:tcPr>
          <w:p w14:paraId="3EC8F19C"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tcPr>
          <w:p w14:paraId="3DE9BEBF"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625AEBDD" w14:textId="77777777" w:rsidTr="00072286">
        <w:trPr>
          <w:gridAfter w:val="1"/>
          <w:wAfter w:w="6" w:type="dxa"/>
          <w:trHeight w:val="239"/>
          <w:jc w:val="center"/>
        </w:trPr>
        <w:tc>
          <w:tcPr>
            <w:tcW w:w="1172" w:type="dxa"/>
            <w:vMerge/>
          </w:tcPr>
          <w:p w14:paraId="0E3C8486"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42B4D16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81" w:type="dxa"/>
            <w:vAlign w:val="center"/>
          </w:tcPr>
          <w:p w14:paraId="2DD3777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w:t>
            </w:r>
          </w:p>
        </w:tc>
        <w:tc>
          <w:tcPr>
            <w:tcW w:w="946" w:type="dxa"/>
            <w:vAlign w:val="center"/>
          </w:tcPr>
          <w:p w14:paraId="249B493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28.57</w:t>
            </w:r>
          </w:p>
        </w:tc>
        <w:tc>
          <w:tcPr>
            <w:tcW w:w="812" w:type="dxa"/>
            <w:vMerge/>
          </w:tcPr>
          <w:p w14:paraId="745521F7"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tcPr>
          <w:p w14:paraId="0104F027"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357DBF8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946" w:type="dxa"/>
            <w:vAlign w:val="center"/>
          </w:tcPr>
          <w:p w14:paraId="3429F3E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19.05</w:t>
            </w:r>
          </w:p>
        </w:tc>
        <w:tc>
          <w:tcPr>
            <w:tcW w:w="812" w:type="dxa"/>
            <w:vMerge/>
          </w:tcPr>
          <w:p w14:paraId="487E4034"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tcPr>
          <w:p w14:paraId="2E71E495"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446DDD01" w14:textId="77777777" w:rsidTr="00072286">
        <w:trPr>
          <w:gridAfter w:val="1"/>
          <w:wAfter w:w="6" w:type="dxa"/>
          <w:trHeight w:val="230"/>
          <w:jc w:val="center"/>
        </w:trPr>
        <w:tc>
          <w:tcPr>
            <w:tcW w:w="1172" w:type="dxa"/>
            <w:vMerge/>
          </w:tcPr>
          <w:p w14:paraId="55175EEA" w14:textId="77777777" w:rsidR="00072286" w:rsidRPr="00072286" w:rsidRDefault="00072286" w:rsidP="00072286">
            <w:pPr>
              <w:pStyle w:val="NoSpacing"/>
              <w:jc w:val="center"/>
              <w:rPr>
                <w:rFonts w:ascii="Times New Roman" w:hAnsi="Times New Roman" w:cs="Times New Roman"/>
                <w:sz w:val="24"/>
                <w:szCs w:val="24"/>
              </w:rPr>
            </w:pPr>
          </w:p>
        </w:tc>
        <w:tc>
          <w:tcPr>
            <w:tcW w:w="1402" w:type="dxa"/>
            <w:vAlign w:val="center"/>
          </w:tcPr>
          <w:p w14:paraId="7CA12AD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781" w:type="dxa"/>
            <w:vAlign w:val="center"/>
          </w:tcPr>
          <w:p w14:paraId="4DF599A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946" w:type="dxa"/>
            <w:vAlign w:val="center"/>
          </w:tcPr>
          <w:p w14:paraId="6213846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14.29</w:t>
            </w:r>
          </w:p>
        </w:tc>
        <w:tc>
          <w:tcPr>
            <w:tcW w:w="812" w:type="dxa"/>
            <w:vMerge/>
          </w:tcPr>
          <w:p w14:paraId="21CAAE12" w14:textId="77777777" w:rsidR="00072286" w:rsidRPr="00072286" w:rsidRDefault="00072286" w:rsidP="00072286">
            <w:pPr>
              <w:pStyle w:val="NoSpacing"/>
              <w:jc w:val="center"/>
              <w:rPr>
                <w:rFonts w:ascii="Times New Roman" w:hAnsi="Times New Roman" w:cs="Times New Roman"/>
                <w:sz w:val="24"/>
                <w:szCs w:val="24"/>
              </w:rPr>
            </w:pPr>
          </w:p>
        </w:tc>
        <w:tc>
          <w:tcPr>
            <w:tcW w:w="814" w:type="dxa"/>
            <w:vMerge/>
          </w:tcPr>
          <w:p w14:paraId="7784B5C9" w14:textId="77777777" w:rsidR="00072286" w:rsidRPr="00072286" w:rsidRDefault="00072286" w:rsidP="00072286">
            <w:pPr>
              <w:pStyle w:val="NoSpacing"/>
              <w:jc w:val="center"/>
              <w:rPr>
                <w:rFonts w:ascii="Times New Roman" w:hAnsi="Times New Roman" w:cs="Times New Roman"/>
                <w:sz w:val="24"/>
                <w:szCs w:val="24"/>
              </w:rPr>
            </w:pPr>
          </w:p>
        </w:tc>
        <w:tc>
          <w:tcPr>
            <w:tcW w:w="783" w:type="dxa"/>
            <w:vAlign w:val="center"/>
          </w:tcPr>
          <w:p w14:paraId="393EEAA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w:t>
            </w:r>
          </w:p>
        </w:tc>
        <w:tc>
          <w:tcPr>
            <w:tcW w:w="946" w:type="dxa"/>
            <w:vAlign w:val="center"/>
          </w:tcPr>
          <w:p w14:paraId="3DBC4A8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71.43</w:t>
            </w:r>
          </w:p>
        </w:tc>
        <w:tc>
          <w:tcPr>
            <w:tcW w:w="812" w:type="dxa"/>
            <w:vMerge/>
          </w:tcPr>
          <w:p w14:paraId="7B84ED2B" w14:textId="77777777" w:rsidR="00072286" w:rsidRPr="00072286" w:rsidRDefault="00072286" w:rsidP="00072286">
            <w:pPr>
              <w:pStyle w:val="NoSpacing"/>
              <w:jc w:val="center"/>
              <w:rPr>
                <w:rFonts w:ascii="Times New Roman" w:hAnsi="Times New Roman" w:cs="Times New Roman"/>
                <w:sz w:val="24"/>
                <w:szCs w:val="24"/>
              </w:rPr>
            </w:pPr>
          </w:p>
        </w:tc>
        <w:tc>
          <w:tcPr>
            <w:tcW w:w="812" w:type="dxa"/>
            <w:vMerge/>
          </w:tcPr>
          <w:p w14:paraId="358B84AE" w14:textId="77777777" w:rsidR="00072286" w:rsidRPr="00072286" w:rsidRDefault="00072286" w:rsidP="00072286">
            <w:pPr>
              <w:pStyle w:val="NoSpacing"/>
              <w:jc w:val="center"/>
              <w:rPr>
                <w:rFonts w:ascii="Times New Roman" w:hAnsi="Times New Roman" w:cs="Times New Roman"/>
                <w:sz w:val="24"/>
                <w:szCs w:val="24"/>
              </w:rPr>
            </w:pPr>
          </w:p>
        </w:tc>
      </w:tr>
    </w:tbl>
    <w:p w14:paraId="527788C1" w14:textId="47246922" w:rsidR="00072286" w:rsidRDefault="00072286" w:rsidP="00072286">
      <w:pPr>
        <w:spacing w:line="240" w:lineRule="auto"/>
        <w:jc w:val="center"/>
        <w:rPr>
          <w:rFonts w:ascii="Times New Roman" w:hAnsi="Times New Roman" w:cs="Times New Roman"/>
          <w:bCs/>
          <w:color w:val="000000"/>
          <w:sz w:val="24"/>
          <w:szCs w:val="24"/>
        </w:rPr>
      </w:pPr>
    </w:p>
    <w:p w14:paraId="5AE2232E" w14:textId="306C6FC8" w:rsidR="00072286" w:rsidRDefault="00072286" w:rsidP="00072286">
      <w:pPr>
        <w:spacing w:line="240" w:lineRule="auto"/>
        <w:jc w:val="center"/>
        <w:rPr>
          <w:rFonts w:ascii="Times New Roman" w:hAnsi="Times New Roman" w:cs="Times New Roman"/>
          <w:bCs/>
          <w:color w:val="000000"/>
          <w:sz w:val="24"/>
          <w:szCs w:val="24"/>
        </w:rPr>
      </w:pPr>
    </w:p>
    <w:p w14:paraId="4B091DDA" w14:textId="37CB1800" w:rsidR="00072286" w:rsidRDefault="00072286" w:rsidP="00072286">
      <w:pPr>
        <w:spacing w:line="240" w:lineRule="auto"/>
        <w:jc w:val="center"/>
        <w:rPr>
          <w:rFonts w:ascii="Times New Roman" w:hAnsi="Times New Roman" w:cs="Times New Roman"/>
          <w:bCs/>
          <w:color w:val="000000"/>
          <w:sz w:val="24"/>
          <w:szCs w:val="24"/>
        </w:rPr>
      </w:pPr>
    </w:p>
    <w:p w14:paraId="4AE0F6E2" w14:textId="77777777" w:rsidR="00072286" w:rsidRDefault="00072286" w:rsidP="00072286">
      <w:pPr>
        <w:tabs>
          <w:tab w:val="left" w:pos="3008"/>
        </w:tabs>
        <w:spacing w:line="360" w:lineRule="auto"/>
        <w:jc w:val="both"/>
        <w:rPr>
          <w:rFonts w:ascii="Times New Roman" w:hAnsi="Times New Roman" w:cs="Times New Roman"/>
          <w:b/>
          <w:sz w:val="24"/>
        </w:rPr>
        <w:sectPr w:rsidR="00072286" w:rsidSect="00B53BF9">
          <w:pgSz w:w="11906" w:h="16838" w:code="9"/>
          <w:pgMar w:top="397" w:right="238" w:bottom="238" w:left="238" w:header="136" w:footer="159" w:gutter="0"/>
          <w:cols w:space="708"/>
          <w:docGrid w:linePitch="360"/>
        </w:sectPr>
      </w:pPr>
    </w:p>
    <w:p w14:paraId="07FB91E1" w14:textId="63F8B8F9" w:rsidR="00072286" w:rsidRPr="00072286" w:rsidRDefault="00072286" w:rsidP="00072286">
      <w:pPr>
        <w:tabs>
          <w:tab w:val="left" w:pos="3008"/>
        </w:tabs>
        <w:spacing w:line="360" w:lineRule="auto"/>
        <w:jc w:val="both"/>
        <w:rPr>
          <w:rFonts w:ascii="Times New Roman" w:hAnsi="Times New Roman" w:cs="Times New Roman"/>
          <w:b/>
          <w:sz w:val="24"/>
        </w:rPr>
      </w:pPr>
      <w:r w:rsidRPr="00C97ED7">
        <w:rPr>
          <w:rFonts w:ascii="Times New Roman" w:hAnsi="Times New Roman" w:cs="Times New Roman"/>
          <w:b/>
          <w:sz w:val="24"/>
        </w:rPr>
        <w:lastRenderedPageBreak/>
        <w:t xml:space="preserve">Table </w:t>
      </w:r>
      <w:r w:rsidR="00120E76">
        <w:rPr>
          <w:rFonts w:ascii="Times New Roman" w:hAnsi="Times New Roman" w:cs="Times New Roman"/>
          <w:b/>
          <w:sz w:val="24"/>
        </w:rPr>
        <w:t>1.13</w:t>
      </w:r>
      <w:r w:rsidRPr="00C97ED7">
        <w:rPr>
          <w:rFonts w:ascii="Times New Roman" w:hAnsi="Times New Roman" w:cs="Times New Roman"/>
          <w:b/>
          <w:sz w:val="24"/>
        </w:rPr>
        <w:t xml:space="preserve"> Cross-School Performance Profile of Grade 1 Learners on the EGRA Component: Letter Knowledge, Letter Sound Knowledge, Initial Sound Identification, Phoneme Segmentation, Familiar Word Reading, Unfamiliar Nonword Reading, Oral Reading Fluency, Oral Reading Fluency with Comprehension, and </w:t>
      </w:r>
      <w:r w:rsidRPr="00C97ED7">
        <w:rPr>
          <w:rFonts w:ascii="Cambria" w:hAnsi="Cambria"/>
          <w:b/>
          <w:sz w:val="24"/>
          <w:szCs w:val="24"/>
        </w:rPr>
        <w:t>Listening Comprehension</w:t>
      </w:r>
    </w:p>
    <w:tbl>
      <w:tblPr>
        <w:tblStyle w:val="TableGrid"/>
        <w:tblW w:w="0" w:type="auto"/>
        <w:jc w:val="center"/>
        <w:tblLook w:val="04A0" w:firstRow="1" w:lastRow="0" w:firstColumn="1" w:lastColumn="0" w:noHBand="0" w:noVBand="1"/>
      </w:tblPr>
      <w:tblGrid>
        <w:gridCol w:w="1980"/>
        <w:gridCol w:w="1134"/>
        <w:gridCol w:w="709"/>
        <w:gridCol w:w="756"/>
        <w:gridCol w:w="851"/>
        <w:gridCol w:w="756"/>
        <w:gridCol w:w="850"/>
        <w:gridCol w:w="756"/>
        <w:gridCol w:w="756"/>
        <w:gridCol w:w="756"/>
        <w:gridCol w:w="709"/>
        <w:gridCol w:w="851"/>
        <w:gridCol w:w="708"/>
        <w:gridCol w:w="851"/>
        <w:gridCol w:w="850"/>
        <w:gridCol w:w="851"/>
        <w:gridCol w:w="756"/>
        <w:gridCol w:w="792"/>
      </w:tblGrid>
      <w:tr w:rsidR="00072286" w:rsidRPr="00072286" w14:paraId="251740BA" w14:textId="77777777" w:rsidTr="00072286">
        <w:trPr>
          <w:jc w:val="center"/>
        </w:trPr>
        <w:tc>
          <w:tcPr>
            <w:tcW w:w="1980" w:type="dxa"/>
            <w:vMerge w:val="restart"/>
            <w:vAlign w:val="center"/>
          </w:tcPr>
          <w:p w14:paraId="48ED628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Components of EGRA</w:t>
            </w:r>
          </w:p>
        </w:tc>
        <w:tc>
          <w:tcPr>
            <w:tcW w:w="1134" w:type="dxa"/>
            <w:vMerge w:val="restart"/>
            <w:vAlign w:val="center"/>
          </w:tcPr>
          <w:p w14:paraId="55E9E80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Schools</w:t>
            </w:r>
          </w:p>
        </w:tc>
        <w:tc>
          <w:tcPr>
            <w:tcW w:w="5953" w:type="dxa"/>
            <w:gridSpan w:val="8"/>
            <w:vAlign w:val="center"/>
          </w:tcPr>
          <w:p w14:paraId="0978231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PRE-TEST</w:t>
            </w:r>
          </w:p>
        </w:tc>
        <w:tc>
          <w:tcPr>
            <w:tcW w:w="6321" w:type="dxa"/>
            <w:gridSpan w:val="8"/>
          </w:tcPr>
          <w:p w14:paraId="60E750E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POST-TEST</w:t>
            </w:r>
          </w:p>
        </w:tc>
      </w:tr>
      <w:tr w:rsidR="00072286" w:rsidRPr="00072286" w14:paraId="521B9BB6" w14:textId="77777777" w:rsidTr="00072286">
        <w:trPr>
          <w:jc w:val="center"/>
        </w:trPr>
        <w:tc>
          <w:tcPr>
            <w:tcW w:w="1980" w:type="dxa"/>
            <w:vMerge/>
            <w:vAlign w:val="center"/>
          </w:tcPr>
          <w:p w14:paraId="081AE9C1" w14:textId="77777777" w:rsidR="00072286" w:rsidRPr="00072286" w:rsidRDefault="00072286" w:rsidP="00072286">
            <w:pPr>
              <w:pStyle w:val="NoSpacing"/>
              <w:jc w:val="center"/>
              <w:rPr>
                <w:rFonts w:ascii="Times New Roman" w:hAnsi="Times New Roman" w:cs="Times New Roman"/>
                <w:sz w:val="24"/>
                <w:szCs w:val="24"/>
              </w:rPr>
            </w:pPr>
          </w:p>
        </w:tc>
        <w:tc>
          <w:tcPr>
            <w:tcW w:w="1134" w:type="dxa"/>
            <w:vMerge/>
            <w:vAlign w:val="center"/>
          </w:tcPr>
          <w:p w14:paraId="0B863DD9" w14:textId="77777777" w:rsidR="00072286" w:rsidRPr="00072286" w:rsidRDefault="00072286" w:rsidP="00072286">
            <w:pPr>
              <w:pStyle w:val="NoSpacing"/>
              <w:jc w:val="center"/>
              <w:rPr>
                <w:rFonts w:ascii="Times New Roman" w:hAnsi="Times New Roman" w:cs="Times New Roman"/>
                <w:sz w:val="24"/>
                <w:szCs w:val="24"/>
              </w:rPr>
            </w:pPr>
          </w:p>
        </w:tc>
        <w:tc>
          <w:tcPr>
            <w:tcW w:w="4536" w:type="dxa"/>
            <w:gridSpan w:val="6"/>
            <w:vAlign w:val="center"/>
          </w:tcPr>
          <w:p w14:paraId="37FF722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Proficiency Level</w:t>
            </w:r>
          </w:p>
        </w:tc>
        <w:tc>
          <w:tcPr>
            <w:tcW w:w="709" w:type="dxa"/>
            <w:vMerge w:val="restart"/>
            <w:vAlign w:val="center"/>
          </w:tcPr>
          <w:p w14:paraId="5DCBA84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M</w:t>
            </w:r>
          </w:p>
        </w:tc>
        <w:tc>
          <w:tcPr>
            <w:tcW w:w="708" w:type="dxa"/>
            <w:vMerge w:val="restart"/>
            <w:vAlign w:val="center"/>
          </w:tcPr>
          <w:p w14:paraId="6903584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SD</w:t>
            </w:r>
          </w:p>
        </w:tc>
        <w:tc>
          <w:tcPr>
            <w:tcW w:w="4820" w:type="dxa"/>
            <w:gridSpan w:val="6"/>
          </w:tcPr>
          <w:p w14:paraId="405F57C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Proficiency Level</w:t>
            </w:r>
          </w:p>
        </w:tc>
        <w:tc>
          <w:tcPr>
            <w:tcW w:w="709" w:type="dxa"/>
            <w:vMerge w:val="restart"/>
            <w:vAlign w:val="center"/>
          </w:tcPr>
          <w:p w14:paraId="24B6D33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M</w:t>
            </w:r>
          </w:p>
        </w:tc>
        <w:tc>
          <w:tcPr>
            <w:tcW w:w="792" w:type="dxa"/>
            <w:vMerge w:val="restart"/>
            <w:vAlign w:val="center"/>
          </w:tcPr>
          <w:p w14:paraId="14D1DD1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SD</w:t>
            </w:r>
          </w:p>
        </w:tc>
      </w:tr>
      <w:tr w:rsidR="00072286" w:rsidRPr="00072286" w14:paraId="199835DA" w14:textId="77777777" w:rsidTr="00072286">
        <w:trPr>
          <w:jc w:val="center"/>
        </w:trPr>
        <w:tc>
          <w:tcPr>
            <w:tcW w:w="1980" w:type="dxa"/>
            <w:vMerge/>
          </w:tcPr>
          <w:p w14:paraId="08318597" w14:textId="77777777" w:rsidR="00072286" w:rsidRPr="00072286" w:rsidRDefault="00072286" w:rsidP="00072286">
            <w:pPr>
              <w:pStyle w:val="NoSpacing"/>
              <w:jc w:val="center"/>
              <w:rPr>
                <w:rFonts w:ascii="Times New Roman" w:hAnsi="Times New Roman" w:cs="Times New Roman"/>
                <w:sz w:val="24"/>
                <w:szCs w:val="24"/>
              </w:rPr>
            </w:pPr>
          </w:p>
        </w:tc>
        <w:tc>
          <w:tcPr>
            <w:tcW w:w="1134" w:type="dxa"/>
            <w:vMerge/>
          </w:tcPr>
          <w:p w14:paraId="6EDE979E" w14:textId="77777777" w:rsidR="00072286" w:rsidRPr="00072286" w:rsidRDefault="00072286" w:rsidP="00072286">
            <w:pPr>
              <w:pStyle w:val="NoSpacing"/>
              <w:jc w:val="center"/>
              <w:rPr>
                <w:rFonts w:ascii="Times New Roman" w:hAnsi="Times New Roman" w:cs="Times New Roman"/>
                <w:sz w:val="24"/>
                <w:szCs w:val="24"/>
              </w:rPr>
            </w:pPr>
          </w:p>
        </w:tc>
        <w:tc>
          <w:tcPr>
            <w:tcW w:w="1417" w:type="dxa"/>
            <w:gridSpan w:val="2"/>
            <w:vAlign w:val="center"/>
          </w:tcPr>
          <w:p w14:paraId="6C6B773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High</w:t>
            </w:r>
          </w:p>
        </w:tc>
        <w:tc>
          <w:tcPr>
            <w:tcW w:w="1560" w:type="dxa"/>
            <w:gridSpan w:val="2"/>
            <w:vAlign w:val="center"/>
          </w:tcPr>
          <w:p w14:paraId="71C96BB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Moderate</w:t>
            </w:r>
          </w:p>
        </w:tc>
        <w:tc>
          <w:tcPr>
            <w:tcW w:w="1559" w:type="dxa"/>
            <w:gridSpan w:val="2"/>
            <w:vAlign w:val="center"/>
          </w:tcPr>
          <w:p w14:paraId="5735691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Low</w:t>
            </w:r>
          </w:p>
        </w:tc>
        <w:tc>
          <w:tcPr>
            <w:tcW w:w="709" w:type="dxa"/>
            <w:vMerge/>
            <w:vAlign w:val="center"/>
          </w:tcPr>
          <w:p w14:paraId="370DD167" w14:textId="77777777" w:rsidR="00072286" w:rsidRPr="00072286" w:rsidRDefault="00072286" w:rsidP="00072286">
            <w:pPr>
              <w:pStyle w:val="NoSpacing"/>
              <w:jc w:val="center"/>
              <w:rPr>
                <w:rFonts w:ascii="Times New Roman" w:hAnsi="Times New Roman" w:cs="Times New Roman"/>
                <w:sz w:val="24"/>
                <w:szCs w:val="24"/>
              </w:rPr>
            </w:pPr>
          </w:p>
        </w:tc>
        <w:tc>
          <w:tcPr>
            <w:tcW w:w="708" w:type="dxa"/>
            <w:vMerge/>
            <w:vAlign w:val="center"/>
          </w:tcPr>
          <w:p w14:paraId="282736C9" w14:textId="77777777" w:rsidR="00072286" w:rsidRPr="00072286" w:rsidRDefault="00072286" w:rsidP="00072286">
            <w:pPr>
              <w:pStyle w:val="NoSpacing"/>
              <w:jc w:val="center"/>
              <w:rPr>
                <w:rFonts w:ascii="Times New Roman" w:hAnsi="Times New Roman" w:cs="Times New Roman"/>
                <w:sz w:val="24"/>
                <w:szCs w:val="24"/>
              </w:rPr>
            </w:pPr>
          </w:p>
        </w:tc>
        <w:tc>
          <w:tcPr>
            <w:tcW w:w="1560" w:type="dxa"/>
            <w:gridSpan w:val="2"/>
          </w:tcPr>
          <w:p w14:paraId="036D72B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High</w:t>
            </w:r>
          </w:p>
        </w:tc>
        <w:tc>
          <w:tcPr>
            <w:tcW w:w="1559" w:type="dxa"/>
            <w:gridSpan w:val="2"/>
          </w:tcPr>
          <w:p w14:paraId="18D7C5E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Moderate</w:t>
            </w:r>
          </w:p>
        </w:tc>
        <w:tc>
          <w:tcPr>
            <w:tcW w:w="1701" w:type="dxa"/>
            <w:gridSpan w:val="2"/>
          </w:tcPr>
          <w:p w14:paraId="28D10C4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Low</w:t>
            </w:r>
          </w:p>
        </w:tc>
        <w:tc>
          <w:tcPr>
            <w:tcW w:w="709" w:type="dxa"/>
            <w:vMerge/>
          </w:tcPr>
          <w:p w14:paraId="76D20C29" w14:textId="77777777" w:rsidR="00072286" w:rsidRPr="00072286" w:rsidRDefault="00072286" w:rsidP="00072286">
            <w:pPr>
              <w:pStyle w:val="NoSpacing"/>
              <w:jc w:val="center"/>
              <w:rPr>
                <w:rFonts w:ascii="Times New Roman" w:hAnsi="Times New Roman" w:cs="Times New Roman"/>
                <w:sz w:val="24"/>
                <w:szCs w:val="24"/>
              </w:rPr>
            </w:pPr>
          </w:p>
        </w:tc>
        <w:tc>
          <w:tcPr>
            <w:tcW w:w="792" w:type="dxa"/>
            <w:vMerge/>
          </w:tcPr>
          <w:p w14:paraId="73297C73"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7558B14F" w14:textId="77777777" w:rsidTr="00072286">
        <w:trPr>
          <w:jc w:val="center"/>
        </w:trPr>
        <w:tc>
          <w:tcPr>
            <w:tcW w:w="1980" w:type="dxa"/>
            <w:vMerge/>
          </w:tcPr>
          <w:p w14:paraId="7F569939" w14:textId="77777777" w:rsidR="00072286" w:rsidRPr="00072286" w:rsidRDefault="00072286" w:rsidP="00072286">
            <w:pPr>
              <w:pStyle w:val="NoSpacing"/>
              <w:jc w:val="center"/>
              <w:rPr>
                <w:rFonts w:ascii="Times New Roman" w:hAnsi="Times New Roman" w:cs="Times New Roman"/>
                <w:sz w:val="24"/>
                <w:szCs w:val="24"/>
              </w:rPr>
            </w:pPr>
          </w:p>
        </w:tc>
        <w:tc>
          <w:tcPr>
            <w:tcW w:w="1134" w:type="dxa"/>
            <w:vMerge/>
          </w:tcPr>
          <w:p w14:paraId="38412647" w14:textId="77777777" w:rsidR="00072286" w:rsidRPr="00072286" w:rsidRDefault="00072286" w:rsidP="00072286">
            <w:pPr>
              <w:pStyle w:val="NoSpacing"/>
              <w:jc w:val="center"/>
              <w:rPr>
                <w:rFonts w:ascii="Times New Roman" w:hAnsi="Times New Roman" w:cs="Times New Roman"/>
                <w:sz w:val="24"/>
                <w:szCs w:val="24"/>
              </w:rPr>
            </w:pPr>
          </w:p>
        </w:tc>
        <w:tc>
          <w:tcPr>
            <w:tcW w:w="709" w:type="dxa"/>
            <w:vAlign w:val="center"/>
          </w:tcPr>
          <w:p w14:paraId="3666545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F</w:t>
            </w:r>
          </w:p>
        </w:tc>
        <w:tc>
          <w:tcPr>
            <w:tcW w:w="708" w:type="dxa"/>
            <w:vAlign w:val="center"/>
          </w:tcPr>
          <w:p w14:paraId="0EBDC88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w:t>
            </w:r>
          </w:p>
        </w:tc>
        <w:tc>
          <w:tcPr>
            <w:tcW w:w="851" w:type="dxa"/>
            <w:vAlign w:val="center"/>
          </w:tcPr>
          <w:p w14:paraId="21C2846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F</w:t>
            </w:r>
          </w:p>
        </w:tc>
        <w:tc>
          <w:tcPr>
            <w:tcW w:w="709" w:type="dxa"/>
            <w:vAlign w:val="center"/>
          </w:tcPr>
          <w:p w14:paraId="3E5D9D4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w:t>
            </w:r>
          </w:p>
        </w:tc>
        <w:tc>
          <w:tcPr>
            <w:tcW w:w="850" w:type="dxa"/>
            <w:vAlign w:val="center"/>
          </w:tcPr>
          <w:p w14:paraId="2867D2C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F</w:t>
            </w:r>
          </w:p>
        </w:tc>
        <w:tc>
          <w:tcPr>
            <w:tcW w:w="709" w:type="dxa"/>
            <w:vAlign w:val="center"/>
          </w:tcPr>
          <w:p w14:paraId="320D432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w:t>
            </w:r>
          </w:p>
        </w:tc>
        <w:tc>
          <w:tcPr>
            <w:tcW w:w="709" w:type="dxa"/>
            <w:vMerge/>
            <w:vAlign w:val="center"/>
          </w:tcPr>
          <w:p w14:paraId="41D51CFC" w14:textId="77777777" w:rsidR="00072286" w:rsidRPr="00072286" w:rsidRDefault="00072286" w:rsidP="00072286">
            <w:pPr>
              <w:pStyle w:val="NoSpacing"/>
              <w:jc w:val="center"/>
              <w:rPr>
                <w:rFonts w:ascii="Times New Roman" w:hAnsi="Times New Roman" w:cs="Times New Roman"/>
                <w:sz w:val="24"/>
                <w:szCs w:val="24"/>
              </w:rPr>
            </w:pPr>
          </w:p>
        </w:tc>
        <w:tc>
          <w:tcPr>
            <w:tcW w:w="708" w:type="dxa"/>
            <w:vMerge/>
            <w:vAlign w:val="center"/>
          </w:tcPr>
          <w:p w14:paraId="27C5BAC7" w14:textId="77777777" w:rsidR="00072286" w:rsidRPr="00072286" w:rsidRDefault="00072286" w:rsidP="00072286">
            <w:pPr>
              <w:pStyle w:val="NoSpacing"/>
              <w:jc w:val="center"/>
              <w:rPr>
                <w:rFonts w:ascii="Times New Roman" w:hAnsi="Times New Roman" w:cs="Times New Roman"/>
                <w:sz w:val="24"/>
                <w:szCs w:val="24"/>
              </w:rPr>
            </w:pPr>
          </w:p>
        </w:tc>
        <w:tc>
          <w:tcPr>
            <w:tcW w:w="709" w:type="dxa"/>
          </w:tcPr>
          <w:p w14:paraId="679B25D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F</w:t>
            </w:r>
          </w:p>
        </w:tc>
        <w:tc>
          <w:tcPr>
            <w:tcW w:w="851" w:type="dxa"/>
          </w:tcPr>
          <w:p w14:paraId="460819E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w:t>
            </w:r>
          </w:p>
        </w:tc>
        <w:tc>
          <w:tcPr>
            <w:tcW w:w="708" w:type="dxa"/>
          </w:tcPr>
          <w:p w14:paraId="3FD76AF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F</w:t>
            </w:r>
          </w:p>
        </w:tc>
        <w:tc>
          <w:tcPr>
            <w:tcW w:w="851" w:type="dxa"/>
          </w:tcPr>
          <w:p w14:paraId="4630809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w:t>
            </w:r>
          </w:p>
        </w:tc>
        <w:tc>
          <w:tcPr>
            <w:tcW w:w="850" w:type="dxa"/>
          </w:tcPr>
          <w:p w14:paraId="4DC122E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F</w:t>
            </w:r>
          </w:p>
        </w:tc>
        <w:tc>
          <w:tcPr>
            <w:tcW w:w="851" w:type="dxa"/>
          </w:tcPr>
          <w:p w14:paraId="0564C4C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w:t>
            </w:r>
          </w:p>
        </w:tc>
        <w:tc>
          <w:tcPr>
            <w:tcW w:w="709" w:type="dxa"/>
            <w:vMerge/>
          </w:tcPr>
          <w:p w14:paraId="05DE8787" w14:textId="77777777" w:rsidR="00072286" w:rsidRPr="00072286" w:rsidRDefault="00072286" w:rsidP="00072286">
            <w:pPr>
              <w:pStyle w:val="NoSpacing"/>
              <w:jc w:val="center"/>
              <w:rPr>
                <w:rFonts w:ascii="Times New Roman" w:hAnsi="Times New Roman" w:cs="Times New Roman"/>
                <w:sz w:val="24"/>
                <w:szCs w:val="24"/>
              </w:rPr>
            </w:pPr>
          </w:p>
        </w:tc>
        <w:tc>
          <w:tcPr>
            <w:tcW w:w="792" w:type="dxa"/>
            <w:vMerge/>
          </w:tcPr>
          <w:p w14:paraId="4501E91C" w14:textId="77777777" w:rsidR="00072286" w:rsidRPr="00072286" w:rsidRDefault="00072286" w:rsidP="00072286">
            <w:pPr>
              <w:pStyle w:val="NoSpacing"/>
              <w:jc w:val="center"/>
              <w:rPr>
                <w:rFonts w:ascii="Times New Roman" w:hAnsi="Times New Roman" w:cs="Times New Roman"/>
                <w:sz w:val="24"/>
                <w:szCs w:val="24"/>
              </w:rPr>
            </w:pPr>
          </w:p>
        </w:tc>
      </w:tr>
      <w:tr w:rsidR="00072286" w:rsidRPr="00072286" w14:paraId="51C1573A" w14:textId="77777777" w:rsidTr="00072286">
        <w:trPr>
          <w:jc w:val="center"/>
        </w:trPr>
        <w:tc>
          <w:tcPr>
            <w:tcW w:w="1980" w:type="dxa"/>
            <w:vMerge w:val="restart"/>
            <w:vAlign w:val="center"/>
          </w:tcPr>
          <w:p w14:paraId="6697113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Letter Knowledge</w:t>
            </w:r>
          </w:p>
        </w:tc>
        <w:tc>
          <w:tcPr>
            <w:tcW w:w="1134" w:type="dxa"/>
          </w:tcPr>
          <w:p w14:paraId="4C7D66F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A</w:t>
            </w:r>
          </w:p>
        </w:tc>
        <w:tc>
          <w:tcPr>
            <w:tcW w:w="709" w:type="dxa"/>
          </w:tcPr>
          <w:p w14:paraId="01E3093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08" w:type="dxa"/>
          </w:tcPr>
          <w:p w14:paraId="7DE5386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6.90</w:t>
            </w:r>
          </w:p>
        </w:tc>
        <w:tc>
          <w:tcPr>
            <w:tcW w:w="851" w:type="dxa"/>
          </w:tcPr>
          <w:p w14:paraId="5DB1B4D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057287F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15D7315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w:t>
            </w:r>
          </w:p>
        </w:tc>
        <w:tc>
          <w:tcPr>
            <w:tcW w:w="709" w:type="dxa"/>
          </w:tcPr>
          <w:p w14:paraId="7B8C1D2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93.10</w:t>
            </w:r>
          </w:p>
        </w:tc>
        <w:tc>
          <w:tcPr>
            <w:tcW w:w="709" w:type="dxa"/>
            <w:vAlign w:val="center"/>
          </w:tcPr>
          <w:p w14:paraId="4946955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14.72</w:t>
            </w:r>
          </w:p>
        </w:tc>
        <w:tc>
          <w:tcPr>
            <w:tcW w:w="708" w:type="dxa"/>
            <w:vAlign w:val="center"/>
          </w:tcPr>
          <w:p w14:paraId="33DC0B5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23.13</w:t>
            </w:r>
          </w:p>
        </w:tc>
        <w:tc>
          <w:tcPr>
            <w:tcW w:w="709" w:type="dxa"/>
          </w:tcPr>
          <w:p w14:paraId="1BABCF3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2938425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6E55347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55CB33B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6F8BD60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29</w:t>
            </w:r>
          </w:p>
        </w:tc>
        <w:tc>
          <w:tcPr>
            <w:tcW w:w="851" w:type="dxa"/>
          </w:tcPr>
          <w:p w14:paraId="629E057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634447B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22.79</w:t>
            </w:r>
          </w:p>
        </w:tc>
        <w:tc>
          <w:tcPr>
            <w:tcW w:w="792" w:type="dxa"/>
            <w:vAlign w:val="center"/>
          </w:tcPr>
          <w:p w14:paraId="4D80657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12.58</w:t>
            </w:r>
          </w:p>
        </w:tc>
      </w:tr>
      <w:tr w:rsidR="00072286" w:rsidRPr="00072286" w14:paraId="7043B123" w14:textId="77777777" w:rsidTr="00072286">
        <w:trPr>
          <w:jc w:val="center"/>
        </w:trPr>
        <w:tc>
          <w:tcPr>
            <w:tcW w:w="1980" w:type="dxa"/>
            <w:vMerge/>
            <w:vAlign w:val="center"/>
          </w:tcPr>
          <w:p w14:paraId="013C337A"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7D8F75E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B</w:t>
            </w:r>
          </w:p>
        </w:tc>
        <w:tc>
          <w:tcPr>
            <w:tcW w:w="709" w:type="dxa"/>
          </w:tcPr>
          <w:p w14:paraId="03AB340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8" w:type="dxa"/>
          </w:tcPr>
          <w:p w14:paraId="59F7C16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3.13</w:t>
            </w:r>
          </w:p>
        </w:tc>
        <w:tc>
          <w:tcPr>
            <w:tcW w:w="851" w:type="dxa"/>
          </w:tcPr>
          <w:p w14:paraId="10C2F2C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21E92AF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0921273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w:t>
            </w:r>
          </w:p>
        </w:tc>
        <w:tc>
          <w:tcPr>
            <w:tcW w:w="709" w:type="dxa"/>
          </w:tcPr>
          <w:p w14:paraId="57E9026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96.88</w:t>
            </w:r>
          </w:p>
        </w:tc>
        <w:tc>
          <w:tcPr>
            <w:tcW w:w="709" w:type="dxa"/>
            <w:vAlign w:val="center"/>
          </w:tcPr>
          <w:p w14:paraId="210EECF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14.41</w:t>
            </w:r>
          </w:p>
        </w:tc>
        <w:tc>
          <w:tcPr>
            <w:tcW w:w="708" w:type="dxa"/>
            <w:vAlign w:val="center"/>
          </w:tcPr>
          <w:p w14:paraId="54A5594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17.74</w:t>
            </w:r>
          </w:p>
        </w:tc>
        <w:tc>
          <w:tcPr>
            <w:tcW w:w="709" w:type="dxa"/>
          </w:tcPr>
          <w:p w14:paraId="665EF6A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642A045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9.38</w:t>
            </w:r>
          </w:p>
        </w:tc>
        <w:tc>
          <w:tcPr>
            <w:tcW w:w="708" w:type="dxa"/>
          </w:tcPr>
          <w:p w14:paraId="3AF47D7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w:t>
            </w:r>
          </w:p>
        </w:tc>
        <w:tc>
          <w:tcPr>
            <w:tcW w:w="851" w:type="dxa"/>
          </w:tcPr>
          <w:p w14:paraId="507E9A4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28.13</w:t>
            </w:r>
          </w:p>
        </w:tc>
        <w:tc>
          <w:tcPr>
            <w:tcW w:w="850" w:type="dxa"/>
          </w:tcPr>
          <w:p w14:paraId="23F21B7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w:t>
            </w:r>
          </w:p>
        </w:tc>
        <w:tc>
          <w:tcPr>
            <w:tcW w:w="851" w:type="dxa"/>
          </w:tcPr>
          <w:p w14:paraId="1A13A2F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62.50</w:t>
            </w:r>
          </w:p>
        </w:tc>
        <w:tc>
          <w:tcPr>
            <w:tcW w:w="709" w:type="dxa"/>
            <w:vAlign w:val="center"/>
          </w:tcPr>
          <w:p w14:paraId="7E60445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42.50</w:t>
            </w:r>
          </w:p>
        </w:tc>
        <w:tc>
          <w:tcPr>
            <w:tcW w:w="792" w:type="dxa"/>
            <w:vAlign w:val="center"/>
          </w:tcPr>
          <w:p w14:paraId="4E2B5AB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26.74</w:t>
            </w:r>
          </w:p>
        </w:tc>
      </w:tr>
      <w:tr w:rsidR="00072286" w:rsidRPr="00072286" w14:paraId="7605D29A" w14:textId="77777777" w:rsidTr="00072286">
        <w:trPr>
          <w:jc w:val="center"/>
        </w:trPr>
        <w:tc>
          <w:tcPr>
            <w:tcW w:w="1980" w:type="dxa"/>
            <w:vMerge/>
            <w:vAlign w:val="center"/>
          </w:tcPr>
          <w:p w14:paraId="6FEF6E51"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4F681B2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C</w:t>
            </w:r>
          </w:p>
        </w:tc>
        <w:tc>
          <w:tcPr>
            <w:tcW w:w="709" w:type="dxa"/>
          </w:tcPr>
          <w:p w14:paraId="67E584A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8" w:type="dxa"/>
          </w:tcPr>
          <w:p w14:paraId="6B1EAEF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6.67</w:t>
            </w:r>
          </w:p>
        </w:tc>
        <w:tc>
          <w:tcPr>
            <w:tcW w:w="851" w:type="dxa"/>
          </w:tcPr>
          <w:p w14:paraId="132B31B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09" w:type="dxa"/>
          </w:tcPr>
          <w:p w14:paraId="7B1E25C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13.33</w:t>
            </w:r>
          </w:p>
        </w:tc>
        <w:tc>
          <w:tcPr>
            <w:tcW w:w="850" w:type="dxa"/>
          </w:tcPr>
          <w:p w14:paraId="4E9CDC6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w:t>
            </w:r>
          </w:p>
        </w:tc>
        <w:tc>
          <w:tcPr>
            <w:tcW w:w="709" w:type="dxa"/>
          </w:tcPr>
          <w:p w14:paraId="72C108D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80.00</w:t>
            </w:r>
          </w:p>
        </w:tc>
        <w:tc>
          <w:tcPr>
            <w:tcW w:w="709" w:type="dxa"/>
            <w:vAlign w:val="center"/>
          </w:tcPr>
          <w:p w14:paraId="727D896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20.53</w:t>
            </w:r>
          </w:p>
        </w:tc>
        <w:tc>
          <w:tcPr>
            <w:tcW w:w="708" w:type="dxa"/>
            <w:vAlign w:val="center"/>
          </w:tcPr>
          <w:p w14:paraId="550E331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27.09</w:t>
            </w:r>
          </w:p>
        </w:tc>
        <w:tc>
          <w:tcPr>
            <w:tcW w:w="709" w:type="dxa"/>
          </w:tcPr>
          <w:p w14:paraId="1CCA525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18C4D54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6.67</w:t>
            </w:r>
          </w:p>
        </w:tc>
        <w:tc>
          <w:tcPr>
            <w:tcW w:w="708" w:type="dxa"/>
          </w:tcPr>
          <w:p w14:paraId="5236D53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1C9D8ED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13.33</w:t>
            </w:r>
          </w:p>
        </w:tc>
        <w:tc>
          <w:tcPr>
            <w:tcW w:w="850" w:type="dxa"/>
          </w:tcPr>
          <w:p w14:paraId="637CD5D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w:t>
            </w:r>
          </w:p>
        </w:tc>
        <w:tc>
          <w:tcPr>
            <w:tcW w:w="851" w:type="dxa"/>
          </w:tcPr>
          <w:p w14:paraId="4724AB3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80.00</w:t>
            </w:r>
          </w:p>
        </w:tc>
        <w:tc>
          <w:tcPr>
            <w:tcW w:w="709" w:type="dxa"/>
            <w:vAlign w:val="center"/>
          </w:tcPr>
          <w:p w14:paraId="64C93E7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32.87</w:t>
            </w:r>
          </w:p>
        </w:tc>
        <w:tc>
          <w:tcPr>
            <w:tcW w:w="792" w:type="dxa"/>
            <w:vAlign w:val="center"/>
          </w:tcPr>
          <w:p w14:paraId="176E1AC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28.15</w:t>
            </w:r>
          </w:p>
        </w:tc>
      </w:tr>
      <w:tr w:rsidR="00072286" w:rsidRPr="00072286" w14:paraId="61D7226D" w14:textId="77777777" w:rsidTr="00072286">
        <w:trPr>
          <w:jc w:val="center"/>
        </w:trPr>
        <w:tc>
          <w:tcPr>
            <w:tcW w:w="1980" w:type="dxa"/>
            <w:vMerge/>
            <w:vAlign w:val="center"/>
          </w:tcPr>
          <w:p w14:paraId="586D5262"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74FE5DE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D</w:t>
            </w:r>
          </w:p>
        </w:tc>
        <w:tc>
          <w:tcPr>
            <w:tcW w:w="709" w:type="dxa"/>
          </w:tcPr>
          <w:p w14:paraId="5D66559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w:t>
            </w:r>
          </w:p>
        </w:tc>
        <w:tc>
          <w:tcPr>
            <w:tcW w:w="708" w:type="dxa"/>
          </w:tcPr>
          <w:p w14:paraId="39EF667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22.22</w:t>
            </w:r>
          </w:p>
        </w:tc>
        <w:tc>
          <w:tcPr>
            <w:tcW w:w="851" w:type="dxa"/>
          </w:tcPr>
          <w:p w14:paraId="3039C0F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32AB806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786967E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w:t>
            </w:r>
          </w:p>
        </w:tc>
        <w:tc>
          <w:tcPr>
            <w:tcW w:w="709" w:type="dxa"/>
          </w:tcPr>
          <w:p w14:paraId="7EC4C2A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77.78</w:t>
            </w:r>
          </w:p>
        </w:tc>
        <w:tc>
          <w:tcPr>
            <w:tcW w:w="709" w:type="dxa"/>
            <w:vAlign w:val="center"/>
          </w:tcPr>
          <w:p w14:paraId="5D6BFBC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26.59</w:t>
            </w:r>
          </w:p>
        </w:tc>
        <w:tc>
          <w:tcPr>
            <w:tcW w:w="708" w:type="dxa"/>
            <w:vAlign w:val="center"/>
          </w:tcPr>
          <w:p w14:paraId="12A7A27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35.02</w:t>
            </w:r>
          </w:p>
        </w:tc>
        <w:tc>
          <w:tcPr>
            <w:tcW w:w="709" w:type="dxa"/>
          </w:tcPr>
          <w:p w14:paraId="440FA10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26A0F9B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08996EA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0135B4F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7.41</w:t>
            </w:r>
          </w:p>
        </w:tc>
        <w:tc>
          <w:tcPr>
            <w:tcW w:w="850" w:type="dxa"/>
          </w:tcPr>
          <w:p w14:paraId="046CFE9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25</w:t>
            </w:r>
          </w:p>
        </w:tc>
        <w:tc>
          <w:tcPr>
            <w:tcW w:w="851" w:type="dxa"/>
          </w:tcPr>
          <w:p w14:paraId="6470A96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92.59</w:t>
            </w:r>
          </w:p>
        </w:tc>
        <w:tc>
          <w:tcPr>
            <w:tcW w:w="709" w:type="dxa"/>
            <w:vAlign w:val="center"/>
          </w:tcPr>
          <w:p w14:paraId="5120782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28.30</w:t>
            </w:r>
          </w:p>
        </w:tc>
        <w:tc>
          <w:tcPr>
            <w:tcW w:w="792" w:type="dxa"/>
            <w:vAlign w:val="center"/>
          </w:tcPr>
          <w:p w14:paraId="65AE113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18.76</w:t>
            </w:r>
          </w:p>
        </w:tc>
      </w:tr>
      <w:tr w:rsidR="00072286" w:rsidRPr="00072286" w14:paraId="1B99C609" w14:textId="77777777" w:rsidTr="00072286">
        <w:trPr>
          <w:jc w:val="center"/>
        </w:trPr>
        <w:tc>
          <w:tcPr>
            <w:tcW w:w="1980" w:type="dxa"/>
            <w:vMerge/>
            <w:vAlign w:val="center"/>
          </w:tcPr>
          <w:p w14:paraId="15509953"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5016C3F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E</w:t>
            </w:r>
          </w:p>
        </w:tc>
        <w:tc>
          <w:tcPr>
            <w:tcW w:w="709" w:type="dxa"/>
          </w:tcPr>
          <w:p w14:paraId="1467D6A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6EA1D5C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5192ED5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0CA8D9F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44BD74C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w:t>
            </w:r>
          </w:p>
        </w:tc>
        <w:tc>
          <w:tcPr>
            <w:tcW w:w="709" w:type="dxa"/>
          </w:tcPr>
          <w:p w14:paraId="3336A12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51D2513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11.43</w:t>
            </w:r>
          </w:p>
        </w:tc>
        <w:tc>
          <w:tcPr>
            <w:tcW w:w="708" w:type="dxa"/>
            <w:vAlign w:val="center"/>
          </w:tcPr>
          <w:p w14:paraId="0C821C8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13.79</w:t>
            </w:r>
          </w:p>
        </w:tc>
        <w:tc>
          <w:tcPr>
            <w:tcW w:w="709" w:type="dxa"/>
          </w:tcPr>
          <w:p w14:paraId="768CF1F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182C17F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6E9FC98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03030A6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14.29</w:t>
            </w:r>
          </w:p>
        </w:tc>
        <w:tc>
          <w:tcPr>
            <w:tcW w:w="850" w:type="dxa"/>
          </w:tcPr>
          <w:p w14:paraId="26B1BF8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w:t>
            </w:r>
          </w:p>
        </w:tc>
        <w:tc>
          <w:tcPr>
            <w:tcW w:w="851" w:type="dxa"/>
          </w:tcPr>
          <w:p w14:paraId="0C0E19F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85.71</w:t>
            </w:r>
          </w:p>
        </w:tc>
        <w:tc>
          <w:tcPr>
            <w:tcW w:w="709" w:type="dxa"/>
            <w:vAlign w:val="center"/>
          </w:tcPr>
          <w:p w14:paraId="14068A0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25.48</w:t>
            </w:r>
          </w:p>
        </w:tc>
        <w:tc>
          <w:tcPr>
            <w:tcW w:w="792" w:type="dxa"/>
            <w:vAlign w:val="center"/>
          </w:tcPr>
          <w:p w14:paraId="59EAB11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20.11</w:t>
            </w:r>
          </w:p>
        </w:tc>
      </w:tr>
      <w:tr w:rsidR="00072286" w:rsidRPr="00072286" w14:paraId="7B49B7B2" w14:textId="77777777" w:rsidTr="00072286">
        <w:trPr>
          <w:jc w:val="center"/>
        </w:trPr>
        <w:tc>
          <w:tcPr>
            <w:tcW w:w="1980" w:type="dxa"/>
            <w:vMerge w:val="restart"/>
            <w:vAlign w:val="center"/>
          </w:tcPr>
          <w:p w14:paraId="754EFD9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Letter Sound Knowledge</w:t>
            </w:r>
          </w:p>
        </w:tc>
        <w:tc>
          <w:tcPr>
            <w:tcW w:w="1134" w:type="dxa"/>
          </w:tcPr>
          <w:p w14:paraId="72637E2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A</w:t>
            </w:r>
          </w:p>
        </w:tc>
        <w:tc>
          <w:tcPr>
            <w:tcW w:w="709" w:type="dxa"/>
          </w:tcPr>
          <w:p w14:paraId="6DEB27A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8" w:type="dxa"/>
          </w:tcPr>
          <w:p w14:paraId="715E411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3.45</w:t>
            </w:r>
          </w:p>
        </w:tc>
        <w:tc>
          <w:tcPr>
            <w:tcW w:w="851" w:type="dxa"/>
          </w:tcPr>
          <w:p w14:paraId="47F4B59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11E7941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7C29D4B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w:t>
            </w:r>
          </w:p>
        </w:tc>
        <w:tc>
          <w:tcPr>
            <w:tcW w:w="709" w:type="dxa"/>
          </w:tcPr>
          <w:p w14:paraId="6BD2EC9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96.55</w:t>
            </w:r>
          </w:p>
        </w:tc>
        <w:tc>
          <w:tcPr>
            <w:tcW w:w="709" w:type="dxa"/>
            <w:vAlign w:val="center"/>
          </w:tcPr>
          <w:p w14:paraId="15CC256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11.41</w:t>
            </w:r>
          </w:p>
        </w:tc>
        <w:tc>
          <w:tcPr>
            <w:tcW w:w="708" w:type="dxa"/>
            <w:vAlign w:val="center"/>
          </w:tcPr>
          <w:p w14:paraId="53C4406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17.49</w:t>
            </w:r>
          </w:p>
        </w:tc>
        <w:tc>
          <w:tcPr>
            <w:tcW w:w="709" w:type="dxa"/>
          </w:tcPr>
          <w:p w14:paraId="2AE6A02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6C9AECF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0E8239D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34F1D33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3.45</w:t>
            </w:r>
          </w:p>
        </w:tc>
        <w:tc>
          <w:tcPr>
            <w:tcW w:w="850" w:type="dxa"/>
          </w:tcPr>
          <w:p w14:paraId="3C416E6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w:t>
            </w:r>
          </w:p>
        </w:tc>
        <w:tc>
          <w:tcPr>
            <w:tcW w:w="851" w:type="dxa"/>
          </w:tcPr>
          <w:p w14:paraId="353440F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96.55</w:t>
            </w:r>
          </w:p>
        </w:tc>
        <w:tc>
          <w:tcPr>
            <w:tcW w:w="709" w:type="dxa"/>
            <w:vAlign w:val="center"/>
          </w:tcPr>
          <w:p w14:paraId="30AC8F9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23.20</w:t>
            </w:r>
          </w:p>
        </w:tc>
        <w:tc>
          <w:tcPr>
            <w:tcW w:w="792" w:type="dxa"/>
            <w:vAlign w:val="center"/>
          </w:tcPr>
          <w:p w14:paraId="670D10C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10.00</w:t>
            </w:r>
          </w:p>
        </w:tc>
      </w:tr>
      <w:tr w:rsidR="00072286" w:rsidRPr="00072286" w14:paraId="0E8FC037" w14:textId="77777777" w:rsidTr="00072286">
        <w:trPr>
          <w:jc w:val="center"/>
        </w:trPr>
        <w:tc>
          <w:tcPr>
            <w:tcW w:w="1980" w:type="dxa"/>
            <w:vMerge/>
            <w:vAlign w:val="center"/>
          </w:tcPr>
          <w:p w14:paraId="56192F35"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1F34F4B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B</w:t>
            </w:r>
          </w:p>
        </w:tc>
        <w:tc>
          <w:tcPr>
            <w:tcW w:w="709" w:type="dxa"/>
          </w:tcPr>
          <w:p w14:paraId="4D9D295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214790B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5186EF4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409759B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095A1EF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32</w:t>
            </w:r>
          </w:p>
        </w:tc>
        <w:tc>
          <w:tcPr>
            <w:tcW w:w="709" w:type="dxa"/>
          </w:tcPr>
          <w:p w14:paraId="6162E73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2A4DCC2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8.78</w:t>
            </w:r>
          </w:p>
        </w:tc>
        <w:tc>
          <w:tcPr>
            <w:tcW w:w="708" w:type="dxa"/>
            <w:vAlign w:val="center"/>
          </w:tcPr>
          <w:p w14:paraId="059DC87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8.11</w:t>
            </w:r>
          </w:p>
        </w:tc>
        <w:tc>
          <w:tcPr>
            <w:tcW w:w="709" w:type="dxa"/>
          </w:tcPr>
          <w:p w14:paraId="11203DF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1CF62A8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3.13</w:t>
            </w:r>
          </w:p>
        </w:tc>
        <w:tc>
          <w:tcPr>
            <w:tcW w:w="708" w:type="dxa"/>
          </w:tcPr>
          <w:p w14:paraId="2ACAA2A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w:t>
            </w:r>
          </w:p>
        </w:tc>
        <w:tc>
          <w:tcPr>
            <w:tcW w:w="851" w:type="dxa"/>
          </w:tcPr>
          <w:p w14:paraId="3ACE0B0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31.25</w:t>
            </w:r>
          </w:p>
        </w:tc>
        <w:tc>
          <w:tcPr>
            <w:tcW w:w="850" w:type="dxa"/>
          </w:tcPr>
          <w:p w14:paraId="0D89CDC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w:t>
            </w:r>
          </w:p>
        </w:tc>
        <w:tc>
          <w:tcPr>
            <w:tcW w:w="851" w:type="dxa"/>
          </w:tcPr>
          <w:p w14:paraId="7AA83B0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65.63</w:t>
            </w:r>
          </w:p>
        </w:tc>
        <w:tc>
          <w:tcPr>
            <w:tcW w:w="709" w:type="dxa"/>
            <w:vAlign w:val="center"/>
          </w:tcPr>
          <w:p w14:paraId="22ECB54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44.72</w:t>
            </w:r>
          </w:p>
        </w:tc>
        <w:tc>
          <w:tcPr>
            <w:tcW w:w="792" w:type="dxa"/>
            <w:vAlign w:val="center"/>
          </w:tcPr>
          <w:p w14:paraId="6DF296C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18.11</w:t>
            </w:r>
          </w:p>
        </w:tc>
      </w:tr>
      <w:tr w:rsidR="00072286" w:rsidRPr="00072286" w14:paraId="30B5DD66" w14:textId="77777777" w:rsidTr="00072286">
        <w:trPr>
          <w:jc w:val="center"/>
        </w:trPr>
        <w:tc>
          <w:tcPr>
            <w:tcW w:w="1980" w:type="dxa"/>
            <w:vMerge/>
            <w:vAlign w:val="center"/>
          </w:tcPr>
          <w:p w14:paraId="3BCDC922"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60A9FE4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C</w:t>
            </w:r>
          </w:p>
        </w:tc>
        <w:tc>
          <w:tcPr>
            <w:tcW w:w="709" w:type="dxa"/>
          </w:tcPr>
          <w:p w14:paraId="748DF82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05771AF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45521AD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79DBC0C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7E7E9D7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w:t>
            </w:r>
          </w:p>
        </w:tc>
        <w:tc>
          <w:tcPr>
            <w:tcW w:w="709" w:type="dxa"/>
          </w:tcPr>
          <w:p w14:paraId="5A6C4AC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077D9F1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12.40</w:t>
            </w:r>
          </w:p>
        </w:tc>
        <w:tc>
          <w:tcPr>
            <w:tcW w:w="708" w:type="dxa"/>
            <w:vAlign w:val="center"/>
          </w:tcPr>
          <w:p w14:paraId="794C22C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11.95</w:t>
            </w:r>
          </w:p>
        </w:tc>
        <w:tc>
          <w:tcPr>
            <w:tcW w:w="709" w:type="dxa"/>
          </w:tcPr>
          <w:p w14:paraId="78DFBAD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3A10602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6.67</w:t>
            </w:r>
          </w:p>
        </w:tc>
        <w:tc>
          <w:tcPr>
            <w:tcW w:w="708" w:type="dxa"/>
          </w:tcPr>
          <w:p w14:paraId="214607C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16A5DD1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13.33</w:t>
            </w:r>
          </w:p>
        </w:tc>
        <w:tc>
          <w:tcPr>
            <w:tcW w:w="850" w:type="dxa"/>
          </w:tcPr>
          <w:p w14:paraId="741FE69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w:t>
            </w:r>
          </w:p>
        </w:tc>
        <w:tc>
          <w:tcPr>
            <w:tcW w:w="851" w:type="dxa"/>
          </w:tcPr>
          <w:p w14:paraId="06DD246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80.00</w:t>
            </w:r>
          </w:p>
        </w:tc>
        <w:tc>
          <w:tcPr>
            <w:tcW w:w="709" w:type="dxa"/>
            <w:vAlign w:val="center"/>
          </w:tcPr>
          <w:p w14:paraId="6CC9D06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27.40</w:t>
            </w:r>
          </w:p>
        </w:tc>
        <w:tc>
          <w:tcPr>
            <w:tcW w:w="792" w:type="dxa"/>
            <w:vAlign w:val="center"/>
          </w:tcPr>
          <w:p w14:paraId="154C71C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25.40</w:t>
            </w:r>
          </w:p>
        </w:tc>
      </w:tr>
      <w:tr w:rsidR="00072286" w:rsidRPr="00072286" w14:paraId="5D9797B4" w14:textId="77777777" w:rsidTr="00072286">
        <w:trPr>
          <w:jc w:val="center"/>
        </w:trPr>
        <w:tc>
          <w:tcPr>
            <w:tcW w:w="1980" w:type="dxa"/>
            <w:vMerge/>
            <w:vAlign w:val="center"/>
          </w:tcPr>
          <w:p w14:paraId="4BFB606E"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05AF35A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D</w:t>
            </w:r>
          </w:p>
        </w:tc>
        <w:tc>
          <w:tcPr>
            <w:tcW w:w="709" w:type="dxa"/>
          </w:tcPr>
          <w:p w14:paraId="2DAA0B6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708" w:type="dxa"/>
          </w:tcPr>
          <w:p w14:paraId="6F84500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14.81</w:t>
            </w:r>
          </w:p>
        </w:tc>
        <w:tc>
          <w:tcPr>
            <w:tcW w:w="851" w:type="dxa"/>
          </w:tcPr>
          <w:p w14:paraId="41FFD03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0DE3077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59A289B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23</w:t>
            </w:r>
          </w:p>
        </w:tc>
        <w:tc>
          <w:tcPr>
            <w:tcW w:w="709" w:type="dxa"/>
          </w:tcPr>
          <w:p w14:paraId="4B8A2CB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85.19</w:t>
            </w:r>
          </w:p>
        </w:tc>
        <w:tc>
          <w:tcPr>
            <w:tcW w:w="709" w:type="dxa"/>
            <w:vAlign w:val="center"/>
          </w:tcPr>
          <w:p w14:paraId="0EE320C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17.96</w:t>
            </w:r>
          </w:p>
        </w:tc>
        <w:tc>
          <w:tcPr>
            <w:tcW w:w="708" w:type="dxa"/>
            <w:vAlign w:val="center"/>
          </w:tcPr>
          <w:p w14:paraId="3A6D757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33.11</w:t>
            </w:r>
          </w:p>
        </w:tc>
        <w:tc>
          <w:tcPr>
            <w:tcW w:w="709" w:type="dxa"/>
          </w:tcPr>
          <w:p w14:paraId="14413EA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260CC13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3.70</w:t>
            </w:r>
          </w:p>
        </w:tc>
        <w:tc>
          <w:tcPr>
            <w:tcW w:w="708" w:type="dxa"/>
          </w:tcPr>
          <w:p w14:paraId="525D383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5D41882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3.70</w:t>
            </w:r>
          </w:p>
        </w:tc>
        <w:tc>
          <w:tcPr>
            <w:tcW w:w="850" w:type="dxa"/>
          </w:tcPr>
          <w:p w14:paraId="3610ACD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25</w:t>
            </w:r>
          </w:p>
        </w:tc>
        <w:tc>
          <w:tcPr>
            <w:tcW w:w="851" w:type="dxa"/>
          </w:tcPr>
          <w:p w14:paraId="38C36CD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92.59</w:t>
            </w:r>
          </w:p>
        </w:tc>
        <w:tc>
          <w:tcPr>
            <w:tcW w:w="709" w:type="dxa"/>
            <w:vAlign w:val="center"/>
          </w:tcPr>
          <w:p w14:paraId="3C32C7C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28.44</w:t>
            </w:r>
          </w:p>
        </w:tc>
        <w:tc>
          <w:tcPr>
            <w:tcW w:w="792" w:type="dxa"/>
            <w:vAlign w:val="center"/>
          </w:tcPr>
          <w:p w14:paraId="0325D63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16.58</w:t>
            </w:r>
          </w:p>
        </w:tc>
      </w:tr>
      <w:tr w:rsidR="00072286" w:rsidRPr="00072286" w14:paraId="1BCAB442" w14:textId="77777777" w:rsidTr="00072286">
        <w:trPr>
          <w:jc w:val="center"/>
        </w:trPr>
        <w:tc>
          <w:tcPr>
            <w:tcW w:w="1980" w:type="dxa"/>
            <w:vMerge/>
            <w:vAlign w:val="center"/>
          </w:tcPr>
          <w:p w14:paraId="1BA3B62D"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7290A86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E</w:t>
            </w:r>
          </w:p>
        </w:tc>
        <w:tc>
          <w:tcPr>
            <w:tcW w:w="709" w:type="dxa"/>
          </w:tcPr>
          <w:p w14:paraId="329938E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8" w:type="dxa"/>
          </w:tcPr>
          <w:p w14:paraId="3B28ECD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4.76</w:t>
            </w:r>
          </w:p>
        </w:tc>
        <w:tc>
          <w:tcPr>
            <w:tcW w:w="851" w:type="dxa"/>
          </w:tcPr>
          <w:p w14:paraId="2C1264F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58B863C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34D8691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w:t>
            </w:r>
          </w:p>
        </w:tc>
        <w:tc>
          <w:tcPr>
            <w:tcW w:w="709" w:type="dxa"/>
          </w:tcPr>
          <w:p w14:paraId="6D43654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95.24</w:t>
            </w:r>
          </w:p>
        </w:tc>
        <w:tc>
          <w:tcPr>
            <w:tcW w:w="709" w:type="dxa"/>
            <w:vAlign w:val="center"/>
          </w:tcPr>
          <w:p w14:paraId="4D902B4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9.71</w:t>
            </w:r>
          </w:p>
        </w:tc>
        <w:tc>
          <w:tcPr>
            <w:tcW w:w="708" w:type="dxa"/>
            <w:vAlign w:val="center"/>
          </w:tcPr>
          <w:p w14:paraId="2EDA2E4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21.31</w:t>
            </w:r>
          </w:p>
        </w:tc>
        <w:tc>
          <w:tcPr>
            <w:tcW w:w="709" w:type="dxa"/>
          </w:tcPr>
          <w:p w14:paraId="032DEC3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13CC3AC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1CF77F4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5DDA538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9.52</w:t>
            </w:r>
          </w:p>
        </w:tc>
        <w:tc>
          <w:tcPr>
            <w:tcW w:w="850" w:type="dxa"/>
          </w:tcPr>
          <w:p w14:paraId="1BC35D9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w:t>
            </w:r>
          </w:p>
        </w:tc>
        <w:tc>
          <w:tcPr>
            <w:tcW w:w="851" w:type="dxa"/>
          </w:tcPr>
          <w:p w14:paraId="30EAA49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90.48</w:t>
            </w:r>
          </w:p>
        </w:tc>
        <w:tc>
          <w:tcPr>
            <w:tcW w:w="709" w:type="dxa"/>
            <w:vAlign w:val="center"/>
          </w:tcPr>
          <w:p w14:paraId="34B88E1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23.24</w:t>
            </w:r>
          </w:p>
        </w:tc>
        <w:tc>
          <w:tcPr>
            <w:tcW w:w="792" w:type="dxa"/>
            <w:vAlign w:val="center"/>
          </w:tcPr>
          <w:p w14:paraId="2730F24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17.20</w:t>
            </w:r>
          </w:p>
        </w:tc>
      </w:tr>
      <w:tr w:rsidR="00072286" w:rsidRPr="00072286" w14:paraId="01F82CC1" w14:textId="77777777" w:rsidTr="00072286">
        <w:trPr>
          <w:jc w:val="center"/>
        </w:trPr>
        <w:tc>
          <w:tcPr>
            <w:tcW w:w="1980" w:type="dxa"/>
            <w:vMerge w:val="restart"/>
            <w:vAlign w:val="center"/>
          </w:tcPr>
          <w:p w14:paraId="4A71F92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Initial Sound Identification</w:t>
            </w:r>
          </w:p>
        </w:tc>
        <w:tc>
          <w:tcPr>
            <w:tcW w:w="1134" w:type="dxa"/>
          </w:tcPr>
          <w:p w14:paraId="116F46D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A</w:t>
            </w:r>
          </w:p>
        </w:tc>
        <w:tc>
          <w:tcPr>
            <w:tcW w:w="709" w:type="dxa"/>
          </w:tcPr>
          <w:p w14:paraId="74FCCC5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708" w:type="dxa"/>
          </w:tcPr>
          <w:p w14:paraId="21380E9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13.79</w:t>
            </w:r>
          </w:p>
        </w:tc>
        <w:tc>
          <w:tcPr>
            <w:tcW w:w="851" w:type="dxa"/>
          </w:tcPr>
          <w:p w14:paraId="7E94300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709" w:type="dxa"/>
          </w:tcPr>
          <w:p w14:paraId="1603B52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13.79</w:t>
            </w:r>
          </w:p>
        </w:tc>
        <w:tc>
          <w:tcPr>
            <w:tcW w:w="850" w:type="dxa"/>
          </w:tcPr>
          <w:p w14:paraId="2749FBA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w:t>
            </w:r>
          </w:p>
        </w:tc>
        <w:tc>
          <w:tcPr>
            <w:tcW w:w="709" w:type="dxa"/>
          </w:tcPr>
          <w:p w14:paraId="5C48F98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72.41</w:t>
            </w:r>
          </w:p>
        </w:tc>
        <w:tc>
          <w:tcPr>
            <w:tcW w:w="709" w:type="dxa"/>
            <w:vAlign w:val="center"/>
          </w:tcPr>
          <w:p w14:paraId="7698CC0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3.07</w:t>
            </w:r>
          </w:p>
        </w:tc>
        <w:tc>
          <w:tcPr>
            <w:tcW w:w="708" w:type="dxa"/>
            <w:vAlign w:val="center"/>
          </w:tcPr>
          <w:p w14:paraId="5ED77C7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3.54</w:t>
            </w:r>
          </w:p>
        </w:tc>
        <w:tc>
          <w:tcPr>
            <w:tcW w:w="709" w:type="dxa"/>
          </w:tcPr>
          <w:p w14:paraId="0BCF826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w:t>
            </w:r>
          </w:p>
        </w:tc>
        <w:tc>
          <w:tcPr>
            <w:tcW w:w="851" w:type="dxa"/>
          </w:tcPr>
          <w:p w14:paraId="32C99B3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93.10</w:t>
            </w:r>
          </w:p>
        </w:tc>
        <w:tc>
          <w:tcPr>
            <w:tcW w:w="708" w:type="dxa"/>
          </w:tcPr>
          <w:p w14:paraId="7B53FD2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60244E4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3.45</w:t>
            </w:r>
          </w:p>
        </w:tc>
        <w:tc>
          <w:tcPr>
            <w:tcW w:w="850" w:type="dxa"/>
          </w:tcPr>
          <w:p w14:paraId="6BDD17E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1BEB8FC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3.45</w:t>
            </w:r>
          </w:p>
        </w:tc>
        <w:tc>
          <w:tcPr>
            <w:tcW w:w="709" w:type="dxa"/>
            <w:vAlign w:val="center"/>
          </w:tcPr>
          <w:p w14:paraId="36F8880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9.45</w:t>
            </w:r>
          </w:p>
        </w:tc>
        <w:tc>
          <w:tcPr>
            <w:tcW w:w="792" w:type="dxa"/>
            <w:vAlign w:val="center"/>
          </w:tcPr>
          <w:p w14:paraId="77869B1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1.55</w:t>
            </w:r>
          </w:p>
        </w:tc>
      </w:tr>
      <w:tr w:rsidR="00072286" w:rsidRPr="00072286" w14:paraId="285DCEB9" w14:textId="77777777" w:rsidTr="00072286">
        <w:trPr>
          <w:jc w:val="center"/>
        </w:trPr>
        <w:tc>
          <w:tcPr>
            <w:tcW w:w="1980" w:type="dxa"/>
            <w:vMerge/>
            <w:vAlign w:val="center"/>
          </w:tcPr>
          <w:p w14:paraId="28D99D8A"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3F7D7E2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B</w:t>
            </w:r>
          </w:p>
        </w:tc>
        <w:tc>
          <w:tcPr>
            <w:tcW w:w="709" w:type="dxa"/>
          </w:tcPr>
          <w:p w14:paraId="4C5E099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w:t>
            </w:r>
          </w:p>
        </w:tc>
        <w:tc>
          <w:tcPr>
            <w:tcW w:w="708" w:type="dxa"/>
          </w:tcPr>
          <w:p w14:paraId="4EA2DB1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28.13</w:t>
            </w:r>
          </w:p>
        </w:tc>
        <w:tc>
          <w:tcPr>
            <w:tcW w:w="851" w:type="dxa"/>
          </w:tcPr>
          <w:p w14:paraId="58BCF20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709" w:type="dxa"/>
          </w:tcPr>
          <w:p w14:paraId="639CDD9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9.38</w:t>
            </w:r>
          </w:p>
        </w:tc>
        <w:tc>
          <w:tcPr>
            <w:tcW w:w="850" w:type="dxa"/>
          </w:tcPr>
          <w:p w14:paraId="13EEB44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w:t>
            </w:r>
          </w:p>
        </w:tc>
        <w:tc>
          <w:tcPr>
            <w:tcW w:w="709" w:type="dxa"/>
          </w:tcPr>
          <w:p w14:paraId="4787561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62.50</w:t>
            </w:r>
          </w:p>
        </w:tc>
        <w:tc>
          <w:tcPr>
            <w:tcW w:w="709" w:type="dxa"/>
            <w:vAlign w:val="center"/>
          </w:tcPr>
          <w:p w14:paraId="2DFDCC8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3.88</w:t>
            </w:r>
          </w:p>
        </w:tc>
        <w:tc>
          <w:tcPr>
            <w:tcW w:w="708" w:type="dxa"/>
            <w:vAlign w:val="center"/>
          </w:tcPr>
          <w:p w14:paraId="7C9D192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4.22</w:t>
            </w:r>
          </w:p>
        </w:tc>
        <w:tc>
          <w:tcPr>
            <w:tcW w:w="709" w:type="dxa"/>
          </w:tcPr>
          <w:p w14:paraId="31DB0ED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29</w:t>
            </w:r>
          </w:p>
        </w:tc>
        <w:tc>
          <w:tcPr>
            <w:tcW w:w="851" w:type="dxa"/>
          </w:tcPr>
          <w:p w14:paraId="3BD60D8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90.63</w:t>
            </w:r>
          </w:p>
        </w:tc>
        <w:tc>
          <w:tcPr>
            <w:tcW w:w="708" w:type="dxa"/>
          </w:tcPr>
          <w:p w14:paraId="1DD1B45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10FFF4E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6.25</w:t>
            </w:r>
          </w:p>
        </w:tc>
        <w:tc>
          <w:tcPr>
            <w:tcW w:w="850" w:type="dxa"/>
          </w:tcPr>
          <w:p w14:paraId="4662009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38BDFBD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3.13</w:t>
            </w:r>
          </w:p>
        </w:tc>
        <w:tc>
          <w:tcPr>
            <w:tcW w:w="709" w:type="dxa"/>
            <w:vAlign w:val="center"/>
          </w:tcPr>
          <w:p w14:paraId="6B74716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9.13</w:t>
            </w:r>
          </w:p>
        </w:tc>
        <w:tc>
          <w:tcPr>
            <w:tcW w:w="792" w:type="dxa"/>
            <w:vAlign w:val="center"/>
          </w:tcPr>
          <w:p w14:paraId="6D2E682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1.34</w:t>
            </w:r>
          </w:p>
        </w:tc>
      </w:tr>
      <w:tr w:rsidR="00072286" w:rsidRPr="00072286" w14:paraId="3AA6034F" w14:textId="77777777" w:rsidTr="00072286">
        <w:trPr>
          <w:jc w:val="center"/>
        </w:trPr>
        <w:tc>
          <w:tcPr>
            <w:tcW w:w="1980" w:type="dxa"/>
            <w:vMerge/>
            <w:vAlign w:val="center"/>
          </w:tcPr>
          <w:p w14:paraId="31D0581D"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20D1204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C</w:t>
            </w:r>
          </w:p>
        </w:tc>
        <w:tc>
          <w:tcPr>
            <w:tcW w:w="709" w:type="dxa"/>
          </w:tcPr>
          <w:p w14:paraId="11CF680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708" w:type="dxa"/>
          </w:tcPr>
          <w:p w14:paraId="5CD5DB0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851" w:type="dxa"/>
          </w:tcPr>
          <w:p w14:paraId="133FC41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709" w:type="dxa"/>
          </w:tcPr>
          <w:p w14:paraId="1052F44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w:t>
            </w:r>
          </w:p>
        </w:tc>
        <w:tc>
          <w:tcPr>
            <w:tcW w:w="850" w:type="dxa"/>
          </w:tcPr>
          <w:p w14:paraId="5971678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w:t>
            </w:r>
          </w:p>
        </w:tc>
        <w:tc>
          <w:tcPr>
            <w:tcW w:w="709" w:type="dxa"/>
          </w:tcPr>
          <w:p w14:paraId="6E9CD6C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46.67</w:t>
            </w:r>
          </w:p>
        </w:tc>
        <w:tc>
          <w:tcPr>
            <w:tcW w:w="709" w:type="dxa"/>
            <w:vAlign w:val="center"/>
          </w:tcPr>
          <w:p w14:paraId="11E816A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4.73</w:t>
            </w:r>
          </w:p>
        </w:tc>
        <w:tc>
          <w:tcPr>
            <w:tcW w:w="708" w:type="dxa"/>
            <w:vAlign w:val="center"/>
          </w:tcPr>
          <w:p w14:paraId="0FBA3C2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3.95</w:t>
            </w:r>
          </w:p>
        </w:tc>
        <w:tc>
          <w:tcPr>
            <w:tcW w:w="709" w:type="dxa"/>
          </w:tcPr>
          <w:p w14:paraId="76A3113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w:t>
            </w:r>
          </w:p>
        </w:tc>
        <w:tc>
          <w:tcPr>
            <w:tcW w:w="851" w:type="dxa"/>
          </w:tcPr>
          <w:p w14:paraId="68D9464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60.00</w:t>
            </w:r>
          </w:p>
        </w:tc>
        <w:tc>
          <w:tcPr>
            <w:tcW w:w="708" w:type="dxa"/>
          </w:tcPr>
          <w:p w14:paraId="7269C1A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5E37BFF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20.00</w:t>
            </w:r>
          </w:p>
        </w:tc>
        <w:tc>
          <w:tcPr>
            <w:tcW w:w="850" w:type="dxa"/>
          </w:tcPr>
          <w:p w14:paraId="1BCB867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69F1B3F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20.00</w:t>
            </w:r>
          </w:p>
        </w:tc>
        <w:tc>
          <w:tcPr>
            <w:tcW w:w="709" w:type="dxa"/>
            <w:vAlign w:val="center"/>
          </w:tcPr>
          <w:p w14:paraId="7891911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7.73</w:t>
            </w:r>
          </w:p>
        </w:tc>
        <w:tc>
          <w:tcPr>
            <w:tcW w:w="792" w:type="dxa"/>
            <w:vAlign w:val="center"/>
          </w:tcPr>
          <w:p w14:paraId="037856C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4.04</w:t>
            </w:r>
          </w:p>
        </w:tc>
      </w:tr>
      <w:tr w:rsidR="00072286" w:rsidRPr="00072286" w14:paraId="60BA06F1" w14:textId="77777777" w:rsidTr="00072286">
        <w:trPr>
          <w:jc w:val="center"/>
        </w:trPr>
        <w:tc>
          <w:tcPr>
            <w:tcW w:w="1980" w:type="dxa"/>
            <w:vMerge/>
            <w:vAlign w:val="center"/>
          </w:tcPr>
          <w:p w14:paraId="0DD9C093"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75BD76D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D</w:t>
            </w:r>
          </w:p>
        </w:tc>
        <w:tc>
          <w:tcPr>
            <w:tcW w:w="709" w:type="dxa"/>
          </w:tcPr>
          <w:p w14:paraId="0084A26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708" w:type="dxa"/>
          </w:tcPr>
          <w:p w14:paraId="7B56CE6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18.52</w:t>
            </w:r>
          </w:p>
        </w:tc>
        <w:tc>
          <w:tcPr>
            <w:tcW w:w="851" w:type="dxa"/>
          </w:tcPr>
          <w:p w14:paraId="4C3A7F0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709" w:type="dxa"/>
          </w:tcPr>
          <w:p w14:paraId="7B28C50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18.52</w:t>
            </w:r>
          </w:p>
        </w:tc>
        <w:tc>
          <w:tcPr>
            <w:tcW w:w="850" w:type="dxa"/>
          </w:tcPr>
          <w:p w14:paraId="661A827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w:t>
            </w:r>
          </w:p>
        </w:tc>
        <w:tc>
          <w:tcPr>
            <w:tcW w:w="709" w:type="dxa"/>
          </w:tcPr>
          <w:p w14:paraId="220B033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62.96</w:t>
            </w:r>
          </w:p>
        </w:tc>
        <w:tc>
          <w:tcPr>
            <w:tcW w:w="709" w:type="dxa"/>
            <w:vAlign w:val="center"/>
          </w:tcPr>
          <w:p w14:paraId="1B8635F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2.93</w:t>
            </w:r>
          </w:p>
        </w:tc>
        <w:tc>
          <w:tcPr>
            <w:tcW w:w="708" w:type="dxa"/>
            <w:vAlign w:val="center"/>
          </w:tcPr>
          <w:p w14:paraId="06D1CD7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3.71</w:t>
            </w:r>
          </w:p>
        </w:tc>
        <w:tc>
          <w:tcPr>
            <w:tcW w:w="709" w:type="dxa"/>
          </w:tcPr>
          <w:p w14:paraId="39C3AAD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w:t>
            </w:r>
          </w:p>
        </w:tc>
        <w:tc>
          <w:tcPr>
            <w:tcW w:w="851" w:type="dxa"/>
          </w:tcPr>
          <w:p w14:paraId="227EC45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74.07</w:t>
            </w:r>
          </w:p>
        </w:tc>
        <w:tc>
          <w:tcPr>
            <w:tcW w:w="708" w:type="dxa"/>
          </w:tcPr>
          <w:p w14:paraId="743E1DB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851" w:type="dxa"/>
          </w:tcPr>
          <w:p w14:paraId="0E06912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14.81</w:t>
            </w:r>
          </w:p>
        </w:tc>
        <w:tc>
          <w:tcPr>
            <w:tcW w:w="850" w:type="dxa"/>
          </w:tcPr>
          <w:p w14:paraId="2CFA79E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20226CE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11.11</w:t>
            </w:r>
          </w:p>
        </w:tc>
        <w:tc>
          <w:tcPr>
            <w:tcW w:w="709" w:type="dxa"/>
            <w:vAlign w:val="center"/>
          </w:tcPr>
          <w:p w14:paraId="63B7B9C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8.04</w:t>
            </w:r>
          </w:p>
        </w:tc>
        <w:tc>
          <w:tcPr>
            <w:tcW w:w="792" w:type="dxa"/>
            <w:vAlign w:val="center"/>
          </w:tcPr>
          <w:p w14:paraId="1A5F9A9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3.35</w:t>
            </w:r>
          </w:p>
        </w:tc>
      </w:tr>
      <w:tr w:rsidR="00072286" w:rsidRPr="00072286" w14:paraId="153E3ADB" w14:textId="77777777" w:rsidTr="00072286">
        <w:trPr>
          <w:jc w:val="center"/>
        </w:trPr>
        <w:tc>
          <w:tcPr>
            <w:tcW w:w="1980" w:type="dxa"/>
            <w:vMerge/>
            <w:vAlign w:val="center"/>
          </w:tcPr>
          <w:p w14:paraId="5BA929F6"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03BB971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E</w:t>
            </w:r>
          </w:p>
        </w:tc>
        <w:tc>
          <w:tcPr>
            <w:tcW w:w="709" w:type="dxa"/>
          </w:tcPr>
          <w:p w14:paraId="4EA0F7B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w:t>
            </w:r>
          </w:p>
        </w:tc>
        <w:tc>
          <w:tcPr>
            <w:tcW w:w="708" w:type="dxa"/>
          </w:tcPr>
          <w:p w14:paraId="104C32E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851" w:type="dxa"/>
          </w:tcPr>
          <w:p w14:paraId="564A62D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709" w:type="dxa"/>
          </w:tcPr>
          <w:p w14:paraId="7EBEF3D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14.29</w:t>
            </w:r>
          </w:p>
        </w:tc>
        <w:tc>
          <w:tcPr>
            <w:tcW w:w="850" w:type="dxa"/>
          </w:tcPr>
          <w:p w14:paraId="7E9EB86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w:t>
            </w:r>
          </w:p>
        </w:tc>
        <w:tc>
          <w:tcPr>
            <w:tcW w:w="709" w:type="dxa"/>
          </w:tcPr>
          <w:p w14:paraId="2A164F1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52.38</w:t>
            </w:r>
          </w:p>
        </w:tc>
        <w:tc>
          <w:tcPr>
            <w:tcW w:w="709" w:type="dxa"/>
            <w:vAlign w:val="center"/>
          </w:tcPr>
          <w:p w14:paraId="34E429C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4.24</w:t>
            </w:r>
          </w:p>
        </w:tc>
        <w:tc>
          <w:tcPr>
            <w:tcW w:w="708" w:type="dxa"/>
            <w:vAlign w:val="center"/>
          </w:tcPr>
          <w:p w14:paraId="3024632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4.02</w:t>
            </w:r>
          </w:p>
        </w:tc>
        <w:tc>
          <w:tcPr>
            <w:tcW w:w="709" w:type="dxa"/>
          </w:tcPr>
          <w:p w14:paraId="7EFCCC8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w:t>
            </w:r>
          </w:p>
        </w:tc>
        <w:tc>
          <w:tcPr>
            <w:tcW w:w="851" w:type="dxa"/>
          </w:tcPr>
          <w:p w14:paraId="433F061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80.95</w:t>
            </w:r>
          </w:p>
        </w:tc>
        <w:tc>
          <w:tcPr>
            <w:tcW w:w="708" w:type="dxa"/>
          </w:tcPr>
          <w:p w14:paraId="63D9C99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351898C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0BA8DC3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851" w:type="dxa"/>
          </w:tcPr>
          <w:p w14:paraId="6815C58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19.05</w:t>
            </w:r>
          </w:p>
        </w:tc>
        <w:tc>
          <w:tcPr>
            <w:tcW w:w="709" w:type="dxa"/>
            <w:vAlign w:val="center"/>
          </w:tcPr>
          <w:p w14:paraId="2646F2A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7.81</w:t>
            </w:r>
          </w:p>
        </w:tc>
        <w:tc>
          <w:tcPr>
            <w:tcW w:w="792" w:type="dxa"/>
            <w:vAlign w:val="center"/>
          </w:tcPr>
          <w:p w14:paraId="0AD7D62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3.41</w:t>
            </w:r>
          </w:p>
        </w:tc>
      </w:tr>
      <w:tr w:rsidR="00072286" w:rsidRPr="00072286" w14:paraId="086EE3DC" w14:textId="77777777" w:rsidTr="00072286">
        <w:trPr>
          <w:jc w:val="center"/>
        </w:trPr>
        <w:tc>
          <w:tcPr>
            <w:tcW w:w="1980" w:type="dxa"/>
            <w:vMerge w:val="restart"/>
            <w:vAlign w:val="center"/>
          </w:tcPr>
          <w:p w14:paraId="0F64A40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Phoneme Segmentation</w:t>
            </w:r>
          </w:p>
        </w:tc>
        <w:tc>
          <w:tcPr>
            <w:tcW w:w="1134" w:type="dxa"/>
          </w:tcPr>
          <w:p w14:paraId="22F44F9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A</w:t>
            </w:r>
          </w:p>
        </w:tc>
        <w:tc>
          <w:tcPr>
            <w:tcW w:w="709" w:type="dxa"/>
          </w:tcPr>
          <w:p w14:paraId="119D570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08" w:type="dxa"/>
          </w:tcPr>
          <w:p w14:paraId="5C2069D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6.90</w:t>
            </w:r>
          </w:p>
        </w:tc>
        <w:tc>
          <w:tcPr>
            <w:tcW w:w="851" w:type="dxa"/>
          </w:tcPr>
          <w:p w14:paraId="6289C6E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5A9F9B2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380FF2D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w:t>
            </w:r>
          </w:p>
        </w:tc>
        <w:tc>
          <w:tcPr>
            <w:tcW w:w="709" w:type="dxa"/>
          </w:tcPr>
          <w:p w14:paraId="56E433D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93.10</w:t>
            </w:r>
          </w:p>
        </w:tc>
        <w:tc>
          <w:tcPr>
            <w:tcW w:w="709" w:type="dxa"/>
            <w:vAlign w:val="center"/>
          </w:tcPr>
          <w:p w14:paraId="0BA5A41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2.76</w:t>
            </w:r>
          </w:p>
        </w:tc>
        <w:tc>
          <w:tcPr>
            <w:tcW w:w="708" w:type="dxa"/>
            <w:vAlign w:val="center"/>
          </w:tcPr>
          <w:p w14:paraId="6C959A5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5.70</w:t>
            </w:r>
          </w:p>
        </w:tc>
        <w:tc>
          <w:tcPr>
            <w:tcW w:w="709" w:type="dxa"/>
          </w:tcPr>
          <w:p w14:paraId="424DEE9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w:t>
            </w:r>
          </w:p>
        </w:tc>
        <w:tc>
          <w:tcPr>
            <w:tcW w:w="851" w:type="dxa"/>
          </w:tcPr>
          <w:p w14:paraId="42C6F6B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27.59</w:t>
            </w:r>
          </w:p>
        </w:tc>
        <w:tc>
          <w:tcPr>
            <w:tcW w:w="708" w:type="dxa"/>
          </w:tcPr>
          <w:p w14:paraId="65F2A3F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w:t>
            </w:r>
          </w:p>
        </w:tc>
        <w:tc>
          <w:tcPr>
            <w:tcW w:w="851" w:type="dxa"/>
          </w:tcPr>
          <w:p w14:paraId="288A09E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48.28</w:t>
            </w:r>
          </w:p>
        </w:tc>
        <w:tc>
          <w:tcPr>
            <w:tcW w:w="850" w:type="dxa"/>
          </w:tcPr>
          <w:p w14:paraId="52AA0F4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w:t>
            </w:r>
          </w:p>
        </w:tc>
        <w:tc>
          <w:tcPr>
            <w:tcW w:w="851" w:type="dxa"/>
          </w:tcPr>
          <w:p w14:paraId="6119BB8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24.14</w:t>
            </w:r>
          </w:p>
        </w:tc>
        <w:tc>
          <w:tcPr>
            <w:tcW w:w="709" w:type="dxa"/>
            <w:vAlign w:val="center"/>
          </w:tcPr>
          <w:p w14:paraId="333C6A4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14.83</w:t>
            </w:r>
          </w:p>
        </w:tc>
        <w:tc>
          <w:tcPr>
            <w:tcW w:w="792" w:type="dxa"/>
            <w:vAlign w:val="center"/>
          </w:tcPr>
          <w:p w14:paraId="2FC735F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5.91</w:t>
            </w:r>
          </w:p>
        </w:tc>
      </w:tr>
      <w:tr w:rsidR="00072286" w:rsidRPr="00072286" w14:paraId="3EC8CEA6" w14:textId="77777777" w:rsidTr="00072286">
        <w:trPr>
          <w:jc w:val="center"/>
        </w:trPr>
        <w:tc>
          <w:tcPr>
            <w:tcW w:w="1980" w:type="dxa"/>
            <w:vMerge/>
            <w:vAlign w:val="center"/>
          </w:tcPr>
          <w:p w14:paraId="21282433"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1C0171A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B</w:t>
            </w:r>
          </w:p>
        </w:tc>
        <w:tc>
          <w:tcPr>
            <w:tcW w:w="709" w:type="dxa"/>
          </w:tcPr>
          <w:p w14:paraId="7E70CA5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708" w:type="dxa"/>
          </w:tcPr>
          <w:p w14:paraId="480F1C7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15.63</w:t>
            </w:r>
          </w:p>
        </w:tc>
        <w:tc>
          <w:tcPr>
            <w:tcW w:w="851" w:type="dxa"/>
          </w:tcPr>
          <w:p w14:paraId="06C39ED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709" w:type="dxa"/>
          </w:tcPr>
          <w:p w14:paraId="19B0FB3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15.63</w:t>
            </w:r>
          </w:p>
        </w:tc>
        <w:tc>
          <w:tcPr>
            <w:tcW w:w="850" w:type="dxa"/>
          </w:tcPr>
          <w:p w14:paraId="35A147E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22</w:t>
            </w:r>
          </w:p>
        </w:tc>
        <w:tc>
          <w:tcPr>
            <w:tcW w:w="709" w:type="dxa"/>
          </w:tcPr>
          <w:p w14:paraId="0750AFE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68.75</w:t>
            </w:r>
          </w:p>
        </w:tc>
        <w:tc>
          <w:tcPr>
            <w:tcW w:w="709" w:type="dxa"/>
            <w:vAlign w:val="center"/>
          </w:tcPr>
          <w:p w14:paraId="3D7A01B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8.16</w:t>
            </w:r>
          </w:p>
        </w:tc>
        <w:tc>
          <w:tcPr>
            <w:tcW w:w="708" w:type="dxa"/>
            <w:vAlign w:val="center"/>
          </w:tcPr>
          <w:p w14:paraId="0CA0DBE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8.59</w:t>
            </w:r>
          </w:p>
        </w:tc>
        <w:tc>
          <w:tcPr>
            <w:tcW w:w="709" w:type="dxa"/>
          </w:tcPr>
          <w:p w14:paraId="122090D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w:t>
            </w:r>
          </w:p>
        </w:tc>
        <w:tc>
          <w:tcPr>
            <w:tcW w:w="851" w:type="dxa"/>
          </w:tcPr>
          <w:p w14:paraId="06609DB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43.75</w:t>
            </w:r>
          </w:p>
        </w:tc>
        <w:tc>
          <w:tcPr>
            <w:tcW w:w="708" w:type="dxa"/>
          </w:tcPr>
          <w:p w14:paraId="438F054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w:t>
            </w:r>
          </w:p>
        </w:tc>
        <w:tc>
          <w:tcPr>
            <w:tcW w:w="851" w:type="dxa"/>
          </w:tcPr>
          <w:p w14:paraId="60CACE3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37.50</w:t>
            </w:r>
          </w:p>
        </w:tc>
        <w:tc>
          <w:tcPr>
            <w:tcW w:w="850" w:type="dxa"/>
          </w:tcPr>
          <w:p w14:paraId="5F56B24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w:t>
            </w:r>
          </w:p>
        </w:tc>
        <w:tc>
          <w:tcPr>
            <w:tcW w:w="851" w:type="dxa"/>
          </w:tcPr>
          <w:p w14:paraId="1C024FD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18.75</w:t>
            </w:r>
          </w:p>
        </w:tc>
        <w:tc>
          <w:tcPr>
            <w:tcW w:w="709" w:type="dxa"/>
            <w:vAlign w:val="center"/>
          </w:tcPr>
          <w:p w14:paraId="1FBEDE1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17.31</w:t>
            </w:r>
          </w:p>
        </w:tc>
        <w:tc>
          <w:tcPr>
            <w:tcW w:w="792" w:type="dxa"/>
            <w:vAlign w:val="center"/>
          </w:tcPr>
          <w:p w14:paraId="785A645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6.31</w:t>
            </w:r>
          </w:p>
        </w:tc>
      </w:tr>
      <w:tr w:rsidR="00072286" w:rsidRPr="00072286" w14:paraId="463AAC8C" w14:textId="77777777" w:rsidTr="00072286">
        <w:trPr>
          <w:jc w:val="center"/>
        </w:trPr>
        <w:tc>
          <w:tcPr>
            <w:tcW w:w="1980" w:type="dxa"/>
            <w:vMerge/>
            <w:vAlign w:val="center"/>
          </w:tcPr>
          <w:p w14:paraId="38AC9D2F"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5116D69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C</w:t>
            </w:r>
          </w:p>
        </w:tc>
        <w:tc>
          <w:tcPr>
            <w:tcW w:w="709" w:type="dxa"/>
          </w:tcPr>
          <w:p w14:paraId="743403E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0A86779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63A7424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09" w:type="dxa"/>
          </w:tcPr>
          <w:p w14:paraId="22A5CCB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13.33</w:t>
            </w:r>
          </w:p>
        </w:tc>
        <w:tc>
          <w:tcPr>
            <w:tcW w:w="850" w:type="dxa"/>
          </w:tcPr>
          <w:p w14:paraId="4DAB9A8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w:t>
            </w:r>
          </w:p>
        </w:tc>
        <w:tc>
          <w:tcPr>
            <w:tcW w:w="709" w:type="dxa"/>
          </w:tcPr>
          <w:p w14:paraId="4B53947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86.67</w:t>
            </w:r>
          </w:p>
        </w:tc>
        <w:tc>
          <w:tcPr>
            <w:tcW w:w="709" w:type="dxa"/>
            <w:vAlign w:val="center"/>
          </w:tcPr>
          <w:p w14:paraId="6073834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4.73</w:t>
            </w:r>
          </w:p>
        </w:tc>
        <w:tc>
          <w:tcPr>
            <w:tcW w:w="708" w:type="dxa"/>
            <w:vAlign w:val="center"/>
          </w:tcPr>
          <w:p w14:paraId="4A7F2F4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6.26</w:t>
            </w:r>
          </w:p>
        </w:tc>
        <w:tc>
          <w:tcPr>
            <w:tcW w:w="709" w:type="dxa"/>
          </w:tcPr>
          <w:p w14:paraId="0C45886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851" w:type="dxa"/>
          </w:tcPr>
          <w:p w14:paraId="628E36B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708" w:type="dxa"/>
          </w:tcPr>
          <w:p w14:paraId="04D7361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851" w:type="dxa"/>
          </w:tcPr>
          <w:p w14:paraId="4F43287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850" w:type="dxa"/>
          </w:tcPr>
          <w:p w14:paraId="5E74065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851" w:type="dxa"/>
          </w:tcPr>
          <w:p w14:paraId="2425134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709" w:type="dxa"/>
            <w:vAlign w:val="center"/>
          </w:tcPr>
          <w:p w14:paraId="3D61371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14.73</w:t>
            </w:r>
          </w:p>
        </w:tc>
        <w:tc>
          <w:tcPr>
            <w:tcW w:w="792" w:type="dxa"/>
            <w:vAlign w:val="center"/>
          </w:tcPr>
          <w:p w14:paraId="558ABB2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9.41</w:t>
            </w:r>
          </w:p>
        </w:tc>
      </w:tr>
      <w:tr w:rsidR="00072286" w:rsidRPr="00072286" w14:paraId="04D7393E" w14:textId="77777777" w:rsidTr="00072286">
        <w:trPr>
          <w:jc w:val="center"/>
        </w:trPr>
        <w:tc>
          <w:tcPr>
            <w:tcW w:w="1980" w:type="dxa"/>
            <w:vMerge/>
            <w:vAlign w:val="center"/>
          </w:tcPr>
          <w:p w14:paraId="53FA477B"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4395249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D</w:t>
            </w:r>
          </w:p>
        </w:tc>
        <w:tc>
          <w:tcPr>
            <w:tcW w:w="709" w:type="dxa"/>
          </w:tcPr>
          <w:p w14:paraId="4BAA2FD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708" w:type="dxa"/>
          </w:tcPr>
          <w:p w14:paraId="5AFB1E2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14.81</w:t>
            </w:r>
          </w:p>
        </w:tc>
        <w:tc>
          <w:tcPr>
            <w:tcW w:w="851" w:type="dxa"/>
          </w:tcPr>
          <w:p w14:paraId="6EC0BB7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709" w:type="dxa"/>
          </w:tcPr>
          <w:p w14:paraId="72E3F93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11.11</w:t>
            </w:r>
          </w:p>
        </w:tc>
        <w:tc>
          <w:tcPr>
            <w:tcW w:w="850" w:type="dxa"/>
          </w:tcPr>
          <w:p w14:paraId="2EDD06C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w:t>
            </w:r>
          </w:p>
        </w:tc>
        <w:tc>
          <w:tcPr>
            <w:tcW w:w="709" w:type="dxa"/>
          </w:tcPr>
          <w:p w14:paraId="705AD37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74.07</w:t>
            </w:r>
          </w:p>
        </w:tc>
        <w:tc>
          <w:tcPr>
            <w:tcW w:w="709" w:type="dxa"/>
            <w:vAlign w:val="center"/>
          </w:tcPr>
          <w:p w14:paraId="67706DA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5.11</w:t>
            </w:r>
          </w:p>
        </w:tc>
        <w:tc>
          <w:tcPr>
            <w:tcW w:w="708" w:type="dxa"/>
            <w:vAlign w:val="center"/>
          </w:tcPr>
          <w:p w14:paraId="5F2A7FD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9.04</w:t>
            </w:r>
          </w:p>
        </w:tc>
        <w:tc>
          <w:tcPr>
            <w:tcW w:w="709" w:type="dxa"/>
          </w:tcPr>
          <w:p w14:paraId="7C7770C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w:t>
            </w:r>
          </w:p>
        </w:tc>
        <w:tc>
          <w:tcPr>
            <w:tcW w:w="851" w:type="dxa"/>
          </w:tcPr>
          <w:p w14:paraId="0D2FB24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40.74</w:t>
            </w:r>
          </w:p>
        </w:tc>
        <w:tc>
          <w:tcPr>
            <w:tcW w:w="708" w:type="dxa"/>
          </w:tcPr>
          <w:p w14:paraId="79D6479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w:t>
            </w:r>
          </w:p>
        </w:tc>
        <w:tc>
          <w:tcPr>
            <w:tcW w:w="851" w:type="dxa"/>
          </w:tcPr>
          <w:p w14:paraId="2C85863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22.22</w:t>
            </w:r>
          </w:p>
        </w:tc>
        <w:tc>
          <w:tcPr>
            <w:tcW w:w="850" w:type="dxa"/>
          </w:tcPr>
          <w:p w14:paraId="197A7FF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w:t>
            </w:r>
          </w:p>
        </w:tc>
        <w:tc>
          <w:tcPr>
            <w:tcW w:w="851" w:type="dxa"/>
          </w:tcPr>
          <w:p w14:paraId="0B8CD37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37.04</w:t>
            </w:r>
          </w:p>
        </w:tc>
        <w:tc>
          <w:tcPr>
            <w:tcW w:w="709" w:type="dxa"/>
            <w:vAlign w:val="center"/>
          </w:tcPr>
          <w:p w14:paraId="349A66A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15.67</w:t>
            </w:r>
          </w:p>
        </w:tc>
        <w:tc>
          <w:tcPr>
            <w:tcW w:w="792" w:type="dxa"/>
            <w:vAlign w:val="center"/>
          </w:tcPr>
          <w:p w14:paraId="22612BB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8.43</w:t>
            </w:r>
          </w:p>
        </w:tc>
      </w:tr>
      <w:tr w:rsidR="00072286" w:rsidRPr="00072286" w14:paraId="2246D300" w14:textId="77777777" w:rsidTr="00072286">
        <w:trPr>
          <w:jc w:val="center"/>
        </w:trPr>
        <w:tc>
          <w:tcPr>
            <w:tcW w:w="1980" w:type="dxa"/>
            <w:vMerge/>
            <w:vAlign w:val="center"/>
          </w:tcPr>
          <w:p w14:paraId="4FBBBB9E"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701969C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E</w:t>
            </w:r>
          </w:p>
        </w:tc>
        <w:tc>
          <w:tcPr>
            <w:tcW w:w="709" w:type="dxa"/>
          </w:tcPr>
          <w:p w14:paraId="19FCA94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8" w:type="dxa"/>
          </w:tcPr>
          <w:p w14:paraId="0CF7C1E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4.76</w:t>
            </w:r>
          </w:p>
        </w:tc>
        <w:tc>
          <w:tcPr>
            <w:tcW w:w="851" w:type="dxa"/>
          </w:tcPr>
          <w:p w14:paraId="17D7312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9" w:type="dxa"/>
          </w:tcPr>
          <w:p w14:paraId="3584BA3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4.76</w:t>
            </w:r>
          </w:p>
        </w:tc>
        <w:tc>
          <w:tcPr>
            <w:tcW w:w="850" w:type="dxa"/>
          </w:tcPr>
          <w:p w14:paraId="3FE9D50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w:t>
            </w:r>
          </w:p>
        </w:tc>
        <w:tc>
          <w:tcPr>
            <w:tcW w:w="709" w:type="dxa"/>
          </w:tcPr>
          <w:p w14:paraId="089D8A9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90.48</w:t>
            </w:r>
          </w:p>
        </w:tc>
        <w:tc>
          <w:tcPr>
            <w:tcW w:w="709" w:type="dxa"/>
            <w:vAlign w:val="center"/>
          </w:tcPr>
          <w:p w14:paraId="1ED9922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2.62</w:t>
            </w:r>
          </w:p>
        </w:tc>
        <w:tc>
          <w:tcPr>
            <w:tcW w:w="708" w:type="dxa"/>
            <w:vAlign w:val="center"/>
          </w:tcPr>
          <w:p w14:paraId="1BC9965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6.27</w:t>
            </w:r>
          </w:p>
        </w:tc>
        <w:tc>
          <w:tcPr>
            <w:tcW w:w="709" w:type="dxa"/>
          </w:tcPr>
          <w:p w14:paraId="1F99B18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w:t>
            </w:r>
          </w:p>
        </w:tc>
        <w:tc>
          <w:tcPr>
            <w:tcW w:w="851" w:type="dxa"/>
          </w:tcPr>
          <w:p w14:paraId="663CF9D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42.86</w:t>
            </w:r>
          </w:p>
        </w:tc>
        <w:tc>
          <w:tcPr>
            <w:tcW w:w="708" w:type="dxa"/>
          </w:tcPr>
          <w:p w14:paraId="4C49668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851" w:type="dxa"/>
          </w:tcPr>
          <w:p w14:paraId="36EE1B9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19.05</w:t>
            </w:r>
          </w:p>
        </w:tc>
        <w:tc>
          <w:tcPr>
            <w:tcW w:w="850" w:type="dxa"/>
          </w:tcPr>
          <w:p w14:paraId="67A5103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w:t>
            </w:r>
          </w:p>
        </w:tc>
        <w:tc>
          <w:tcPr>
            <w:tcW w:w="851" w:type="dxa"/>
          </w:tcPr>
          <w:p w14:paraId="426C468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38.10</w:t>
            </w:r>
          </w:p>
        </w:tc>
        <w:tc>
          <w:tcPr>
            <w:tcW w:w="709" w:type="dxa"/>
            <w:vAlign w:val="center"/>
          </w:tcPr>
          <w:p w14:paraId="4EDA917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14.10</w:t>
            </w:r>
          </w:p>
        </w:tc>
        <w:tc>
          <w:tcPr>
            <w:tcW w:w="792" w:type="dxa"/>
            <w:vAlign w:val="center"/>
          </w:tcPr>
          <w:p w14:paraId="320C708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8.84</w:t>
            </w:r>
          </w:p>
        </w:tc>
      </w:tr>
      <w:tr w:rsidR="00072286" w:rsidRPr="00072286" w14:paraId="71F89847" w14:textId="77777777" w:rsidTr="00072286">
        <w:trPr>
          <w:jc w:val="center"/>
        </w:trPr>
        <w:tc>
          <w:tcPr>
            <w:tcW w:w="1980" w:type="dxa"/>
            <w:vMerge w:val="restart"/>
            <w:vAlign w:val="center"/>
          </w:tcPr>
          <w:p w14:paraId="1219718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Familiar Word Reading</w:t>
            </w:r>
          </w:p>
        </w:tc>
        <w:tc>
          <w:tcPr>
            <w:tcW w:w="1134" w:type="dxa"/>
          </w:tcPr>
          <w:p w14:paraId="7526242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A</w:t>
            </w:r>
          </w:p>
        </w:tc>
        <w:tc>
          <w:tcPr>
            <w:tcW w:w="709" w:type="dxa"/>
          </w:tcPr>
          <w:p w14:paraId="53460EF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8" w:type="dxa"/>
          </w:tcPr>
          <w:p w14:paraId="41B9CE8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3.45</w:t>
            </w:r>
          </w:p>
        </w:tc>
        <w:tc>
          <w:tcPr>
            <w:tcW w:w="851" w:type="dxa"/>
          </w:tcPr>
          <w:p w14:paraId="10343FD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3F81390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5B757DE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w:t>
            </w:r>
          </w:p>
        </w:tc>
        <w:tc>
          <w:tcPr>
            <w:tcW w:w="709" w:type="dxa"/>
          </w:tcPr>
          <w:p w14:paraId="456D231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96.55</w:t>
            </w:r>
          </w:p>
        </w:tc>
        <w:tc>
          <w:tcPr>
            <w:tcW w:w="709" w:type="dxa"/>
            <w:vAlign w:val="center"/>
          </w:tcPr>
          <w:p w14:paraId="06E857C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1.66</w:t>
            </w:r>
          </w:p>
        </w:tc>
        <w:tc>
          <w:tcPr>
            <w:tcW w:w="708" w:type="dxa"/>
            <w:vAlign w:val="center"/>
          </w:tcPr>
          <w:p w14:paraId="1A7CB4D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8.34</w:t>
            </w:r>
          </w:p>
        </w:tc>
        <w:tc>
          <w:tcPr>
            <w:tcW w:w="709" w:type="dxa"/>
          </w:tcPr>
          <w:p w14:paraId="3D31F7B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40F8108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10.34</w:t>
            </w:r>
          </w:p>
        </w:tc>
        <w:tc>
          <w:tcPr>
            <w:tcW w:w="708" w:type="dxa"/>
          </w:tcPr>
          <w:p w14:paraId="079DD81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851" w:type="dxa"/>
          </w:tcPr>
          <w:p w14:paraId="4D78B3A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17.24</w:t>
            </w:r>
          </w:p>
        </w:tc>
        <w:tc>
          <w:tcPr>
            <w:tcW w:w="850" w:type="dxa"/>
          </w:tcPr>
          <w:p w14:paraId="2A91668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w:t>
            </w:r>
          </w:p>
        </w:tc>
        <w:tc>
          <w:tcPr>
            <w:tcW w:w="851" w:type="dxa"/>
          </w:tcPr>
          <w:p w14:paraId="27167CB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72.41</w:t>
            </w:r>
          </w:p>
        </w:tc>
        <w:tc>
          <w:tcPr>
            <w:tcW w:w="709" w:type="dxa"/>
            <w:vAlign w:val="center"/>
          </w:tcPr>
          <w:p w14:paraId="24BA689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10.79</w:t>
            </w:r>
          </w:p>
        </w:tc>
        <w:tc>
          <w:tcPr>
            <w:tcW w:w="792" w:type="dxa"/>
            <w:vAlign w:val="center"/>
          </w:tcPr>
          <w:p w14:paraId="1E4C58D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10.52</w:t>
            </w:r>
          </w:p>
        </w:tc>
      </w:tr>
      <w:tr w:rsidR="00072286" w:rsidRPr="00072286" w14:paraId="41D2ABDE" w14:textId="77777777" w:rsidTr="00072286">
        <w:trPr>
          <w:jc w:val="center"/>
        </w:trPr>
        <w:tc>
          <w:tcPr>
            <w:tcW w:w="1980" w:type="dxa"/>
            <w:vMerge/>
            <w:vAlign w:val="center"/>
          </w:tcPr>
          <w:p w14:paraId="68F6BEC5"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5D0189D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B</w:t>
            </w:r>
          </w:p>
        </w:tc>
        <w:tc>
          <w:tcPr>
            <w:tcW w:w="709" w:type="dxa"/>
          </w:tcPr>
          <w:p w14:paraId="1F11199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6E0FFA6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7605B92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9" w:type="dxa"/>
          </w:tcPr>
          <w:p w14:paraId="549DCE1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3.13</w:t>
            </w:r>
          </w:p>
        </w:tc>
        <w:tc>
          <w:tcPr>
            <w:tcW w:w="850" w:type="dxa"/>
          </w:tcPr>
          <w:p w14:paraId="44F7FAA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w:t>
            </w:r>
          </w:p>
        </w:tc>
        <w:tc>
          <w:tcPr>
            <w:tcW w:w="709" w:type="dxa"/>
          </w:tcPr>
          <w:p w14:paraId="7856EE1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96.88</w:t>
            </w:r>
          </w:p>
        </w:tc>
        <w:tc>
          <w:tcPr>
            <w:tcW w:w="709" w:type="dxa"/>
            <w:vAlign w:val="center"/>
          </w:tcPr>
          <w:p w14:paraId="39F9E9D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1.06</w:t>
            </w:r>
          </w:p>
        </w:tc>
        <w:tc>
          <w:tcPr>
            <w:tcW w:w="708" w:type="dxa"/>
            <w:vAlign w:val="center"/>
          </w:tcPr>
          <w:p w14:paraId="438D8B9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3.44</w:t>
            </w:r>
          </w:p>
        </w:tc>
        <w:tc>
          <w:tcPr>
            <w:tcW w:w="709" w:type="dxa"/>
          </w:tcPr>
          <w:p w14:paraId="2831049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w:t>
            </w:r>
          </w:p>
        </w:tc>
        <w:tc>
          <w:tcPr>
            <w:tcW w:w="851" w:type="dxa"/>
          </w:tcPr>
          <w:p w14:paraId="7B88C09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34.38</w:t>
            </w:r>
          </w:p>
        </w:tc>
        <w:tc>
          <w:tcPr>
            <w:tcW w:w="708" w:type="dxa"/>
          </w:tcPr>
          <w:p w14:paraId="4850FDC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w:t>
            </w:r>
          </w:p>
        </w:tc>
        <w:tc>
          <w:tcPr>
            <w:tcW w:w="851" w:type="dxa"/>
          </w:tcPr>
          <w:p w14:paraId="662499A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31.25</w:t>
            </w:r>
          </w:p>
        </w:tc>
        <w:tc>
          <w:tcPr>
            <w:tcW w:w="850" w:type="dxa"/>
          </w:tcPr>
          <w:p w14:paraId="2526834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w:t>
            </w:r>
          </w:p>
        </w:tc>
        <w:tc>
          <w:tcPr>
            <w:tcW w:w="851" w:type="dxa"/>
          </w:tcPr>
          <w:p w14:paraId="5186900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34.38</w:t>
            </w:r>
          </w:p>
        </w:tc>
        <w:tc>
          <w:tcPr>
            <w:tcW w:w="709" w:type="dxa"/>
            <w:vAlign w:val="center"/>
          </w:tcPr>
          <w:p w14:paraId="324F816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23.44</w:t>
            </w:r>
          </w:p>
        </w:tc>
        <w:tc>
          <w:tcPr>
            <w:tcW w:w="792" w:type="dxa"/>
            <w:vAlign w:val="center"/>
          </w:tcPr>
          <w:p w14:paraId="2F25379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17.58</w:t>
            </w:r>
          </w:p>
        </w:tc>
      </w:tr>
      <w:tr w:rsidR="00072286" w:rsidRPr="00072286" w14:paraId="1049B9D4" w14:textId="77777777" w:rsidTr="00072286">
        <w:trPr>
          <w:jc w:val="center"/>
        </w:trPr>
        <w:tc>
          <w:tcPr>
            <w:tcW w:w="1980" w:type="dxa"/>
            <w:vMerge/>
            <w:vAlign w:val="center"/>
          </w:tcPr>
          <w:p w14:paraId="4A1841D5"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1FA26E9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C</w:t>
            </w:r>
          </w:p>
        </w:tc>
        <w:tc>
          <w:tcPr>
            <w:tcW w:w="709" w:type="dxa"/>
          </w:tcPr>
          <w:p w14:paraId="35791AA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020142C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056C982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3215D64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0ACB396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w:t>
            </w:r>
          </w:p>
        </w:tc>
        <w:tc>
          <w:tcPr>
            <w:tcW w:w="709" w:type="dxa"/>
          </w:tcPr>
          <w:p w14:paraId="3166158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3454837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0.80</w:t>
            </w:r>
          </w:p>
        </w:tc>
        <w:tc>
          <w:tcPr>
            <w:tcW w:w="708" w:type="dxa"/>
            <w:vAlign w:val="center"/>
          </w:tcPr>
          <w:p w14:paraId="294557B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1.70</w:t>
            </w:r>
          </w:p>
        </w:tc>
        <w:tc>
          <w:tcPr>
            <w:tcW w:w="709" w:type="dxa"/>
          </w:tcPr>
          <w:p w14:paraId="644409D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213AA8A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20.00</w:t>
            </w:r>
          </w:p>
        </w:tc>
        <w:tc>
          <w:tcPr>
            <w:tcW w:w="708" w:type="dxa"/>
          </w:tcPr>
          <w:p w14:paraId="6264F68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56521CB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20.00</w:t>
            </w:r>
          </w:p>
        </w:tc>
        <w:tc>
          <w:tcPr>
            <w:tcW w:w="850" w:type="dxa"/>
          </w:tcPr>
          <w:p w14:paraId="27246E8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w:t>
            </w:r>
          </w:p>
        </w:tc>
        <w:tc>
          <w:tcPr>
            <w:tcW w:w="851" w:type="dxa"/>
          </w:tcPr>
          <w:p w14:paraId="3BAFEC0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60.00</w:t>
            </w:r>
          </w:p>
        </w:tc>
        <w:tc>
          <w:tcPr>
            <w:tcW w:w="709" w:type="dxa"/>
            <w:vAlign w:val="center"/>
          </w:tcPr>
          <w:p w14:paraId="66FFC0D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14.73</w:t>
            </w:r>
          </w:p>
        </w:tc>
        <w:tc>
          <w:tcPr>
            <w:tcW w:w="792" w:type="dxa"/>
            <w:vAlign w:val="center"/>
          </w:tcPr>
          <w:p w14:paraId="7C958CD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17.48</w:t>
            </w:r>
          </w:p>
        </w:tc>
      </w:tr>
      <w:tr w:rsidR="00072286" w:rsidRPr="00072286" w14:paraId="1F8F75FD" w14:textId="77777777" w:rsidTr="00072286">
        <w:trPr>
          <w:jc w:val="center"/>
        </w:trPr>
        <w:tc>
          <w:tcPr>
            <w:tcW w:w="1980" w:type="dxa"/>
            <w:vMerge/>
            <w:vAlign w:val="center"/>
          </w:tcPr>
          <w:p w14:paraId="776AAEB0"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52BC8A6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D</w:t>
            </w:r>
          </w:p>
        </w:tc>
        <w:tc>
          <w:tcPr>
            <w:tcW w:w="709" w:type="dxa"/>
          </w:tcPr>
          <w:p w14:paraId="2615693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1E71D20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0F93EE4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3927E99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4B380AC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w:t>
            </w:r>
          </w:p>
        </w:tc>
        <w:tc>
          <w:tcPr>
            <w:tcW w:w="709" w:type="dxa"/>
          </w:tcPr>
          <w:p w14:paraId="40019F5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194A0DB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0.37</w:t>
            </w:r>
          </w:p>
        </w:tc>
        <w:tc>
          <w:tcPr>
            <w:tcW w:w="708" w:type="dxa"/>
            <w:vAlign w:val="center"/>
          </w:tcPr>
          <w:p w14:paraId="48FDFCA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1.74</w:t>
            </w:r>
          </w:p>
        </w:tc>
        <w:tc>
          <w:tcPr>
            <w:tcW w:w="709" w:type="dxa"/>
          </w:tcPr>
          <w:p w14:paraId="52D2693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851" w:type="dxa"/>
          </w:tcPr>
          <w:p w14:paraId="6D1B0E9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18.52</w:t>
            </w:r>
          </w:p>
        </w:tc>
        <w:tc>
          <w:tcPr>
            <w:tcW w:w="708" w:type="dxa"/>
          </w:tcPr>
          <w:p w14:paraId="420B85C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w:t>
            </w:r>
          </w:p>
        </w:tc>
        <w:tc>
          <w:tcPr>
            <w:tcW w:w="851" w:type="dxa"/>
          </w:tcPr>
          <w:p w14:paraId="4F17214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850" w:type="dxa"/>
          </w:tcPr>
          <w:p w14:paraId="45650E7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w:t>
            </w:r>
          </w:p>
        </w:tc>
        <w:tc>
          <w:tcPr>
            <w:tcW w:w="851" w:type="dxa"/>
          </w:tcPr>
          <w:p w14:paraId="50E8CB5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48.15</w:t>
            </w:r>
          </w:p>
        </w:tc>
        <w:tc>
          <w:tcPr>
            <w:tcW w:w="709" w:type="dxa"/>
            <w:vAlign w:val="center"/>
          </w:tcPr>
          <w:p w14:paraId="0DCE8A5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15.59</w:t>
            </w:r>
          </w:p>
        </w:tc>
        <w:tc>
          <w:tcPr>
            <w:tcW w:w="792" w:type="dxa"/>
            <w:vAlign w:val="center"/>
          </w:tcPr>
          <w:p w14:paraId="479E50D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13.46</w:t>
            </w:r>
          </w:p>
        </w:tc>
      </w:tr>
      <w:tr w:rsidR="00072286" w:rsidRPr="00072286" w14:paraId="7BCE3E4C" w14:textId="77777777" w:rsidTr="00072286">
        <w:trPr>
          <w:jc w:val="center"/>
        </w:trPr>
        <w:tc>
          <w:tcPr>
            <w:tcW w:w="1980" w:type="dxa"/>
            <w:vMerge/>
            <w:vAlign w:val="center"/>
          </w:tcPr>
          <w:p w14:paraId="5DAE1B63"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7B5D92C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E</w:t>
            </w:r>
          </w:p>
        </w:tc>
        <w:tc>
          <w:tcPr>
            <w:tcW w:w="709" w:type="dxa"/>
          </w:tcPr>
          <w:p w14:paraId="4FD5F3F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5DFDA37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66762BA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9" w:type="dxa"/>
          </w:tcPr>
          <w:p w14:paraId="5E74C04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4.76</w:t>
            </w:r>
          </w:p>
        </w:tc>
        <w:tc>
          <w:tcPr>
            <w:tcW w:w="850" w:type="dxa"/>
          </w:tcPr>
          <w:p w14:paraId="4001B9F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w:t>
            </w:r>
          </w:p>
        </w:tc>
        <w:tc>
          <w:tcPr>
            <w:tcW w:w="709" w:type="dxa"/>
          </w:tcPr>
          <w:p w14:paraId="1D470AF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95.24</w:t>
            </w:r>
          </w:p>
        </w:tc>
        <w:tc>
          <w:tcPr>
            <w:tcW w:w="709" w:type="dxa"/>
            <w:vAlign w:val="center"/>
          </w:tcPr>
          <w:p w14:paraId="497CC3A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1.10</w:t>
            </w:r>
          </w:p>
        </w:tc>
        <w:tc>
          <w:tcPr>
            <w:tcW w:w="708" w:type="dxa"/>
            <w:vAlign w:val="center"/>
          </w:tcPr>
          <w:p w14:paraId="526BC02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4.58</w:t>
            </w:r>
          </w:p>
        </w:tc>
        <w:tc>
          <w:tcPr>
            <w:tcW w:w="709" w:type="dxa"/>
          </w:tcPr>
          <w:p w14:paraId="0AB77F1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3C9491C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9.52</w:t>
            </w:r>
          </w:p>
        </w:tc>
        <w:tc>
          <w:tcPr>
            <w:tcW w:w="708" w:type="dxa"/>
          </w:tcPr>
          <w:p w14:paraId="2AA8ED5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2DA4D92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9.52</w:t>
            </w:r>
          </w:p>
        </w:tc>
        <w:tc>
          <w:tcPr>
            <w:tcW w:w="850" w:type="dxa"/>
          </w:tcPr>
          <w:p w14:paraId="282A69E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w:t>
            </w:r>
          </w:p>
        </w:tc>
        <w:tc>
          <w:tcPr>
            <w:tcW w:w="851" w:type="dxa"/>
          </w:tcPr>
          <w:p w14:paraId="7E2DB57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80.95</w:t>
            </w:r>
          </w:p>
        </w:tc>
        <w:tc>
          <w:tcPr>
            <w:tcW w:w="709" w:type="dxa"/>
            <w:vAlign w:val="center"/>
          </w:tcPr>
          <w:p w14:paraId="3A98257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8.33</w:t>
            </w:r>
          </w:p>
        </w:tc>
        <w:tc>
          <w:tcPr>
            <w:tcW w:w="792" w:type="dxa"/>
            <w:vAlign w:val="center"/>
          </w:tcPr>
          <w:p w14:paraId="79E25B1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12.15</w:t>
            </w:r>
          </w:p>
        </w:tc>
      </w:tr>
      <w:tr w:rsidR="00072286" w:rsidRPr="00072286" w14:paraId="1BEEB192" w14:textId="77777777" w:rsidTr="00072286">
        <w:trPr>
          <w:jc w:val="center"/>
        </w:trPr>
        <w:tc>
          <w:tcPr>
            <w:tcW w:w="1980" w:type="dxa"/>
            <w:vMerge w:val="restart"/>
            <w:vAlign w:val="center"/>
          </w:tcPr>
          <w:p w14:paraId="3238F70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Unfamiliar Nonword Reading</w:t>
            </w:r>
          </w:p>
        </w:tc>
        <w:tc>
          <w:tcPr>
            <w:tcW w:w="1134" w:type="dxa"/>
          </w:tcPr>
          <w:p w14:paraId="4E688B8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A</w:t>
            </w:r>
          </w:p>
        </w:tc>
        <w:tc>
          <w:tcPr>
            <w:tcW w:w="709" w:type="dxa"/>
          </w:tcPr>
          <w:p w14:paraId="1BBE5DD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8" w:type="dxa"/>
          </w:tcPr>
          <w:p w14:paraId="7121DA3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3.45</w:t>
            </w:r>
          </w:p>
        </w:tc>
        <w:tc>
          <w:tcPr>
            <w:tcW w:w="851" w:type="dxa"/>
          </w:tcPr>
          <w:p w14:paraId="3ABE42A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3010017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71153BA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w:t>
            </w:r>
          </w:p>
        </w:tc>
        <w:tc>
          <w:tcPr>
            <w:tcW w:w="709" w:type="dxa"/>
          </w:tcPr>
          <w:p w14:paraId="569E2E1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96.55</w:t>
            </w:r>
          </w:p>
        </w:tc>
        <w:tc>
          <w:tcPr>
            <w:tcW w:w="709" w:type="dxa"/>
            <w:vAlign w:val="center"/>
          </w:tcPr>
          <w:p w14:paraId="0D5AF9A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1.62</w:t>
            </w:r>
          </w:p>
        </w:tc>
        <w:tc>
          <w:tcPr>
            <w:tcW w:w="708" w:type="dxa"/>
            <w:vAlign w:val="center"/>
          </w:tcPr>
          <w:p w14:paraId="7628589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8.35</w:t>
            </w:r>
          </w:p>
        </w:tc>
        <w:tc>
          <w:tcPr>
            <w:tcW w:w="709" w:type="dxa"/>
          </w:tcPr>
          <w:p w14:paraId="04DB089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61E59F8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41262F5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w:t>
            </w:r>
          </w:p>
        </w:tc>
        <w:tc>
          <w:tcPr>
            <w:tcW w:w="851" w:type="dxa"/>
          </w:tcPr>
          <w:p w14:paraId="70F253D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34.48</w:t>
            </w:r>
          </w:p>
        </w:tc>
        <w:tc>
          <w:tcPr>
            <w:tcW w:w="850" w:type="dxa"/>
          </w:tcPr>
          <w:p w14:paraId="1B879DB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w:t>
            </w:r>
          </w:p>
        </w:tc>
        <w:tc>
          <w:tcPr>
            <w:tcW w:w="851" w:type="dxa"/>
          </w:tcPr>
          <w:p w14:paraId="3CBA9FA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65.52</w:t>
            </w:r>
          </w:p>
        </w:tc>
        <w:tc>
          <w:tcPr>
            <w:tcW w:w="709" w:type="dxa"/>
            <w:vAlign w:val="center"/>
          </w:tcPr>
          <w:p w14:paraId="5E8B43D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9.34</w:t>
            </w:r>
          </w:p>
        </w:tc>
        <w:tc>
          <w:tcPr>
            <w:tcW w:w="792" w:type="dxa"/>
            <w:vAlign w:val="center"/>
          </w:tcPr>
          <w:p w14:paraId="1FB5C90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8.84</w:t>
            </w:r>
          </w:p>
        </w:tc>
      </w:tr>
      <w:tr w:rsidR="00072286" w:rsidRPr="00072286" w14:paraId="529BC5EE" w14:textId="77777777" w:rsidTr="00072286">
        <w:trPr>
          <w:jc w:val="center"/>
        </w:trPr>
        <w:tc>
          <w:tcPr>
            <w:tcW w:w="1980" w:type="dxa"/>
            <w:vMerge/>
            <w:vAlign w:val="center"/>
          </w:tcPr>
          <w:p w14:paraId="2F1EEA35"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500BC79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B</w:t>
            </w:r>
          </w:p>
        </w:tc>
        <w:tc>
          <w:tcPr>
            <w:tcW w:w="709" w:type="dxa"/>
          </w:tcPr>
          <w:p w14:paraId="6EF60CD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70571AB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58A81E4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9" w:type="dxa"/>
          </w:tcPr>
          <w:p w14:paraId="449DFD6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3.13</w:t>
            </w:r>
          </w:p>
        </w:tc>
        <w:tc>
          <w:tcPr>
            <w:tcW w:w="850" w:type="dxa"/>
          </w:tcPr>
          <w:p w14:paraId="7C103FE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w:t>
            </w:r>
          </w:p>
        </w:tc>
        <w:tc>
          <w:tcPr>
            <w:tcW w:w="709" w:type="dxa"/>
          </w:tcPr>
          <w:p w14:paraId="16712E3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96.88</w:t>
            </w:r>
          </w:p>
        </w:tc>
        <w:tc>
          <w:tcPr>
            <w:tcW w:w="709" w:type="dxa"/>
            <w:vAlign w:val="center"/>
          </w:tcPr>
          <w:p w14:paraId="0F06694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0.72</w:t>
            </w:r>
          </w:p>
        </w:tc>
        <w:tc>
          <w:tcPr>
            <w:tcW w:w="708" w:type="dxa"/>
            <w:vAlign w:val="center"/>
          </w:tcPr>
          <w:p w14:paraId="0401308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3.36</w:t>
            </w:r>
          </w:p>
        </w:tc>
        <w:tc>
          <w:tcPr>
            <w:tcW w:w="709" w:type="dxa"/>
          </w:tcPr>
          <w:p w14:paraId="3CAF177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w:t>
            </w:r>
          </w:p>
        </w:tc>
        <w:tc>
          <w:tcPr>
            <w:tcW w:w="851" w:type="dxa"/>
          </w:tcPr>
          <w:p w14:paraId="2424E09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34.38</w:t>
            </w:r>
          </w:p>
        </w:tc>
        <w:tc>
          <w:tcPr>
            <w:tcW w:w="708" w:type="dxa"/>
          </w:tcPr>
          <w:p w14:paraId="35C8D3F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w:t>
            </w:r>
          </w:p>
        </w:tc>
        <w:tc>
          <w:tcPr>
            <w:tcW w:w="851" w:type="dxa"/>
          </w:tcPr>
          <w:p w14:paraId="7477FBF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31.25</w:t>
            </w:r>
          </w:p>
        </w:tc>
        <w:tc>
          <w:tcPr>
            <w:tcW w:w="850" w:type="dxa"/>
          </w:tcPr>
          <w:p w14:paraId="3A0A727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w:t>
            </w:r>
          </w:p>
        </w:tc>
        <w:tc>
          <w:tcPr>
            <w:tcW w:w="851" w:type="dxa"/>
          </w:tcPr>
          <w:p w14:paraId="3DD65EE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34.38</w:t>
            </w:r>
          </w:p>
        </w:tc>
        <w:tc>
          <w:tcPr>
            <w:tcW w:w="709" w:type="dxa"/>
            <w:vAlign w:val="center"/>
          </w:tcPr>
          <w:p w14:paraId="6403A0A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22.47</w:t>
            </w:r>
          </w:p>
        </w:tc>
        <w:tc>
          <w:tcPr>
            <w:tcW w:w="792" w:type="dxa"/>
            <w:vAlign w:val="center"/>
          </w:tcPr>
          <w:p w14:paraId="7A38081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16.84</w:t>
            </w:r>
          </w:p>
        </w:tc>
      </w:tr>
      <w:tr w:rsidR="00072286" w:rsidRPr="00072286" w14:paraId="7353F02D" w14:textId="77777777" w:rsidTr="00072286">
        <w:trPr>
          <w:jc w:val="center"/>
        </w:trPr>
        <w:tc>
          <w:tcPr>
            <w:tcW w:w="1980" w:type="dxa"/>
            <w:vMerge/>
            <w:vAlign w:val="center"/>
          </w:tcPr>
          <w:p w14:paraId="3D05184C"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0781F77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C</w:t>
            </w:r>
          </w:p>
        </w:tc>
        <w:tc>
          <w:tcPr>
            <w:tcW w:w="709" w:type="dxa"/>
          </w:tcPr>
          <w:p w14:paraId="1FFFAAF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2E4E563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0E4E545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6E05AD8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6ADFB2F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w:t>
            </w:r>
          </w:p>
        </w:tc>
        <w:tc>
          <w:tcPr>
            <w:tcW w:w="709" w:type="dxa"/>
          </w:tcPr>
          <w:p w14:paraId="22E0B4B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2181E9B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0.93</w:t>
            </w:r>
          </w:p>
        </w:tc>
        <w:tc>
          <w:tcPr>
            <w:tcW w:w="708" w:type="dxa"/>
            <w:vAlign w:val="center"/>
          </w:tcPr>
          <w:p w14:paraId="0FEFB00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2.71</w:t>
            </w:r>
          </w:p>
        </w:tc>
        <w:tc>
          <w:tcPr>
            <w:tcW w:w="709" w:type="dxa"/>
          </w:tcPr>
          <w:p w14:paraId="7941C0C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6A8CAAB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13.33</w:t>
            </w:r>
          </w:p>
        </w:tc>
        <w:tc>
          <w:tcPr>
            <w:tcW w:w="708" w:type="dxa"/>
          </w:tcPr>
          <w:p w14:paraId="317F13F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732DB58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13.33</w:t>
            </w:r>
          </w:p>
        </w:tc>
        <w:tc>
          <w:tcPr>
            <w:tcW w:w="850" w:type="dxa"/>
          </w:tcPr>
          <w:p w14:paraId="3B9920B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w:t>
            </w:r>
          </w:p>
        </w:tc>
        <w:tc>
          <w:tcPr>
            <w:tcW w:w="851" w:type="dxa"/>
          </w:tcPr>
          <w:p w14:paraId="7C88898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73.33</w:t>
            </w:r>
          </w:p>
        </w:tc>
        <w:tc>
          <w:tcPr>
            <w:tcW w:w="709" w:type="dxa"/>
            <w:vAlign w:val="center"/>
          </w:tcPr>
          <w:p w14:paraId="1D12099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10.40</w:t>
            </w:r>
          </w:p>
        </w:tc>
        <w:tc>
          <w:tcPr>
            <w:tcW w:w="792" w:type="dxa"/>
            <w:vAlign w:val="center"/>
          </w:tcPr>
          <w:p w14:paraId="5805D89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15.91</w:t>
            </w:r>
          </w:p>
        </w:tc>
      </w:tr>
      <w:tr w:rsidR="00072286" w:rsidRPr="00072286" w14:paraId="6DD09D8D" w14:textId="77777777" w:rsidTr="00072286">
        <w:trPr>
          <w:jc w:val="center"/>
        </w:trPr>
        <w:tc>
          <w:tcPr>
            <w:tcW w:w="1980" w:type="dxa"/>
            <w:vMerge/>
            <w:vAlign w:val="center"/>
          </w:tcPr>
          <w:p w14:paraId="7631D2D3"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7071D8D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D</w:t>
            </w:r>
          </w:p>
        </w:tc>
        <w:tc>
          <w:tcPr>
            <w:tcW w:w="709" w:type="dxa"/>
          </w:tcPr>
          <w:p w14:paraId="5A97C6F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0BB96B2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63511E3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3A02379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021C955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w:t>
            </w:r>
          </w:p>
        </w:tc>
        <w:tc>
          <w:tcPr>
            <w:tcW w:w="709" w:type="dxa"/>
          </w:tcPr>
          <w:p w14:paraId="1D9A2ED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3F0451E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0.22</w:t>
            </w:r>
          </w:p>
        </w:tc>
        <w:tc>
          <w:tcPr>
            <w:tcW w:w="708" w:type="dxa"/>
            <w:vAlign w:val="center"/>
          </w:tcPr>
          <w:p w14:paraId="23C6698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1.15</w:t>
            </w:r>
          </w:p>
        </w:tc>
        <w:tc>
          <w:tcPr>
            <w:tcW w:w="709" w:type="dxa"/>
          </w:tcPr>
          <w:p w14:paraId="0DCA2CE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851" w:type="dxa"/>
          </w:tcPr>
          <w:p w14:paraId="2028F50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18.52</w:t>
            </w:r>
          </w:p>
        </w:tc>
        <w:tc>
          <w:tcPr>
            <w:tcW w:w="708" w:type="dxa"/>
          </w:tcPr>
          <w:p w14:paraId="5E4DE5D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w:t>
            </w:r>
          </w:p>
        </w:tc>
        <w:tc>
          <w:tcPr>
            <w:tcW w:w="851" w:type="dxa"/>
          </w:tcPr>
          <w:p w14:paraId="6D77351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850" w:type="dxa"/>
          </w:tcPr>
          <w:p w14:paraId="113C478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w:t>
            </w:r>
          </w:p>
        </w:tc>
        <w:tc>
          <w:tcPr>
            <w:tcW w:w="851" w:type="dxa"/>
          </w:tcPr>
          <w:p w14:paraId="5090412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48.15</w:t>
            </w:r>
          </w:p>
        </w:tc>
        <w:tc>
          <w:tcPr>
            <w:tcW w:w="709" w:type="dxa"/>
            <w:vAlign w:val="center"/>
          </w:tcPr>
          <w:p w14:paraId="492184A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16.59</w:t>
            </w:r>
          </w:p>
        </w:tc>
        <w:tc>
          <w:tcPr>
            <w:tcW w:w="792" w:type="dxa"/>
            <w:vAlign w:val="center"/>
          </w:tcPr>
          <w:p w14:paraId="25EC1AE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15.64</w:t>
            </w:r>
          </w:p>
        </w:tc>
      </w:tr>
      <w:tr w:rsidR="00072286" w:rsidRPr="00072286" w14:paraId="1A45D66B" w14:textId="77777777" w:rsidTr="00072286">
        <w:trPr>
          <w:jc w:val="center"/>
        </w:trPr>
        <w:tc>
          <w:tcPr>
            <w:tcW w:w="1980" w:type="dxa"/>
            <w:vMerge/>
            <w:vAlign w:val="center"/>
          </w:tcPr>
          <w:p w14:paraId="77392CAB"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6773A57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E</w:t>
            </w:r>
          </w:p>
        </w:tc>
        <w:tc>
          <w:tcPr>
            <w:tcW w:w="709" w:type="dxa"/>
          </w:tcPr>
          <w:p w14:paraId="5A9F9E1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3881E79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6A9DC3D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416F46A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64F75BC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w:t>
            </w:r>
          </w:p>
        </w:tc>
        <w:tc>
          <w:tcPr>
            <w:tcW w:w="709" w:type="dxa"/>
          </w:tcPr>
          <w:p w14:paraId="0089921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38B6C5F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vAlign w:val="center"/>
          </w:tcPr>
          <w:p w14:paraId="56D64CE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7650547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02C5355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9.52</w:t>
            </w:r>
          </w:p>
        </w:tc>
        <w:tc>
          <w:tcPr>
            <w:tcW w:w="708" w:type="dxa"/>
          </w:tcPr>
          <w:p w14:paraId="629B476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851" w:type="dxa"/>
          </w:tcPr>
          <w:p w14:paraId="7A0F389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19.05</w:t>
            </w:r>
          </w:p>
        </w:tc>
        <w:tc>
          <w:tcPr>
            <w:tcW w:w="850" w:type="dxa"/>
          </w:tcPr>
          <w:p w14:paraId="34FB31E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w:t>
            </w:r>
          </w:p>
        </w:tc>
        <w:tc>
          <w:tcPr>
            <w:tcW w:w="851" w:type="dxa"/>
          </w:tcPr>
          <w:p w14:paraId="23B7441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71.43</w:t>
            </w:r>
          </w:p>
        </w:tc>
        <w:tc>
          <w:tcPr>
            <w:tcW w:w="709" w:type="dxa"/>
            <w:vAlign w:val="center"/>
          </w:tcPr>
          <w:p w14:paraId="48BCDF6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9.90</w:t>
            </w:r>
          </w:p>
        </w:tc>
        <w:tc>
          <w:tcPr>
            <w:tcW w:w="792" w:type="dxa"/>
            <w:vAlign w:val="center"/>
          </w:tcPr>
          <w:p w14:paraId="10D36E9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13.26</w:t>
            </w:r>
          </w:p>
        </w:tc>
      </w:tr>
      <w:tr w:rsidR="00072286" w:rsidRPr="00072286" w14:paraId="7ACD8CD4" w14:textId="77777777" w:rsidTr="00072286">
        <w:trPr>
          <w:jc w:val="center"/>
        </w:trPr>
        <w:tc>
          <w:tcPr>
            <w:tcW w:w="1980" w:type="dxa"/>
            <w:vMerge w:val="restart"/>
            <w:vAlign w:val="center"/>
          </w:tcPr>
          <w:p w14:paraId="043F989F" w14:textId="74ACAC8F"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Oral Reading Fluency</w:t>
            </w:r>
          </w:p>
        </w:tc>
        <w:tc>
          <w:tcPr>
            <w:tcW w:w="1134" w:type="dxa"/>
          </w:tcPr>
          <w:p w14:paraId="16CEC5C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A</w:t>
            </w:r>
          </w:p>
        </w:tc>
        <w:tc>
          <w:tcPr>
            <w:tcW w:w="709" w:type="dxa"/>
          </w:tcPr>
          <w:p w14:paraId="15856D9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8" w:type="dxa"/>
          </w:tcPr>
          <w:p w14:paraId="3AC9B94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3.45</w:t>
            </w:r>
          </w:p>
        </w:tc>
        <w:tc>
          <w:tcPr>
            <w:tcW w:w="851" w:type="dxa"/>
          </w:tcPr>
          <w:p w14:paraId="67D4E16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6CD92B9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626A895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w:t>
            </w:r>
          </w:p>
        </w:tc>
        <w:tc>
          <w:tcPr>
            <w:tcW w:w="709" w:type="dxa"/>
          </w:tcPr>
          <w:p w14:paraId="2C2392B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96.55</w:t>
            </w:r>
          </w:p>
        </w:tc>
        <w:tc>
          <w:tcPr>
            <w:tcW w:w="709" w:type="dxa"/>
            <w:vAlign w:val="center"/>
          </w:tcPr>
          <w:p w14:paraId="6BC0549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1.79</w:t>
            </w:r>
          </w:p>
        </w:tc>
        <w:tc>
          <w:tcPr>
            <w:tcW w:w="708" w:type="dxa"/>
            <w:vAlign w:val="center"/>
          </w:tcPr>
          <w:p w14:paraId="4C7A041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9.66</w:t>
            </w:r>
          </w:p>
        </w:tc>
        <w:tc>
          <w:tcPr>
            <w:tcW w:w="709" w:type="dxa"/>
          </w:tcPr>
          <w:p w14:paraId="7FFBBB1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774598A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6.90</w:t>
            </w:r>
          </w:p>
        </w:tc>
        <w:tc>
          <w:tcPr>
            <w:tcW w:w="708" w:type="dxa"/>
          </w:tcPr>
          <w:p w14:paraId="43FD3DB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851" w:type="dxa"/>
          </w:tcPr>
          <w:p w14:paraId="65357E9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17.24</w:t>
            </w:r>
          </w:p>
        </w:tc>
        <w:tc>
          <w:tcPr>
            <w:tcW w:w="850" w:type="dxa"/>
          </w:tcPr>
          <w:p w14:paraId="5046D41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22</w:t>
            </w:r>
          </w:p>
        </w:tc>
        <w:tc>
          <w:tcPr>
            <w:tcW w:w="851" w:type="dxa"/>
          </w:tcPr>
          <w:p w14:paraId="4842DFF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75.86</w:t>
            </w:r>
          </w:p>
        </w:tc>
        <w:tc>
          <w:tcPr>
            <w:tcW w:w="709" w:type="dxa"/>
            <w:vAlign w:val="center"/>
          </w:tcPr>
          <w:p w14:paraId="4896619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14.10</w:t>
            </w:r>
          </w:p>
        </w:tc>
        <w:tc>
          <w:tcPr>
            <w:tcW w:w="792" w:type="dxa"/>
            <w:vAlign w:val="center"/>
          </w:tcPr>
          <w:p w14:paraId="4C29CDE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14.77</w:t>
            </w:r>
          </w:p>
        </w:tc>
      </w:tr>
      <w:tr w:rsidR="00072286" w:rsidRPr="00072286" w14:paraId="1CB61E2C" w14:textId="77777777" w:rsidTr="00072286">
        <w:trPr>
          <w:jc w:val="center"/>
        </w:trPr>
        <w:tc>
          <w:tcPr>
            <w:tcW w:w="1980" w:type="dxa"/>
            <w:vMerge/>
            <w:vAlign w:val="center"/>
          </w:tcPr>
          <w:p w14:paraId="3AA0A6C3"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402A698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B</w:t>
            </w:r>
          </w:p>
        </w:tc>
        <w:tc>
          <w:tcPr>
            <w:tcW w:w="709" w:type="dxa"/>
          </w:tcPr>
          <w:p w14:paraId="361EF5A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5CC1BA9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0F2006E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9" w:type="dxa"/>
          </w:tcPr>
          <w:p w14:paraId="5AB6844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3.13</w:t>
            </w:r>
          </w:p>
        </w:tc>
        <w:tc>
          <w:tcPr>
            <w:tcW w:w="850" w:type="dxa"/>
          </w:tcPr>
          <w:p w14:paraId="26FE150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w:t>
            </w:r>
          </w:p>
        </w:tc>
        <w:tc>
          <w:tcPr>
            <w:tcW w:w="709" w:type="dxa"/>
          </w:tcPr>
          <w:p w14:paraId="7C7A6B7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96.88</w:t>
            </w:r>
          </w:p>
        </w:tc>
        <w:tc>
          <w:tcPr>
            <w:tcW w:w="709" w:type="dxa"/>
            <w:vAlign w:val="center"/>
          </w:tcPr>
          <w:p w14:paraId="7F79829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2.13</w:t>
            </w:r>
          </w:p>
        </w:tc>
        <w:tc>
          <w:tcPr>
            <w:tcW w:w="708" w:type="dxa"/>
            <w:vAlign w:val="center"/>
          </w:tcPr>
          <w:p w14:paraId="73944E2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6.29</w:t>
            </w:r>
          </w:p>
        </w:tc>
        <w:tc>
          <w:tcPr>
            <w:tcW w:w="709" w:type="dxa"/>
          </w:tcPr>
          <w:p w14:paraId="1B86D98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w:t>
            </w:r>
          </w:p>
        </w:tc>
        <w:tc>
          <w:tcPr>
            <w:tcW w:w="851" w:type="dxa"/>
          </w:tcPr>
          <w:p w14:paraId="1F54D6A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31.25</w:t>
            </w:r>
          </w:p>
        </w:tc>
        <w:tc>
          <w:tcPr>
            <w:tcW w:w="708" w:type="dxa"/>
          </w:tcPr>
          <w:p w14:paraId="14BBBC1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w:t>
            </w:r>
          </w:p>
        </w:tc>
        <w:tc>
          <w:tcPr>
            <w:tcW w:w="851" w:type="dxa"/>
          </w:tcPr>
          <w:p w14:paraId="012C1FD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21.88</w:t>
            </w:r>
          </w:p>
        </w:tc>
        <w:tc>
          <w:tcPr>
            <w:tcW w:w="850" w:type="dxa"/>
          </w:tcPr>
          <w:p w14:paraId="14CD5DC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w:t>
            </w:r>
          </w:p>
        </w:tc>
        <w:tc>
          <w:tcPr>
            <w:tcW w:w="851" w:type="dxa"/>
          </w:tcPr>
          <w:p w14:paraId="2592A43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46.88</w:t>
            </w:r>
          </w:p>
        </w:tc>
        <w:tc>
          <w:tcPr>
            <w:tcW w:w="709" w:type="dxa"/>
            <w:vAlign w:val="center"/>
          </w:tcPr>
          <w:p w14:paraId="05B35F1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26.97</w:t>
            </w:r>
          </w:p>
        </w:tc>
        <w:tc>
          <w:tcPr>
            <w:tcW w:w="792" w:type="dxa"/>
            <w:vAlign w:val="center"/>
          </w:tcPr>
          <w:p w14:paraId="4D53A38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21.93</w:t>
            </w:r>
          </w:p>
        </w:tc>
      </w:tr>
      <w:tr w:rsidR="00072286" w:rsidRPr="00072286" w14:paraId="7CE5B4C9" w14:textId="77777777" w:rsidTr="00072286">
        <w:trPr>
          <w:jc w:val="center"/>
        </w:trPr>
        <w:tc>
          <w:tcPr>
            <w:tcW w:w="1980" w:type="dxa"/>
            <w:vMerge/>
            <w:vAlign w:val="center"/>
          </w:tcPr>
          <w:p w14:paraId="11B033C9"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2FBF698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C</w:t>
            </w:r>
          </w:p>
        </w:tc>
        <w:tc>
          <w:tcPr>
            <w:tcW w:w="709" w:type="dxa"/>
          </w:tcPr>
          <w:p w14:paraId="5D40532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07C2193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3C4D3E7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7A62815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3009018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w:t>
            </w:r>
          </w:p>
        </w:tc>
        <w:tc>
          <w:tcPr>
            <w:tcW w:w="709" w:type="dxa"/>
          </w:tcPr>
          <w:p w14:paraId="648D96B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26DB435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vAlign w:val="center"/>
          </w:tcPr>
          <w:p w14:paraId="44B44E0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54225D6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4566F43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13.33</w:t>
            </w:r>
          </w:p>
        </w:tc>
        <w:tc>
          <w:tcPr>
            <w:tcW w:w="708" w:type="dxa"/>
          </w:tcPr>
          <w:p w14:paraId="19B4B99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851" w:type="dxa"/>
          </w:tcPr>
          <w:p w14:paraId="454122E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26.67</w:t>
            </w:r>
          </w:p>
        </w:tc>
        <w:tc>
          <w:tcPr>
            <w:tcW w:w="850" w:type="dxa"/>
          </w:tcPr>
          <w:p w14:paraId="6EE60A6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w:t>
            </w:r>
          </w:p>
        </w:tc>
        <w:tc>
          <w:tcPr>
            <w:tcW w:w="851" w:type="dxa"/>
          </w:tcPr>
          <w:p w14:paraId="0A2B157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60.00</w:t>
            </w:r>
          </w:p>
        </w:tc>
        <w:tc>
          <w:tcPr>
            <w:tcW w:w="709" w:type="dxa"/>
            <w:vAlign w:val="center"/>
          </w:tcPr>
          <w:p w14:paraId="31E3920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18.27</w:t>
            </w:r>
          </w:p>
        </w:tc>
        <w:tc>
          <w:tcPr>
            <w:tcW w:w="792" w:type="dxa"/>
            <w:vAlign w:val="center"/>
          </w:tcPr>
          <w:p w14:paraId="0265226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20.39</w:t>
            </w:r>
          </w:p>
        </w:tc>
      </w:tr>
      <w:tr w:rsidR="00072286" w:rsidRPr="00072286" w14:paraId="2253BA54" w14:textId="77777777" w:rsidTr="00072286">
        <w:trPr>
          <w:jc w:val="center"/>
        </w:trPr>
        <w:tc>
          <w:tcPr>
            <w:tcW w:w="1980" w:type="dxa"/>
            <w:vMerge/>
            <w:vAlign w:val="center"/>
          </w:tcPr>
          <w:p w14:paraId="13558E64"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5444573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D</w:t>
            </w:r>
          </w:p>
        </w:tc>
        <w:tc>
          <w:tcPr>
            <w:tcW w:w="709" w:type="dxa"/>
          </w:tcPr>
          <w:p w14:paraId="5CD1A38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717A683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7FFE37A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56AA5B7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60847F1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w:t>
            </w:r>
          </w:p>
        </w:tc>
        <w:tc>
          <w:tcPr>
            <w:tcW w:w="709" w:type="dxa"/>
          </w:tcPr>
          <w:p w14:paraId="560C3D1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2E8F995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vAlign w:val="center"/>
          </w:tcPr>
          <w:p w14:paraId="55FB0C4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1B12DFE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851" w:type="dxa"/>
          </w:tcPr>
          <w:p w14:paraId="3E2562A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18.52</w:t>
            </w:r>
          </w:p>
        </w:tc>
        <w:tc>
          <w:tcPr>
            <w:tcW w:w="708" w:type="dxa"/>
          </w:tcPr>
          <w:p w14:paraId="3B46C5E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851" w:type="dxa"/>
          </w:tcPr>
          <w:p w14:paraId="25225CC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18.52</w:t>
            </w:r>
          </w:p>
        </w:tc>
        <w:tc>
          <w:tcPr>
            <w:tcW w:w="850" w:type="dxa"/>
          </w:tcPr>
          <w:p w14:paraId="324ED4F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w:t>
            </w:r>
          </w:p>
        </w:tc>
        <w:tc>
          <w:tcPr>
            <w:tcW w:w="851" w:type="dxa"/>
          </w:tcPr>
          <w:p w14:paraId="154C5C2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62.96</w:t>
            </w:r>
          </w:p>
        </w:tc>
        <w:tc>
          <w:tcPr>
            <w:tcW w:w="709" w:type="dxa"/>
            <w:vAlign w:val="center"/>
          </w:tcPr>
          <w:p w14:paraId="2D76F60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21.70</w:t>
            </w:r>
          </w:p>
        </w:tc>
        <w:tc>
          <w:tcPr>
            <w:tcW w:w="792" w:type="dxa"/>
            <w:vAlign w:val="center"/>
          </w:tcPr>
          <w:p w14:paraId="47C9C33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19.66</w:t>
            </w:r>
          </w:p>
        </w:tc>
      </w:tr>
      <w:tr w:rsidR="00072286" w:rsidRPr="00072286" w14:paraId="6E0BF42C" w14:textId="77777777" w:rsidTr="00072286">
        <w:trPr>
          <w:jc w:val="center"/>
        </w:trPr>
        <w:tc>
          <w:tcPr>
            <w:tcW w:w="1980" w:type="dxa"/>
            <w:vMerge/>
            <w:vAlign w:val="center"/>
          </w:tcPr>
          <w:p w14:paraId="011FE0B7"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3EFC88C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E</w:t>
            </w:r>
          </w:p>
        </w:tc>
        <w:tc>
          <w:tcPr>
            <w:tcW w:w="709" w:type="dxa"/>
          </w:tcPr>
          <w:p w14:paraId="7918DC6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49CCBFC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4EE6E78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9" w:type="dxa"/>
          </w:tcPr>
          <w:p w14:paraId="0B4CE78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4.76</w:t>
            </w:r>
          </w:p>
        </w:tc>
        <w:tc>
          <w:tcPr>
            <w:tcW w:w="850" w:type="dxa"/>
          </w:tcPr>
          <w:p w14:paraId="205B1CC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w:t>
            </w:r>
          </w:p>
        </w:tc>
        <w:tc>
          <w:tcPr>
            <w:tcW w:w="709" w:type="dxa"/>
          </w:tcPr>
          <w:p w14:paraId="626CE0D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95.24</w:t>
            </w:r>
          </w:p>
        </w:tc>
        <w:tc>
          <w:tcPr>
            <w:tcW w:w="709" w:type="dxa"/>
            <w:vAlign w:val="center"/>
          </w:tcPr>
          <w:p w14:paraId="05FAF91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2.67</w:t>
            </w:r>
          </w:p>
        </w:tc>
        <w:tc>
          <w:tcPr>
            <w:tcW w:w="708" w:type="dxa"/>
            <w:vAlign w:val="center"/>
          </w:tcPr>
          <w:p w14:paraId="0833B94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12.22</w:t>
            </w:r>
          </w:p>
        </w:tc>
        <w:tc>
          <w:tcPr>
            <w:tcW w:w="709" w:type="dxa"/>
          </w:tcPr>
          <w:p w14:paraId="4357E0A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1D51B31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14.29</w:t>
            </w:r>
          </w:p>
        </w:tc>
        <w:tc>
          <w:tcPr>
            <w:tcW w:w="708" w:type="dxa"/>
          </w:tcPr>
          <w:p w14:paraId="625160E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w:t>
            </w:r>
          </w:p>
        </w:tc>
        <w:tc>
          <w:tcPr>
            <w:tcW w:w="851" w:type="dxa"/>
          </w:tcPr>
          <w:p w14:paraId="6700A54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23.81</w:t>
            </w:r>
          </w:p>
        </w:tc>
        <w:tc>
          <w:tcPr>
            <w:tcW w:w="850" w:type="dxa"/>
          </w:tcPr>
          <w:p w14:paraId="1ED0DF8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w:t>
            </w:r>
          </w:p>
        </w:tc>
        <w:tc>
          <w:tcPr>
            <w:tcW w:w="851" w:type="dxa"/>
          </w:tcPr>
          <w:p w14:paraId="4E1BC58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61.90</w:t>
            </w:r>
          </w:p>
        </w:tc>
        <w:tc>
          <w:tcPr>
            <w:tcW w:w="709" w:type="dxa"/>
            <w:vAlign w:val="center"/>
          </w:tcPr>
          <w:p w14:paraId="1A75F8E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18.00</w:t>
            </w:r>
          </w:p>
        </w:tc>
        <w:tc>
          <w:tcPr>
            <w:tcW w:w="792" w:type="dxa"/>
            <w:vAlign w:val="center"/>
          </w:tcPr>
          <w:p w14:paraId="3ADA917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19.82</w:t>
            </w:r>
          </w:p>
        </w:tc>
      </w:tr>
      <w:tr w:rsidR="00072286" w:rsidRPr="00072286" w14:paraId="26D41A25" w14:textId="77777777" w:rsidTr="00072286">
        <w:trPr>
          <w:jc w:val="center"/>
        </w:trPr>
        <w:tc>
          <w:tcPr>
            <w:tcW w:w="1980" w:type="dxa"/>
            <w:vMerge w:val="restart"/>
            <w:vAlign w:val="center"/>
          </w:tcPr>
          <w:p w14:paraId="5BA329AE" w14:textId="77777777" w:rsidR="00072286" w:rsidRPr="00072286" w:rsidRDefault="00072286" w:rsidP="00072286">
            <w:pPr>
              <w:pStyle w:val="NoSpacing"/>
              <w:jc w:val="center"/>
              <w:rPr>
                <w:rFonts w:ascii="Times New Roman" w:hAnsi="Times New Roman" w:cs="Times New Roman"/>
                <w:sz w:val="24"/>
                <w:szCs w:val="24"/>
              </w:rPr>
            </w:pPr>
            <w:bookmarkStart w:id="1" w:name="_Hlk233339673"/>
            <w:r w:rsidRPr="00072286">
              <w:rPr>
                <w:rFonts w:ascii="Times New Roman" w:hAnsi="Times New Roman" w:cs="Times New Roman"/>
                <w:sz w:val="24"/>
                <w:szCs w:val="24"/>
              </w:rPr>
              <w:t>Oral Reading Fluency with Comprehension</w:t>
            </w:r>
            <w:bookmarkEnd w:id="1"/>
          </w:p>
        </w:tc>
        <w:tc>
          <w:tcPr>
            <w:tcW w:w="1134" w:type="dxa"/>
          </w:tcPr>
          <w:p w14:paraId="1D82CF0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A</w:t>
            </w:r>
          </w:p>
        </w:tc>
        <w:tc>
          <w:tcPr>
            <w:tcW w:w="709" w:type="dxa"/>
          </w:tcPr>
          <w:p w14:paraId="3E4E139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5451867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569FF5B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51A35F8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039582C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29</w:t>
            </w:r>
          </w:p>
        </w:tc>
        <w:tc>
          <w:tcPr>
            <w:tcW w:w="709" w:type="dxa"/>
          </w:tcPr>
          <w:p w14:paraId="19C7155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058A668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vAlign w:val="center"/>
          </w:tcPr>
          <w:p w14:paraId="298CEEB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1EADAA0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075FE0E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0444A18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57F602D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13D919C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29</w:t>
            </w:r>
          </w:p>
        </w:tc>
        <w:tc>
          <w:tcPr>
            <w:tcW w:w="851" w:type="dxa"/>
          </w:tcPr>
          <w:p w14:paraId="0ABDB47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2AC016C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0.28</w:t>
            </w:r>
          </w:p>
        </w:tc>
        <w:tc>
          <w:tcPr>
            <w:tcW w:w="792" w:type="dxa"/>
            <w:vAlign w:val="center"/>
          </w:tcPr>
          <w:p w14:paraId="2636FEA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0.53</w:t>
            </w:r>
          </w:p>
        </w:tc>
      </w:tr>
      <w:tr w:rsidR="00072286" w:rsidRPr="00072286" w14:paraId="724D4B6F" w14:textId="77777777" w:rsidTr="00072286">
        <w:trPr>
          <w:jc w:val="center"/>
        </w:trPr>
        <w:tc>
          <w:tcPr>
            <w:tcW w:w="1980" w:type="dxa"/>
            <w:vMerge/>
            <w:vAlign w:val="center"/>
          </w:tcPr>
          <w:p w14:paraId="31FBD03D"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247082F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B</w:t>
            </w:r>
          </w:p>
        </w:tc>
        <w:tc>
          <w:tcPr>
            <w:tcW w:w="709" w:type="dxa"/>
          </w:tcPr>
          <w:p w14:paraId="0B5DDAB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2A9B3CF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207DF3C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1AFE917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331EFFC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32</w:t>
            </w:r>
          </w:p>
        </w:tc>
        <w:tc>
          <w:tcPr>
            <w:tcW w:w="709" w:type="dxa"/>
          </w:tcPr>
          <w:p w14:paraId="47468F8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78FD87B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0.03</w:t>
            </w:r>
          </w:p>
        </w:tc>
        <w:tc>
          <w:tcPr>
            <w:tcW w:w="708" w:type="dxa"/>
            <w:vAlign w:val="center"/>
          </w:tcPr>
          <w:p w14:paraId="314C1E2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0.18</w:t>
            </w:r>
          </w:p>
        </w:tc>
        <w:tc>
          <w:tcPr>
            <w:tcW w:w="709" w:type="dxa"/>
          </w:tcPr>
          <w:p w14:paraId="502D40C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731B6CE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7E2EE7B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687C17B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9.38</w:t>
            </w:r>
          </w:p>
        </w:tc>
        <w:tc>
          <w:tcPr>
            <w:tcW w:w="850" w:type="dxa"/>
          </w:tcPr>
          <w:p w14:paraId="7BA5D4C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29</w:t>
            </w:r>
          </w:p>
        </w:tc>
        <w:tc>
          <w:tcPr>
            <w:tcW w:w="851" w:type="dxa"/>
          </w:tcPr>
          <w:p w14:paraId="23E0398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90.63</w:t>
            </w:r>
          </w:p>
        </w:tc>
        <w:tc>
          <w:tcPr>
            <w:tcW w:w="709" w:type="dxa"/>
            <w:vAlign w:val="center"/>
          </w:tcPr>
          <w:p w14:paraId="6C0B86B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0.97</w:t>
            </w:r>
          </w:p>
        </w:tc>
        <w:tc>
          <w:tcPr>
            <w:tcW w:w="792" w:type="dxa"/>
            <w:vAlign w:val="center"/>
          </w:tcPr>
          <w:p w14:paraId="113D28A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1.12</w:t>
            </w:r>
          </w:p>
        </w:tc>
      </w:tr>
      <w:tr w:rsidR="00072286" w:rsidRPr="00072286" w14:paraId="436F753D" w14:textId="77777777" w:rsidTr="00072286">
        <w:trPr>
          <w:jc w:val="center"/>
        </w:trPr>
        <w:tc>
          <w:tcPr>
            <w:tcW w:w="1980" w:type="dxa"/>
            <w:vMerge/>
            <w:vAlign w:val="center"/>
          </w:tcPr>
          <w:p w14:paraId="1A53C714"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1B09178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C</w:t>
            </w:r>
          </w:p>
        </w:tc>
        <w:tc>
          <w:tcPr>
            <w:tcW w:w="709" w:type="dxa"/>
          </w:tcPr>
          <w:p w14:paraId="46D8073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6899577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5DBC661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1FA44FC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7D944DB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w:t>
            </w:r>
          </w:p>
        </w:tc>
        <w:tc>
          <w:tcPr>
            <w:tcW w:w="709" w:type="dxa"/>
          </w:tcPr>
          <w:p w14:paraId="3D7664E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020AFD9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vAlign w:val="center"/>
          </w:tcPr>
          <w:p w14:paraId="7AB0533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597637E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274AB91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78AB4E9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851" w:type="dxa"/>
          </w:tcPr>
          <w:p w14:paraId="5EF3E42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13.33</w:t>
            </w:r>
          </w:p>
        </w:tc>
        <w:tc>
          <w:tcPr>
            <w:tcW w:w="850" w:type="dxa"/>
          </w:tcPr>
          <w:p w14:paraId="4D83B30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w:t>
            </w:r>
          </w:p>
        </w:tc>
        <w:tc>
          <w:tcPr>
            <w:tcW w:w="851" w:type="dxa"/>
          </w:tcPr>
          <w:p w14:paraId="5077389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86.67</w:t>
            </w:r>
          </w:p>
        </w:tc>
        <w:tc>
          <w:tcPr>
            <w:tcW w:w="709" w:type="dxa"/>
            <w:vAlign w:val="center"/>
          </w:tcPr>
          <w:p w14:paraId="08C2725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92" w:type="dxa"/>
            <w:vAlign w:val="center"/>
          </w:tcPr>
          <w:p w14:paraId="26A92EA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1.41</w:t>
            </w:r>
          </w:p>
        </w:tc>
      </w:tr>
      <w:tr w:rsidR="00072286" w:rsidRPr="00072286" w14:paraId="287C3250" w14:textId="77777777" w:rsidTr="00072286">
        <w:trPr>
          <w:jc w:val="center"/>
        </w:trPr>
        <w:tc>
          <w:tcPr>
            <w:tcW w:w="1980" w:type="dxa"/>
            <w:vMerge/>
            <w:vAlign w:val="center"/>
          </w:tcPr>
          <w:p w14:paraId="25F18452"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3D6E0B7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D</w:t>
            </w:r>
          </w:p>
        </w:tc>
        <w:tc>
          <w:tcPr>
            <w:tcW w:w="709" w:type="dxa"/>
          </w:tcPr>
          <w:p w14:paraId="41BBA21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5646F4F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7B31B8E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3D8F165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3559BA4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w:t>
            </w:r>
          </w:p>
        </w:tc>
        <w:tc>
          <w:tcPr>
            <w:tcW w:w="709" w:type="dxa"/>
          </w:tcPr>
          <w:p w14:paraId="4E4C6DD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651DC8F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vAlign w:val="center"/>
          </w:tcPr>
          <w:p w14:paraId="42B35DA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761BE8A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27B8BEC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757BEB6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2E01B13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3.70</w:t>
            </w:r>
          </w:p>
        </w:tc>
        <w:tc>
          <w:tcPr>
            <w:tcW w:w="850" w:type="dxa"/>
          </w:tcPr>
          <w:p w14:paraId="11F8883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26</w:t>
            </w:r>
          </w:p>
        </w:tc>
        <w:tc>
          <w:tcPr>
            <w:tcW w:w="851" w:type="dxa"/>
          </w:tcPr>
          <w:p w14:paraId="068D60E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96.30</w:t>
            </w:r>
          </w:p>
        </w:tc>
        <w:tc>
          <w:tcPr>
            <w:tcW w:w="709" w:type="dxa"/>
            <w:vAlign w:val="center"/>
          </w:tcPr>
          <w:p w14:paraId="78CBFC2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0.70</w:t>
            </w:r>
          </w:p>
        </w:tc>
        <w:tc>
          <w:tcPr>
            <w:tcW w:w="792" w:type="dxa"/>
            <w:vAlign w:val="center"/>
          </w:tcPr>
          <w:p w14:paraId="4495236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1.14</w:t>
            </w:r>
          </w:p>
        </w:tc>
      </w:tr>
      <w:tr w:rsidR="00072286" w:rsidRPr="00072286" w14:paraId="1BCCA246" w14:textId="77777777" w:rsidTr="00072286">
        <w:trPr>
          <w:jc w:val="center"/>
        </w:trPr>
        <w:tc>
          <w:tcPr>
            <w:tcW w:w="1980" w:type="dxa"/>
            <w:vMerge/>
            <w:vAlign w:val="center"/>
          </w:tcPr>
          <w:p w14:paraId="3FA2DF42"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665BC9A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E</w:t>
            </w:r>
          </w:p>
        </w:tc>
        <w:tc>
          <w:tcPr>
            <w:tcW w:w="709" w:type="dxa"/>
          </w:tcPr>
          <w:p w14:paraId="6A54145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369D0D1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420B3F9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449415D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0017C97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w:t>
            </w:r>
          </w:p>
        </w:tc>
        <w:tc>
          <w:tcPr>
            <w:tcW w:w="709" w:type="dxa"/>
          </w:tcPr>
          <w:p w14:paraId="2B983EE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0AB1327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0.14</w:t>
            </w:r>
          </w:p>
        </w:tc>
        <w:tc>
          <w:tcPr>
            <w:tcW w:w="708" w:type="dxa"/>
            <w:vAlign w:val="center"/>
          </w:tcPr>
          <w:p w14:paraId="4AEA59A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0.65</w:t>
            </w:r>
          </w:p>
        </w:tc>
        <w:tc>
          <w:tcPr>
            <w:tcW w:w="709" w:type="dxa"/>
          </w:tcPr>
          <w:p w14:paraId="1B7DFB4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4B1E126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5BB424E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w:t>
            </w:r>
          </w:p>
        </w:tc>
        <w:tc>
          <w:tcPr>
            <w:tcW w:w="851" w:type="dxa"/>
          </w:tcPr>
          <w:p w14:paraId="28F8699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28.57</w:t>
            </w:r>
          </w:p>
        </w:tc>
        <w:tc>
          <w:tcPr>
            <w:tcW w:w="850" w:type="dxa"/>
          </w:tcPr>
          <w:p w14:paraId="5CF79E1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w:t>
            </w:r>
          </w:p>
        </w:tc>
        <w:tc>
          <w:tcPr>
            <w:tcW w:w="851" w:type="dxa"/>
          </w:tcPr>
          <w:p w14:paraId="2279E40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71.43</w:t>
            </w:r>
          </w:p>
        </w:tc>
        <w:tc>
          <w:tcPr>
            <w:tcW w:w="709" w:type="dxa"/>
            <w:vAlign w:val="center"/>
          </w:tcPr>
          <w:p w14:paraId="392EA9E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1.33</w:t>
            </w:r>
          </w:p>
        </w:tc>
        <w:tc>
          <w:tcPr>
            <w:tcW w:w="792" w:type="dxa"/>
            <w:vAlign w:val="center"/>
          </w:tcPr>
          <w:p w14:paraId="4E39D5D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1.65</w:t>
            </w:r>
          </w:p>
        </w:tc>
      </w:tr>
      <w:tr w:rsidR="00072286" w:rsidRPr="00072286" w14:paraId="0213E386" w14:textId="77777777" w:rsidTr="00072286">
        <w:trPr>
          <w:jc w:val="center"/>
        </w:trPr>
        <w:tc>
          <w:tcPr>
            <w:tcW w:w="1980" w:type="dxa"/>
            <w:vMerge w:val="restart"/>
            <w:vAlign w:val="center"/>
          </w:tcPr>
          <w:p w14:paraId="147A07C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Listening Comprehension</w:t>
            </w:r>
          </w:p>
        </w:tc>
        <w:tc>
          <w:tcPr>
            <w:tcW w:w="1134" w:type="dxa"/>
          </w:tcPr>
          <w:p w14:paraId="28887D6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A</w:t>
            </w:r>
          </w:p>
        </w:tc>
        <w:tc>
          <w:tcPr>
            <w:tcW w:w="709" w:type="dxa"/>
          </w:tcPr>
          <w:p w14:paraId="173F05A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67C7899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6CF7389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09" w:type="dxa"/>
          </w:tcPr>
          <w:p w14:paraId="634373B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6.90</w:t>
            </w:r>
          </w:p>
        </w:tc>
        <w:tc>
          <w:tcPr>
            <w:tcW w:w="850" w:type="dxa"/>
          </w:tcPr>
          <w:p w14:paraId="2DBB126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w:t>
            </w:r>
          </w:p>
        </w:tc>
        <w:tc>
          <w:tcPr>
            <w:tcW w:w="709" w:type="dxa"/>
          </w:tcPr>
          <w:p w14:paraId="7CBE4BA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93.10</w:t>
            </w:r>
          </w:p>
        </w:tc>
        <w:tc>
          <w:tcPr>
            <w:tcW w:w="709" w:type="dxa"/>
            <w:vAlign w:val="center"/>
          </w:tcPr>
          <w:p w14:paraId="2B69ACD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0.48</w:t>
            </w:r>
          </w:p>
        </w:tc>
        <w:tc>
          <w:tcPr>
            <w:tcW w:w="708" w:type="dxa"/>
            <w:vAlign w:val="center"/>
          </w:tcPr>
          <w:p w14:paraId="1017DC1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0.74</w:t>
            </w:r>
          </w:p>
        </w:tc>
        <w:tc>
          <w:tcPr>
            <w:tcW w:w="709" w:type="dxa"/>
          </w:tcPr>
          <w:p w14:paraId="7E62419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851" w:type="dxa"/>
          </w:tcPr>
          <w:p w14:paraId="1A7BB17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3.45</w:t>
            </w:r>
          </w:p>
        </w:tc>
        <w:tc>
          <w:tcPr>
            <w:tcW w:w="708" w:type="dxa"/>
          </w:tcPr>
          <w:p w14:paraId="1653500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w:t>
            </w:r>
          </w:p>
        </w:tc>
        <w:tc>
          <w:tcPr>
            <w:tcW w:w="851" w:type="dxa"/>
          </w:tcPr>
          <w:p w14:paraId="1532392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24.14</w:t>
            </w:r>
          </w:p>
        </w:tc>
        <w:tc>
          <w:tcPr>
            <w:tcW w:w="850" w:type="dxa"/>
          </w:tcPr>
          <w:p w14:paraId="42C70C0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w:t>
            </w:r>
          </w:p>
        </w:tc>
        <w:tc>
          <w:tcPr>
            <w:tcW w:w="851" w:type="dxa"/>
          </w:tcPr>
          <w:p w14:paraId="6925E66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72.41</w:t>
            </w:r>
          </w:p>
        </w:tc>
        <w:tc>
          <w:tcPr>
            <w:tcW w:w="709" w:type="dxa"/>
            <w:vAlign w:val="center"/>
          </w:tcPr>
          <w:p w14:paraId="6E04C02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92" w:type="dxa"/>
            <w:vAlign w:val="center"/>
          </w:tcPr>
          <w:p w14:paraId="474D787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1.10</w:t>
            </w:r>
          </w:p>
        </w:tc>
      </w:tr>
      <w:tr w:rsidR="00072286" w:rsidRPr="00072286" w14:paraId="2487E5E1" w14:textId="77777777" w:rsidTr="00072286">
        <w:trPr>
          <w:jc w:val="center"/>
        </w:trPr>
        <w:tc>
          <w:tcPr>
            <w:tcW w:w="1980" w:type="dxa"/>
            <w:vMerge/>
          </w:tcPr>
          <w:p w14:paraId="500C412E"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012D4FB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B</w:t>
            </w:r>
          </w:p>
        </w:tc>
        <w:tc>
          <w:tcPr>
            <w:tcW w:w="709" w:type="dxa"/>
          </w:tcPr>
          <w:p w14:paraId="4257ED5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08" w:type="dxa"/>
          </w:tcPr>
          <w:p w14:paraId="4238A52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6.25</w:t>
            </w:r>
          </w:p>
        </w:tc>
        <w:tc>
          <w:tcPr>
            <w:tcW w:w="851" w:type="dxa"/>
          </w:tcPr>
          <w:p w14:paraId="1224B53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w:t>
            </w:r>
          </w:p>
        </w:tc>
        <w:tc>
          <w:tcPr>
            <w:tcW w:w="709" w:type="dxa"/>
          </w:tcPr>
          <w:p w14:paraId="2548D5F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6.25</w:t>
            </w:r>
          </w:p>
        </w:tc>
        <w:tc>
          <w:tcPr>
            <w:tcW w:w="850" w:type="dxa"/>
          </w:tcPr>
          <w:p w14:paraId="764586D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28</w:t>
            </w:r>
          </w:p>
        </w:tc>
        <w:tc>
          <w:tcPr>
            <w:tcW w:w="709" w:type="dxa"/>
          </w:tcPr>
          <w:p w14:paraId="64541BE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87.50</w:t>
            </w:r>
          </w:p>
        </w:tc>
        <w:tc>
          <w:tcPr>
            <w:tcW w:w="709" w:type="dxa"/>
            <w:vAlign w:val="center"/>
          </w:tcPr>
          <w:p w14:paraId="09BFA01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0.69</w:t>
            </w:r>
          </w:p>
        </w:tc>
        <w:tc>
          <w:tcPr>
            <w:tcW w:w="708" w:type="dxa"/>
            <w:vAlign w:val="center"/>
          </w:tcPr>
          <w:p w14:paraId="176CB7F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1.18</w:t>
            </w:r>
          </w:p>
        </w:tc>
        <w:tc>
          <w:tcPr>
            <w:tcW w:w="709" w:type="dxa"/>
          </w:tcPr>
          <w:p w14:paraId="40DB62D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w:t>
            </w:r>
          </w:p>
        </w:tc>
        <w:tc>
          <w:tcPr>
            <w:tcW w:w="851" w:type="dxa"/>
          </w:tcPr>
          <w:p w14:paraId="3B6C9F1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18.75</w:t>
            </w:r>
          </w:p>
        </w:tc>
        <w:tc>
          <w:tcPr>
            <w:tcW w:w="708" w:type="dxa"/>
          </w:tcPr>
          <w:p w14:paraId="511FF0E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8</w:t>
            </w:r>
          </w:p>
        </w:tc>
        <w:tc>
          <w:tcPr>
            <w:tcW w:w="851" w:type="dxa"/>
          </w:tcPr>
          <w:p w14:paraId="516A771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25.00</w:t>
            </w:r>
          </w:p>
        </w:tc>
        <w:tc>
          <w:tcPr>
            <w:tcW w:w="850" w:type="dxa"/>
          </w:tcPr>
          <w:p w14:paraId="7C67494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18</w:t>
            </w:r>
          </w:p>
        </w:tc>
        <w:tc>
          <w:tcPr>
            <w:tcW w:w="851" w:type="dxa"/>
          </w:tcPr>
          <w:p w14:paraId="217405A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56.25</w:t>
            </w:r>
          </w:p>
        </w:tc>
        <w:tc>
          <w:tcPr>
            <w:tcW w:w="709" w:type="dxa"/>
            <w:vAlign w:val="center"/>
          </w:tcPr>
          <w:p w14:paraId="7B09F37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1.63</w:t>
            </w:r>
          </w:p>
        </w:tc>
        <w:tc>
          <w:tcPr>
            <w:tcW w:w="792" w:type="dxa"/>
            <w:vAlign w:val="center"/>
          </w:tcPr>
          <w:p w14:paraId="47CD2817"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1.60</w:t>
            </w:r>
          </w:p>
        </w:tc>
      </w:tr>
      <w:tr w:rsidR="00072286" w:rsidRPr="00072286" w14:paraId="40B9D37D" w14:textId="77777777" w:rsidTr="00072286">
        <w:trPr>
          <w:jc w:val="center"/>
        </w:trPr>
        <w:tc>
          <w:tcPr>
            <w:tcW w:w="1980" w:type="dxa"/>
            <w:vMerge/>
          </w:tcPr>
          <w:p w14:paraId="0C8AB552"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405AB05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C</w:t>
            </w:r>
          </w:p>
        </w:tc>
        <w:tc>
          <w:tcPr>
            <w:tcW w:w="709" w:type="dxa"/>
          </w:tcPr>
          <w:p w14:paraId="722B606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w:t>
            </w:r>
          </w:p>
        </w:tc>
        <w:tc>
          <w:tcPr>
            <w:tcW w:w="708" w:type="dxa"/>
          </w:tcPr>
          <w:p w14:paraId="051F349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6.67</w:t>
            </w:r>
          </w:p>
        </w:tc>
        <w:tc>
          <w:tcPr>
            <w:tcW w:w="851" w:type="dxa"/>
          </w:tcPr>
          <w:p w14:paraId="1931CD4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709" w:type="dxa"/>
          </w:tcPr>
          <w:p w14:paraId="269D657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w:t>
            </w:r>
          </w:p>
        </w:tc>
        <w:tc>
          <w:tcPr>
            <w:tcW w:w="850" w:type="dxa"/>
          </w:tcPr>
          <w:p w14:paraId="7F49D73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w:t>
            </w:r>
          </w:p>
        </w:tc>
        <w:tc>
          <w:tcPr>
            <w:tcW w:w="709" w:type="dxa"/>
          </w:tcPr>
          <w:p w14:paraId="4ED3905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73.33</w:t>
            </w:r>
          </w:p>
        </w:tc>
        <w:tc>
          <w:tcPr>
            <w:tcW w:w="709" w:type="dxa"/>
            <w:vAlign w:val="center"/>
          </w:tcPr>
          <w:p w14:paraId="2555F8A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0.64</w:t>
            </w:r>
          </w:p>
        </w:tc>
        <w:tc>
          <w:tcPr>
            <w:tcW w:w="708" w:type="dxa"/>
            <w:vAlign w:val="center"/>
          </w:tcPr>
          <w:p w14:paraId="6E3119B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1.01</w:t>
            </w:r>
          </w:p>
        </w:tc>
        <w:tc>
          <w:tcPr>
            <w:tcW w:w="709" w:type="dxa"/>
          </w:tcPr>
          <w:p w14:paraId="6CB3CB9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4896E29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20.00</w:t>
            </w:r>
          </w:p>
        </w:tc>
        <w:tc>
          <w:tcPr>
            <w:tcW w:w="708" w:type="dxa"/>
          </w:tcPr>
          <w:p w14:paraId="5F7F4FE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w:t>
            </w:r>
          </w:p>
        </w:tc>
        <w:tc>
          <w:tcPr>
            <w:tcW w:w="851" w:type="dxa"/>
          </w:tcPr>
          <w:p w14:paraId="3229790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20.00</w:t>
            </w:r>
          </w:p>
        </w:tc>
        <w:tc>
          <w:tcPr>
            <w:tcW w:w="850" w:type="dxa"/>
          </w:tcPr>
          <w:p w14:paraId="7C15FF0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9</w:t>
            </w:r>
          </w:p>
        </w:tc>
        <w:tc>
          <w:tcPr>
            <w:tcW w:w="851" w:type="dxa"/>
          </w:tcPr>
          <w:p w14:paraId="72E498EF"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60.00</w:t>
            </w:r>
          </w:p>
        </w:tc>
        <w:tc>
          <w:tcPr>
            <w:tcW w:w="709" w:type="dxa"/>
            <w:vAlign w:val="center"/>
          </w:tcPr>
          <w:p w14:paraId="46CC056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1.60</w:t>
            </w:r>
          </w:p>
        </w:tc>
        <w:tc>
          <w:tcPr>
            <w:tcW w:w="792" w:type="dxa"/>
            <w:vAlign w:val="center"/>
          </w:tcPr>
          <w:p w14:paraId="1BF9298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2.06</w:t>
            </w:r>
          </w:p>
        </w:tc>
      </w:tr>
      <w:tr w:rsidR="00072286" w:rsidRPr="00072286" w14:paraId="260EB8B4" w14:textId="77777777" w:rsidTr="00072286">
        <w:trPr>
          <w:jc w:val="center"/>
        </w:trPr>
        <w:tc>
          <w:tcPr>
            <w:tcW w:w="1980" w:type="dxa"/>
            <w:vMerge/>
          </w:tcPr>
          <w:p w14:paraId="33F340E5"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160D6CE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D</w:t>
            </w:r>
          </w:p>
        </w:tc>
        <w:tc>
          <w:tcPr>
            <w:tcW w:w="709" w:type="dxa"/>
          </w:tcPr>
          <w:p w14:paraId="1C17C05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tcPr>
          <w:p w14:paraId="563AD56C"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1" w:type="dxa"/>
          </w:tcPr>
          <w:p w14:paraId="2A1A67D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520DF07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850" w:type="dxa"/>
          </w:tcPr>
          <w:p w14:paraId="7BCE741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27</w:t>
            </w:r>
          </w:p>
        </w:tc>
        <w:tc>
          <w:tcPr>
            <w:tcW w:w="709" w:type="dxa"/>
          </w:tcPr>
          <w:p w14:paraId="3A47BFE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100</w:t>
            </w:r>
          </w:p>
        </w:tc>
        <w:tc>
          <w:tcPr>
            <w:tcW w:w="709" w:type="dxa"/>
            <w:vAlign w:val="center"/>
          </w:tcPr>
          <w:p w14:paraId="6D995049"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8" w:type="dxa"/>
            <w:vAlign w:val="center"/>
          </w:tcPr>
          <w:p w14:paraId="2DAA052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0</w:t>
            </w:r>
          </w:p>
        </w:tc>
        <w:tc>
          <w:tcPr>
            <w:tcW w:w="709" w:type="dxa"/>
          </w:tcPr>
          <w:p w14:paraId="6E94236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851" w:type="dxa"/>
          </w:tcPr>
          <w:p w14:paraId="441EDA6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14.81</w:t>
            </w:r>
          </w:p>
        </w:tc>
        <w:tc>
          <w:tcPr>
            <w:tcW w:w="708" w:type="dxa"/>
          </w:tcPr>
          <w:p w14:paraId="6EAE171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851" w:type="dxa"/>
          </w:tcPr>
          <w:p w14:paraId="27B957A7" w14:textId="77777777" w:rsidR="00072286" w:rsidRPr="00072286" w:rsidRDefault="00072286" w:rsidP="00072286">
            <w:pPr>
              <w:pStyle w:val="NoSpacing"/>
              <w:jc w:val="center"/>
              <w:rPr>
                <w:rFonts w:ascii="Times New Roman" w:hAnsi="Times New Roman" w:cs="Times New Roman"/>
                <w:b/>
                <w:bCs/>
                <w:sz w:val="24"/>
                <w:szCs w:val="24"/>
              </w:rPr>
            </w:pPr>
            <w:r w:rsidRPr="00072286">
              <w:rPr>
                <w:rFonts w:ascii="Times New Roman" w:hAnsi="Times New Roman" w:cs="Times New Roman"/>
                <w:sz w:val="24"/>
                <w:szCs w:val="24"/>
              </w:rPr>
              <w:t>14.81</w:t>
            </w:r>
          </w:p>
        </w:tc>
        <w:tc>
          <w:tcPr>
            <w:tcW w:w="850" w:type="dxa"/>
          </w:tcPr>
          <w:p w14:paraId="0C646A6D"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w:t>
            </w:r>
          </w:p>
        </w:tc>
        <w:tc>
          <w:tcPr>
            <w:tcW w:w="851" w:type="dxa"/>
          </w:tcPr>
          <w:p w14:paraId="0353996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70.37</w:t>
            </w:r>
          </w:p>
        </w:tc>
        <w:tc>
          <w:tcPr>
            <w:tcW w:w="709" w:type="dxa"/>
            <w:vAlign w:val="center"/>
          </w:tcPr>
          <w:p w14:paraId="393030E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1.11</w:t>
            </w:r>
          </w:p>
        </w:tc>
        <w:tc>
          <w:tcPr>
            <w:tcW w:w="792" w:type="dxa"/>
            <w:vAlign w:val="center"/>
          </w:tcPr>
          <w:p w14:paraId="08CFC6E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1.72</w:t>
            </w:r>
          </w:p>
        </w:tc>
      </w:tr>
      <w:tr w:rsidR="00072286" w:rsidRPr="00072286" w14:paraId="5E73D023" w14:textId="77777777" w:rsidTr="00072286">
        <w:trPr>
          <w:jc w:val="center"/>
        </w:trPr>
        <w:tc>
          <w:tcPr>
            <w:tcW w:w="1980" w:type="dxa"/>
            <w:vMerge/>
          </w:tcPr>
          <w:p w14:paraId="1DD0A5FD" w14:textId="77777777" w:rsidR="00072286" w:rsidRPr="00072286" w:rsidRDefault="00072286" w:rsidP="00072286">
            <w:pPr>
              <w:pStyle w:val="NoSpacing"/>
              <w:jc w:val="center"/>
              <w:rPr>
                <w:rFonts w:ascii="Times New Roman" w:hAnsi="Times New Roman" w:cs="Times New Roman"/>
                <w:sz w:val="24"/>
                <w:szCs w:val="24"/>
              </w:rPr>
            </w:pPr>
          </w:p>
        </w:tc>
        <w:tc>
          <w:tcPr>
            <w:tcW w:w="1134" w:type="dxa"/>
          </w:tcPr>
          <w:p w14:paraId="687C912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School E</w:t>
            </w:r>
          </w:p>
        </w:tc>
        <w:tc>
          <w:tcPr>
            <w:tcW w:w="709" w:type="dxa"/>
          </w:tcPr>
          <w:p w14:paraId="0DD998D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708" w:type="dxa"/>
          </w:tcPr>
          <w:p w14:paraId="6FC9BD8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19.05</w:t>
            </w:r>
          </w:p>
        </w:tc>
        <w:tc>
          <w:tcPr>
            <w:tcW w:w="851" w:type="dxa"/>
          </w:tcPr>
          <w:p w14:paraId="2979F30A"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709" w:type="dxa"/>
          </w:tcPr>
          <w:p w14:paraId="466D834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19.05</w:t>
            </w:r>
          </w:p>
        </w:tc>
        <w:tc>
          <w:tcPr>
            <w:tcW w:w="850" w:type="dxa"/>
          </w:tcPr>
          <w:p w14:paraId="72510610"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w:t>
            </w:r>
          </w:p>
        </w:tc>
        <w:tc>
          <w:tcPr>
            <w:tcW w:w="709" w:type="dxa"/>
          </w:tcPr>
          <w:p w14:paraId="29628F8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61.90</w:t>
            </w:r>
          </w:p>
        </w:tc>
        <w:tc>
          <w:tcPr>
            <w:tcW w:w="709" w:type="dxa"/>
            <w:vAlign w:val="center"/>
          </w:tcPr>
          <w:p w14:paraId="4528B6F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1.30</w:t>
            </w:r>
          </w:p>
        </w:tc>
        <w:tc>
          <w:tcPr>
            <w:tcW w:w="708" w:type="dxa"/>
            <w:vAlign w:val="center"/>
          </w:tcPr>
          <w:p w14:paraId="45FFC672"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1.59</w:t>
            </w:r>
          </w:p>
        </w:tc>
        <w:tc>
          <w:tcPr>
            <w:tcW w:w="709" w:type="dxa"/>
          </w:tcPr>
          <w:p w14:paraId="006CDD68"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7</w:t>
            </w:r>
          </w:p>
        </w:tc>
        <w:tc>
          <w:tcPr>
            <w:tcW w:w="851" w:type="dxa"/>
          </w:tcPr>
          <w:p w14:paraId="6B769806"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33.33</w:t>
            </w:r>
          </w:p>
        </w:tc>
        <w:tc>
          <w:tcPr>
            <w:tcW w:w="708" w:type="dxa"/>
          </w:tcPr>
          <w:p w14:paraId="3FB315B1"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w:t>
            </w:r>
          </w:p>
        </w:tc>
        <w:tc>
          <w:tcPr>
            <w:tcW w:w="851" w:type="dxa"/>
          </w:tcPr>
          <w:p w14:paraId="545401E3"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19.05</w:t>
            </w:r>
          </w:p>
        </w:tc>
        <w:tc>
          <w:tcPr>
            <w:tcW w:w="850" w:type="dxa"/>
          </w:tcPr>
          <w:p w14:paraId="35D95275"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10</w:t>
            </w:r>
          </w:p>
        </w:tc>
        <w:tc>
          <w:tcPr>
            <w:tcW w:w="851" w:type="dxa"/>
          </w:tcPr>
          <w:p w14:paraId="6D3D290B"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47.62</w:t>
            </w:r>
          </w:p>
        </w:tc>
        <w:tc>
          <w:tcPr>
            <w:tcW w:w="709" w:type="dxa"/>
            <w:vAlign w:val="center"/>
          </w:tcPr>
          <w:p w14:paraId="5E5C8354"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2.14</w:t>
            </w:r>
          </w:p>
        </w:tc>
        <w:tc>
          <w:tcPr>
            <w:tcW w:w="792" w:type="dxa"/>
            <w:vAlign w:val="center"/>
          </w:tcPr>
          <w:p w14:paraId="1E2722EE" w14:textId="77777777" w:rsidR="00072286" w:rsidRPr="00072286" w:rsidRDefault="00072286" w:rsidP="00072286">
            <w:pPr>
              <w:pStyle w:val="NoSpacing"/>
              <w:jc w:val="center"/>
              <w:rPr>
                <w:rFonts w:ascii="Times New Roman" w:hAnsi="Times New Roman" w:cs="Times New Roman"/>
                <w:sz w:val="24"/>
                <w:szCs w:val="24"/>
              </w:rPr>
            </w:pPr>
            <w:r w:rsidRPr="00072286">
              <w:rPr>
                <w:rFonts w:ascii="Times New Roman" w:hAnsi="Times New Roman" w:cs="Times New Roman"/>
                <w:sz w:val="24"/>
                <w:szCs w:val="24"/>
              </w:rPr>
              <w:t>1.90</w:t>
            </w:r>
          </w:p>
        </w:tc>
      </w:tr>
    </w:tbl>
    <w:p w14:paraId="57D9EA75" w14:textId="5B3E1643" w:rsidR="00072286" w:rsidRDefault="00072286" w:rsidP="00072286">
      <w:pPr>
        <w:spacing w:line="240" w:lineRule="auto"/>
        <w:jc w:val="center"/>
        <w:rPr>
          <w:rFonts w:ascii="Times New Roman" w:hAnsi="Times New Roman" w:cs="Times New Roman"/>
          <w:bCs/>
          <w:color w:val="000000"/>
          <w:sz w:val="24"/>
          <w:szCs w:val="24"/>
        </w:rPr>
      </w:pPr>
    </w:p>
    <w:p w14:paraId="77E8DE34" w14:textId="1E9549A3" w:rsidR="00072286" w:rsidRDefault="00072286" w:rsidP="00072286">
      <w:pPr>
        <w:spacing w:line="240" w:lineRule="auto"/>
        <w:jc w:val="both"/>
        <w:rPr>
          <w:rFonts w:ascii="Times New Roman" w:hAnsi="Times New Roman" w:cs="Times New Roman"/>
          <w:bCs/>
          <w:color w:val="000000"/>
          <w:sz w:val="24"/>
          <w:szCs w:val="24"/>
        </w:rPr>
      </w:pPr>
      <w:r w:rsidRPr="00072286">
        <w:rPr>
          <w:rFonts w:ascii="Times New Roman" w:hAnsi="Times New Roman" w:cs="Times New Roman"/>
          <w:bCs/>
          <w:color w:val="000000"/>
          <w:sz w:val="24"/>
          <w:szCs w:val="24"/>
        </w:rPr>
        <w:t xml:space="preserve">Disaggregated cross-school performance revealed distinct institutional profiles linked to initial student readiness. Schools B and D showed higher relative baseline readiness, which allowed them to quickly transition to advanced phoneme tasks, with School B achieving a notable post-test letter knowledge mean (M = 42.50, SD = 26.74). Meanwhile, Schools A, C, and E faced near-absolute floor effects at pre-test. School A entered with a 96.55% </w:t>
      </w:r>
      <w:r>
        <w:rPr>
          <w:rFonts w:ascii="Times New Roman" w:hAnsi="Times New Roman" w:cs="Times New Roman"/>
          <w:bCs/>
          <w:color w:val="000000"/>
          <w:sz w:val="24"/>
          <w:szCs w:val="24"/>
        </w:rPr>
        <w:t>l</w:t>
      </w:r>
      <w:r w:rsidRPr="00072286">
        <w:rPr>
          <w:rFonts w:ascii="Times New Roman" w:hAnsi="Times New Roman" w:cs="Times New Roman"/>
          <w:bCs/>
          <w:color w:val="000000"/>
          <w:sz w:val="24"/>
          <w:szCs w:val="24"/>
        </w:rPr>
        <w:t xml:space="preserve">ow proficiency rate in Letter Sound Knowledge but made major progress in Initial Sound Identification, with 93.10% of its students reaching </w:t>
      </w:r>
      <w:r>
        <w:rPr>
          <w:rFonts w:ascii="Times New Roman" w:hAnsi="Times New Roman" w:cs="Times New Roman"/>
          <w:bCs/>
          <w:color w:val="000000"/>
          <w:sz w:val="24"/>
          <w:szCs w:val="24"/>
        </w:rPr>
        <w:t>h</w:t>
      </w:r>
      <w:r w:rsidRPr="00072286">
        <w:rPr>
          <w:rFonts w:ascii="Times New Roman" w:hAnsi="Times New Roman" w:cs="Times New Roman"/>
          <w:bCs/>
          <w:color w:val="000000"/>
          <w:sz w:val="24"/>
          <w:szCs w:val="24"/>
        </w:rPr>
        <w:t xml:space="preserve">igh proficiency. Conversely, School C showed slower, more stubborn growth, retaining an 80.00% </w:t>
      </w:r>
      <w:r>
        <w:rPr>
          <w:rFonts w:ascii="Times New Roman" w:hAnsi="Times New Roman" w:cs="Times New Roman"/>
          <w:bCs/>
          <w:color w:val="000000"/>
          <w:sz w:val="24"/>
          <w:szCs w:val="24"/>
        </w:rPr>
        <w:t>l</w:t>
      </w:r>
      <w:r w:rsidRPr="00072286">
        <w:rPr>
          <w:rFonts w:ascii="Times New Roman" w:hAnsi="Times New Roman" w:cs="Times New Roman"/>
          <w:bCs/>
          <w:color w:val="000000"/>
          <w:sz w:val="24"/>
          <w:szCs w:val="24"/>
        </w:rPr>
        <w:t>ow proficiency rate in Letter Knowledge at post-test.</w:t>
      </w:r>
      <w:r>
        <w:rPr>
          <w:rFonts w:ascii="Times New Roman" w:hAnsi="Times New Roman" w:cs="Times New Roman"/>
          <w:bCs/>
          <w:color w:val="000000"/>
          <w:sz w:val="24"/>
          <w:szCs w:val="24"/>
        </w:rPr>
        <w:t xml:space="preserve"> </w:t>
      </w:r>
      <w:r w:rsidRPr="00072286">
        <w:rPr>
          <w:rFonts w:ascii="Times New Roman" w:hAnsi="Times New Roman" w:cs="Times New Roman"/>
          <w:bCs/>
          <w:color w:val="000000"/>
          <w:sz w:val="24"/>
          <w:szCs w:val="24"/>
        </w:rPr>
        <w:t>These findings show that the Four-Pronged Approach (FPA) adapts dynamically depending on the unique conditions of each classroom. In environments where baseline printing and phonetics are deeply deficient, the transition to sound-mapping requires a longer period of targeted modeling and explicit instructional scaffolding. This demonstrates that institutional success is heavily influenced by the initial severity of the student cohort's literacy deficits.</w:t>
      </w:r>
    </w:p>
    <w:p w14:paraId="6036A457" w14:textId="2B4B8B4D" w:rsidR="007C69C7" w:rsidRDefault="007C69C7" w:rsidP="00072286">
      <w:pPr>
        <w:spacing w:line="240" w:lineRule="auto"/>
        <w:jc w:val="both"/>
        <w:rPr>
          <w:rFonts w:ascii="Times New Roman" w:hAnsi="Times New Roman" w:cs="Times New Roman"/>
          <w:bCs/>
          <w:color w:val="000000"/>
          <w:sz w:val="24"/>
          <w:szCs w:val="24"/>
        </w:rPr>
      </w:pPr>
    </w:p>
    <w:p w14:paraId="0C2BDFD1" w14:textId="0A361C69" w:rsidR="007C69C7" w:rsidRDefault="007C69C7" w:rsidP="00072286">
      <w:pPr>
        <w:spacing w:line="240" w:lineRule="auto"/>
        <w:jc w:val="both"/>
        <w:rPr>
          <w:rFonts w:ascii="Times New Roman" w:hAnsi="Times New Roman" w:cs="Times New Roman"/>
          <w:bCs/>
          <w:color w:val="000000"/>
          <w:sz w:val="24"/>
          <w:szCs w:val="24"/>
        </w:rPr>
      </w:pPr>
    </w:p>
    <w:p w14:paraId="58ECA68F" w14:textId="09BEA18E" w:rsidR="007C69C7" w:rsidRDefault="007C69C7" w:rsidP="00072286">
      <w:pPr>
        <w:spacing w:line="240" w:lineRule="auto"/>
        <w:jc w:val="both"/>
        <w:rPr>
          <w:rFonts w:ascii="Times New Roman" w:hAnsi="Times New Roman" w:cs="Times New Roman"/>
          <w:bCs/>
          <w:color w:val="000000"/>
          <w:sz w:val="24"/>
          <w:szCs w:val="24"/>
        </w:rPr>
      </w:pPr>
    </w:p>
    <w:p w14:paraId="714883BF" w14:textId="05F33B50" w:rsidR="007C69C7" w:rsidRDefault="007C69C7" w:rsidP="00072286">
      <w:pPr>
        <w:spacing w:line="240" w:lineRule="auto"/>
        <w:jc w:val="both"/>
        <w:rPr>
          <w:rFonts w:ascii="Times New Roman" w:hAnsi="Times New Roman" w:cs="Times New Roman"/>
          <w:bCs/>
          <w:color w:val="000000"/>
          <w:sz w:val="24"/>
          <w:szCs w:val="24"/>
        </w:rPr>
      </w:pPr>
    </w:p>
    <w:p w14:paraId="5F372887" w14:textId="621AB349" w:rsidR="007C69C7" w:rsidRDefault="007C69C7" w:rsidP="00072286">
      <w:pPr>
        <w:spacing w:line="240" w:lineRule="auto"/>
        <w:jc w:val="both"/>
        <w:rPr>
          <w:rFonts w:ascii="Times New Roman" w:hAnsi="Times New Roman" w:cs="Times New Roman"/>
          <w:bCs/>
          <w:color w:val="000000"/>
          <w:sz w:val="24"/>
          <w:szCs w:val="24"/>
        </w:rPr>
      </w:pPr>
    </w:p>
    <w:p w14:paraId="355CD51B" w14:textId="456841A1" w:rsidR="007C69C7" w:rsidRDefault="007C69C7" w:rsidP="00072286">
      <w:pPr>
        <w:spacing w:line="240" w:lineRule="auto"/>
        <w:jc w:val="both"/>
        <w:rPr>
          <w:rFonts w:ascii="Times New Roman" w:hAnsi="Times New Roman" w:cs="Times New Roman"/>
          <w:bCs/>
          <w:color w:val="000000"/>
          <w:sz w:val="24"/>
          <w:szCs w:val="24"/>
        </w:rPr>
      </w:pPr>
    </w:p>
    <w:p w14:paraId="4BAA88A4" w14:textId="6848DC88" w:rsidR="007C69C7" w:rsidRDefault="007C69C7" w:rsidP="00072286">
      <w:pPr>
        <w:spacing w:line="240" w:lineRule="auto"/>
        <w:jc w:val="both"/>
        <w:rPr>
          <w:rFonts w:ascii="Times New Roman" w:hAnsi="Times New Roman" w:cs="Times New Roman"/>
          <w:bCs/>
          <w:color w:val="000000"/>
          <w:sz w:val="24"/>
          <w:szCs w:val="24"/>
        </w:rPr>
      </w:pPr>
    </w:p>
    <w:p w14:paraId="4E414F42" w14:textId="3A8A6880" w:rsidR="007C69C7" w:rsidRDefault="007C69C7" w:rsidP="00072286">
      <w:pPr>
        <w:spacing w:line="240" w:lineRule="auto"/>
        <w:jc w:val="both"/>
        <w:rPr>
          <w:rFonts w:ascii="Times New Roman" w:hAnsi="Times New Roman" w:cs="Times New Roman"/>
          <w:bCs/>
          <w:color w:val="000000"/>
          <w:sz w:val="24"/>
          <w:szCs w:val="24"/>
        </w:rPr>
      </w:pPr>
    </w:p>
    <w:p w14:paraId="6AD7C1F3" w14:textId="7238841B" w:rsidR="007C69C7" w:rsidRDefault="007C69C7" w:rsidP="00072286">
      <w:pPr>
        <w:spacing w:line="240" w:lineRule="auto"/>
        <w:jc w:val="both"/>
        <w:rPr>
          <w:rFonts w:ascii="Times New Roman" w:hAnsi="Times New Roman" w:cs="Times New Roman"/>
          <w:bCs/>
          <w:color w:val="000000"/>
          <w:sz w:val="24"/>
          <w:szCs w:val="24"/>
        </w:rPr>
      </w:pPr>
    </w:p>
    <w:p w14:paraId="71A6939A" w14:textId="77777777" w:rsidR="007C69C7" w:rsidRDefault="007C69C7" w:rsidP="00072286">
      <w:pPr>
        <w:spacing w:line="240" w:lineRule="auto"/>
        <w:jc w:val="both"/>
        <w:rPr>
          <w:rFonts w:ascii="Times New Roman" w:hAnsi="Times New Roman" w:cs="Times New Roman"/>
          <w:bCs/>
          <w:color w:val="000000"/>
          <w:sz w:val="24"/>
          <w:szCs w:val="24"/>
        </w:rPr>
      </w:pPr>
    </w:p>
    <w:p w14:paraId="34A45C11" w14:textId="77777777" w:rsidR="007C69C7" w:rsidRDefault="007C69C7" w:rsidP="007C69C7">
      <w:pPr>
        <w:pStyle w:val="NoSpacing"/>
        <w:sectPr w:rsidR="007C69C7" w:rsidSect="00072286">
          <w:pgSz w:w="16838" w:h="11906" w:orient="landscape" w:code="9"/>
          <w:pgMar w:top="238" w:right="238" w:bottom="238" w:left="397" w:header="136" w:footer="159" w:gutter="0"/>
          <w:cols w:space="708"/>
          <w:docGrid w:linePitch="360"/>
        </w:sectPr>
      </w:pPr>
    </w:p>
    <w:p w14:paraId="1B978E23" w14:textId="1E7975AE" w:rsidR="007C69C7" w:rsidRDefault="007C69C7" w:rsidP="007C69C7">
      <w:pPr>
        <w:pStyle w:val="NoSpacing"/>
      </w:pPr>
    </w:p>
    <w:p w14:paraId="1B7DB820" w14:textId="4357F694" w:rsidR="007C69C7" w:rsidRPr="007C22FB" w:rsidRDefault="007C69C7" w:rsidP="007C69C7">
      <w:pPr>
        <w:pStyle w:val="NoSpacing"/>
        <w:rPr>
          <w:rFonts w:ascii="Times New Roman" w:hAnsi="Times New Roman" w:cs="Times New Roman"/>
          <w:b/>
          <w:sz w:val="24"/>
        </w:rPr>
      </w:pPr>
      <w:r w:rsidRPr="007C22FB">
        <w:rPr>
          <w:rFonts w:ascii="Times New Roman" w:hAnsi="Times New Roman" w:cs="Times New Roman"/>
          <w:b/>
          <w:sz w:val="24"/>
        </w:rPr>
        <w:t xml:space="preserve">Table </w:t>
      </w:r>
      <w:r w:rsidR="00120E76">
        <w:rPr>
          <w:rFonts w:ascii="Times New Roman" w:hAnsi="Times New Roman" w:cs="Times New Roman"/>
          <w:b/>
          <w:sz w:val="24"/>
        </w:rPr>
        <w:t>1.14</w:t>
      </w:r>
      <w:r w:rsidR="00652797">
        <w:rPr>
          <w:rFonts w:ascii="Times New Roman" w:hAnsi="Times New Roman" w:cs="Times New Roman"/>
          <w:b/>
          <w:sz w:val="24"/>
        </w:rPr>
        <w:t xml:space="preserve"> </w:t>
      </w:r>
      <w:r w:rsidRPr="007C22FB">
        <w:rPr>
          <w:rFonts w:ascii="Times New Roman" w:hAnsi="Times New Roman" w:cs="Times New Roman"/>
          <w:b/>
          <w:sz w:val="24"/>
        </w:rPr>
        <w:t>Significance of Differences Between EGRA Pre-Test and Post-Test Component Scores</w:t>
      </w:r>
    </w:p>
    <w:tbl>
      <w:tblPr>
        <w:tblStyle w:val="TableGrid"/>
        <w:tblpPr w:leftFromText="180" w:rightFromText="180" w:vertAnchor="text" w:horzAnchor="margin" w:tblpXSpec="center" w:tblpY="340"/>
        <w:tblW w:w="100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1208"/>
        <w:gridCol w:w="1094"/>
        <w:gridCol w:w="1143"/>
        <w:gridCol w:w="1125"/>
        <w:gridCol w:w="1138"/>
        <w:gridCol w:w="1186"/>
      </w:tblGrid>
      <w:tr w:rsidR="007C69C7" w:rsidRPr="00A90697" w14:paraId="3F47CB02" w14:textId="77777777" w:rsidTr="007C69C7">
        <w:tc>
          <w:tcPr>
            <w:tcW w:w="3154" w:type="dxa"/>
            <w:tcBorders>
              <w:top w:val="single" w:sz="4" w:space="0" w:color="auto"/>
              <w:bottom w:val="single" w:sz="4" w:space="0" w:color="auto"/>
            </w:tcBorders>
          </w:tcPr>
          <w:p w14:paraId="410D663D" w14:textId="77777777" w:rsidR="007C69C7" w:rsidRPr="00A90697" w:rsidRDefault="007C69C7" w:rsidP="007C69C7">
            <w:pPr>
              <w:pStyle w:val="NoSpacing"/>
              <w:rPr>
                <w:rFonts w:ascii="Times New Roman" w:hAnsi="Times New Roman" w:cs="Times New Roman"/>
                <w:b/>
                <w:bCs/>
                <w:sz w:val="20"/>
                <w:szCs w:val="24"/>
              </w:rPr>
            </w:pPr>
            <w:r w:rsidRPr="00A90697">
              <w:rPr>
                <w:rFonts w:ascii="Times New Roman" w:hAnsi="Times New Roman" w:cs="Times New Roman"/>
                <w:b/>
                <w:bCs/>
                <w:sz w:val="20"/>
                <w:szCs w:val="24"/>
              </w:rPr>
              <w:t>Components</w:t>
            </w:r>
          </w:p>
        </w:tc>
        <w:tc>
          <w:tcPr>
            <w:tcW w:w="1208" w:type="dxa"/>
            <w:tcBorders>
              <w:top w:val="single" w:sz="4" w:space="0" w:color="auto"/>
              <w:bottom w:val="single" w:sz="4" w:space="0" w:color="auto"/>
            </w:tcBorders>
            <w:vAlign w:val="center"/>
          </w:tcPr>
          <w:p w14:paraId="3A17F7FE" w14:textId="77777777" w:rsidR="007C69C7" w:rsidRPr="00A90697" w:rsidRDefault="007C69C7" w:rsidP="007C69C7">
            <w:pPr>
              <w:pStyle w:val="NoSpacing"/>
              <w:jc w:val="center"/>
              <w:rPr>
                <w:rFonts w:ascii="Times New Roman" w:hAnsi="Times New Roman" w:cs="Times New Roman"/>
                <w:b/>
                <w:bCs/>
                <w:sz w:val="20"/>
                <w:szCs w:val="24"/>
              </w:rPr>
            </w:pPr>
            <w:r w:rsidRPr="00A90697">
              <w:rPr>
                <w:rFonts w:ascii="Times New Roman" w:hAnsi="Times New Roman" w:cs="Times New Roman"/>
                <w:b/>
                <w:bCs/>
                <w:sz w:val="20"/>
                <w:szCs w:val="24"/>
              </w:rPr>
              <w:t>Variables</w:t>
            </w:r>
          </w:p>
        </w:tc>
        <w:tc>
          <w:tcPr>
            <w:tcW w:w="1094" w:type="dxa"/>
            <w:tcBorders>
              <w:top w:val="single" w:sz="4" w:space="0" w:color="auto"/>
              <w:bottom w:val="single" w:sz="4" w:space="0" w:color="auto"/>
            </w:tcBorders>
            <w:vAlign w:val="center"/>
          </w:tcPr>
          <w:p w14:paraId="4491B034" w14:textId="77777777" w:rsidR="007C69C7" w:rsidRPr="00A90697" w:rsidRDefault="007C69C7" w:rsidP="007C69C7">
            <w:pPr>
              <w:pStyle w:val="NoSpacing"/>
              <w:jc w:val="center"/>
              <w:rPr>
                <w:rFonts w:ascii="Times New Roman" w:hAnsi="Times New Roman" w:cs="Times New Roman"/>
                <w:b/>
                <w:bCs/>
                <w:sz w:val="20"/>
                <w:szCs w:val="24"/>
              </w:rPr>
            </w:pPr>
            <w:r w:rsidRPr="00A90697">
              <w:rPr>
                <w:rFonts w:ascii="Times New Roman" w:hAnsi="Times New Roman" w:cs="Times New Roman"/>
                <w:b/>
                <w:bCs/>
                <w:sz w:val="20"/>
                <w:szCs w:val="24"/>
              </w:rPr>
              <w:t>N</w:t>
            </w:r>
          </w:p>
        </w:tc>
        <w:tc>
          <w:tcPr>
            <w:tcW w:w="1143" w:type="dxa"/>
            <w:tcBorders>
              <w:top w:val="single" w:sz="4" w:space="0" w:color="auto"/>
              <w:bottom w:val="single" w:sz="4" w:space="0" w:color="auto"/>
            </w:tcBorders>
            <w:vAlign w:val="center"/>
          </w:tcPr>
          <w:p w14:paraId="24218812" w14:textId="77777777" w:rsidR="007C69C7" w:rsidRPr="00A90697" w:rsidRDefault="007C69C7" w:rsidP="007C69C7">
            <w:pPr>
              <w:pStyle w:val="NoSpacing"/>
              <w:jc w:val="center"/>
              <w:rPr>
                <w:rFonts w:ascii="Times New Roman" w:hAnsi="Times New Roman" w:cs="Times New Roman"/>
                <w:b/>
                <w:bCs/>
                <w:sz w:val="20"/>
                <w:szCs w:val="24"/>
              </w:rPr>
            </w:pPr>
            <w:r w:rsidRPr="00A90697">
              <w:rPr>
                <w:rFonts w:ascii="Times New Roman" w:hAnsi="Times New Roman" w:cs="Times New Roman"/>
                <w:b/>
                <w:bCs/>
                <w:sz w:val="20"/>
                <w:szCs w:val="24"/>
              </w:rPr>
              <w:t>Mean</w:t>
            </w:r>
          </w:p>
        </w:tc>
        <w:tc>
          <w:tcPr>
            <w:tcW w:w="1125" w:type="dxa"/>
            <w:tcBorders>
              <w:top w:val="single" w:sz="4" w:space="0" w:color="auto"/>
              <w:bottom w:val="single" w:sz="4" w:space="0" w:color="auto"/>
            </w:tcBorders>
            <w:vAlign w:val="center"/>
          </w:tcPr>
          <w:p w14:paraId="356DD176" w14:textId="77777777" w:rsidR="007C69C7" w:rsidRPr="00A90697" w:rsidRDefault="007C69C7" w:rsidP="007C69C7">
            <w:pPr>
              <w:pStyle w:val="NoSpacing"/>
              <w:jc w:val="center"/>
              <w:rPr>
                <w:rFonts w:ascii="Times New Roman" w:hAnsi="Times New Roman" w:cs="Times New Roman"/>
                <w:b/>
                <w:bCs/>
                <w:sz w:val="20"/>
                <w:szCs w:val="24"/>
              </w:rPr>
            </w:pPr>
            <w:r w:rsidRPr="00A90697">
              <w:rPr>
                <w:rFonts w:ascii="Times New Roman" w:hAnsi="Times New Roman" w:cs="Times New Roman"/>
                <w:b/>
                <w:bCs/>
                <w:sz w:val="20"/>
                <w:szCs w:val="24"/>
              </w:rPr>
              <w:t>SD</w:t>
            </w:r>
          </w:p>
        </w:tc>
        <w:tc>
          <w:tcPr>
            <w:tcW w:w="1138" w:type="dxa"/>
            <w:tcBorders>
              <w:top w:val="single" w:sz="4" w:space="0" w:color="auto"/>
              <w:bottom w:val="single" w:sz="4" w:space="0" w:color="auto"/>
            </w:tcBorders>
            <w:vAlign w:val="center"/>
          </w:tcPr>
          <w:p w14:paraId="51097B2D" w14:textId="77777777" w:rsidR="007C69C7" w:rsidRPr="00A90697" w:rsidRDefault="007C69C7" w:rsidP="007C69C7">
            <w:pPr>
              <w:pStyle w:val="NoSpacing"/>
              <w:jc w:val="center"/>
              <w:rPr>
                <w:rFonts w:ascii="Times New Roman" w:hAnsi="Times New Roman" w:cs="Times New Roman"/>
                <w:b/>
                <w:bCs/>
                <w:sz w:val="20"/>
                <w:szCs w:val="24"/>
              </w:rPr>
            </w:pPr>
            <w:r w:rsidRPr="00A90697">
              <w:rPr>
                <w:rFonts w:ascii="Times New Roman" w:hAnsi="Times New Roman" w:cs="Times New Roman"/>
                <w:b/>
                <w:bCs/>
                <w:sz w:val="20"/>
                <w:szCs w:val="24"/>
              </w:rPr>
              <w:t>t-value</w:t>
            </w:r>
          </w:p>
        </w:tc>
        <w:tc>
          <w:tcPr>
            <w:tcW w:w="1186" w:type="dxa"/>
            <w:tcBorders>
              <w:top w:val="single" w:sz="4" w:space="0" w:color="auto"/>
              <w:bottom w:val="single" w:sz="4" w:space="0" w:color="auto"/>
            </w:tcBorders>
            <w:vAlign w:val="center"/>
          </w:tcPr>
          <w:p w14:paraId="73C748FB" w14:textId="77777777" w:rsidR="007C69C7" w:rsidRPr="00A90697" w:rsidRDefault="007C69C7" w:rsidP="007C69C7">
            <w:pPr>
              <w:pStyle w:val="NoSpacing"/>
              <w:jc w:val="center"/>
              <w:rPr>
                <w:rFonts w:ascii="Times New Roman" w:hAnsi="Times New Roman" w:cs="Times New Roman"/>
                <w:b/>
                <w:bCs/>
                <w:sz w:val="20"/>
                <w:szCs w:val="24"/>
              </w:rPr>
            </w:pPr>
            <w:r w:rsidRPr="00A90697">
              <w:rPr>
                <w:rFonts w:ascii="Times New Roman" w:hAnsi="Times New Roman" w:cs="Times New Roman"/>
                <w:b/>
                <w:bCs/>
                <w:sz w:val="20"/>
                <w:szCs w:val="24"/>
              </w:rPr>
              <w:t>p-value</w:t>
            </w:r>
          </w:p>
        </w:tc>
      </w:tr>
      <w:tr w:rsidR="007C69C7" w:rsidRPr="00A90697" w14:paraId="1E7B1C5F" w14:textId="77777777" w:rsidTr="007C69C7">
        <w:tc>
          <w:tcPr>
            <w:tcW w:w="3154" w:type="dxa"/>
            <w:vMerge w:val="restart"/>
            <w:tcBorders>
              <w:top w:val="single" w:sz="4" w:space="0" w:color="auto"/>
            </w:tcBorders>
          </w:tcPr>
          <w:p w14:paraId="4043CF16" w14:textId="77777777" w:rsidR="007C69C7" w:rsidRPr="00A90697" w:rsidRDefault="007C69C7" w:rsidP="007C69C7">
            <w:pPr>
              <w:pStyle w:val="NoSpacing"/>
              <w:rPr>
                <w:rFonts w:ascii="Times New Roman" w:hAnsi="Times New Roman" w:cs="Times New Roman"/>
                <w:sz w:val="20"/>
                <w:szCs w:val="24"/>
              </w:rPr>
            </w:pPr>
            <w:r w:rsidRPr="00A90697">
              <w:rPr>
                <w:rFonts w:ascii="Times New Roman" w:hAnsi="Times New Roman" w:cs="Times New Roman"/>
                <w:sz w:val="20"/>
                <w:szCs w:val="24"/>
              </w:rPr>
              <w:t>Orientation to Print</w:t>
            </w:r>
          </w:p>
        </w:tc>
        <w:tc>
          <w:tcPr>
            <w:tcW w:w="1208" w:type="dxa"/>
            <w:tcBorders>
              <w:top w:val="single" w:sz="4" w:space="0" w:color="auto"/>
            </w:tcBorders>
            <w:vAlign w:val="center"/>
          </w:tcPr>
          <w:p w14:paraId="046C642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Pretest</w:t>
            </w:r>
          </w:p>
        </w:tc>
        <w:tc>
          <w:tcPr>
            <w:tcW w:w="1094" w:type="dxa"/>
            <w:tcBorders>
              <w:top w:val="single" w:sz="4" w:space="0" w:color="auto"/>
            </w:tcBorders>
            <w:vAlign w:val="center"/>
          </w:tcPr>
          <w:p w14:paraId="4D4AC18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tcBorders>
              <w:top w:val="single" w:sz="4" w:space="0" w:color="auto"/>
            </w:tcBorders>
            <w:vAlign w:val="center"/>
          </w:tcPr>
          <w:p w14:paraId="47EF029A"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1.28</w:t>
            </w:r>
          </w:p>
        </w:tc>
        <w:tc>
          <w:tcPr>
            <w:tcW w:w="1125" w:type="dxa"/>
            <w:tcBorders>
              <w:top w:val="single" w:sz="4" w:space="0" w:color="auto"/>
            </w:tcBorders>
            <w:vAlign w:val="center"/>
          </w:tcPr>
          <w:p w14:paraId="3743AE61"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1.15</w:t>
            </w:r>
          </w:p>
        </w:tc>
        <w:tc>
          <w:tcPr>
            <w:tcW w:w="1138" w:type="dxa"/>
            <w:vMerge w:val="restart"/>
            <w:tcBorders>
              <w:top w:val="single" w:sz="4" w:space="0" w:color="auto"/>
            </w:tcBorders>
            <w:vAlign w:val="center"/>
          </w:tcPr>
          <w:p w14:paraId="3A859050"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7.6696</w:t>
            </w:r>
          </w:p>
        </w:tc>
        <w:tc>
          <w:tcPr>
            <w:tcW w:w="1186" w:type="dxa"/>
            <w:vMerge w:val="restart"/>
            <w:tcBorders>
              <w:top w:val="single" w:sz="4" w:space="0" w:color="auto"/>
            </w:tcBorders>
            <w:vAlign w:val="center"/>
          </w:tcPr>
          <w:p w14:paraId="30FE1512"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&lt;0.0000*</w:t>
            </w:r>
          </w:p>
        </w:tc>
      </w:tr>
      <w:tr w:rsidR="007C69C7" w:rsidRPr="00A90697" w14:paraId="03F1E836" w14:textId="77777777" w:rsidTr="007C69C7">
        <w:tc>
          <w:tcPr>
            <w:tcW w:w="3154" w:type="dxa"/>
            <w:vMerge/>
          </w:tcPr>
          <w:p w14:paraId="73FC3144" w14:textId="77777777" w:rsidR="007C69C7" w:rsidRPr="00A90697" w:rsidRDefault="007C69C7" w:rsidP="007C69C7">
            <w:pPr>
              <w:pStyle w:val="NoSpacing"/>
              <w:rPr>
                <w:rFonts w:ascii="Times New Roman" w:hAnsi="Times New Roman" w:cs="Times New Roman"/>
                <w:sz w:val="20"/>
                <w:szCs w:val="24"/>
              </w:rPr>
            </w:pPr>
          </w:p>
        </w:tc>
        <w:tc>
          <w:tcPr>
            <w:tcW w:w="1208" w:type="dxa"/>
            <w:vAlign w:val="center"/>
          </w:tcPr>
          <w:p w14:paraId="2CFAE5DB"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Posttest</w:t>
            </w:r>
          </w:p>
        </w:tc>
        <w:tc>
          <w:tcPr>
            <w:tcW w:w="1094" w:type="dxa"/>
            <w:vAlign w:val="center"/>
          </w:tcPr>
          <w:p w14:paraId="3050C89E"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262D28DF"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2.24</w:t>
            </w:r>
          </w:p>
        </w:tc>
        <w:tc>
          <w:tcPr>
            <w:tcW w:w="1125" w:type="dxa"/>
            <w:vAlign w:val="center"/>
          </w:tcPr>
          <w:p w14:paraId="2D85B3D3"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1.04</w:t>
            </w:r>
          </w:p>
        </w:tc>
        <w:tc>
          <w:tcPr>
            <w:tcW w:w="1138" w:type="dxa"/>
            <w:vMerge/>
            <w:vAlign w:val="center"/>
          </w:tcPr>
          <w:p w14:paraId="7D50840F" w14:textId="77777777" w:rsidR="007C69C7" w:rsidRPr="00A90697" w:rsidRDefault="007C69C7" w:rsidP="007C69C7">
            <w:pPr>
              <w:pStyle w:val="NoSpacing"/>
              <w:jc w:val="center"/>
              <w:rPr>
                <w:rFonts w:ascii="Times New Roman" w:hAnsi="Times New Roman" w:cs="Times New Roman"/>
                <w:sz w:val="20"/>
                <w:szCs w:val="24"/>
              </w:rPr>
            </w:pPr>
          </w:p>
        </w:tc>
        <w:tc>
          <w:tcPr>
            <w:tcW w:w="1186" w:type="dxa"/>
            <w:vMerge/>
            <w:vAlign w:val="center"/>
          </w:tcPr>
          <w:p w14:paraId="14E72E8F" w14:textId="77777777" w:rsidR="007C69C7" w:rsidRPr="00A90697" w:rsidRDefault="007C69C7" w:rsidP="007C69C7">
            <w:pPr>
              <w:pStyle w:val="NoSpacing"/>
              <w:jc w:val="center"/>
              <w:rPr>
                <w:rFonts w:ascii="Times New Roman" w:hAnsi="Times New Roman" w:cs="Times New Roman"/>
                <w:sz w:val="20"/>
                <w:szCs w:val="24"/>
              </w:rPr>
            </w:pPr>
          </w:p>
        </w:tc>
      </w:tr>
      <w:tr w:rsidR="007C69C7" w:rsidRPr="00A90697" w14:paraId="28814D57" w14:textId="77777777" w:rsidTr="007C69C7">
        <w:tc>
          <w:tcPr>
            <w:tcW w:w="3154" w:type="dxa"/>
            <w:vMerge w:val="restart"/>
          </w:tcPr>
          <w:p w14:paraId="7266254C" w14:textId="77777777" w:rsidR="007C69C7" w:rsidRPr="00A90697" w:rsidRDefault="007C69C7" w:rsidP="007C69C7">
            <w:pPr>
              <w:pStyle w:val="NoSpacing"/>
              <w:rPr>
                <w:rFonts w:ascii="Times New Roman" w:hAnsi="Times New Roman" w:cs="Times New Roman"/>
                <w:sz w:val="20"/>
                <w:szCs w:val="24"/>
              </w:rPr>
            </w:pPr>
            <w:r w:rsidRPr="00A90697">
              <w:rPr>
                <w:rFonts w:ascii="Times New Roman" w:hAnsi="Times New Roman" w:cs="Times New Roman"/>
                <w:sz w:val="20"/>
                <w:szCs w:val="24"/>
              </w:rPr>
              <w:t>Letter Knowledge</w:t>
            </w:r>
          </w:p>
        </w:tc>
        <w:tc>
          <w:tcPr>
            <w:tcW w:w="1208" w:type="dxa"/>
            <w:vAlign w:val="center"/>
          </w:tcPr>
          <w:p w14:paraId="53B1D1F7"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Pretest</w:t>
            </w:r>
          </w:p>
        </w:tc>
        <w:tc>
          <w:tcPr>
            <w:tcW w:w="1094" w:type="dxa"/>
            <w:vAlign w:val="center"/>
          </w:tcPr>
          <w:p w14:paraId="67D0C639"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4F515C3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17.37</w:t>
            </w:r>
          </w:p>
        </w:tc>
        <w:tc>
          <w:tcPr>
            <w:tcW w:w="1125" w:type="dxa"/>
            <w:vAlign w:val="center"/>
          </w:tcPr>
          <w:p w14:paraId="7F4B65D8"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24.59</w:t>
            </w:r>
          </w:p>
        </w:tc>
        <w:tc>
          <w:tcPr>
            <w:tcW w:w="1138" w:type="dxa"/>
            <w:vMerge w:val="restart"/>
            <w:vAlign w:val="center"/>
          </w:tcPr>
          <w:p w14:paraId="0A8F14B2"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5.0261</w:t>
            </w:r>
          </w:p>
        </w:tc>
        <w:tc>
          <w:tcPr>
            <w:tcW w:w="1186" w:type="dxa"/>
            <w:vMerge w:val="restart"/>
            <w:vAlign w:val="center"/>
          </w:tcPr>
          <w:p w14:paraId="2E19A2A5"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&lt;0.0000*</w:t>
            </w:r>
          </w:p>
        </w:tc>
      </w:tr>
      <w:tr w:rsidR="007C69C7" w:rsidRPr="00A90697" w14:paraId="2CA68C0C" w14:textId="77777777" w:rsidTr="007C69C7">
        <w:tc>
          <w:tcPr>
            <w:tcW w:w="3154" w:type="dxa"/>
            <w:vMerge/>
          </w:tcPr>
          <w:p w14:paraId="0380BB55" w14:textId="77777777" w:rsidR="007C69C7" w:rsidRPr="00A90697" w:rsidRDefault="007C69C7" w:rsidP="007C69C7">
            <w:pPr>
              <w:pStyle w:val="NoSpacing"/>
              <w:rPr>
                <w:rFonts w:ascii="Times New Roman" w:hAnsi="Times New Roman" w:cs="Times New Roman"/>
                <w:sz w:val="20"/>
                <w:szCs w:val="24"/>
              </w:rPr>
            </w:pPr>
          </w:p>
        </w:tc>
        <w:tc>
          <w:tcPr>
            <w:tcW w:w="1208" w:type="dxa"/>
            <w:vAlign w:val="center"/>
          </w:tcPr>
          <w:p w14:paraId="7C9F4C3F"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Posttest</w:t>
            </w:r>
          </w:p>
        </w:tc>
        <w:tc>
          <w:tcPr>
            <w:tcW w:w="1094" w:type="dxa"/>
            <w:vAlign w:val="center"/>
          </w:tcPr>
          <w:p w14:paraId="063CF8B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6C1E2047"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30.75</w:t>
            </w:r>
          </w:p>
        </w:tc>
        <w:tc>
          <w:tcPr>
            <w:tcW w:w="1125" w:type="dxa"/>
            <w:vAlign w:val="center"/>
          </w:tcPr>
          <w:p w14:paraId="5AC92C8B"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22.45</w:t>
            </w:r>
          </w:p>
        </w:tc>
        <w:tc>
          <w:tcPr>
            <w:tcW w:w="1138" w:type="dxa"/>
            <w:vMerge/>
            <w:vAlign w:val="center"/>
          </w:tcPr>
          <w:p w14:paraId="72BEA7EF" w14:textId="77777777" w:rsidR="007C69C7" w:rsidRPr="00A90697" w:rsidRDefault="007C69C7" w:rsidP="007C69C7">
            <w:pPr>
              <w:pStyle w:val="NoSpacing"/>
              <w:jc w:val="center"/>
              <w:rPr>
                <w:rFonts w:ascii="Times New Roman" w:hAnsi="Times New Roman" w:cs="Times New Roman"/>
                <w:sz w:val="20"/>
                <w:szCs w:val="24"/>
              </w:rPr>
            </w:pPr>
          </w:p>
        </w:tc>
        <w:tc>
          <w:tcPr>
            <w:tcW w:w="1186" w:type="dxa"/>
            <w:vMerge/>
            <w:vAlign w:val="center"/>
          </w:tcPr>
          <w:p w14:paraId="173D7B0E" w14:textId="77777777" w:rsidR="007C69C7" w:rsidRPr="00A90697" w:rsidRDefault="007C69C7" w:rsidP="007C69C7">
            <w:pPr>
              <w:pStyle w:val="NoSpacing"/>
              <w:jc w:val="center"/>
              <w:rPr>
                <w:rFonts w:ascii="Times New Roman" w:hAnsi="Times New Roman" w:cs="Times New Roman"/>
                <w:sz w:val="20"/>
                <w:szCs w:val="24"/>
              </w:rPr>
            </w:pPr>
          </w:p>
        </w:tc>
      </w:tr>
      <w:tr w:rsidR="007C69C7" w:rsidRPr="00A90697" w14:paraId="2C72494B" w14:textId="77777777" w:rsidTr="007C69C7">
        <w:tc>
          <w:tcPr>
            <w:tcW w:w="3154" w:type="dxa"/>
            <w:vMerge w:val="restart"/>
          </w:tcPr>
          <w:p w14:paraId="0C577889" w14:textId="77777777" w:rsidR="007C69C7" w:rsidRPr="00A90697" w:rsidRDefault="007C69C7" w:rsidP="007C69C7">
            <w:pPr>
              <w:pStyle w:val="NoSpacing"/>
              <w:rPr>
                <w:rFonts w:ascii="Times New Roman" w:hAnsi="Times New Roman" w:cs="Times New Roman"/>
                <w:sz w:val="20"/>
                <w:szCs w:val="24"/>
              </w:rPr>
            </w:pPr>
            <w:r w:rsidRPr="00A90697">
              <w:rPr>
                <w:rFonts w:ascii="Times New Roman" w:hAnsi="Times New Roman" w:cs="Times New Roman"/>
                <w:sz w:val="20"/>
                <w:szCs w:val="24"/>
              </w:rPr>
              <w:t>Letter Sound Knowledge</w:t>
            </w:r>
          </w:p>
        </w:tc>
        <w:tc>
          <w:tcPr>
            <w:tcW w:w="1208" w:type="dxa"/>
            <w:vAlign w:val="center"/>
          </w:tcPr>
          <w:p w14:paraId="12B7E0E3"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Pretest</w:t>
            </w:r>
          </w:p>
        </w:tc>
        <w:tc>
          <w:tcPr>
            <w:tcW w:w="1094" w:type="dxa"/>
            <w:vAlign w:val="center"/>
          </w:tcPr>
          <w:p w14:paraId="333B120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7C2F3470"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11.99</w:t>
            </w:r>
          </w:p>
        </w:tc>
        <w:tc>
          <w:tcPr>
            <w:tcW w:w="1125" w:type="dxa"/>
            <w:vAlign w:val="center"/>
          </w:tcPr>
          <w:p w14:paraId="39FB98BC"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20.48</w:t>
            </w:r>
          </w:p>
        </w:tc>
        <w:tc>
          <w:tcPr>
            <w:tcW w:w="1138" w:type="dxa"/>
            <w:vMerge w:val="restart"/>
            <w:vAlign w:val="center"/>
          </w:tcPr>
          <w:p w14:paraId="041F3B71"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7.7366</w:t>
            </w:r>
          </w:p>
        </w:tc>
        <w:tc>
          <w:tcPr>
            <w:tcW w:w="1186" w:type="dxa"/>
            <w:vMerge w:val="restart"/>
            <w:vAlign w:val="center"/>
          </w:tcPr>
          <w:p w14:paraId="3D381B0B"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&lt;0.0000*</w:t>
            </w:r>
          </w:p>
        </w:tc>
      </w:tr>
      <w:tr w:rsidR="007C69C7" w:rsidRPr="00A90697" w14:paraId="1C015BD8" w14:textId="77777777" w:rsidTr="007C69C7">
        <w:tc>
          <w:tcPr>
            <w:tcW w:w="3154" w:type="dxa"/>
            <w:vMerge/>
          </w:tcPr>
          <w:p w14:paraId="377282FC" w14:textId="77777777" w:rsidR="007C69C7" w:rsidRPr="00A90697" w:rsidRDefault="007C69C7" w:rsidP="007C69C7">
            <w:pPr>
              <w:pStyle w:val="NoSpacing"/>
              <w:rPr>
                <w:rFonts w:ascii="Times New Roman" w:hAnsi="Times New Roman" w:cs="Times New Roman"/>
                <w:sz w:val="20"/>
                <w:szCs w:val="24"/>
              </w:rPr>
            </w:pPr>
          </w:p>
        </w:tc>
        <w:tc>
          <w:tcPr>
            <w:tcW w:w="1208" w:type="dxa"/>
            <w:vAlign w:val="center"/>
          </w:tcPr>
          <w:p w14:paraId="3F17D4FD"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Posttest</w:t>
            </w:r>
          </w:p>
        </w:tc>
        <w:tc>
          <w:tcPr>
            <w:tcW w:w="1094" w:type="dxa"/>
            <w:vAlign w:val="center"/>
          </w:tcPr>
          <w:p w14:paraId="1052C6C7"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52A0841A"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30.41</w:t>
            </w:r>
          </w:p>
        </w:tc>
        <w:tc>
          <w:tcPr>
            <w:tcW w:w="1125" w:type="dxa"/>
            <w:vAlign w:val="center"/>
          </w:tcPr>
          <w:p w14:paraId="72F8C20B"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19.00</w:t>
            </w:r>
          </w:p>
        </w:tc>
        <w:tc>
          <w:tcPr>
            <w:tcW w:w="1138" w:type="dxa"/>
            <w:vMerge/>
            <w:vAlign w:val="center"/>
          </w:tcPr>
          <w:p w14:paraId="4C390FB7" w14:textId="77777777" w:rsidR="007C69C7" w:rsidRPr="00A90697" w:rsidRDefault="007C69C7" w:rsidP="007C69C7">
            <w:pPr>
              <w:pStyle w:val="NoSpacing"/>
              <w:jc w:val="center"/>
              <w:rPr>
                <w:rFonts w:ascii="Times New Roman" w:hAnsi="Times New Roman" w:cs="Times New Roman"/>
                <w:sz w:val="20"/>
                <w:szCs w:val="24"/>
              </w:rPr>
            </w:pPr>
          </w:p>
        </w:tc>
        <w:tc>
          <w:tcPr>
            <w:tcW w:w="1186" w:type="dxa"/>
            <w:vMerge/>
            <w:vAlign w:val="center"/>
          </w:tcPr>
          <w:p w14:paraId="441CB2BA" w14:textId="77777777" w:rsidR="007C69C7" w:rsidRPr="00A90697" w:rsidRDefault="007C69C7" w:rsidP="007C69C7">
            <w:pPr>
              <w:pStyle w:val="NoSpacing"/>
              <w:jc w:val="center"/>
              <w:rPr>
                <w:rFonts w:ascii="Times New Roman" w:hAnsi="Times New Roman" w:cs="Times New Roman"/>
                <w:sz w:val="20"/>
                <w:szCs w:val="24"/>
              </w:rPr>
            </w:pPr>
          </w:p>
        </w:tc>
      </w:tr>
      <w:tr w:rsidR="007C69C7" w:rsidRPr="00A90697" w14:paraId="60A537E1" w14:textId="77777777" w:rsidTr="007C69C7">
        <w:tc>
          <w:tcPr>
            <w:tcW w:w="3154" w:type="dxa"/>
            <w:vMerge w:val="restart"/>
          </w:tcPr>
          <w:p w14:paraId="7B2D31E0" w14:textId="77777777" w:rsidR="007C69C7" w:rsidRPr="00A90697" w:rsidRDefault="007C69C7" w:rsidP="007C69C7">
            <w:pPr>
              <w:pStyle w:val="NoSpacing"/>
              <w:rPr>
                <w:rFonts w:ascii="Times New Roman" w:hAnsi="Times New Roman" w:cs="Times New Roman"/>
                <w:sz w:val="20"/>
                <w:szCs w:val="24"/>
              </w:rPr>
            </w:pPr>
            <w:r w:rsidRPr="00A90697">
              <w:rPr>
                <w:rFonts w:ascii="Times New Roman" w:hAnsi="Times New Roman" w:cs="Times New Roman"/>
                <w:sz w:val="20"/>
                <w:szCs w:val="24"/>
              </w:rPr>
              <w:t>Initial Sound Identification</w:t>
            </w:r>
          </w:p>
        </w:tc>
        <w:tc>
          <w:tcPr>
            <w:tcW w:w="1208" w:type="dxa"/>
            <w:vAlign w:val="center"/>
          </w:tcPr>
          <w:p w14:paraId="0FDF585D"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Pretest</w:t>
            </w:r>
          </w:p>
        </w:tc>
        <w:tc>
          <w:tcPr>
            <w:tcW w:w="1094" w:type="dxa"/>
            <w:vAlign w:val="center"/>
          </w:tcPr>
          <w:p w14:paraId="064D902D"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68A0BE2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3.65</w:t>
            </w:r>
          </w:p>
        </w:tc>
        <w:tc>
          <w:tcPr>
            <w:tcW w:w="1125" w:type="dxa"/>
            <w:vAlign w:val="center"/>
          </w:tcPr>
          <w:p w14:paraId="79ABB3A8"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3.88</w:t>
            </w:r>
          </w:p>
        </w:tc>
        <w:tc>
          <w:tcPr>
            <w:tcW w:w="1138" w:type="dxa"/>
            <w:vMerge w:val="restart"/>
            <w:vAlign w:val="center"/>
          </w:tcPr>
          <w:p w14:paraId="4B183DE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13.9447</w:t>
            </w:r>
          </w:p>
        </w:tc>
        <w:tc>
          <w:tcPr>
            <w:tcW w:w="1186" w:type="dxa"/>
            <w:vMerge w:val="restart"/>
            <w:vAlign w:val="center"/>
          </w:tcPr>
          <w:p w14:paraId="7C0B82C8"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&lt;0.0000*</w:t>
            </w:r>
          </w:p>
        </w:tc>
      </w:tr>
      <w:tr w:rsidR="007C69C7" w:rsidRPr="00A90697" w14:paraId="61C4DF15" w14:textId="77777777" w:rsidTr="007C69C7">
        <w:tc>
          <w:tcPr>
            <w:tcW w:w="3154" w:type="dxa"/>
            <w:vMerge/>
          </w:tcPr>
          <w:p w14:paraId="3D5D8B14" w14:textId="77777777" w:rsidR="007C69C7" w:rsidRPr="00A90697" w:rsidRDefault="007C69C7" w:rsidP="007C69C7">
            <w:pPr>
              <w:pStyle w:val="NoSpacing"/>
              <w:rPr>
                <w:rFonts w:ascii="Times New Roman" w:hAnsi="Times New Roman" w:cs="Times New Roman"/>
                <w:sz w:val="20"/>
                <w:szCs w:val="24"/>
              </w:rPr>
            </w:pPr>
          </w:p>
        </w:tc>
        <w:tc>
          <w:tcPr>
            <w:tcW w:w="1208" w:type="dxa"/>
            <w:vAlign w:val="center"/>
          </w:tcPr>
          <w:p w14:paraId="48AD5E0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Posttest</w:t>
            </w:r>
          </w:p>
        </w:tc>
        <w:tc>
          <w:tcPr>
            <w:tcW w:w="1094" w:type="dxa"/>
            <w:vAlign w:val="center"/>
          </w:tcPr>
          <w:p w14:paraId="3DFCEB44"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2ADA5670"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8.57</w:t>
            </w:r>
          </w:p>
        </w:tc>
        <w:tc>
          <w:tcPr>
            <w:tcW w:w="1125" w:type="dxa"/>
            <w:vAlign w:val="center"/>
          </w:tcPr>
          <w:p w14:paraId="1532CC2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2.76</w:t>
            </w:r>
          </w:p>
        </w:tc>
        <w:tc>
          <w:tcPr>
            <w:tcW w:w="1138" w:type="dxa"/>
            <w:vMerge/>
            <w:vAlign w:val="center"/>
          </w:tcPr>
          <w:p w14:paraId="58CE8FE4" w14:textId="77777777" w:rsidR="007C69C7" w:rsidRPr="00A90697" w:rsidRDefault="007C69C7" w:rsidP="007C69C7">
            <w:pPr>
              <w:pStyle w:val="NoSpacing"/>
              <w:jc w:val="center"/>
              <w:rPr>
                <w:rFonts w:ascii="Times New Roman" w:hAnsi="Times New Roman" w:cs="Times New Roman"/>
                <w:sz w:val="20"/>
                <w:szCs w:val="24"/>
              </w:rPr>
            </w:pPr>
          </w:p>
        </w:tc>
        <w:tc>
          <w:tcPr>
            <w:tcW w:w="1186" w:type="dxa"/>
            <w:vMerge/>
            <w:vAlign w:val="center"/>
          </w:tcPr>
          <w:p w14:paraId="0772FF9D" w14:textId="77777777" w:rsidR="007C69C7" w:rsidRPr="00A90697" w:rsidRDefault="007C69C7" w:rsidP="007C69C7">
            <w:pPr>
              <w:pStyle w:val="NoSpacing"/>
              <w:jc w:val="center"/>
              <w:rPr>
                <w:rFonts w:ascii="Times New Roman" w:hAnsi="Times New Roman" w:cs="Times New Roman"/>
                <w:sz w:val="20"/>
                <w:szCs w:val="24"/>
              </w:rPr>
            </w:pPr>
          </w:p>
        </w:tc>
      </w:tr>
      <w:tr w:rsidR="007C69C7" w:rsidRPr="00A90697" w14:paraId="5330DF75" w14:textId="77777777" w:rsidTr="007C69C7">
        <w:tc>
          <w:tcPr>
            <w:tcW w:w="3154" w:type="dxa"/>
            <w:vMerge w:val="restart"/>
          </w:tcPr>
          <w:p w14:paraId="58AF198B" w14:textId="77777777" w:rsidR="007C69C7" w:rsidRPr="00A90697" w:rsidRDefault="007C69C7" w:rsidP="007C69C7">
            <w:pPr>
              <w:pStyle w:val="NoSpacing"/>
              <w:rPr>
                <w:rFonts w:ascii="Times New Roman" w:hAnsi="Times New Roman" w:cs="Times New Roman"/>
                <w:sz w:val="20"/>
                <w:szCs w:val="24"/>
              </w:rPr>
            </w:pPr>
            <w:r w:rsidRPr="00A90697">
              <w:rPr>
                <w:rFonts w:ascii="Times New Roman" w:hAnsi="Times New Roman" w:cs="Times New Roman"/>
                <w:sz w:val="20"/>
                <w:szCs w:val="24"/>
              </w:rPr>
              <w:t>Phoneme Segmentation</w:t>
            </w:r>
          </w:p>
        </w:tc>
        <w:tc>
          <w:tcPr>
            <w:tcW w:w="1208" w:type="dxa"/>
            <w:vAlign w:val="center"/>
          </w:tcPr>
          <w:p w14:paraId="5073DF6F"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Pretest</w:t>
            </w:r>
          </w:p>
        </w:tc>
        <w:tc>
          <w:tcPr>
            <w:tcW w:w="1094" w:type="dxa"/>
            <w:vAlign w:val="center"/>
          </w:tcPr>
          <w:p w14:paraId="084F7B6C"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6C3E8665"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4.88</w:t>
            </w:r>
          </w:p>
        </w:tc>
        <w:tc>
          <w:tcPr>
            <w:tcW w:w="1125" w:type="dxa"/>
            <w:vAlign w:val="center"/>
          </w:tcPr>
          <w:p w14:paraId="35B6B851"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7.67</w:t>
            </w:r>
          </w:p>
        </w:tc>
        <w:tc>
          <w:tcPr>
            <w:tcW w:w="1138" w:type="dxa"/>
            <w:vMerge w:val="restart"/>
            <w:vAlign w:val="center"/>
          </w:tcPr>
          <w:p w14:paraId="3DC9DD5C"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14.3928</w:t>
            </w:r>
          </w:p>
        </w:tc>
        <w:tc>
          <w:tcPr>
            <w:tcW w:w="1186" w:type="dxa"/>
            <w:vMerge w:val="restart"/>
            <w:vAlign w:val="center"/>
          </w:tcPr>
          <w:p w14:paraId="043DD569"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&lt;0.0000*</w:t>
            </w:r>
          </w:p>
        </w:tc>
      </w:tr>
      <w:tr w:rsidR="007C69C7" w:rsidRPr="00A90697" w14:paraId="0FE4DC65" w14:textId="77777777" w:rsidTr="007C69C7">
        <w:tc>
          <w:tcPr>
            <w:tcW w:w="3154" w:type="dxa"/>
            <w:vMerge/>
          </w:tcPr>
          <w:p w14:paraId="14F95BD4" w14:textId="77777777" w:rsidR="007C69C7" w:rsidRPr="00A90697" w:rsidRDefault="007C69C7" w:rsidP="007C69C7">
            <w:pPr>
              <w:pStyle w:val="NoSpacing"/>
              <w:rPr>
                <w:rFonts w:ascii="Times New Roman" w:hAnsi="Times New Roman" w:cs="Times New Roman"/>
                <w:sz w:val="20"/>
                <w:szCs w:val="24"/>
              </w:rPr>
            </w:pPr>
          </w:p>
        </w:tc>
        <w:tc>
          <w:tcPr>
            <w:tcW w:w="1208" w:type="dxa"/>
            <w:vAlign w:val="center"/>
          </w:tcPr>
          <w:p w14:paraId="3D44A311"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Posttest</w:t>
            </w:r>
          </w:p>
        </w:tc>
        <w:tc>
          <w:tcPr>
            <w:tcW w:w="1094" w:type="dxa"/>
            <w:vAlign w:val="center"/>
          </w:tcPr>
          <w:p w14:paraId="0D308EDB"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1AE52C92"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15.52</w:t>
            </w:r>
          </w:p>
        </w:tc>
        <w:tc>
          <w:tcPr>
            <w:tcW w:w="1125" w:type="dxa"/>
            <w:vAlign w:val="center"/>
          </w:tcPr>
          <w:p w14:paraId="64EB9BAD"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7.56</w:t>
            </w:r>
          </w:p>
        </w:tc>
        <w:tc>
          <w:tcPr>
            <w:tcW w:w="1138" w:type="dxa"/>
            <w:vMerge/>
            <w:vAlign w:val="center"/>
          </w:tcPr>
          <w:p w14:paraId="3DC0365B" w14:textId="77777777" w:rsidR="007C69C7" w:rsidRPr="00A90697" w:rsidRDefault="007C69C7" w:rsidP="007C69C7">
            <w:pPr>
              <w:pStyle w:val="NoSpacing"/>
              <w:jc w:val="center"/>
              <w:rPr>
                <w:rFonts w:ascii="Times New Roman" w:hAnsi="Times New Roman" w:cs="Times New Roman"/>
                <w:sz w:val="20"/>
                <w:szCs w:val="24"/>
              </w:rPr>
            </w:pPr>
          </w:p>
        </w:tc>
        <w:tc>
          <w:tcPr>
            <w:tcW w:w="1186" w:type="dxa"/>
            <w:vMerge/>
            <w:vAlign w:val="center"/>
          </w:tcPr>
          <w:p w14:paraId="11F21A3A" w14:textId="77777777" w:rsidR="007C69C7" w:rsidRPr="00A90697" w:rsidRDefault="007C69C7" w:rsidP="007C69C7">
            <w:pPr>
              <w:pStyle w:val="NoSpacing"/>
              <w:jc w:val="center"/>
              <w:rPr>
                <w:rFonts w:ascii="Times New Roman" w:hAnsi="Times New Roman" w:cs="Times New Roman"/>
                <w:sz w:val="20"/>
                <w:szCs w:val="24"/>
              </w:rPr>
            </w:pPr>
          </w:p>
        </w:tc>
      </w:tr>
      <w:tr w:rsidR="007C69C7" w:rsidRPr="00A90697" w14:paraId="78F5D6B3" w14:textId="77777777" w:rsidTr="007C69C7">
        <w:tc>
          <w:tcPr>
            <w:tcW w:w="3154" w:type="dxa"/>
            <w:vMerge w:val="restart"/>
          </w:tcPr>
          <w:p w14:paraId="59E7C071" w14:textId="77777777" w:rsidR="007C69C7" w:rsidRPr="00A90697" w:rsidRDefault="007C69C7" w:rsidP="007C69C7">
            <w:pPr>
              <w:pStyle w:val="NoSpacing"/>
              <w:rPr>
                <w:rFonts w:ascii="Times New Roman" w:hAnsi="Times New Roman" w:cs="Times New Roman"/>
                <w:sz w:val="20"/>
                <w:szCs w:val="24"/>
              </w:rPr>
            </w:pPr>
            <w:r w:rsidRPr="00A90697">
              <w:rPr>
                <w:rFonts w:ascii="Times New Roman" w:hAnsi="Times New Roman" w:cs="Times New Roman"/>
                <w:sz w:val="20"/>
                <w:szCs w:val="24"/>
              </w:rPr>
              <w:t>Familiar Word Reading</w:t>
            </w:r>
          </w:p>
        </w:tc>
        <w:tc>
          <w:tcPr>
            <w:tcW w:w="1208" w:type="dxa"/>
            <w:vAlign w:val="center"/>
          </w:tcPr>
          <w:p w14:paraId="2ACEA045"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Pretest</w:t>
            </w:r>
          </w:p>
        </w:tc>
        <w:tc>
          <w:tcPr>
            <w:tcW w:w="1094" w:type="dxa"/>
            <w:vAlign w:val="center"/>
          </w:tcPr>
          <w:p w14:paraId="53E73C2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68FB69C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1.02</w:t>
            </w:r>
          </w:p>
        </w:tc>
        <w:tc>
          <w:tcPr>
            <w:tcW w:w="1125" w:type="dxa"/>
            <w:vAlign w:val="center"/>
          </w:tcPr>
          <w:p w14:paraId="1015C752"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4.84</w:t>
            </w:r>
          </w:p>
        </w:tc>
        <w:tc>
          <w:tcPr>
            <w:tcW w:w="1138" w:type="dxa"/>
            <w:vMerge w:val="restart"/>
            <w:vAlign w:val="center"/>
          </w:tcPr>
          <w:p w14:paraId="2E8C47F7"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10.7092</w:t>
            </w:r>
          </w:p>
        </w:tc>
        <w:tc>
          <w:tcPr>
            <w:tcW w:w="1186" w:type="dxa"/>
            <w:vMerge w:val="restart"/>
            <w:vAlign w:val="center"/>
          </w:tcPr>
          <w:p w14:paraId="56B1AAE4"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&lt;0.0000*</w:t>
            </w:r>
          </w:p>
        </w:tc>
      </w:tr>
      <w:tr w:rsidR="007C69C7" w:rsidRPr="00A90697" w14:paraId="7A941129" w14:textId="77777777" w:rsidTr="007C69C7">
        <w:tc>
          <w:tcPr>
            <w:tcW w:w="3154" w:type="dxa"/>
            <w:vMerge/>
          </w:tcPr>
          <w:p w14:paraId="0A3A841F" w14:textId="77777777" w:rsidR="007C69C7" w:rsidRPr="00A90697" w:rsidRDefault="007C69C7" w:rsidP="007C69C7">
            <w:pPr>
              <w:pStyle w:val="NoSpacing"/>
              <w:rPr>
                <w:rFonts w:ascii="Times New Roman" w:hAnsi="Times New Roman" w:cs="Times New Roman"/>
                <w:sz w:val="20"/>
                <w:szCs w:val="24"/>
              </w:rPr>
            </w:pPr>
          </w:p>
        </w:tc>
        <w:tc>
          <w:tcPr>
            <w:tcW w:w="1208" w:type="dxa"/>
            <w:vAlign w:val="center"/>
          </w:tcPr>
          <w:p w14:paraId="01EB4CBE"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Posttest</w:t>
            </w:r>
          </w:p>
        </w:tc>
        <w:tc>
          <w:tcPr>
            <w:tcW w:w="1094" w:type="dxa"/>
            <w:vAlign w:val="center"/>
          </w:tcPr>
          <w:p w14:paraId="3AEBC055"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013E564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15.16</w:t>
            </w:r>
          </w:p>
        </w:tc>
        <w:tc>
          <w:tcPr>
            <w:tcW w:w="1125" w:type="dxa"/>
            <w:vAlign w:val="center"/>
          </w:tcPr>
          <w:p w14:paraId="4F807A4B"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15.18</w:t>
            </w:r>
          </w:p>
        </w:tc>
        <w:tc>
          <w:tcPr>
            <w:tcW w:w="1138" w:type="dxa"/>
            <w:vMerge/>
            <w:vAlign w:val="center"/>
          </w:tcPr>
          <w:p w14:paraId="0EE0784D" w14:textId="77777777" w:rsidR="007C69C7" w:rsidRPr="00A90697" w:rsidRDefault="007C69C7" w:rsidP="007C69C7">
            <w:pPr>
              <w:pStyle w:val="NoSpacing"/>
              <w:jc w:val="center"/>
              <w:rPr>
                <w:rFonts w:ascii="Times New Roman" w:hAnsi="Times New Roman" w:cs="Times New Roman"/>
                <w:sz w:val="20"/>
                <w:szCs w:val="24"/>
              </w:rPr>
            </w:pPr>
          </w:p>
        </w:tc>
        <w:tc>
          <w:tcPr>
            <w:tcW w:w="1186" w:type="dxa"/>
            <w:vMerge/>
            <w:vAlign w:val="center"/>
          </w:tcPr>
          <w:p w14:paraId="5473D3E0" w14:textId="77777777" w:rsidR="007C69C7" w:rsidRPr="00A90697" w:rsidRDefault="007C69C7" w:rsidP="007C69C7">
            <w:pPr>
              <w:pStyle w:val="NoSpacing"/>
              <w:jc w:val="center"/>
              <w:rPr>
                <w:rFonts w:ascii="Times New Roman" w:hAnsi="Times New Roman" w:cs="Times New Roman"/>
                <w:sz w:val="20"/>
                <w:szCs w:val="24"/>
              </w:rPr>
            </w:pPr>
          </w:p>
        </w:tc>
      </w:tr>
      <w:tr w:rsidR="007C69C7" w:rsidRPr="00A90697" w14:paraId="1D95EFB8" w14:textId="77777777" w:rsidTr="007C69C7">
        <w:tc>
          <w:tcPr>
            <w:tcW w:w="3154" w:type="dxa"/>
            <w:vMerge w:val="restart"/>
          </w:tcPr>
          <w:p w14:paraId="1D635B77" w14:textId="77777777" w:rsidR="007C69C7" w:rsidRPr="00A90697" w:rsidRDefault="007C69C7" w:rsidP="007C69C7">
            <w:pPr>
              <w:pStyle w:val="NoSpacing"/>
              <w:rPr>
                <w:rFonts w:ascii="Times New Roman" w:hAnsi="Times New Roman" w:cs="Times New Roman"/>
                <w:sz w:val="20"/>
                <w:szCs w:val="24"/>
              </w:rPr>
            </w:pPr>
            <w:r w:rsidRPr="00A90697">
              <w:rPr>
                <w:rFonts w:ascii="Times New Roman" w:hAnsi="Times New Roman" w:cs="Times New Roman"/>
                <w:sz w:val="20"/>
                <w:szCs w:val="24"/>
              </w:rPr>
              <w:t>Unfamiliar Nonword Reading</w:t>
            </w:r>
          </w:p>
        </w:tc>
        <w:tc>
          <w:tcPr>
            <w:tcW w:w="1208" w:type="dxa"/>
            <w:vAlign w:val="center"/>
          </w:tcPr>
          <w:p w14:paraId="07B8AA98"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Pretest</w:t>
            </w:r>
          </w:p>
        </w:tc>
        <w:tc>
          <w:tcPr>
            <w:tcW w:w="1094" w:type="dxa"/>
            <w:vAlign w:val="center"/>
          </w:tcPr>
          <w:p w14:paraId="52752BD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741F876E"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0.73</w:t>
            </w:r>
          </w:p>
        </w:tc>
        <w:tc>
          <w:tcPr>
            <w:tcW w:w="1125" w:type="dxa"/>
            <w:vAlign w:val="center"/>
          </w:tcPr>
          <w:p w14:paraId="789B8D3B"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4.49</w:t>
            </w:r>
          </w:p>
        </w:tc>
        <w:tc>
          <w:tcPr>
            <w:tcW w:w="1138" w:type="dxa"/>
            <w:vMerge w:val="restart"/>
            <w:vAlign w:val="center"/>
          </w:tcPr>
          <w:p w14:paraId="0285FD75"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10.4202</w:t>
            </w:r>
          </w:p>
        </w:tc>
        <w:tc>
          <w:tcPr>
            <w:tcW w:w="1186" w:type="dxa"/>
            <w:vMerge w:val="restart"/>
            <w:vAlign w:val="center"/>
          </w:tcPr>
          <w:p w14:paraId="69593011"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&lt;0.0000*</w:t>
            </w:r>
          </w:p>
        </w:tc>
      </w:tr>
      <w:tr w:rsidR="007C69C7" w:rsidRPr="00A90697" w14:paraId="018200FE" w14:textId="77777777" w:rsidTr="007C69C7">
        <w:tc>
          <w:tcPr>
            <w:tcW w:w="3154" w:type="dxa"/>
            <w:vMerge/>
          </w:tcPr>
          <w:p w14:paraId="1C1A33C6" w14:textId="77777777" w:rsidR="007C69C7" w:rsidRPr="00A90697" w:rsidRDefault="007C69C7" w:rsidP="007C69C7">
            <w:pPr>
              <w:pStyle w:val="NoSpacing"/>
              <w:rPr>
                <w:rFonts w:ascii="Times New Roman" w:hAnsi="Times New Roman" w:cs="Times New Roman"/>
                <w:sz w:val="20"/>
                <w:szCs w:val="24"/>
              </w:rPr>
            </w:pPr>
          </w:p>
        </w:tc>
        <w:tc>
          <w:tcPr>
            <w:tcW w:w="1208" w:type="dxa"/>
            <w:vAlign w:val="center"/>
          </w:tcPr>
          <w:p w14:paraId="3440E2CF"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Posttest</w:t>
            </w:r>
          </w:p>
        </w:tc>
        <w:tc>
          <w:tcPr>
            <w:tcW w:w="1094" w:type="dxa"/>
            <w:vAlign w:val="center"/>
          </w:tcPr>
          <w:p w14:paraId="3849FBA9"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094861C8"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14.53</w:t>
            </w:r>
          </w:p>
        </w:tc>
        <w:tc>
          <w:tcPr>
            <w:tcW w:w="1125" w:type="dxa"/>
            <w:vAlign w:val="center"/>
          </w:tcPr>
          <w:p w14:paraId="38DBF1E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15.09</w:t>
            </w:r>
          </w:p>
        </w:tc>
        <w:tc>
          <w:tcPr>
            <w:tcW w:w="1138" w:type="dxa"/>
            <w:vMerge/>
            <w:vAlign w:val="center"/>
          </w:tcPr>
          <w:p w14:paraId="68DBDFE4" w14:textId="77777777" w:rsidR="007C69C7" w:rsidRPr="00A90697" w:rsidRDefault="007C69C7" w:rsidP="007C69C7">
            <w:pPr>
              <w:pStyle w:val="NoSpacing"/>
              <w:jc w:val="center"/>
              <w:rPr>
                <w:rFonts w:ascii="Times New Roman" w:hAnsi="Times New Roman" w:cs="Times New Roman"/>
                <w:sz w:val="20"/>
                <w:szCs w:val="24"/>
              </w:rPr>
            </w:pPr>
          </w:p>
        </w:tc>
        <w:tc>
          <w:tcPr>
            <w:tcW w:w="1186" w:type="dxa"/>
            <w:vMerge/>
            <w:vAlign w:val="center"/>
          </w:tcPr>
          <w:p w14:paraId="562917C7" w14:textId="77777777" w:rsidR="007C69C7" w:rsidRPr="00A90697" w:rsidRDefault="007C69C7" w:rsidP="007C69C7">
            <w:pPr>
              <w:pStyle w:val="NoSpacing"/>
              <w:jc w:val="center"/>
              <w:rPr>
                <w:rFonts w:ascii="Times New Roman" w:hAnsi="Times New Roman" w:cs="Times New Roman"/>
                <w:sz w:val="20"/>
                <w:szCs w:val="24"/>
              </w:rPr>
            </w:pPr>
          </w:p>
        </w:tc>
      </w:tr>
      <w:tr w:rsidR="007C69C7" w:rsidRPr="00A90697" w14:paraId="37D0D7E2" w14:textId="77777777" w:rsidTr="007C69C7">
        <w:tc>
          <w:tcPr>
            <w:tcW w:w="3154" w:type="dxa"/>
            <w:vMerge w:val="restart"/>
          </w:tcPr>
          <w:p w14:paraId="736CBFA0" w14:textId="77777777" w:rsidR="007C69C7" w:rsidRPr="00A90697" w:rsidRDefault="007C69C7" w:rsidP="007C69C7">
            <w:pPr>
              <w:pStyle w:val="NoSpacing"/>
              <w:rPr>
                <w:rFonts w:ascii="Times New Roman" w:hAnsi="Times New Roman" w:cs="Times New Roman"/>
                <w:sz w:val="20"/>
                <w:szCs w:val="24"/>
              </w:rPr>
            </w:pPr>
            <w:r w:rsidRPr="00A90697">
              <w:rPr>
                <w:rFonts w:ascii="Times New Roman" w:hAnsi="Times New Roman" w:cs="Times New Roman"/>
                <w:sz w:val="20"/>
                <w:szCs w:val="24"/>
              </w:rPr>
              <w:t>Oral Reading Fluency</w:t>
            </w:r>
          </w:p>
        </w:tc>
        <w:tc>
          <w:tcPr>
            <w:tcW w:w="1208" w:type="dxa"/>
            <w:vAlign w:val="center"/>
          </w:tcPr>
          <w:p w14:paraId="2E00558A"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Pretest</w:t>
            </w:r>
          </w:p>
        </w:tc>
        <w:tc>
          <w:tcPr>
            <w:tcW w:w="1094" w:type="dxa"/>
            <w:vAlign w:val="center"/>
          </w:tcPr>
          <w:p w14:paraId="5DDE4A40"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33D35F27"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1.42</w:t>
            </w:r>
          </w:p>
        </w:tc>
        <w:tc>
          <w:tcPr>
            <w:tcW w:w="1125" w:type="dxa"/>
            <w:vAlign w:val="center"/>
          </w:tcPr>
          <w:p w14:paraId="4EF63635"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7.52</w:t>
            </w:r>
          </w:p>
        </w:tc>
        <w:tc>
          <w:tcPr>
            <w:tcW w:w="1138" w:type="dxa"/>
            <w:vMerge w:val="restart"/>
            <w:vAlign w:val="center"/>
          </w:tcPr>
          <w:p w14:paraId="568A5D54"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10.8506</w:t>
            </w:r>
          </w:p>
        </w:tc>
        <w:tc>
          <w:tcPr>
            <w:tcW w:w="1186" w:type="dxa"/>
            <w:vMerge w:val="restart"/>
            <w:vAlign w:val="center"/>
          </w:tcPr>
          <w:p w14:paraId="152B43B3"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&lt;0.0000*</w:t>
            </w:r>
          </w:p>
        </w:tc>
      </w:tr>
      <w:tr w:rsidR="007C69C7" w:rsidRPr="00A90697" w14:paraId="40EC97B7" w14:textId="77777777" w:rsidTr="007C69C7">
        <w:tc>
          <w:tcPr>
            <w:tcW w:w="3154" w:type="dxa"/>
            <w:vMerge/>
          </w:tcPr>
          <w:p w14:paraId="61F6D93C" w14:textId="77777777" w:rsidR="007C69C7" w:rsidRPr="00A90697" w:rsidRDefault="007C69C7" w:rsidP="007C69C7">
            <w:pPr>
              <w:pStyle w:val="NoSpacing"/>
              <w:rPr>
                <w:rFonts w:ascii="Times New Roman" w:hAnsi="Times New Roman" w:cs="Times New Roman"/>
                <w:sz w:val="20"/>
                <w:szCs w:val="24"/>
              </w:rPr>
            </w:pPr>
          </w:p>
        </w:tc>
        <w:tc>
          <w:tcPr>
            <w:tcW w:w="1208" w:type="dxa"/>
            <w:vAlign w:val="center"/>
          </w:tcPr>
          <w:p w14:paraId="55F8AE5C"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Posttest</w:t>
            </w:r>
          </w:p>
        </w:tc>
        <w:tc>
          <w:tcPr>
            <w:tcW w:w="1094" w:type="dxa"/>
            <w:vAlign w:val="center"/>
          </w:tcPr>
          <w:p w14:paraId="4045D7EA"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5278F357"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20.24</w:t>
            </w:r>
          </w:p>
        </w:tc>
        <w:tc>
          <w:tcPr>
            <w:tcW w:w="1125" w:type="dxa"/>
            <w:vAlign w:val="center"/>
          </w:tcPr>
          <w:p w14:paraId="051C2774"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19.65</w:t>
            </w:r>
          </w:p>
        </w:tc>
        <w:tc>
          <w:tcPr>
            <w:tcW w:w="1138" w:type="dxa"/>
            <w:vMerge/>
            <w:vAlign w:val="center"/>
          </w:tcPr>
          <w:p w14:paraId="24222E43" w14:textId="77777777" w:rsidR="007C69C7" w:rsidRPr="00A90697" w:rsidRDefault="007C69C7" w:rsidP="007C69C7">
            <w:pPr>
              <w:pStyle w:val="NoSpacing"/>
              <w:jc w:val="center"/>
              <w:rPr>
                <w:rFonts w:ascii="Times New Roman" w:hAnsi="Times New Roman" w:cs="Times New Roman"/>
                <w:sz w:val="20"/>
                <w:szCs w:val="24"/>
              </w:rPr>
            </w:pPr>
          </w:p>
        </w:tc>
        <w:tc>
          <w:tcPr>
            <w:tcW w:w="1186" w:type="dxa"/>
            <w:vMerge/>
            <w:vAlign w:val="center"/>
          </w:tcPr>
          <w:p w14:paraId="4E557EC1" w14:textId="77777777" w:rsidR="007C69C7" w:rsidRPr="00A90697" w:rsidRDefault="007C69C7" w:rsidP="007C69C7">
            <w:pPr>
              <w:pStyle w:val="NoSpacing"/>
              <w:jc w:val="center"/>
              <w:rPr>
                <w:rFonts w:ascii="Times New Roman" w:hAnsi="Times New Roman" w:cs="Times New Roman"/>
                <w:sz w:val="20"/>
                <w:szCs w:val="24"/>
              </w:rPr>
            </w:pPr>
          </w:p>
        </w:tc>
      </w:tr>
      <w:tr w:rsidR="007C69C7" w:rsidRPr="00A90697" w14:paraId="7DB19722" w14:textId="77777777" w:rsidTr="007C69C7">
        <w:tc>
          <w:tcPr>
            <w:tcW w:w="3154" w:type="dxa"/>
            <w:vMerge w:val="restart"/>
          </w:tcPr>
          <w:p w14:paraId="4F852D02" w14:textId="77777777" w:rsidR="007C69C7" w:rsidRPr="00A90697" w:rsidRDefault="007C69C7" w:rsidP="007C69C7">
            <w:pPr>
              <w:pStyle w:val="NoSpacing"/>
              <w:rPr>
                <w:rFonts w:ascii="Times New Roman" w:hAnsi="Times New Roman" w:cs="Times New Roman"/>
                <w:sz w:val="20"/>
                <w:szCs w:val="24"/>
              </w:rPr>
            </w:pPr>
            <w:r w:rsidRPr="00A90697">
              <w:rPr>
                <w:rFonts w:ascii="Times New Roman" w:hAnsi="Times New Roman" w:cs="Times New Roman"/>
                <w:sz w:val="20"/>
                <w:szCs w:val="24"/>
              </w:rPr>
              <w:t>Comprehension</w:t>
            </w:r>
          </w:p>
        </w:tc>
        <w:tc>
          <w:tcPr>
            <w:tcW w:w="1208" w:type="dxa"/>
            <w:vAlign w:val="center"/>
          </w:tcPr>
          <w:p w14:paraId="431C8449"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Pretest</w:t>
            </w:r>
          </w:p>
        </w:tc>
        <w:tc>
          <w:tcPr>
            <w:tcW w:w="1094" w:type="dxa"/>
            <w:vAlign w:val="center"/>
          </w:tcPr>
          <w:p w14:paraId="380BC733"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36E5D1D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0.03</w:t>
            </w:r>
          </w:p>
        </w:tc>
        <w:tc>
          <w:tcPr>
            <w:tcW w:w="1125" w:type="dxa"/>
            <w:vAlign w:val="center"/>
          </w:tcPr>
          <w:p w14:paraId="29AFBE35"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0.28</w:t>
            </w:r>
          </w:p>
        </w:tc>
        <w:tc>
          <w:tcPr>
            <w:tcW w:w="1138" w:type="dxa"/>
            <w:vMerge w:val="restart"/>
            <w:vAlign w:val="center"/>
          </w:tcPr>
          <w:p w14:paraId="5620CB53"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7.5641</w:t>
            </w:r>
          </w:p>
        </w:tc>
        <w:tc>
          <w:tcPr>
            <w:tcW w:w="1186" w:type="dxa"/>
            <w:vMerge w:val="restart"/>
            <w:vAlign w:val="center"/>
          </w:tcPr>
          <w:p w14:paraId="43250159"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&lt;0.0000*</w:t>
            </w:r>
          </w:p>
        </w:tc>
      </w:tr>
      <w:tr w:rsidR="007C69C7" w:rsidRPr="00A90697" w14:paraId="5575D05C" w14:textId="77777777" w:rsidTr="007C69C7">
        <w:tc>
          <w:tcPr>
            <w:tcW w:w="3154" w:type="dxa"/>
            <w:vMerge/>
          </w:tcPr>
          <w:p w14:paraId="20FFF175" w14:textId="77777777" w:rsidR="007C69C7" w:rsidRPr="00A90697" w:rsidRDefault="007C69C7" w:rsidP="007C69C7">
            <w:pPr>
              <w:pStyle w:val="NoSpacing"/>
              <w:rPr>
                <w:rFonts w:ascii="Times New Roman" w:hAnsi="Times New Roman" w:cs="Times New Roman"/>
                <w:sz w:val="20"/>
                <w:szCs w:val="24"/>
              </w:rPr>
            </w:pPr>
          </w:p>
        </w:tc>
        <w:tc>
          <w:tcPr>
            <w:tcW w:w="1208" w:type="dxa"/>
            <w:vAlign w:val="center"/>
          </w:tcPr>
          <w:p w14:paraId="15DEE3F5"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Posttest</w:t>
            </w:r>
          </w:p>
        </w:tc>
        <w:tc>
          <w:tcPr>
            <w:tcW w:w="1094" w:type="dxa"/>
            <w:vAlign w:val="center"/>
          </w:tcPr>
          <w:p w14:paraId="22DBE84D"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696B9196"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0.81</w:t>
            </w:r>
          </w:p>
        </w:tc>
        <w:tc>
          <w:tcPr>
            <w:tcW w:w="1125" w:type="dxa"/>
            <w:vAlign w:val="center"/>
          </w:tcPr>
          <w:p w14:paraId="5EBD097F"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1.21</w:t>
            </w:r>
          </w:p>
        </w:tc>
        <w:tc>
          <w:tcPr>
            <w:tcW w:w="1138" w:type="dxa"/>
            <w:vMerge/>
            <w:vAlign w:val="center"/>
          </w:tcPr>
          <w:p w14:paraId="15223D75" w14:textId="77777777" w:rsidR="007C69C7" w:rsidRPr="00A90697" w:rsidRDefault="007C69C7" w:rsidP="007C69C7">
            <w:pPr>
              <w:pStyle w:val="NoSpacing"/>
              <w:jc w:val="center"/>
              <w:rPr>
                <w:rFonts w:ascii="Times New Roman" w:hAnsi="Times New Roman" w:cs="Times New Roman"/>
                <w:sz w:val="20"/>
                <w:szCs w:val="24"/>
              </w:rPr>
            </w:pPr>
          </w:p>
        </w:tc>
        <w:tc>
          <w:tcPr>
            <w:tcW w:w="1186" w:type="dxa"/>
            <w:vMerge/>
            <w:vAlign w:val="center"/>
          </w:tcPr>
          <w:p w14:paraId="5D9C6FB1" w14:textId="77777777" w:rsidR="007C69C7" w:rsidRPr="00A90697" w:rsidRDefault="007C69C7" w:rsidP="007C69C7">
            <w:pPr>
              <w:pStyle w:val="NoSpacing"/>
              <w:jc w:val="center"/>
              <w:rPr>
                <w:rFonts w:ascii="Times New Roman" w:hAnsi="Times New Roman" w:cs="Times New Roman"/>
                <w:sz w:val="20"/>
                <w:szCs w:val="24"/>
              </w:rPr>
            </w:pPr>
          </w:p>
        </w:tc>
      </w:tr>
      <w:tr w:rsidR="007C69C7" w:rsidRPr="00A90697" w14:paraId="3D40E338" w14:textId="77777777" w:rsidTr="007C69C7">
        <w:tc>
          <w:tcPr>
            <w:tcW w:w="3154" w:type="dxa"/>
            <w:vMerge w:val="restart"/>
            <w:tcBorders>
              <w:bottom w:val="single" w:sz="4" w:space="0" w:color="auto"/>
            </w:tcBorders>
          </w:tcPr>
          <w:p w14:paraId="23C74B51" w14:textId="77777777" w:rsidR="007C69C7" w:rsidRPr="00A90697" w:rsidRDefault="007C69C7" w:rsidP="007C69C7">
            <w:pPr>
              <w:pStyle w:val="NoSpacing"/>
              <w:rPr>
                <w:rFonts w:ascii="Times New Roman" w:hAnsi="Times New Roman" w:cs="Times New Roman"/>
                <w:sz w:val="20"/>
                <w:szCs w:val="24"/>
              </w:rPr>
            </w:pPr>
            <w:r w:rsidRPr="00A90697">
              <w:rPr>
                <w:rFonts w:ascii="Times New Roman" w:hAnsi="Times New Roman" w:cs="Times New Roman"/>
                <w:sz w:val="20"/>
                <w:szCs w:val="24"/>
              </w:rPr>
              <w:t>Listening Comprehension</w:t>
            </w:r>
          </w:p>
        </w:tc>
        <w:tc>
          <w:tcPr>
            <w:tcW w:w="1208" w:type="dxa"/>
            <w:vAlign w:val="center"/>
          </w:tcPr>
          <w:p w14:paraId="2FA11980"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Pretest</w:t>
            </w:r>
          </w:p>
        </w:tc>
        <w:tc>
          <w:tcPr>
            <w:tcW w:w="1094" w:type="dxa"/>
            <w:vAlign w:val="center"/>
          </w:tcPr>
          <w:p w14:paraId="525C0A62"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vAlign w:val="center"/>
          </w:tcPr>
          <w:p w14:paraId="30072500"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0.57</w:t>
            </w:r>
          </w:p>
        </w:tc>
        <w:tc>
          <w:tcPr>
            <w:tcW w:w="1125" w:type="dxa"/>
            <w:vAlign w:val="center"/>
          </w:tcPr>
          <w:p w14:paraId="1D232AD9"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1.07</w:t>
            </w:r>
          </w:p>
        </w:tc>
        <w:tc>
          <w:tcPr>
            <w:tcW w:w="1138" w:type="dxa"/>
            <w:vMerge w:val="restart"/>
            <w:vAlign w:val="center"/>
          </w:tcPr>
          <w:p w14:paraId="692F82FF"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5.7602</w:t>
            </w:r>
          </w:p>
        </w:tc>
        <w:tc>
          <w:tcPr>
            <w:tcW w:w="1186" w:type="dxa"/>
            <w:vMerge w:val="restart"/>
            <w:vAlign w:val="center"/>
          </w:tcPr>
          <w:p w14:paraId="5EC16B5E"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&lt;0.0000*</w:t>
            </w:r>
          </w:p>
        </w:tc>
      </w:tr>
      <w:tr w:rsidR="007C69C7" w:rsidRPr="00A90697" w14:paraId="3C68E13A" w14:textId="77777777" w:rsidTr="007C69C7">
        <w:tc>
          <w:tcPr>
            <w:tcW w:w="3154" w:type="dxa"/>
            <w:vMerge/>
            <w:tcBorders>
              <w:bottom w:val="single" w:sz="4" w:space="0" w:color="auto"/>
            </w:tcBorders>
          </w:tcPr>
          <w:p w14:paraId="7D59AEA9" w14:textId="77777777" w:rsidR="007C69C7" w:rsidRPr="00A90697" w:rsidRDefault="007C69C7" w:rsidP="007C69C7">
            <w:pPr>
              <w:pStyle w:val="NoSpacing"/>
              <w:rPr>
                <w:rFonts w:ascii="Times New Roman" w:hAnsi="Times New Roman" w:cs="Times New Roman"/>
                <w:sz w:val="20"/>
                <w:szCs w:val="24"/>
              </w:rPr>
            </w:pPr>
          </w:p>
        </w:tc>
        <w:tc>
          <w:tcPr>
            <w:tcW w:w="1208" w:type="dxa"/>
            <w:tcBorders>
              <w:bottom w:val="single" w:sz="4" w:space="0" w:color="auto"/>
            </w:tcBorders>
            <w:vAlign w:val="center"/>
          </w:tcPr>
          <w:p w14:paraId="748E88FF"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Posttest</w:t>
            </w:r>
          </w:p>
        </w:tc>
        <w:tc>
          <w:tcPr>
            <w:tcW w:w="1094" w:type="dxa"/>
            <w:tcBorders>
              <w:bottom w:val="single" w:sz="4" w:space="0" w:color="auto"/>
            </w:tcBorders>
            <w:vAlign w:val="center"/>
          </w:tcPr>
          <w:p w14:paraId="1B2A855E"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124</w:t>
            </w:r>
          </w:p>
        </w:tc>
        <w:tc>
          <w:tcPr>
            <w:tcW w:w="1143" w:type="dxa"/>
            <w:tcBorders>
              <w:bottom w:val="single" w:sz="4" w:space="0" w:color="auto"/>
            </w:tcBorders>
            <w:vAlign w:val="center"/>
          </w:tcPr>
          <w:p w14:paraId="494B1BD3"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1.45</w:t>
            </w:r>
          </w:p>
        </w:tc>
        <w:tc>
          <w:tcPr>
            <w:tcW w:w="1125" w:type="dxa"/>
            <w:tcBorders>
              <w:bottom w:val="single" w:sz="4" w:space="0" w:color="auto"/>
            </w:tcBorders>
            <w:vAlign w:val="center"/>
          </w:tcPr>
          <w:p w14:paraId="61773BBA" w14:textId="77777777" w:rsidR="007C69C7" w:rsidRPr="00A90697" w:rsidRDefault="007C69C7" w:rsidP="007C69C7">
            <w:pPr>
              <w:pStyle w:val="NoSpacing"/>
              <w:jc w:val="center"/>
              <w:rPr>
                <w:rFonts w:ascii="Times New Roman" w:hAnsi="Times New Roman" w:cs="Times New Roman"/>
                <w:sz w:val="20"/>
                <w:szCs w:val="24"/>
              </w:rPr>
            </w:pPr>
            <w:r w:rsidRPr="00A90697">
              <w:rPr>
                <w:rFonts w:ascii="Times New Roman" w:hAnsi="Times New Roman" w:cs="Times New Roman"/>
                <w:sz w:val="20"/>
                <w:szCs w:val="24"/>
              </w:rPr>
              <w:t>1.67</w:t>
            </w:r>
          </w:p>
        </w:tc>
        <w:tc>
          <w:tcPr>
            <w:tcW w:w="1138" w:type="dxa"/>
            <w:vMerge/>
            <w:tcBorders>
              <w:bottom w:val="single" w:sz="4" w:space="0" w:color="auto"/>
            </w:tcBorders>
          </w:tcPr>
          <w:p w14:paraId="363B32C0" w14:textId="77777777" w:rsidR="007C69C7" w:rsidRPr="00A90697" w:rsidRDefault="007C69C7" w:rsidP="007C69C7">
            <w:pPr>
              <w:pStyle w:val="NoSpacing"/>
              <w:rPr>
                <w:rFonts w:ascii="Times New Roman" w:hAnsi="Times New Roman" w:cs="Times New Roman"/>
                <w:sz w:val="20"/>
                <w:szCs w:val="24"/>
              </w:rPr>
            </w:pPr>
          </w:p>
        </w:tc>
        <w:tc>
          <w:tcPr>
            <w:tcW w:w="1186" w:type="dxa"/>
            <w:vMerge/>
            <w:tcBorders>
              <w:bottom w:val="single" w:sz="4" w:space="0" w:color="auto"/>
            </w:tcBorders>
          </w:tcPr>
          <w:p w14:paraId="1816C3F9" w14:textId="77777777" w:rsidR="007C69C7" w:rsidRPr="00A90697" w:rsidRDefault="007C69C7" w:rsidP="007C69C7">
            <w:pPr>
              <w:pStyle w:val="NoSpacing"/>
              <w:rPr>
                <w:rFonts w:ascii="Times New Roman" w:hAnsi="Times New Roman" w:cs="Times New Roman"/>
                <w:sz w:val="20"/>
                <w:szCs w:val="24"/>
              </w:rPr>
            </w:pPr>
          </w:p>
        </w:tc>
      </w:tr>
    </w:tbl>
    <w:p w14:paraId="0C2F79C1" w14:textId="77777777" w:rsidR="007C69C7" w:rsidRDefault="007C69C7" w:rsidP="007C69C7">
      <w:pPr>
        <w:tabs>
          <w:tab w:val="center" w:pos="8101"/>
        </w:tabs>
        <w:jc w:val="both"/>
        <w:rPr>
          <w:rFonts w:ascii="Times New Roman" w:hAnsi="Times New Roman" w:cs="Times New Roman"/>
          <w:sz w:val="24"/>
          <w:szCs w:val="24"/>
        </w:rPr>
      </w:pPr>
    </w:p>
    <w:p w14:paraId="0E993273" w14:textId="77777777" w:rsidR="007C69C7" w:rsidRDefault="007C69C7" w:rsidP="007C69C7">
      <w:pPr>
        <w:tabs>
          <w:tab w:val="center" w:pos="8101"/>
        </w:tabs>
        <w:jc w:val="both"/>
        <w:rPr>
          <w:rFonts w:ascii="Times New Roman" w:hAnsi="Times New Roman" w:cs="Times New Roman"/>
          <w:sz w:val="24"/>
          <w:szCs w:val="24"/>
        </w:rPr>
      </w:pPr>
    </w:p>
    <w:p w14:paraId="44BC831F" w14:textId="77777777" w:rsidR="007C69C7" w:rsidRDefault="007C69C7" w:rsidP="007C69C7">
      <w:pPr>
        <w:tabs>
          <w:tab w:val="center" w:pos="8101"/>
        </w:tabs>
        <w:jc w:val="both"/>
        <w:rPr>
          <w:rFonts w:ascii="Times New Roman" w:hAnsi="Times New Roman" w:cs="Times New Roman"/>
          <w:sz w:val="24"/>
          <w:szCs w:val="24"/>
        </w:rPr>
      </w:pPr>
    </w:p>
    <w:p w14:paraId="6B1F53B1" w14:textId="77777777" w:rsidR="007C69C7" w:rsidRDefault="007C69C7" w:rsidP="007C69C7">
      <w:pPr>
        <w:tabs>
          <w:tab w:val="center" w:pos="8101"/>
        </w:tabs>
        <w:jc w:val="both"/>
        <w:rPr>
          <w:rFonts w:ascii="Times New Roman" w:hAnsi="Times New Roman" w:cs="Times New Roman"/>
          <w:sz w:val="24"/>
          <w:szCs w:val="24"/>
        </w:rPr>
      </w:pPr>
    </w:p>
    <w:p w14:paraId="7E226C56" w14:textId="77777777" w:rsidR="007C69C7" w:rsidRDefault="007C69C7" w:rsidP="007C69C7">
      <w:pPr>
        <w:tabs>
          <w:tab w:val="center" w:pos="8101"/>
        </w:tabs>
        <w:jc w:val="both"/>
        <w:rPr>
          <w:rFonts w:ascii="Times New Roman" w:hAnsi="Times New Roman" w:cs="Times New Roman"/>
          <w:sz w:val="24"/>
          <w:szCs w:val="24"/>
        </w:rPr>
      </w:pPr>
    </w:p>
    <w:p w14:paraId="4FCF6332" w14:textId="77777777" w:rsidR="007C69C7" w:rsidRDefault="007C69C7" w:rsidP="007C69C7">
      <w:pPr>
        <w:tabs>
          <w:tab w:val="center" w:pos="8101"/>
        </w:tabs>
        <w:jc w:val="both"/>
        <w:rPr>
          <w:rFonts w:ascii="Times New Roman" w:hAnsi="Times New Roman" w:cs="Times New Roman"/>
          <w:sz w:val="24"/>
          <w:szCs w:val="24"/>
        </w:rPr>
      </w:pPr>
    </w:p>
    <w:p w14:paraId="19E8457A" w14:textId="77777777" w:rsidR="007C69C7" w:rsidRDefault="007C69C7" w:rsidP="007C69C7">
      <w:pPr>
        <w:tabs>
          <w:tab w:val="center" w:pos="8101"/>
        </w:tabs>
        <w:jc w:val="both"/>
        <w:rPr>
          <w:rFonts w:ascii="Times New Roman" w:hAnsi="Times New Roman" w:cs="Times New Roman"/>
          <w:sz w:val="24"/>
          <w:szCs w:val="24"/>
        </w:rPr>
      </w:pPr>
    </w:p>
    <w:p w14:paraId="5E1D0756" w14:textId="77777777" w:rsidR="007C69C7" w:rsidRDefault="007C69C7" w:rsidP="007C69C7">
      <w:pPr>
        <w:tabs>
          <w:tab w:val="center" w:pos="8101"/>
        </w:tabs>
        <w:jc w:val="both"/>
        <w:rPr>
          <w:rFonts w:ascii="Times New Roman" w:hAnsi="Times New Roman" w:cs="Times New Roman"/>
          <w:sz w:val="24"/>
          <w:szCs w:val="24"/>
        </w:rPr>
      </w:pPr>
    </w:p>
    <w:p w14:paraId="5560F1C7" w14:textId="77777777" w:rsidR="007C69C7" w:rsidRDefault="007C69C7" w:rsidP="007C69C7">
      <w:pPr>
        <w:tabs>
          <w:tab w:val="center" w:pos="8101"/>
        </w:tabs>
        <w:jc w:val="both"/>
        <w:rPr>
          <w:rFonts w:ascii="Times New Roman" w:hAnsi="Times New Roman" w:cs="Times New Roman"/>
          <w:sz w:val="24"/>
          <w:szCs w:val="24"/>
        </w:rPr>
      </w:pPr>
    </w:p>
    <w:p w14:paraId="3A275362" w14:textId="77777777" w:rsidR="007C69C7" w:rsidRDefault="007C69C7" w:rsidP="007C69C7">
      <w:pPr>
        <w:tabs>
          <w:tab w:val="center" w:pos="8101"/>
        </w:tabs>
        <w:jc w:val="both"/>
        <w:rPr>
          <w:rFonts w:ascii="Times New Roman" w:hAnsi="Times New Roman" w:cs="Times New Roman"/>
          <w:sz w:val="24"/>
          <w:szCs w:val="24"/>
        </w:rPr>
      </w:pPr>
    </w:p>
    <w:p w14:paraId="2A733285" w14:textId="77777777" w:rsidR="007C69C7" w:rsidRDefault="007C69C7" w:rsidP="007C69C7">
      <w:pPr>
        <w:tabs>
          <w:tab w:val="center" w:pos="8101"/>
        </w:tabs>
        <w:jc w:val="both"/>
        <w:rPr>
          <w:rFonts w:ascii="Times New Roman" w:hAnsi="Times New Roman" w:cs="Times New Roman"/>
          <w:sz w:val="24"/>
          <w:szCs w:val="24"/>
        </w:rPr>
      </w:pPr>
    </w:p>
    <w:p w14:paraId="3272D106" w14:textId="77777777" w:rsidR="007C69C7" w:rsidRDefault="007C69C7" w:rsidP="003F0A5D">
      <w:pPr>
        <w:pStyle w:val="NoSpacing"/>
      </w:pPr>
    </w:p>
    <w:p w14:paraId="2F13A25F" w14:textId="77777777" w:rsidR="007C69C7" w:rsidRDefault="007C69C7" w:rsidP="007C69C7">
      <w:pPr>
        <w:spacing w:after="0" w:line="240" w:lineRule="auto"/>
        <w:jc w:val="both"/>
        <w:rPr>
          <w:rFonts w:ascii="Times New Roman" w:hAnsi="Times New Roman" w:cs="Times New Roman"/>
          <w:sz w:val="24"/>
          <w:szCs w:val="24"/>
        </w:rPr>
      </w:pPr>
      <w:r w:rsidRPr="007C69C7">
        <w:rPr>
          <w:rFonts w:ascii="Times New Roman" w:eastAsia="Times New Roman" w:hAnsi="Times New Roman" w:cs="Times New Roman"/>
          <w:sz w:val="24"/>
          <w:szCs w:val="24"/>
          <w:lang w:eastAsia="en-PH"/>
        </w:rPr>
        <w:t xml:space="preserve">To evaluate the statistical impact of the intervention across components, an inferential paired-samples </w:t>
      </w:r>
      <w:r w:rsidRPr="007C69C7">
        <w:rPr>
          <w:rFonts w:ascii="Times New Roman" w:eastAsia="Times New Roman" w:hAnsi="Times New Roman" w:cs="Times New Roman"/>
          <w:i/>
          <w:iCs/>
          <w:sz w:val="24"/>
          <w:szCs w:val="24"/>
          <w:lang w:eastAsia="en-PH"/>
        </w:rPr>
        <w:t>t</w:t>
      </w:r>
      <w:r w:rsidRPr="007C69C7">
        <w:rPr>
          <w:rFonts w:ascii="Times New Roman" w:eastAsia="Times New Roman" w:hAnsi="Times New Roman" w:cs="Times New Roman"/>
          <w:sz w:val="24"/>
          <w:szCs w:val="24"/>
          <w:lang w:eastAsia="en-PH"/>
        </w:rPr>
        <w:t>-test was conducted on the pre-test and post-test scores. The statistical analysis revealed a highly significant difference and positive advancement in early literacy proficiency across all components (computed p &lt; .001). Consequently, the first null hypothesis</w:t>
      </w:r>
      <w:r>
        <w:rPr>
          <w:rFonts w:ascii="Times New Roman" w:eastAsia="Times New Roman" w:hAnsi="Times New Roman" w:cs="Times New Roman"/>
          <w:sz w:val="24"/>
          <w:szCs w:val="24"/>
          <w:lang w:eastAsia="en-PH"/>
        </w:rPr>
        <w:t xml:space="preserve">, </w:t>
      </w:r>
      <w:r w:rsidRPr="007C69C7">
        <w:rPr>
          <w:rFonts w:ascii="Times New Roman" w:eastAsia="Times New Roman" w:hAnsi="Times New Roman" w:cs="Times New Roman"/>
          <w:sz w:val="24"/>
          <w:szCs w:val="24"/>
          <w:lang w:eastAsia="en-PH"/>
        </w:rPr>
        <w:t>which posited no significant difference between the learners’ pre-and post-test EGRA profiles, is confidently rejected.</w:t>
      </w:r>
      <w:r>
        <w:rPr>
          <w:rFonts w:ascii="Times New Roman" w:eastAsia="Times New Roman" w:hAnsi="Times New Roman" w:cs="Times New Roman"/>
          <w:sz w:val="24"/>
          <w:szCs w:val="24"/>
          <w:lang w:eastAsia="en-PH"/>
        </w:rPr>
        <w:t xml:space="preserve"> </w:t>
      </w:r>
      <w:r w:rsidRPr="007C69C7">
        <w:rPr>
          <w:rFonts w:ascii="Times New Roman" w:hAnsi="Times New Roman" w:cs="Times New Roman"/>
          <w:sz w:val="24"/>
          <w:szCs w:val="24"/>
        </w:rPr>
        <w:t>This uniform statistical significance validates the structural configuration of the FPA under Project RISE. It proves that intentionally pairing early meaning-making activities (Genuine Love for Reading) with explicit, systematic decoding instruction (Transfer Stage) creates a statistically reliable environment for literacy acquisition. The rejection of the null hypothesis confirms that the observed reading improvements were directly driven by the intervention rather than random developmental maturity.</w:t>
      </w:r>
    </w:p>
    <w:p w14:paraId="6AC05954" w14:textId="77777777" w:rsidR="007C69C7" w:rsidRDefault="007C69C7" w:rsidP="007C69C7">
      <w:pPr>
        <w:spacing w:after="0" w:line="240" w:lineRule="auto"/>
        <w:jc w:val="both"/>
        <w:rPr>
          <w:rFonts w:ascii="Times New Roman" w:eastAsia="Times New Roman" w:hAnsi="Times New Roman" w:cs="Times New Roman"/>
          <w:sz w:val="24"/>
          <w:szCs w:val="24"/>
          <w:lang w:eastAsia="en-PH"/>
        </w:rPr>
      </w:pPr>
    </w:p>
    <w:p w14:paraId="0F7A43E1" w14:textId="0B3972DE" w:rsidR="003F0A5D" w:rsidRDefault="003F0A5D" w:rsidP="003F0A5D">
      <w:pPr>
        <w:tabs>
          <w:tab w:val="left" w:pos="3008"/>
        </w:tabs>
        <w:spacing w:line="360" w:lineRule="auto"/>
        <w:jc w:val="both"/>
        <w:rPr>
          <w:rFonts w:ascii="Times New Roman" w:hAnsi="Times New Roman" w:cs="Times New Roman"/>
          <w:b/>
          <w:sz w:val="24"/>
        </w:rPr>
      </w:pPr>
      <w:r w:rsidRPr="009174A9">
        <w:rPr>
          <w:rFonts w:ascii="Times New Roman" w:hAnsi="Times New Roman" w:cs="Times New Roman"/>
          <w:b/>
          <w:sz w:val="24"/>
        </w:rPr>
        <w:t>Table</w:t>
      </w:r>
      <w:r w:rsidR="00120E76">
        <w:rPr>
          <w:rFonts w:ascii="Times New Roman" w:hAnsi="Times New Roman" w:cs="Times New Roman"/>
          <w:b/>
          <w:sz w:val="24"/>
        </w:rPr>
        <w:t xml:space="preserve"> </w:t>
      </w:r>
      <w:proofErr w:type="gramStart"/>
      <w:r w:rsidR="00120E76">
        <w:rPr>
          <w:rFonts w:ascii="Times New Roman" w:hAnsi="Times New Roman" w:cs="Times New Roman"/>
          <w:b/>
          <w:sz w:val="24"/>
        </w:rPr>
        <w:t xml:space="preserve">1.15 </w:t>
      </w:r>
      <w:r w:rsidRPr="009174A9">
        <w:rPr>
          <w:rFonts w:ascii="Times New Roman" w:hAnsi="Times New Roman" w:cs="Times New Roman"/>
          <w:b/>
          <w:sz w:val="24"/>
        </w:rPr>
        <w:t xml:space="preserve"> Performance</w:t>
      </w:r>
      <w:proofErr w:type="gramEnd"/>
      <w:r w:rsidRPr="009174A9">
        <w:rPr>
          <w:rFonts w:ascii="Times New Roman" w:hAnsi="Times New Roman" w:cs="Times New Roman"/>
          <w:b/>
          <w:sz w:val="24"/>
        </w:rPr>
        <w:t xml:space="preserve"> Profile of Grade 1 Learners on Teacher-Made Quarterly Reading Assessments Across Grading Periods</w:t>
      </w:r>
    </w:p>
    <w:tbl>
      <w:tblPr>
        <w:tblStyle w:val="TableGrid"/>
        <w:tblW w:w="0" w:type="auto"/>
        <w:tblLook w:val="04A0" w:firstRow="1" w:lastRow="0" w:firstColumn="1" w:lastColumn="0" w:noHBand="0" w:noVBand="1"/>
      </w:tblPr>
      <w:tblGrid>
        <w:gridCol w:w="1075"/>
        <w:gridCol w:w="1192"/>
        <w:gridCol w:w="1061"/>
        <w:gridCol w:w="1060"/>
        <w:gridCol w:w="1061"/>
        <w:gridCol w:w="1060"/>
        <w:gridCol w:w="1059"/>
        <w:gridCol w:w="1062"/>
      </w:tblGrid>
      <w:tr w:rsidR="003F0A5D" w:rsidRPr="003F0A5D" w14:paraId="166FF76C" w14:textId="77777777" w:rsidTr="00546A56">
        <w:tc>
          <w:tcPr>
            <w:tcW w:w="1075" w:type="dxa"/>
            <w:vMerge w:val="restart"/>
          </w:tcPr>
          <w:p w14:paraId="608AC103"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Quarter</w:t>
            </w:r>
          </w:p>
        </w:tc>
        <w:tc>
          <w:tcPr>
            <w:tcW w:w="1192" w:type="dxa"/>
            <w:vMerge w:val="restart"/>
          </w:tcPr>
          <w:p w14:paraId="461B8BB9"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w:t>
            </w:r>
          </w:p>
        </w:tc>
        <w:tc>
          <w:tcPr>
            <w:tcW w:w="4242" w:type="dxa"/>
            <w:gridSpan w:val="4"/>
            <w:vAlign w:val="center"/>
          </w:tcPr>
          <w:p w14:paraId="29CC06C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Quarterly Score</w:t>
            </w:r>
          </w:p>
        </w:tc>
        <w:tc>
          <w:tcPr>
            <w:tcW w:w="1059" w:type="dxa"/>
            <w:vMerge w:val="restart"/>
            <w:vAlign w:val="center"/>
          </w:tcPr>
          <w:p w14:paraId="132DFB6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M</w:t>
            </w:r>
          </w:p>
        </w:tc>
        <w:tc>
          <w:tcPr>
            <w:tcW w:w="1062" w:type="dxa"/>
            <w:vMerge w:val="restart"/>
            <w:vAlign w:val="center"/>
          </w:tcPr>
          <w:p w14:paraId="661388B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SD</w:t>
            </w:r>
          </w:p>
        </w:tc>
      </w:tr>
      <w:tr w:rsidR="003F0A5D" w:rsidRPr="003F0A5D" w14:paraId="0981EED7" w14:textId="77777777" w:rsidTr="00546A56">
        <w:tc>
          <w:tcPr>
            <w:tcW w:w="1075" w:type="dxa"/>
            <w:vMerge/>
          </w:tcPr>
          <w:p w14:paraId="6073AD25" w14:textId="77777777" w:rsidR="003F0A5D" w:rsidRPr="003F0A5D" w:rsidRDefault="003F0A5D" w:rsidP="003F0A5D">
            <w:pPr>
              <w:pStyle w:val="NoSpacing"/>
              <w:jc w:val="center"/>
              <w:rPr>
                <w:rFonts w:ascii="Times New Roman" w:hAnsi="Times New Roman" w:cs="Times New Roman"/>
                <w:sz w:val="24"/>
                <w:szCs w:val="24"/>
              </w:rPr>
            </w:pPr>
          </w:p>
        </w:tc>
        <w:tc>
          <w:tcPr>
            <w:tcW w:w="1192" w:type="dxa"/>
            <w:vMerge/>
          </w:tcPr>
          <w:p w14:paraId="50C64626" w14:textId="77777777" w:rsidR="003F0A5D" w:rsidRPr="003F0A5D" w:rsidRDefault="003F0A5D" w:rsidP="003F0A5D">
            <w:pPr>
              <w:pStyle w:val="NoSpacing"/>
              <w:jc w:val="center"/>
              <w:rPr>
                <w:rFonts w:ascii="Times New Roman" w:hAnsi="Times New Roman" w:cs="Times New Roman"/>
                <w:sz w:val="24"/>
                <w:szCs w:val="24"/>
              </w:rPr>
            </w:pPr>
          </w:p>
        </w:tc>
        <w:tc>
          <w:tcPr>
            <w:tcW w:w="2121" w:type="dxa"/>
            <w:gridSpan w:val="2"/>
            <w:vAlign w:val="center"/>
          </w:tcPr>
          <w:p w14:paraId="617DF43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Pass</w:t>
            </w:r>
          </w:p>
        </w:tc>
        <w:tc>
          <w:tcPr>
            <w:tcW w:w="2121" w:type="dxa"/>
            <w:gridSpan w:val="2"/>
            <w:vAlign w:val="center"/>
          </w:tcPr>
          <w:p w14:paraId="381009E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Fail</w:t>
            </w:r>
          </w:p>
        </w:tc>
        <w:tc>
          <w:tcPr>
            <w:tcW w:w="1059" w:type="dxa"/>
            <w:vMerge/>
            <w:vAlign w:val="center"/>
          </w:tcPr>
          <w:p w14:paraId="5A59984C" w14:textId="77777777" w:rsidR="003F0A5D" w:rsidRPr="003F0A5D" w:rsidRDefault="003F0A5D" w:rsidP="003F0A5D">
            <w:pPr>
              <w:pStyle w:val="NoSpacing"/>
              <w:jc w:val="center"/>
              <w:rPr>
                <w:rFonts w:ascii="Times New Roman" w:hAnsi="Times New Roman" w:cs="Times New Roman"/>
                <w:sz w:val="24"/>
                <w:szCs w:val="24"/>
              </w:rPr>
            </w:pPr>
          </w:p>
        </w:tc>
        <w:tc>
          <w:tcPr>
            <w:tcW w:w="1062" w:type="dxa"/>
            <w:vMerge/>
            <w:vAlign w:val="center"/>
          </w:tcPr>
          <w:p w14:paraId="3A347539" w14:textId="77777777" w:rsidR="003F0A5D" w:rsidRPr="003F0A5D" w:rsidRDefault="003F0A5D" w:rsidP="003F0A5D">
            <w:pPr>
              <w:pStyle w:val="NoSpacing"/>
              <w:jc w:val="center"/>
              <w:rPr>
                <w:rFonts w:ascii="Times New Roman" w:hAnsi="Times New Roman" w:cs="Times New Roman"/>
                <w:sz w:val="24"/>
                <w:szCs w:val="24"/>
              </w:rPr>
            </w:pPr>
          </w:p>
        </w:tc>
      </w:tr>
      <w:tr w:rsidR="003F0A5D" w:rsidRPr="003F0A5D" w14:paraId="09EA3565" w14:textId="77777777" w:rsidTr="00546A56">
        <w:tc>
          <w:tcPr>
            <w:tcW w:w="1075" w:type="dxa"/>
            <w:vMerge/>
          </w:tcPr>
          <w:p w14:paraId="58B46D7E" w14:textId="77777777" w:rsidR="003F0A5D" w:rsidRPr="003F0A5D" w:rsidRDefault="003F0A5D" w:rsidP="003F0A5D">
            <w:pPr>
              <w:pStyle w:val="NoSpacing"/>
              <w:jc w:val="center"/>
              <w:rPr>
                <w:rFonts w:ascii="Times New Roman" w:hAnsi="Times New Roman" w:cs="Times New Roman"/>
                <w:sz w:val="24"/>
                <w:szCs w:val="24"/>
              </w:rPr>
            </w:pPr>
          </w:p>
        </w:tc>
        <w:tc>
          <w:tcPr>
            <w:tcW w:w="1192" w:type="dxa"/>
            <w:vMerge/>
          </w:tcPr>
          <w:p w14:paraId="1CD96E3E" w14:textId="77777777" w:rsidR="003F0A5D" w:rsidRPr="003F0A5D" w:rsidRDefault="003F0A5D" w:rsidP="003F0A5D">
            <w:pPr>
              <w:pStyle w:val="NoSpacing"/>
              <w:jc w:val="center"/>
              <w:rPr>
                <w:rFonts w:ascii="Times New Roman" w:hAnsi="Times New Roman" w:cs="Times New Roman"/>
                <w:sz w:val="24"/>
                <w:szCs w:val="24"/>
              </w:rPr>
            </w:pPr>
          </w:p>
        </w:tc>
        <w:tc>
          <w:tcPr>
            <w:tcW w:w="1061" w:type="dxa"/>
            <w:vAlign w:val="center"/>
          </w:tcPr>
          <w:p w14:paraId="5C66F07A"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F</w:t>
            </w:r>
          </w:p>
        </w:tc>
        <w:tc>
          <w:tcPr>
            <w:tcW w:w="1060" w:type="dxa"/>
            <w:vAlign w:val="center"/>
          </w:tcPr>
          <w:p w14:paraId="74245BB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w:t>
            </w:r>
          </w:p>
        </w:tc>
        <w:tc>
          <w:tcPr>
            <w:tcW w:w="1061" w:type="dxa"/>
            <w:vAlign w:val="center"/>
          </w:tcPr>
          <w:p w14:paraId="31E0B004"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F</w:t>
            </w:r>
          </w:p>
        </w:tc>
        <w:tc>
          <w:tcPr>
            <w:tcW w:w="1060" w:type="dxa"/>
            <w:vAlign w:val="center"/>
          </w:tcPr>
          <w:p w14:paraId="13CD4639"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w:t>
            </w:r>
          </w:p>
        </w:tc>
        <w:tc>
          <w:tcPr>
            <w:tcW w:w="1059" w:type="dxa"/>
            <w:vMerge/>
            <w:vAlign w:val="center"/>
          </w:tcPr>
          <w:p w14:paraId="450BB819" w14:textId="77777777" w:rsidR="003F0A5D" w:rsidRPr="003F0A5D" w:rsidRDefault="003F0A5D" w:rsidP="003F0A5D">
            <w:pPr>
              <w:pStyle w:val="NoSpacing"/>
              <w:jc w:val="center"/>
              <w:rPr>
                <w:rFonts w:ascii="Times New Roman" w:hAnsi="Times New Roman" w:cs="Times New Roman"/>
                <w:sz w:val="24"/>
                <w:szCs w:val="24"/>
              </w:rPr>
            </w:pPr>
          </w:p>
        </w:tc>
        <w:tc>
          <w:tcPr>
            <w:tcW w:w="1062" w:type="dxa"/>
            <w:vMerge/>
            <w:vAlign w:val="center"/>
          </w:tcPr>
          <w:p w14:paraId="6DA2642E" w14:textId="77777777" w:rsidR="003F0A5D" w:rsidRPr="003F0A5D" w:rsidRDefault="003F0A5D" w:rsidP="003F0A5D">
            <w:pPr>
              <w:pStyle w:val="NoSpacing"/>
              <w:jc w:val="center"/>
              <w:rPr>
                <w:rFonts w:ascii="Times New Roman" w:hAnsi="Times New Roman" w:cs="Times New Roman"/>
                <w:sz w:val="24"/>
                <w:szCs w:val="24"/>
              </w:rPr>
            </w:pPr>
          </w:p>
        </w:tc>
      </w:tr>
      <w:tr w:rsidR="003F0A5D" w:rsidRPr="003F0A5D" w14:paraId="33A404E6" w14:textId="77777777" w:rsidTr="00546A56">
        <w:tc>
          <w:tcPr>
            <w:tcW w:w="1075" w:type="dxa"/>
            <w:vMerge w:val="restart"/>
          </w:tcPr>
          <w:p w14:paraId="790F20C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First</w:t>
            </w:r>
          </w:p>
        </w:tc>
        <w:tc>
          <w:tcPr>
            <w:tcW w:w="1192" w:type="dxa"/>
          </w:tcPr>
          <w:p w14:paraId="54688DB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A</w:t>
            </w:r>
          </w:p>
        </w:tc>
        <w:tc>
          <w:tcPr>
            <w:tcW w:w="1061" w:type="dxa"/>
            <w:vAlign w:val="center"/>
          </w:tcPr>
          <w:p w14:paraId="4A126ECA"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w:t>
            </w:r>
          </w:p>
        </w:tc>
        <w:tc>
          <w:tcPr>
            <w:tcW w:w="1060" w:type="dxa"/>
            <w:vAlign w:val="center"/>
          </w:tcPr>
          <w:p w14:paraId="40312123"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3.45</w:t>
            </w:r>
          </w:p>
        </w:tc>
        <w:tc>
          <w:tcPr>
            <w:tcW w:w="1061" w:type="dxa"/>
            <w:vAlign w:val="center"/>
          </w:tcPr>
          <w:p w14:paraId="37D108D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28</w:t>
            </w:r>
          </w:p>
        </w:tc>
        <w:tc>
          <w:tcPr>
            <w:tcW w:w="1060" w:type="dxa"/>
            <w:vAlign w:val="center"/>
          </w:tcPr>
          <w:p w14:paraId="694C103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96.55</w:t>
            </w:r>
          </w:p>
        </w:tc>
        <w:tc>
          <w:tcPr>
            <w:tcW w:w="1059" w:type="dxa"/>
            <w:vAlign w:val="center"/>
          </w:tcPr>
          <w:p w14:paraId="2617FDF5"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58.74</w:t>
            </w:r>
          </w:p>
        </w:tc>
        <w:tc>
          <w:tcPr>
            <w:tcW w:w="1062" w:type="dxa"/>
            <w:vAlign w:val="center"/>
          </w:tcPr>
          <w:p w14:paraId="017654E8"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10.37</w:t>
            </w:r>
          </w:p>
        </w:tc>
      </w:tr>
      <w:tr w:rsidR="003F0A5D" w:rsidRPr="003F0A5D" w14:paraId="1BF7DE12" w14:textId="77777777" w:rsidTr="00546A56">
        <w:tc>
          <w:tcPr>
            <w:tcW w:w="1075" w:type="dxa"/>
            <w:vMerge/>
          </w:tcPr>
          <w:p w14:paraId="365CC35F"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1FBFF45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B</w:t>
            </w:r>
          </w:p>
        </w:tc>
        <w:tc>
          <w:tcPr>
            <w:tcW w:w="1061" w:type="dxa"/>
            <w:vAlign w:val="center"/>
          </w:tcPr>
          <w:p w14:paraId="220E2B5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24</w:t>
            </w:r>
          </w:p>
        </w:tc>
        <w:tc>
          <w:tcPr>
            <w:tcW w:w="1060" w:type="dxa"/>
            <w:vAlign w:val="center"/>
          </w:tcPr>
          <w:p w14:paraId="14A0774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75.00</w:t>
            </w:r>
          </w:p>
        </w:tc>
        <w:tc>
          <w:tcPr>
            <w:tcW w:w="1061" w:type="dxa"/>
            <w:vAlign w:val="center"/>
          </w:tcPr>
          <w:p w14:paraId="6B0BAE4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8</w:t>
            </w:r>
          </w:p>
        </w:tc>
        <w:tc>
          <w:tcPr>
            <w:tcW w:w="1060" w:type="dxa"/>
            <w:vAlign w:val="center"/>
          </w:tcPr>
          <w:p w14:paraId="3A291C4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25.00</w:t>
            </w:r>
          </w:p>
        </w:tc>
        <w:tc>
          <w:tcPr>
            <w:tcW w:w="1059" w:type="dxa"/>
            <w:vAlign w:val="center"/>
          </w:tcPr>
          <w:p w14:paraId="562EA4D6"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78.13</w:t>
            </w:r>
          </w:p>
        </w:tc>
        <w:tc>
          <w:tcPr>
            <w:tcW w:w="1062" w:type="dxa"/>
            <w:vAlign w:val="center"/>
          </w:tcPr>
          <w:p w14:paraId="567685C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13.83</w:t>
            </w:r>
          </w:p>
        </w:tc>
      </w:tr>
      <w:tr w:rsidR="003F0A5D" w:rsidRPr="003F0A5D" w14:paraId="4775F4F6" w14:textId="77777777" w:rsidTr="00546A56">
        <w:tc>
          <w:tcPr>
            <w:tcW w:w="1075" w:type="dxa"/>
            <w:vMerge/>
          </w:tcPr>
          <w:p w14:paraId="0F0F0ECA"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4FB7225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C</w:t>
            </w:r>
          </w:p>
        </w:tc>
        <w:tc>
          <w:tcPr>
            <w:tcW w:w="1061" w:type="dxa"/>
            <w:vAlign w:val="center"/>
          </w:tcPr>
          <w:p w14:paraId="3FAD3DF8"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w:t>
            </w:r>
          </w:p>
        </w:tc>
        <w:tc>
          <w:tcPr>
            <w:tcW w:w="1060" w:type="dxa"/>
            <w:vAlign w:val="center"/>
          </w:tcPr>
          <w:p w14:paraId="742F2F2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46.67</w:t>
            </w:r>
          </w:p>
        </w:tc>
        <w:tc>
          <w:tcPr>
            <w:tcW w:w="1061" w:type="dxa"/>
            <w:vAlign w:val="center"/>
          </w:tcPr>
          <w:p w14:paraId="5131DA9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8</w:t>
            </w:r>
          </w:p>
        </w:tc>
        <w:tc>
          <w:tcPr>
            <w:tcW w:w="1060" w:type="dxa"/>
            <w:vAlign w:val="center"/>
          </w:tcPr>
          <w:p w14:paraId="009CB040"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53.33</w:t>
            </w:r>
          </w:p>
        </w:tc>
        <w:tc>
          <w:tcPr>
            <w:tcW w:w="1059" w:type="dxa"/>
            <w:vAlign w:val="center"/>
          </w:tcPr>
          <w:p w14:paraId="16223A5B"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72</w:t>
            </w:r>
          </w:p>
        </w:tc>
        <w:tc>
          <w:tcPr>
            <w:tcW w:w="1062" w:type="dxa"/>
            <w:vAlign w:val="center"/>
          </w:tcPr>
          <w:p w14:paraId="3A2563E4"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22.42</w:t>
            </w:r>
          </w:p>
        </w:tc>
      </w:tr>
      <w:tr w:rsidR="003F0A5D" w:rsidRPr="003F0A5D" w14:paraId="6E3A4FB9" w14:textId="77777777" w:rsidTr="00546A56">
        <w:tc>
          <w:tcPr>
            <w:tcW w:w="1075" w:type="dxa"/>
            <w:vMerge/>
          </w:tcPr>
          <w:p w14:paraId="13435C55"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1A39EFF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D</w:t>
            </w:r>
          </w:p>
        </w:tc>
        <w:tc>
          <w:tcPr>
            <w:tcW w:w="1061" w:type="dxa"/>
            <w:vAlign w:val="center"/>
          </w:tcPr>
          <w:p w14:paraId="3BB87ED9"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9</w:t>
            </w:r>
          </w:p>
        </w:tc>
        <w:tc>
          <w:tcPr>
            <w:tcW w:w="1060" w:type="dxa"/>
            <w:vAlign w:val="center"/>
          </w:tcPr>
          <w:p w14:paraId="2FE71EA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33.33</w:t>
            </w:r>
          </w:p>
        </w:tc>
        <w:tc>
          <w:tcPr>
            <w:tcW w:w="1061" w:type="dxa"/>
            <w:vAlign w:val="center"/>
          </w:tcPr>
          <w:p w14:paraId="5090B680"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18</w:t>
            </w:r>
          </w:p>
        </w:tc>
        <w:tc>
          <w:tcPr>
            <w:tcW w:w="1060" w:type="dxa"/>
            <w:vAlign w:val="center"/>
          </w:tcPr>
          <w:p w14:paraId="5AB63CAB"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66.67</w:t>
            </w:r>
          </w:p>
        </w:tc>
        <w:tc>
          <w:tcPr>
            <w:tcW w:w="1059" w:type="dxa"/>
            <w:vAlign w:val="center"/>
          </w:tcPr>
          <w:p w14:paraId="1C4242B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63.09</w:t>
            </w:r>
          </w:p>
        </w:tc>
        <w:tc>
          <w:tcPr>
            <w:tcW w:w="1062" w:type="dxa"/>
            <w:vAlign w:val="center"/>
          </w:tcPr>
          <w:p w14:paraId="3507259A"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18.40</w:t>
            </w:r>
          </w:p>
        </w:tc>
      </w:tr>
      <w:tr w:rsidR="003F0A5D" w:rsidRPr="003F0A5D" w14:paraId="36C51630" w14:textId="77777777" w:rsidTr="00546A56">
        <w:tc>
          <w:tcPr>
            <w:tcW w:w="1075" w:type="dxa"/>
            <w:vMerge/>
          </w:tcPr>
          <w:p w14:paraId="4E1150AF"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095139B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E</w:t>
            </w:r>
          </w:p>
        </w:tc>
        <w:tc>
          <w:tcPr>
            <w:tcW w:w="1061" w:type="dxa"/>
            <w:vAlign w:val="center"/>
          </w:tcPr>
          <w:p w14:paraId="0C2104A5"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4</w:t>
            </w:r>
          </w:p>
        </w:tc>
        <w:tc>
          <w:tcPr>
            <w:tcW w:w="1060" w:type="dxa"/>
            <w:vAlign w:val="center"/>
          </w:tcPr>
          <w:p w14:paraId="69BBE084"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19.05</w:t>
            </w:r>
          </w:p>
        </w:tc>
        <w:tc>
          <w:tcPr>
            <w:tcW w:w="1061" w:type="dxa"/>
            <w:vAlign w:val="center"/>
          </w:tcPr>
          <w:p w14:paraId="67A11918"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17</w:t>
            </w:r>
          </w:p>
        </w:tc>
        <w:tc>
          <w:tcPr>
            <w:tcW w:w="1060" w:type="dxa"/>
            <w:vAlign w:val="center"/>
          </w:tcPr>
          <w:p w14:paraId="2A4C9233"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80.95</w:t>
            </w:r>
          </w:p>
        </w:tc>
        <w:tc>
          <w:tcPr>
            <w:tcW w:w="1059" w:type="dxa"/>
            <w:vAlign w:val="center"/>
          </w:tcPr>
          <w:p w14:paraId="5691784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49.52</w:t>
            </w:r>
          </w:p>
        </w:tc>
        <w:tc>
          <w:tcPr>
            <w:tcW w:w="1062" w:type="dxa"/>
            <w:vAlign w:val="center"/>
          </w:tcPr>
          <w:p w14:paraId="25BF4BA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19.16</w:t>
            </w:r>
          </w:p>
        </w:tc>
      </w:tr>
      <w:tr w:rsidR="003F0A5D" w:rsidRPr="003F0A5D" w14:paraId="7E667797" w14:textId="77777777" w:rsidTr="00546A56">
        <w:tc>
          <w:tcPr>
            <w:tcW w:w="1075" w:type="dxa"/>
            <w:vMerge w:val="restart"/>
          </w:tcPr>
          <w:p w14:paraId="41F0F9D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Second</w:t>
            </w:r>
          </w:p>
        </w:tc>
        <w:tc>
          <w:tcPr>
            <w:tcW w:w="1192" w:type="dxa"/>
          </w:tcPr>
          <w:p w14:paraId="54AD951B"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A</w:t>
            </w:r>
          </w:p>
        </w:tc>
        <w:tc>
          <w:tcPr>
            <w:tcW w:w="1061" w:type="dxa"/>
            <w:vAlign w:val="center"/>
          </w:tcPr>
          <w:p w14:paraId="223E0B25"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w:t>
            </w:r>
          </w:p>
        </w:tc>
        <w:tc>
          <w:tcPr>
            <w:tcW w:w="1060" w:type="dxa"/>
            <w:vAlign w:val="center"/>
          </w:tcPr>
          <w:p w14:paraId="413E5838"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6.90</w:t>
            </w:r>
          </w:p>
        </w:tc>
        <w:tc>
          <w:tcPr>
            <w:tcW w:w="1061" w:type="dxa"/>
            <w:vAlign w:val="center"/>
          </w:tcPr>
          <w:p w14:paraId="0FCB24A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27</w:t>
            </w:r>
          </w:p>
        </w:tc>
        <w:tc>
          <w:tcPr>
            <w:tcW w:w="1060" w:type="dxa"/>
            <w:vAlign w:val="center"/>
          </w:tcPr>
          <w:p w14:paraId="7F49D90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93.10</w:t>
            </w:r>
          </w:p>
        </w:tc>
        <w:tc>
          <w:tcPr>
            <w:tcW w:w="1059" w:type="dxa"/>
            <w:vAlign w:val="center"/>
          </w:tcPr>
          <w:p w14:paraId="4F17005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59.54</w:t>
            </w:r>
          </w:p>
        </w:tc>
        <w:tc>
          <w:tcPr>
            <w:tcW w:w="1062" w:type="dxa"/>
            <w:vAlign w:val="center"/>
          </w:tcPr>
          <w:p w14:paraId="4075B325"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11.57</w:t>
            </w:r>
          </w:p>
        </w:tc>
      </w:tr>
      <w:tr w:rsidR="003F0A5D" w:rsidRPr="003F0A5D" w14:paraId="0D393C8C" w14:textId="77777777" w:rsidTr="00546A56">
        <w:tc>
          <w:tcPr>
            <w:tcW w:w="1075" w:type="dxa"/>
            <w:vMerge/>
          </w:tcPr>
          <w:p w14:paraId="3C06E44D"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6F712EF8"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B</w:t>
            </w:r>
          </w:p>
        </w:tc>
        <w:tc>
          <w:tcPr>
            <w:tcW w:w="1061" w:type="dxa"/>
            <w:vAlign w:val="center"/>
          </w:tcPr>
          <w:p w14:paraId="6423C77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12</w:t>
            </w:r>
          </w:p>
        </w:tc>
        <w:tc>
          <w:tcPr>
            <w:tcW w:w="1060" w:type="dxa"/>
            <w:vAlign w:val="center"/>
          </w:tcPr>
          <w:p w14:paraId="4BA92016"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37.50</w:t>
            </w:r>
          </w:p>
        </w:tc>
        <w:tc>
          <w:tcPr>
            <w:tcW w:w="1061" w:type="dxa"/>
            <w:vAlign w:val="center"/>
          </w:tcPr>
          <w:p w14:paraId="3240DAB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20</w:t>
            </w:r>
          </w:p>
        </w:tc>
        <w:tc>
          <w:tcPr>
            <w:tcW w:w="1060" w:type="dxa"/>
            <w:vAlign w:val="center"/>
          </w:tcPr>
          <w:p w14:paraId="7D1449F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62.50</w:t>
            </w:r>
          </w:p>
        </w:tc>
        <w:tc>
          <w:tcPr>
            <w:tcW w:w="1059" w:type="dxa"/>
            <w:vAlign w:val="center"/>
          </w:tcPr>
          <w:p w14:paraId="0E66899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69.06</w:t>
            </w:r>
          </w:p>
        </w:tc>
        <w:tc>
          <w:tcPr>
            <w:tcW w:w="1062" w:type="dxa"/>
            <w:vAlign w:val="center"/>
          </w:tcPr>
          <w:p w14:paraId="0EB9E956"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16.75</w:t>
            </w:r>
          </w:p>
        </w:tc>
      </w:tr>
      <w:tr w:rsidR="003F0A5D" w:rsidRPr="003F0A5D" w14:paraId="7BDF86BF" w14:textId="77777777" w:rsidTr="00546A56">
        <w:tc>
          <w:tcPr>
            <w:tcW w:w="1075" w:type="dxa"/>
            <w:vMerge/>
          </w:tcPr>
          <w:p w14:paraId="67D47217"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5C29D523"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C</w:t>
            </w:r>
          </w:p>
        </w:tc>
        <w:tc>
          <w:tcPr>
            <w:tcW w:w="1061" w:type="dxa"/>
            <w:vAlign w:val="center"/>
          </w:tcPr>
          <w:p w14:paraId="4BE2986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w:t>
            </w:r>
          </w:p>
        </w:tc>
        <w:tc>
          <w:tcPr>
            <w:tcW w:w="1060" w:type="dxa"/>
            <w:vAlign w:val="center"/>
          </w:tcPr>
          <w:p w14:paraId="4EFE58FA"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46.67</w:t>
            </w:r>
          </w:p>
        </w:tc>
        <w:tc>
          <w:tcPr>
            <w:tcW w:w="1061" w:type="dxa"/>
            <w:vAlign w:val="center"/>
          </w:tcPr>
          <w:p w14:paraId="0EA83E53"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8</w:t>
            </w:r>
          </w:p>
        </w:tc>
        <w:tc>
          <w:tcPr>
            <w:tcW w:w="1060" w:type="dxa"/>
            <w:vAlign w:val="center"/>
          </w:tcPr>
          <w:p w14:paraId="676B9EE9"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53.33</w:t>
            </w:r>
          </w:p>
        </w:tc>
        <w:tc>
          <w:tcPr>
            <w:tcW w:w="1059" w:type="dxa"/>
            <w:vAlign w:val="center"/>
          </w:tcPr>
          <w:p w14:paraId="26BC49A8"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72</w:t>
            </w:r>
          </w:p>
        </w:tc>
        <w:tc>
          <w:tcPr>
            <w:tcW w:w="1062" w:type="dxa"/>
            <w:vAlign w:val="center"/>
          </w:tcPr>
          <w:p w14:paraId="206272E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22.98</w:t>
            </w:r>
          </w:p>
        </w:tc>
      </w:tr>
      <w:tr w:rsidR="003F0A5D" w:rsidRPr="003F0A5D" w14:paraId="2E14467F" w14:textId="77777777" w:rsidTr="00546A56">
        <w:tc>
          <w:tcPr>
            <w:tcW w:w="1075" w:type="dxa"/>
            <w:vMerge/>
          </w:tcPr>
          <w:p w14:paraId="4941445F"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67E8DB6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D</w:t>
            </w:r>
          </w:p>
        </w:tc>
        <w:tc>
          <w:tcPr>
            <w:tcW w:w="1061" w:type="dxa"/>
            <w:vAlign w:val="center"/>
          </w:tcPr>
          <w:p w14:paraId="6B3712E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8</w:t>
            </w:r>
          </w:p>
        </w:tc>
        <w:tc>
          <w:tcPr>
            <w:tcW w:w="1060" w:type="dxa"/>
            <w:vAlign w:val="center"/>
          </w:tcPr>
          <w:p w14:paraId="3ADC2E9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29.63</w:t>
            </w:r>
          </w:p>
        </w:tc>
        <w:tc>
          <w:tcPr>
            <w:tcW w:w="1061" w:type="dxa"/>
            <w:vAlign w:val="center"/>
          </w:tcPr>
          <w:p w14:paraId="2BF4EDAA"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19</w:t>
            </w:r>
          </w:p>
        </w:tc>
        <w:tc>
          <w:tcPr>
            <w:tcW w:w="1060" w:type="dxa"/>
            <w:vAlign w:val="center"/>
          </w:tcPr>
          <w:p w14:paraId="6E4E682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70.37</w:t>
            </w:r>
          </w:p>
        </w:tc>
        <w:tc>
          <w:tcPr>
            <w:tcW w:w="1059" w:type="dxa"/>
            <w:vAlign w:val="center"/>
          </w:tcPr>
          <w:p w14:paraId="50FF62E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62.72</w:t>
            </w:r>
          </w:p>
        </w:tc>
        <w:tc>
          <w:tcPr>
            <w:tcW w:w="1062" w:type="dxa"/>
            <w:vAlign w:val="center"/>
          </w:tcPr>
          <w:p w14:paraId="70815E8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18.40</w:t>
            </w:r>
          </w:p>
        </w:tc>
      </w:tr>
      <w:tr w:rsidR="003F0A5D" w:rsidRPr="003F0A5D" w14:paraId="1AF9DE50" w14:textId="77777777" w:rsidTr="00546A56">
        <w:tc>
          <w:tcPr>
            <w:tcW w:w="1075" w:type="dxa"/>
            <w:vMerge/>
          </w:tcPr>
          <w:p w14:paraId="5AE14DE0"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10757F1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E</w:t>
            </w:r>
          </w:p>
        </w:tc>
        <w:tc>
          <w:tcPr>
            <w:tcW w:w="1061" w:type="dxa"/>
            <w:vAlign w:val="center"/>
          </w:tcPr>
          <w:p w14:paraId="069A553A"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w:t>
            </w:r>
          </w:p>
        </w:tc>
        <w:tc>
          <w:tcPr>
            <w:tcW w:w="1060" w:type="dxa"/>
            <w:vAlign w:val="center"/>
          </w:tcPr>
          <w:p w14:paraId="69C455C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28.57</w:t>
            </w:r>
          </w:p>
        </w:tc>
        <w:tc>
          <w:tcPr>
            <w:tcW w:w="1061" w:type="dxa"/>
            <w:vAlign w:val="center"/>
          </w:tcPr>
          <w:p w14:paraId="2C1CA178"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15</w:t>
            </w:r>
          </w:p>
        </w:tc>
        <w:tc>
          <w:tcPr>
            <w:tcW w:w="1060" w:type="dxa"/>
            <w:vAlign w:val="center"/>
          </w:tcPr>
          <w:p w14:paraId="616B461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71.43</w:t>
            </w:r>
          </w:p>
        </w:tc>
        <w:tc>
          <w:tcPr>
            <w:tcW w:w="1059" w:type="dxa"/>
            <w:vAlign w:val="center"/>
          </w:tcPr>
          <w:p w14:paraId="6B6BF355"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62.06</w:t>
            </w:r>
          </w:p>
        </w:tc>
        <w:tc>
          <w:tcPr>
            <w:tcW w:w="1062" w:type="dxa"/>
            <w:vAlign w:val="center"/>
          </w:tcPr>
          <w:p w14:paraId="2762F91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15.90</w:t>
            </w:r>
          </w:p>
        </w:tc>
      </w:tr>
      <w:tr w:rsidR="003F0A5D" w:rsidRPr="003F0A5D" w14:paraId="3196CD9C" w14:textId="77777777" w:rsidTr="00546A56">
        <w:tc>
          <w:tcPr>
            <w:tcW w:w="1075" w:type="dxa"/>
            <w:vMerge w:val="restart"/>
          </w:tcPr>
          <w:p w14:paraId="7ED2746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Third</w:t>
            </w:r>
          </w:p>
        </w:tc>
        <w:tc>
          <w:tcPr>
            <w:tcW w:w="1192" w:type="dxa"/>
          </w:tcPr>
          <w:p w14:paraId="6AC9AA34"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A</w:t>
            </w:r>
          </w:p>
        </w:tc>
        <w:tc>
          <w:tcPr>
            <w:tcW w:w="1061" w:type="dxa"/>
            <w:vAlign w:val="center"/>
          </w:tcPr>
          <w:p w14:paraId="55936BA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0</w:t>
            </w:r>
          </w:p>
        </w:tc>
        <w:tc>
          <w:tcPr>
            <w:tcW w:w="1060" w:type="dxa"/>
            <w:vAlign w:val="center"/>
          </w:tcPr>
          <w:p w14:paraId="13969D26"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0</w:t>
            </w:r>
          </w:p>
        </w:tc>
        <w:tc>
          <w:tcPr>
            <w:tcW w:w="1061" w:type="dxa"/>
            <w:vAlign w:val="center"/>
          </w:tcPr>
          <w:p w14:paraId="1417715B"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29</w:t>
            </w:r>
          </w:p>
        </w:tc>
        <w:tc>
          <w:tcPr>
            <w:tcW w:w="1060" w:type="dxa"/>
            <w:vAlign w:val="center"/>
          </w:tcPr>
          <w:p w14:paraId="62646C86"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100</w:t>
            </w:r>
          </w:p>
        </w:tc>
        <w:tc>
          <w:tcPr>
            <w:tcW w:w="1059" w:type="dxa"/>
            <w:vAlign w:val="center"/>
          </w:tcPr>
          <w:p w14:paraId="41A440E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42.30</w:t>
            </w:r>
          </w:p>
        </w:tc>
        <w:tc>
          <w:tcPr>
            <w:tcW w:w="1062" w:type="dxa"/>
            <w:vAlign w:val="center"/>
          </w:tcPr>
          <w:p w14:paraId="555B7B5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12.02</w:t>
            </w:r>
          </w:p>
        </w:tc>
      </w:tr>
      <w:tr w:rsidR="003F0A5D" w:rsidRPr="003F0A5D" w14:paraId="5A98CB42" w14:textId="77777777" w:rsidTr="00546A56">
        <w:tc>
          <w:tcPr>
            <w:tcW w:w="1075" w:type="dxa"/>
            <w:vMerge/>
          </w:tcPr>
          <w:p w14:paraId="015AA4D4"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0D72139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B</w:t>
            </w:r>
          </w:p>
        </w:tc>
        <w:tc>
          <w:tcPr>
            <w:tcW w:w="1061" w:type="dxa"/>
            <w:vAlign w:val="center"/>
          </w:tcPr>
          <w:p w14:paraId="6C672328"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5</w:t>
            </w:r>
          </w:p>
        </w:tc>
        <w:tc>
          <w:tcPr>
            <w:tcW w:w="1060" w:type="dxa"/>
            <w:vAlign w:val="center"/>
          </w:tcPr>
          <w:p w14:paraId="4BBCB8EB"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15.63</w:t>
            </w:r>
          </w:p>
        </w:tc>
        <w:tc>
          <w:tcPr>
            <w:tcW w:w="1061" w:type="dxa"/>
            <w:vAlign w:val="center"/>
          </w:tcPr>
          <w:p w14:paraId="220EE983"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27</w:t>
            </w:r>
          </w:p>
        </w:tc>
        <w:tc>
          <w:tcPr>
            <w:tcW w:w="1060" w:type="dxa"/>
            <w:vAlign w:val="center"/>
          </w:tcPr>
          <w:p w14:paraId="31210DC6"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84.38</w:t>
            </w:r>
          </w:p>
        </w:tc>
        <w:tc>
          <w:tcPr>
            <w:tcW w:w="1059" w:type="dxa"/>
            <w:vAlign w:val="center"/>
          </w:tcPr>
          <w:p w14:paraId="5C1A2DD5"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60.31</w:t>
            </w:r>
          </w:p>
        </w:tc>
        <w:tc>
          <w:tcPr>
            <w:tcW w:w="1062" w:type="dxa"/>
            <w:vAlign w:val="center"/>
          </w:tcPr>
          <w:p w14:paraId="735D3A7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14.00</w:t>
            </w:r>
          </w:p>
        </w:tc>
      </w:tr>
      <w:tr w:rsidR="003F0A5D" w:rsidRPr="003F0A5D" w14:paraId="6110E0DC" w14:textId="77777777" w:rsidTr="00546A56">
        <w:tc>
          <w:tcPr>
            <w:tcW w:w="1075" w:type="dxa"/>
            <w:vMerge/>
          </w:tcPr>
          <w:p w14:paraId="32BA8FB3"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3A278F0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C</w:t>
            </w:r>
          </w:p>
        </w:tc>
        <w:tc>
          <w:tcPr>
            <w:tcW w:w="1061" w:type="dxa"/>
            <w:vAlign w:val="center"/>
          </w:tcPr>
          <w:p w14:paraId="1AA6166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w:t>
            </w:r>
          </w:p>
        </w:tc>
        <w:tc>
          <w:tcPr>
            <w:tcW w:w="1060" w:type="dxa"/>
            <w:vAlign w:val="center"/>
          </w:tcPr>
          <w:p w14:paraId="70B6E6C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46.67</w:t>
            </w:r>
          </w:p>
        </w:tc>
        <w:tc>
          <w:tcPr>
            <w:tcW w:w="1061" w:type="dxa"/>
            <w:vAlign w:val="center"/>
          </w:tcPr>
          <w:p w14:paraId="33C04D5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8</w:t>
            </w:r>
          </w:p>
        </w:tc>
        <w:tc>
          <w:tcPr>
            <w:tcW w:w="1060" w:type="dxa"/>
            <w:vAlign w:val="center"/>
          </w:tcPr>
          <w:p w14:paraId="7362DAF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53.33</w:t>
            </w:r>
          </w:p>
        </w:tc>
        <w:tc>
          <w:tcPr>
            <w:tcW w:w="1059" w:type="dxa"/>
            <w:vAlign w:val="center"/>
          </w:tcPr>
          <w:p w14:paraId="32780F73"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67.78</w:t>
            </w:r>
          </w:p>
        </w:tc>
        <w:tc>
          <w:tcPr>
            <w:tcW w:w="1062" w:type="dxa"/>
            <w:vAlign w:val="center"/>
          </w:tcPr>
          <w:p w14:paraId="42F58C3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23.01</w:t>
            </w:r>
          </w:p>
        </w:tc>
      </w:tr>
      <w:tr w:rsidR="003F0A5D" w:rsidRPr="003F0A5D" w14:paraId="4D76FDEF" w14:textId="77777777" w:rsidTr="00546A56">
        <w:tc>
          <w:tcPr>
            <w:tcW w:w="1075" w:type="dxa"/>
            <w:vMerge/>
          </w:tcPr>
          <w:p w14:paraId="5F8F51AE"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183D606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D</w:t>
            </w:r>
          </w:p>
        </w:tc>
        <w:tc>
          <w:tcPr>
            <w:tcW w:w="1061" w:type="dxa"/>
            <w:vAlign w:val="center"/>
          </w:tcPr>
          <w:p w14:paraId="05A8CB68"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17</w:t>
            </w:r>
          </w:p>
        </w:tc>
        <w:tc>
          <w:tcPr>
            <w:tcW w:w="1060" w:type="dxa"/>
            <w:vAlign w:val="center"/>
          </w:tcPr>
          <w:p w14:paraId="379002CA"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62.96</w:t>
            </w:r>
          </w:p>
        </w:tc>
        <w:tc>
          <w:tcPr>
            <w:tcW w:w="1061" w:type="dxa"/>
            <w:vAlign w:val="center"/>
          </w:tcPr>
          <w:p w14:paraId="2AC7C71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10</w:t>
            </w:r>
          </w:p>
        </w:tc>
        <w:tc>
          <w:tcPr>
            <w:tcW w:w="1060" w:type="dxa"/>
            <w:vAlign w:val="center"/>
          </w:tcPr>
          <w:p w14:paraId="4D2D90A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37.04</w:t>
            </w:r>
          </w:p>
        </w:tc>
        <w:tc>
          <w:tcPr>
            <w:tcW w:w="1059" w:type="dxa"/>
            <w:vAlign w:val="center"/>
          </w:tcPr>
          <w:p w14:paraId="68141616"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76.30</w:t>
            </w:r>
          </w:p>
        </w:tc>
        <w:tc>
          <w:tcPr>
            <w:tcW w:w="1062" w:type="dxa"/>
            <w:vAlign w:val="center"/>
          </w:tcPr>
          <w:p w14:paraId="65A030A4"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20.84</w:t>
            </w:r>
          </w:p>
        </w:tc>
      </w:tr>
      <w:tr w:rsidR="003F0A5D" w:rsidRPr="003F0A5D" w14:paraId="4619A053" w14:textId="77777777" w:rsidTr="00546A56">
        <w:tc>
          <w:tcPr>
            <w:tcW w:w="1075" w:type="dxa"/>
            <w:vMerge/>
          </w:tcPr>
          <w:p w14:paraId="68F8AB6A"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26D4E96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E</w:t>
            </w:r>
          </w:p>
        </w:tc>
        <w:tc>
          <w:tcPr>
            <w:tcW w:w="1061" w:type="dxa"/>
            <w:vAlign w:val="center"/>
          </w:tcPr>
          <w:p w14:paraId="510C1EB1"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10</w:t>
            </w:r>
          </w:p>
        </w:tc>
        <w:tc>
          <w:tcPr>
            <w:tcW w:w="1060" w:type="dxa"/>
            <w:vAlign w:val="center"/>
          </w:tcPr>
          <w:p w14:paraId="59023E3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47.62</w:t>
            </w:r>
          </w:p>
        </w:tc>
        <w:tc>
          <w:tcPr>
            <w:tcW w:w="1061" w:type="dxa"/>
            <w:vAlign w:val="center"/>
          </w:tcPr>
          <w:p w14:paraId="4618F275"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11</w:t>
            </w:r>
          </w:p>
        </w:tc>
        <w:tc>
          <w:tcPr>
            <w:tcW w:w="1060" w:type="dxa"/>
            <w:vAlign w:val="center"/>
          </w:tcPr>
          <w:p w14:paraId="461A5ABB"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52.38</w:t>
            </w:r>
          </w:p>
        </w:tc>
        <w:tc>
          <w:tcPr>
            <w:tcW w:w="1059" w:type="dxa"/>
            <w:vAlign w:val="center"/>
          </w:tcPr>
          <w:p w14:paraId="7C1784C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71.11</w:t>
            </w:r>
          </w:p>
        </w:tc>
        <w:tc>
          <w:tcPr>
            <w:tcW w:w="1062" w:type="dxa"/>
            <w:vAlign w:val="center"/>
          </w:tcPr>
          <w:p w14:paraId="2D4EE0FA"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13.43</w:t>
            </w:r>
          </w:p>
        </w:tc>
      </w:tr>
      <w:tr w:rsidR="003F0A5D" w:rsidRPr="003F0A5D" w14:paraId="5E05A713" w14:textId="77777777" w:rsidTr="00546A56">
        <w:tc>
          <w:tcPr>
            <w:tcW w:w="1075" w:type="dxa"/>
            <w:vMerge w:val="restart"/>
          </w:tcPr>
          <w:p w14:paraId="6028714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Fourth</w:t>
            </w:r>
          </w:p>
        </w:tc>
        <w:tc>
          <w:tcPr>
            <w:tcW w:w="1192" w:type="dxa"/>
          </w:tcPr>
          <w:p w14:paraId="0A8DDA6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A</w:t>
            </w:r>
          </w:p>
        </w:tc>
        <w:tc>
          <w:tcPr>
            <w:tcW w:w="1061" w:type="dxa"/>
            <w:vAlign w:val="center"/>
          </w:tcPr>
          <w:p w14:paraId="7F006AB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0</w:t>
            </w:r>
          </w:p>
        </w:tc>
        <w:tc>
          <w:tcPr>
            <w:tcW w:w="1060" w:type="dxa"/>
            <w:vAlign w:val="center"/>
          </w:tcPr>
          <w:p w14:paraId="4E0A213B"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0</w:t>
            </w:r>
          </w:p>
        </w:tc>
        <w:tc>
          <w:tcPr>
            <w:tcW w:w="1061" w:type="dxa"/>
            <w:vAlign w:val="center"/>
          </w:tcPr>
          <w:p w14:paraId="75A9A3E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29</w:t>
            </w:r>
          </w:p>
        </w:tc>
        <w:tc>
          <w:tcPr>
            <w:tcW w:w="1060" w:type="dxa"/>
            <w:vAlign w:val="center"/>
          </w:tcPr>
          <w:p w14:paraId="0802D6F4"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100</w:t>
            </w:r>
          </w:p>
        </w:tc>
        <w:tc>
          <w:tcPr>
            <w:tcW w:w="1059" w:type="dxa"/>
            <w:vAlign w:val="center"/>
          </w:tcPr>
          <w:p w14:paraId="6FFCFAE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51.72</w:t>
            </w:r>
          </w:p>
        </w:tc>
        <w:tc>
          <w:tcPr>
            <w:tcW w:w="1062" w:type="dxa"/>
            <w:vAlign w:val="center"/>
          </w:tcPr>
          <w:p w14:paraId="573316F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12.77</w:t>
            </w:r>
          </w:p>
        </w:tc>
      </w:tr>
      <w:tr w:rsidR="003F0A5D" w:rsidRPr="003F0A5D" w14:paraId="078F962F" w14:textId="77777777" w:rsidTr="00546A56">
        <w:tc>
          <w:tcPr>
            <w:tcW w:w="1075" w:type="dxa"/>
            <w:vMerge/>
          </w:tcPr>
          <w:p w14:paraId="19E76277"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5CB92B8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B</w:t>
            </w:r>
          </w:p>
        </w:tc>
        <w:tc>
          <w:tcPr>
            <w:tcW w:w="1061" w:type="dxa"/>
            <w:vAlign w:val="center"/>
          </w:tcPr>
          <w:p w14:paraId="46C87C2A"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10</w:t>
            </w:r>
          </w:p>
        </w:tc>
        <w:tc>
          <w:tcPr>
            <w:tcW w:w="1060" w:type="dxa"/>
            <w:vAlign w:val="center"/>
          </w:tcPr>
          <w:p w14:paraId="14503D1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31.25</w:t>
            </w:r>
          </w:p>
        </w:tc>
        <w:tc>
          <w:tcPr>
            <w:tcW w:w="1061" w:type="dxa"/>
            <w:vAlign w:val="center"/>
          </w:tcPr>
          <w:p w14:paraId="6544490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22</w:t>
            </w:r>
          </w:p>
        </w:tc>
        <w:tc>
          <w:tcPr>
            <w:tcW w:w="1060" w:type="dxa"/>
            <w:vAlign w:val="center"/>
          </w:tcPr>
          <w:p w14:paraId="07B3BD03"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68.75</w:t>
            </w:r>
          </w:p>
        </w:tc>
        <w:tc>
          <w:tcPr>
            <w:tcW w:w="1059" w:type="dxa"/>
            <w:vAlign w:val="center"/>
          </w:tcPr>
          <w:p w14:paraId="1566D989"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68.23</w:t>
            </w:r>
          </w:p>
        </w:tc>
        <w:tc>
          <w:tcPr>
            <w:tcW w:w="1062" w:type="dxa"/>
            <w:vAlign w:val="center"/>
          </w:tcPr>
          <w:p w14:paraId="25B40E26"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15.66</w:t>
            </w:r>
          </w:p>
        </w:tc>
      </w:tr>
      <w:tr w:rsidR="003F0A5D" w:rsidRPr="003F0A5D" w14:paraId="23B40582" w14:textId="77777777" w:rsidTr="00546A56">
        <w:tc>
          <w:tcPr>
            <w:tcW w:w="1075" w:type="dxa"/>
            <w:vMerge/>
          </w:tcPr>
          <w:p w14:paraId="2A813C67"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3AF6FF27"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C</w:t>
            </w:r>
          </w:p>
        </w:tc>
        <w:tc>
          <w:tcPr>
            <w:tcW w:w="1061" w:type="dxa"/>
            <w:vAlign w:val="center"/>
          </w:tcPr>
          <w:p w14:paraId="30A75CC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11</w:t>
            </w:r>
          </w:p>
        </w:tc>
        <w:tc>
          <w:tcPr>
            <w:tcW w:w="1060" w:type="dxa"/>
            <w:vAlign w:val="center"/>
          </w:tcPr>
          <w:p w14:paraId="1F9FF1F3"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73.33</w:t>
            </w:r>
          </w:p>
        </w:tc>
        <w:tc>
          <w:tcPr>
            <w:tcW w:w="1061" w:type="dxa"/>
            <w:vAlign w:val="center"/>
          </w:tcPr>
          <w:p w14:paraId="5611CA1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4</w:t>
            </w:r>
          </w:p>
        </w:tc>
        <w:tc>
          <w:tcPr>
            <w:tcW w:w="1060" w:type="dxa"/>
            <w:vAlign w:val="center"/>
          </w:tcPr>
          <w:p w14:paraId="038209BB"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26.67</w:t>
            </w:r>
          </w:p>
        </w:tc>
        <w:tc>
          <w:tcPr>
            <w:tcW w:w="1059" w:type="dxa"/>
            <w:vAlign w:val="center"/>
          </w:tcPr>
          <w:p w14:paraId="2EBC01B5"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72.22</w:t>
            </w:r>
          </w:p>
        </w:tc>
        <w:tc>
          <w:tcPr>
            <w:tcW w:w="1062" w:type="dxa"/>
            <w:vAlign w:val="center"/>
          </w:tcPr>
          <w:p w14:paraId="7D9A4E1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31.69</w:t>
            </w:r>
          </w:p>
        </w:tc>
      </w:tr>
      <w:tr w:rsidR="003F0A5D" w:rsidRPr="003F0A5D" w14:paraId="4162037D" w14:textId="77777777" w:rsidTr="00546A56">
        <w:tc>
          <w:tcPr>
            <w:tcW w:w="1075" w:type="dxa"/>
            <w:vMerge/>
          </w:tcPr>
          <w:p w14:paraId="4C4404A6" w14:textId="77777777" w:rsidR="003F0A5D" w:rsidRPr="003F0A5D" w:rsidRDefault="003F0A5D" w:rsidP="003F0A5D">
            <w:pPr>
              <w:pStyle w:val="NoSpacing"/>
              <w:jc w:val="center"/>
              <w:rPr>
                <w:rFonts w:ascii="Times New Roman" w:hAnsi="Times New Roman" w:cs="Times New Roman"/>
                <w:sz w:val="24"/>
                <w:szCs w:val="24"/>
              </w:rPr>
            </w:pPr>
          </w:p>
        </w:tc>
        <w:tc>
          <w:tcPr>
            <w:tcW w:w="1192" w:type="dxa"/>
          </w:tcPr>
          <w:p w14:paraId="68732586"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School D</w:t>
            </w:r>
          </w:p>
        </w:tc>
        <w:tc>
          <w:tcPr>
            <w:tcW w:w="1061" w:type="dxa"/>
            <w:vAlign w:val="center"/>
          </w:tcPr>
          <w:p w14:paraId="247381FD"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13</w:t>
            </w:r>
          </w:p>
        </w:tc>
        <w:tc>
          <w:tcPr>
            <w:tcW w:w="1060" w:type="dxa"/>
            <w:vAlign w:val="center"/>
          </w:tcPr>
          <w:p w14:paraId="7E4E877F"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48.15</w:t>
            </w:r>
          </w:p>
        </w:tc>
        <w:tc>
          <w:tcPr>
            <w:tcW w:w="1061" w:type="dxa"/>
            <w:vAlign w:val="center"/>
          </w:tcPr>
          <w:p w14:paraId="25B10302"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14</w:t>
            </w:r>
          </w:p>
        </w:tc>
        <w:tc>
          <w:tcPr>
            <w:tcW w:w="1060" w:type="dxa"/>
            <w:vAlign w:val="center"/>
          </w:tcPr>
          <w:p w14:paraId="12CD1E8C"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51.85</w:t>
            </w:r>
          </w:p>
        </w:tc>
        <w:tc>
          <w:tcPr>
            <w:tcW w:w="1059" w:type="dxa"/>
            <w:vAlign w:val="center"/>
          </w:tcPr>
          <w:p w14:paraId="6219AAE3"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69.63</w:t>
            </w:r>
          </w:p>
        </w:tc>
        <w:tc>
          <w:tcPr>
            <w:tcW w:w="1062" w:type="dxa"/>
            <w:vAlign w:val="center"/>
          </w:tcPr>
          <w:p w14:paraId="0DBDB1FE" w14:textId="77777777" w:rsidR="003F0A5D" w:rsidRPr="003F0A5D" w:rsidRDefault="003F0A5D" w:rsidP="003F0A5D">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24.29</w:t>
            </w:r>
          </w:p>
        </w:tc>
      </w:tr>
      <w:tr w:rsidR="003F0A5D" w:rsidRPr="003F0A5D" w14:paraId="123A2248" w14:textId="77777777" w:rsidTr="00546A56">
        <w:tc>
          <w:tcPr>
            <w:tcW w:w="1075" w:type="dxa"/>
            <w:vMerge/>
          </w:tcPr>
          <w:p w14:paraId="682C9E4F" w14:textId="77777777" w:rsidR="003F0A5D" w:rsidRPr="003F0A5D" w:rsidRDefault="003F0A5D" w:rsidP="003F0A5D">
            <w:pPr>
              <w:pStyle w:val="NoSpacing"/>
              <w:rPr>
                <w:rFonts w:ascii="Times New Roman" w:hAnsi="Times New Roman" w:cs="Times New Roman"/>
                <w:sz w:val="24"/>
                <w:szCs w:val="24"/>
              </w:rPr>
            </w:pPr>
          </w:p>
        </w:tc>
        <w:tc>
          <w:tcPr>
            <w:tcW w:w="1192" w:type="dxa"/>
          </w:tcPr>
          <w:p w14:paraId="12C23CFB" w14:textId="77777777" w:rsidR="003F0A5D" w:rsidRPr="003F0A5D" w:rsidRDefault="003F0A5D" w:rsidP="003F0A5D">
            <w:pPr>
              <w:pStyle w:val="NoSpacing"/>
              <w:rPr>
                <w:rFonts w:ascii="Times New Roman" w:hAnsi="Times New Roman" w:cs="Times New Roman"/>
                <w:sz w:val="24"/>
                <w:szCs w:val="24"/>
              </w:rPr>
            </w:pPr>
            <w:r w:rsidRPr="003F0A5D">
              <w:rPr>
                <w:rFonts w:ascii="Times New Roman" w:hAnsi="Times New Roman" w:cs="Times New Roman"/>
                <w:sz w:val="24"/>
                <w:szCs w:val="24"/>
              </w:rPr>
              <w:t>School E</w:t>
            </w:r>
          </w:p>
        </w:tc>
        <w:tc>
          <w:tcPr>
            <w:tcW w:w="1061" w:type="dxa"/>
            <w:vAlign w:val="center"/>
          </w:tcPr>
          <w:p w14:paraId="40AA1B76" w14:textId="77777777" w:rsidR="003F0A5D" w:rsidRPr="003F0A5D" w:rsidRDefault="003F0A5D" w:rsidP="00652797">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17</w:t>
            </w:r>
          </w:p>
        </w:tc>
        <w:tc>
          <w:tcPr>
            <w:tcW w:w="1060" w:type="dxa"/>
            <w:vAlign w:val="center"/>
          </w:tcPr>
          <w:p w14:paraId="58EC5322" w14:textId="77777777" w:rsidR="003F0A5D" w:rsidRPr="003F0A5D" w:rsidRDefault="003F0A5D" w:rsidP="00652797">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80.95</w:t>
            </w:r>
          </w:p>
        </w:tc>
        <w:tc>
          <w:tcPr>
            <w:tcW w:w="1061" w:type="dxa"/>
            <w:vAlign w:val="center"/>
          </w:tcPr>
          <w:p w14:paraId="7D3E3450" w14:textId="77777777" w:rsidR="003F0A5D" w:rsidRPr="003F0A5D" w:rsidRDefault="003F0A5D" w:rsidP="00652797">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4</w:t>
            </w:r>
          </w:p>
        </w:tc>
        <w:tc>
          <w:tcPr>
            <w:tcW w:w="1060" w:type="dxa"/>
            <w:vAlign w:val="center"/>
          </w:tcPr>
          <w:p w14:paraId="5669CFA8" w14:textId="77777777" w:rsidR="003F0A5D" w:rsidRPr="003F0A5D" w:rsidRDefault="003F0A5D" w:rsidP="00652797">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19.05</w:t>
            </w:r>
          </w:p>
        </w:tc>
        <w:tc>
          <w:tcPr>
            <w:tcW w:w="1059" w:type="dxa"/>
            <w:vAlign w:val="center"/>
          </w:tcPr>
          <w:p w14:paraId="34503DC5" w14:textId="77777777" w:rsidR="003F0A5D" w:rsidRPr="003F0A5D" w:rsidRDefault="003F0A5D" w:rsidP="00652797">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80.16</w:t>
            </w:r>
          </w:p>
        </w:tc>
        <w:tc>
          <w:tcPr>
            <w:tcW w:w="1062" w:type="dxa"/>
            <w:vAlign w:val="center"/>
          </w:tcPr>
          <w:p w14:paraId="055E6AF6" w14:textId="77777777" w:rsidR="003F0A5D" w:rsidRPr="003F0A5D" w:rsidRDefault="003F0A5D" w:rsidP="00652797">
            <w:pPr>
              <w:pStyle w:val="NoSpacing"/>
              <w:jc w:val="center"/>
              <w:rPr>
                <w:rFonts w:ascii="Times New Roman" w:hAnsi="Times New Roman" w:cs="Times New Roman"/>
                <w:sz w:val="24"/>
                <w:szCs w:val="24"/>
              </w:rPr>
            </w:pPr>
            <w:r w:rsidRPr="003F0A5D">
              <w:rPr>
                <w:rFonts w:ascii="Times New Roman" w:hAnsi="Times New Roman" w:cs="Times New Roman"/>
                <w:sz w:val="24"/>
                <w:szCs w:val="24"/>
              </w:rPr>
              <w:t>11.76</w:t>
            </w:r>
          </w:p>
        </w:tc>
      </w:tr>
    </w:tbl>
    <w:p w14:paraId="0ADE4853" w14:textId="646751F7" w:rsidR="007C69C7" w:rsidRPr="007C69C7" w:rsidRDefault="007C69C7" w:rsidP="007C69C7">
      <w:pPr>
        <w:spacing w:after="0" w:line="240" w:lineRule="auto"/>
        <w:jc w:val="both"/>
        <w:rPr>
          <w:rFonts w:ascii="Times New Roman" w:eastAsia="Times New Roman" w:hAnsi="Times New Roman" w:cs="Times New Roman"/>
          <w:sz w:val="24"/>
          <w:szCs w:val="24"/>
          <w:lang w:eastAsia="en-PH"/>
        </w:rPr>
        <w:sectPr w:rsidR="007C69C7" w:rsidRPr="007C69C7" w:rsidSect="007C69C7">
          <w:pgSz w:w="11906" w:h="16838" w:code="9"/>
          <w:pgMar w:top="397" w:right="238" w:bottom="238" w:left="238" w:header="136" w:footer="159" w:gutter="0"/>
          <w:cols w:space="708"/>
          <w:docGrid w:linePitch="360"/>
        </w:sectPr>
      </w:pPr>
    </w:p>
    <w:p w14:paraId="12E831C4" w14:textId="0F3F699C" w:rsidR="00072286" w:rsidRDefault="003F0A5D" w:rsidP="003F0A5D">
      <w:pPr>
        <w:tabs>
          <w:tab w:val="center" w:pos="8101"/>
        </w:tabs>
        <w:jc w:val="both"/>
        <w:rPr>
          <w:rFonts w:ascii="Times New Roman" w:hAnsi="Times New Roman" w:cs="Times New Roman"/>
          <w:bCs/>
          <w:color w:val="000000"/>
          <w:sz w:val="24"/>
          <w:szCs w:val="24"/>
        </w:rPr>
      </w:pPr>
      <w:r w:rsidRPr="003F0A5D">
        <w:rPr>
          <w:rFonts w:ascii="Times New Roman" w:hAnsi="Times New Roman" w:cs="Times New Roman"/>
          <w:bCs/>
          <w:color w:val="000000"/>
          <w:sz w:val="24"/>
          <w:szCs w:val="24"/>
        </w:rPr>
        <w:lastRenderedPageBreak/>
        <w:t>Continuous tracking using teacher-made quarterly tests revealed a clear, non-linear progression across all five schools. While the First Quarter showed encouraging passing rates due to basic visual matching tasks, the Second and Third Quarters brought a severe drop in performance. This decline was marked by School B dropping to a 15.63% passing rate (M = 60.31, SD = 14.00) and School A hitting a 0.00% passing rate in Quarter 3. However, this contraction was followed by a powerful recovery surge in the Fourth Quarter, highlighted by School E's dramatic turnaround to an 80.95% passing rate (M = 80.16, SD = 11.76).</w:t>
      </w:r>
      <w:r>
        <w:rPr>
          <w:rFonts w:ascii="Times New Roman" w:hAnsi="Times New Roman" w:cs="Times New Roman"/>
          <w:bCs/>
          <w:color w:val="000000"/>
          <w:sz w:val="24"/>
          <w:szCs w:val="24"/>
        </w:rPr>
        <w:t xml:space="preserve"> </w:t>
      </w:r>
      <w:r w:rsidRPr="003F0A5D">
        <w:rPr>
          <w:rFonts w:ascii="Times New Roman" w:hAnsi="Times New Roman" w:cs="Times New Roman"/>
          <w:bCs/>
          <w:color w:val="000000"/>
          <w:sz w:val="24"/>
          <w:szCs w:val="24"/>
        </w:rPr>
        <w:t>This continuous tracking proves that early literacy progress under the MATATAG curriculum involves periods of cognitive adjustment. The mid-year drop reflects the challenges students faced when shifting from simple sight words to intensive sentence decoding and phoneme blending. The subsequent Fourth Quarter recovery surge confirms that continuous remediation and balanced instruction eventually consolidated these sub-skills, enabling students to successfully process more complex texts by the end of the school year.</w:t>
      </w:r>
    </w:p>
    <w:p w14:paraId="55788798" w14:textId="0BF6C8AF" w:rsidR="003F0A5D" w:rsidRDefault="003F0A5D" w:rsidP="003F0A5D">
      <w:pPr>
        <w:pStyle w:val="NoSpacing"/>
      </w:pPr>
    </w:p>
    <w:p w14:paraId="053A23B0" w14:textId="5429A953" w:rsidR="003F0A5D" w:rsidRPr="00FE63C9" w:rsidRDefault="003F0A5D" w:rsidP="003F0A5D">
      <w:pPr>
        <w:tabs>
          <w:tab w:val="left" w:pos="3008"/>
        </w:tabs>
        <w:spacing w:line="360" w:lineRule="auto"/>
        <w:jc w:val="both"/>
        <w:rPr>
          <w:rFonts w:ascii="Times New Roman" w:hAnsi="Times New Roman" w:cs="Times New Roman"/>
          <w:b/>
          <w:sz w:val="24"/>
        </w:rPr>
      </w:pPr>
      <w:r w:rsidRPr="00FE63C9">
        <w:rPr>
          <w:rFonts w:ascii="Times New Roman" w:hAnsi="Times New Roman" w:cs="Times New Roman"/>
          <w:b/>
          <w:sz w:val="24"/>
        </w:rPr>
        <w:t>Table</w:t>
      </w:r>
      <w:r w:rsidR="00120E76">
        <w:rPr>
          <w:rFonts w:ascii="Times New Roman" w:hAnsi="Times New Roman" w:cs="Times New Roman"/>
          <w:b/>
          <w:sz w:val="24"/>
        </w:rPr>
        <w:t xml:space="preserve"> </w:t>
      </w:r>
      <w:proofErr w:type="gramStart"/>
      <w:r w:rsidR="00120E76">
        <w:rPr>
          <w:rFonts w:ascii="Times New Roman" w:hAnsi="Times New Roman" w:cs="Times New Roman"/>
          <w:b/>
          <w:sz w:val="24"/>
        </w:rPr>
        <w:t xml:space="preserve">1.16 </w:t>
      </w:r>
      <w:r w:rsidRPr="00FE63C9">
        <w:rPr>
          <w:rFonts w:ascii="Times New Roman" w:hAnsi="Times New Roman" w:cs="Times New Roman"/>
          <w:b/>
          <w:sz w:val="24"/>
        </w:rPr>
        <w:t xml:space="preserve"> </w:t>
      </w:r>
      <w:r w:rsidRPr="00896031">
        <w:rPr>
          <w:rFonts w:ascii="Times New Roman" w:hAnsi="Times New Roman" w:cs="Times New Roman"/>
          <w:b/>
          <w:sz w:val="24"/>
        </w:rPr>
        <w:t>Significant</w:t>
      </w:r>
      <w:proofErr w:type="gramEnd"/>
      <w:r w:rsidRPr="00896031">
        <w:rPr>
          <w:rFonts w:ascii="Times New Roman" w:hAnsi="Times New Roman" w:cs="Times New Roman"/>
          <w:b/>
          <w:sz w:val="24"/>
        </w:rPr>
        <w:t xml:space="preserve"> Difference in Reading Proficiency Across Four Academic Quarters</w:t>
      </w:r>
    </w:p>
    <w:p w14:paraId="2277BBBB" w14:textId="77777777" w:rsidR="003F0A5D" w:rsidRPr="003F0A5D" w:rsidRDefault="003F0A5D" w:rsidP="003F0A5D">
      <w:pPr>
        <w:pStyle w:val="NoSpacing"/>
        <w:rPr>
          <w:rFonts w:ascii="Times New Roman" w:hAnsi="Times New Roman" w:cs="Times New Roman"/>
          <w:i/>
          <w:sz w:val="24"/>
        </w:rPr>
      </w:pPr>
      <w:r w:rsidRPr="003F0A5D">
        <w:rPr>
          <w:rFonts w:ascii="Times New Roman" w:hAnsi="Times New Roman" w:cs="Times New Roman"/>
          <w:i/>
          <w:sz w:val="24"/>
        </w:rPr>
        <w:t>Greenhouse-</w:t>
      </w:r>
      <w:proofErr w:type="spellStart"/>
      <w:r w:rsidRPr="003F0A5D">
        <w:rPr>
          <w:rFonts w:ascii="Times New Roman" w:hAnsi="Times New Roman" w:cs="Times New Roman"/>
          <w:i/>
          <w:sz w:val="24"/>
        </w:rPr>
        <w:t>Geisser</w:t>
      </w:r>
      <w:proofErr w:type="spellEnd"/>
      <w:r w:rsidRPr="003F0A5D">
        <w:rPr>
          <w:rFonts w:ascii="Times New Roman" w:hAnsi="Times New Roman" w:cs="Times New Roman"/>
          <w:i/>
          <w:sz w:val="24"/>
        </w:rPr>
        <w:t xml:space="preserve"> Corrected Repeated-Measures ANOVA for Reading Proficiency of Grade 1 learners across Four Quarters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1262"/>
        <w:gridCol w:w="1148"/>
        <w:gridCol w:w="1285"/>
        <w:gridCol w:w="1274"/>
        <w:gridCol w:w="1182"/>
        <w:gridCol w:w="1222"/>
      </w:tblGrid>
      <w:tr w:rsidR="003F0A5D" w:rsidRPr="003F0A5D" w14:paraId="3BE490B7" w14:textId="77777777" w:rsidTr="00546A56">
        <w:trPr>
          <w:trHeight w:val="255"/>
          <w:jc w:val="center"/>
        </w:trPr>
        <w:tc>
          <w:tcPr>
            <w:tcW w:w="1234" w:type="dxa"/>
            <w:tcBorders>
              <w:top w:val="single" w:sz="4" w:space="0" w:color="auto"/>
              <w:bottom w:val="single" w:sz="4" w:space="0" w:color="auto"/>
            </w:tcBorders>
          </w:tcPr>
          <w:p w14:paraId="6669AF87"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Source</w:t>
            </w:r>
          </w:p>
        </w:tc>
        <w:tc>
          <w:tcPr>
            <w:tcW w:w="1262" w:type="dxa"/>
            <w:tcBorders>
              <w:top w:val="single" w:sz="4" w:space="0" w:color="auto"/>
              <w:bottom w:val="single" w:sz="4" w:space="0" w:color="auto"/>
            </w:tcBorders>
          </w:tcPr>
          <w:p w14:paraId="7F7FA987"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 xml:space="preserve">Sum </w:t>
            </w:r>
            <w:proofErr w:type="spellStart"/>
            <w:r w:rsidRPr="003F0A5D">
              <w:rPr>
                <w:rFonts w:ascii="Times New Roman" w:hAnsi="Times New Roman" w:cs="Times New Roman"/>
                <w:sz w:val="24"/>
              </w:rPr>
              <w:t>Sq</w:t>
            </w:r>
            <w:proofErr w:type="spellEnd"/>
          </w:p>
        </w:tc>
        <w:tc>
          <w:tcPr>
            <w:tcW w:w="1148" w:type="dxa"/>
            <w:tcBorders>
              <w:top w:val="single" w:sz="4" w:space="0" w:color="auto"/>
              <w:bottom w:val="single" w:sz="4" w:space="0" w:color="auto"/>
            </w:tcBorders>
          </w:tcPr>
          <w:p w14:paraId="5F9797ED"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Df</w:t>
            </w:r>
          </w:p>
        </w:tc>
        <w:tc>
          <w:tcPr>
            <w:tcW w:w="1285" w:type="dxa"/>
            <w:tcBorders>
              <w:top w:val="single" w:sz="4" w:space="0" w:color="auto"/>
              <w:bottom w:val="single" w:sz="4" w:space="0" w:color="auto"/>
            </w:tcBorders>
          </w:tcPr>
          <w:p w14:paraId="55AC50EA"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Error SS</w:t>
            </w:r>
          </w:p>
        </w:tc>
        <w:tc>
          <w:tcPr>
            <w:tcW w:w="1274" w:type="dxa"/>
            <w:tcBorders>
              <w:top w:val="single" w:sz="4" w:space="0" w:color="auto"/>
              <w:bottom w:val="single" w:sz="4" w:space="0" w:color="auto"/>
            </w:tcBorders>
          </w:tcPr>
          <w:p w14:paraId="4EA8F779"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df (Error)</w:t>
            </w:r>
          </w:p>
        </w:tc>
        <w:tc>
          <w:tcPr>
            <w:tcW w:w="1182" w:type="dxa"/>
            <w:tcBorders>
              <w:top w:val="single" w:sz="4" w:space="0" w:color="auto"/>
              <w:bottom w:val="single" w:sz="4" w:space="0" w:color="auto"/>
            </w:tcBorders>
          </w:tcPr>
          <w:p w14:paraId="432ACE53"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F</w:t>
            </w:r>
          </w:p>
        </w:tc>
        <w:tc>
          <w:tcPr>
            <w:tcW w:w="1222" w:type="dxa"/>
            <w:tcBorders>
              <w:top w:val="single" w:sz="4" w:space="0" w:color="auto"/>
              <w:bottom w:val="single" w:sz="4" w:space="0" w:color="auto"/>
            </w:tcBorders>
          </w:tcPr>
          <w:p w14:paraId="5C3A192C"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p-value</w:t>
            </w:r>
          </w:p>
        </w:tc>
      </w:tr>
      <w:tr w:rsidR="003F0A5D" w:rsidRPr="003F0A5D" w14:paraId="4353E838" w14:textId="77777777" w:rsidTr="00546A56">
        <w:trPr>
          <w:trHeight w:val="255"/>
          <w:jc w:val="center"/>
        </w:trPr>
        <w:tc>
          <w:tcPr>
            <w:tcW w:w="1234" w:type="dxa"/>
            <w:tcBorders>
              <w:top w:val="single" w:sz="4" w:space="0" w:color="auto"/>
            </w:tcBorders>
          </w:tcPr>
          <w:p w14:paraId="4A908D41"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Quarter</w:t>
            </w:r>
          </w:p>
        </w:tc>
        <w:tc>
          <w:tcPr>
            <w:tcW w:w="1262" w:type="dxa"/>
            <w:tcBorders>
              <w:top w:val="single" w:sz="4" w:space="0" w:color="auto"/>
            </w:tcBorders>
          </w:tcPr>
          <w:p w14:paraId="2687C91C"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132.5455</w:t>
            </w:r>
          </w:p>
        </w:tc>
        <w:tc>
          <w:tcPr>
            <w:tcW w:w="1148" w:type="dxa"/>
            <w:tcBorders>
              <w:top w:val="single" w:sz="4" w:space="0" w:color="auto"/>
            </w:tcBorders>
          </w:tcPr>
          <w:p w14:paraId="423B107D"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3</w:t>
            </w:r>
          </w:p>
        </w:tc>
        <w:tc>
          <w:tcPr>
            <w:tcW w:w="1285" w:type="dxa"/>
            <w:tcBorders>
              <w:top w:val="single" w:sz="4" w:space="0" w:color="auto"/>
            </w:tcBorders>
          </w:tcPr>
          <w:p w14:paraId="6EF452AA"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8050.9540</w:t>
            </w:r>
          </w:p>
        </w:tc>
        <w:tc>
          <w:tcPr>
            <w:tcW w:w="1274" w:type="dxa"/>
            <w:tcBorders>
              <w:top w:val="single" w:sz="4" w:space="0" w:color="auto"/>
            </w:tcBorders>
          </w:tcPr>
          <w:p w14:paraId="2E1439FF"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393</w:t>
            </w:r>
          </w:p>
        </w:tc>
        <w:tc>
          <w:tcPr>
            <w:tcW w:w="1182" w:type="dxa"/>
            <w:tcBorders>
              <w:top w:val="single" w:sz="4" w:space="0" w:color="auto"/>
            </w:tcBorders>
          </w:tcPr>
          <w:p w14:paraId="5901B763"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2.16</w:t>
            </w:r>
          </w:p>
        </w:tc>
        <w:tc>
          <w:tcPr>
            <w:tcW w:w="1222" w:type="dxa"/>
            <w:tcBorders>
              <w:top w:val="single" w:sz="4" w:space="0" w:color="auto"/>
            </w:tcBorders>
          </w:tcPr>
          <w:p w14:paraId="31E5434E"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0.1088</w:t>
            </w:r>
          </w:p>
        </w:tc>
      </w:tr>
    </w:tbl>
    <w:p w14:paraId="050080DE" w14:textId="77777777" w:rsidR="003F0A5D" w:rsidRPr="003F0A5D" w:rsidRDefault="003F0A5D" w:rsidP="003F0A5D">
      <w:pPr>
        <w:pStyle w:val="NoSpacing"/>
        <w:rPr>
          <w:rFonts w:ascii="Times New Roman" w:hAnsi="Times New Roman" w:cs="Times New Roman"/>
          <w:sz w:val="24"/>
        </w:rPr>
      </w:pPr>
      <w:r w:rsidRPr="003F0A5D">
        <w:rPr>
          <w:rFonts w:ascii="Times New Roman" w:hAnsi="Times New Roman" w:cs="Times New Roman"/>
          <w:sz w:val="24"/>
        </w:rPr>
        <w:t>Note: * Significant at the 0.05 level (2-tailed)</w:t>
      </w:r>
    </w:p>
    <w:p w14:paraId="157D9BB9" w14:textId="77777777" w:rsidR="003F0A5D" w:rsidRPr="003F0A5D" w:rsidRDefault="003F0A5D" w:rsidP="003F0A5D">
      <w:pPr>
        <w:pStyle w:val="NoSpacing"/>
      </w:pPr>
    </w:p>
    <w:p w14:paraId="0EDE421F" w14:textId="5D47F35B" w:rsidR="00072286" w:rsidRDefault="003F0A5D" w:rsidP="00030144">
      <w:pPr>
        <w:spacing w:line="240" w:lineRule="auto"/>
        <w:jc w:val="both"/>
        <w:rPr>
          <w:rFonts w:ascii="Times New Roman" w:hAnsi="Times New Roman" w:cs="Times New Roman"/>
          <w:bCs/>
          <w:color w:val="000000"/>
          <w:sz w:val="24"/>
          <w:szCs w:val="24"/>
        </w:rPr>
      </w:pPr>
      <w:r w:rsidRPr="003F0A5D">
        <w:rPr>
          <w:rFonts w:ascii="Times New Roman" w:hAnsi="Times New Roman" w:cs="Times New Roman"/>
          <w:bCs/>
          <w:color w:val="000000"/>
          <w:sz w:val="24"/>
          <w:szCs w:val="24"/>
        </w:rPr>
        <w:t>To measure the statistical significance of performance trends over time, a Greenhouse-</w:t>
      </w:r>
      <w:proofErr w:type="spellStart"/>
      <w:r w:rsidRPr="003F0A5D">
        <w:rPr>
          <w:rFonts w:ascii="Times New Roman" w:hAnsi="Times New Roman" w:cs="Times New Roman"/>
          <w:bCs/>
          <w:color w:val="000000"/>
          <w:sz w:val="24"/>
          <w:szCs w:val="24"/>
        </w:rPr>
        <w:t>Geisser</w:t>
      </w:r>
      <w:proofErr w:type="spellEnd"/>
      <w:r w:rsidRPr="003F0A5D">
        <w:rPr>
          <w:rFonts w:ascii="Times New Roman" w:hAnsi="Times New Roman" w:cs="Times New Roman"/>
          <w:bCs/>
          <w:color w:val="000000"/>
          <w:sz w:val="24"/>
          <w:szCs w:val="24"/>
        </w:rPr>
        <w:t xml:space="preserve"> corrected repeated-measures analysis of variance (ANOVA) was executed across the four grading periods. The inferential results revealed that there was no statistically significant difference in the learners’ reading proficiency scores across the four quarterly assessment periods, </w:t>
      </w:r>
      <w:proofErr w:type="gramStart"/>
      <w:r w:rsidRPr="003F0A5D">
        <w:rPr>
          <w:rFonts w:ascii="Times New Roman" w:hAnsi="Times New Roman" w:cs="Times New Roman"/>
          <w:bCs/>
          <w:color w:val="000000"/>
          <w:sz w:val="24"/>
          <w:szCs w:val="24"/>
        </w:rPr>
        <w:t>F(</w:t>
      </w:r>
      <w:proofErr w:type="gramEnd"/>
      <w:r w:rsidRPr="003F0A5D">
        <w:rPr>
          <w:rFonts w:ascii="Times New Roman" w:hAnsi="Times New Roman" w:cs="Times New Roman"/>
          <w:bCs/>
          <w:color w:val="000000"/>
          <w:sz w:val="24"/>
          <w:szCs w:val="24"/>
        </w:rPr>
        <w:t>3, 393) = 2.16, p = .1088. Because the computed p-value exceeded the alpha level of 0.05, the second null hypothesis, which assumed no significant variance across quarterly reading tests, is formally accepted.</w:t>
      </w:r>
      <w:r>
        <w:rPr>
          <w:rFonts w:ascii="Times New Roman" w:hAnsi="Times New Roman" w:cs="Times New Roman"/>
          <w:bCs/>
          <w:color w:val="000000"/>
          <w:sz w:val="24"/>
          <w:szCs w:val="24"/>
        </w:rPr>
        <w:t xml:space="preserve"> </w:t>
      </w:r>
      <w:r w:rsidRPr="003F0A5D">
        <w:rPr>
          <w:rFonts w:ascii="Times New Roman" w:hAnsi="Times New Roman" w:cs="Times New Roman"/>
          <w:bCs/>
          <w:color w:val="000000"/>
          <w:sz w:val="24"/>
          <w:szCs w:val="24"/>
        </w:rPr>
        <w:t>The acceptance of the null hypothesis statistically indicates that despite visible descriptive drops in mid-year quarters, the learners' baseline-to-terminal performance trajectory remained developmentally steady and stable over the long run. This absence of a statistically significant difference indicates that the early fluctuations represent a normal pattern of gradual stabilization rather than operational program instability. It proves that early reading acquisition is a continuous, cumulative process where temporary classroom performance drops flatten out over a full school year.</w:t>
      </w:r>
    </w:p>
    <w:p w14:paraId="2C4FD5A8" w14:textId="4FA665C6" w:rsidR="003F0A5D" w:rsidRDefault="00B6489D" w:rsidP="00030144">
      <w:pPr>
        <w:spacing w:line="240" w:lineRule="auto"/>
        <w:jc w:val="both"/>
        <w:rPr>
          <w:rFonts w:ascii="Times New Roman" w:hAnsi="Times New Roman" w:cs="Times New Roman"/>
          <w:bCs/>
          <w:color w:val="000000"/>
          <w:sz w:val="24"/>
          <w:szCs w:val="24"/>
        </w:rPr>
      </w:pPr>
      <w:r w:rsidRPr="00B6489D">
        <w:rPr>
          <w:rFonts w:ascii="Times New Roman" w:hAnsi="Times New Roman" w:cs="Times New Roman"/>
          <w:bCs/>
          <w:color w:val="000000"/>
          <w:sz w:val="24"/>
          <w:szCs w:val="24"/>
        </w:rPr>
        <w:t>Comparing the standardized EGRA profiles with the continuous quarterly scores reveals a consistent, reinforcing pattern. The high baseline deficits seen in the EGRA pre-test directly match the sharp mid-year drops in the quarterly assessments, while the significant baseline-to-terminal gains on the post-test align with the final Fourth Quarter performance surge. Both assessment tools confirm substantial, cumulative literacy improvements across the school year.</w:t>
      </w:r>
      <w:r>
        <w:rPr>
          <w:rFonts w:ascii="Times New Roman" w:hAnsi="Times New Roman" w:cs="Times New Roman"/>
          <w:bCs/>
          <w:color w:val="000000"/>
          <w:sz w:val="24"/>
          <w:szCs w:val="24"/>
        </w:rPr>
        <w:t xml:space="preserve"> </w:t>
      </w:r>
      <w:r w:rsidRPr="00B6489D">
        <w:rPr>
          <w:rFonts w:ascii="Times New Roman" w:hAnsi="Times New Roman" w:cs="Times New Roman"/>
          <w:bCs/>
          <w:color w:val="000000"/>
          <w:sz w:val="24"/>
          <w:szCs w:val="24"/>
        </w:rPr>
        <w:t>This alignment proves that the standardized EGRA and teacher-made quarterly tests are conceptually consistent, with each capturing different dimensions of the same developmental process. While the EGRA serves as a macro-level indicator of long-term literacy gains, the quarterly tests record the short-term cognitive struggles and adjustments students experience in the classroom. Together, they demonstrate that temporary descriptive drops in performance do not indicate instructional failure, but rather a necessary cognitive phase where learners organize new phonetic rules before achieving full reading automaticity.</w:t>
      </w:r>
    </w:p>
    <w:p w14:paraId="4AAC00D6" w14:textId="4141FFEB" w:rsidR="00B6489D" w:rsidRDefault="00652797" w:rsidP="00030144">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2.1</w:t>
      </w:r>
      <w:r w:rsidR="00E517AD" w:rsidRPr="00E517AD">
        <w:rPr>
          <w:rFonts w:ascii="Times New Roman" w:hAnsi="Times New Roman" w:cs="Times New Roman"/>
          <w:b/>
          <w:bCs/>
          <w:color w:val="000000"/>
          <w:sz w:val="24"/>
          <w:szCs w:val="24"/>
        </w:rPr>
        <w:t xml:space="preserve"> Experiences of Learners and Teachers in the Implementation of the Four-Pronged Approach</w:t>
      </w:r>
    </w:p>
    <w:p w14:paraId="05CA42C7" w14:textId="373FB041" w:rsidR="00652797" w:rsidRDefault="00652797" w:rsidP="00652797">
      <w:pPr>
        <w:tabs>
          <w:tab w:val="left" w:pos="3008"/>
        </w:tabs>
        <w:spacing w:line="360" w:lineRule="auto"/>
        <w:jc w:val="both"/>
        <w:rPr>
          <w:rFonts w:ascii="Times New Roman" w:hAnsi="Times New Roman" w:cs="Times New Roman"/>
          <w:b/>
          <w:sz w:val="24"/>
        </w:rPr>
      </w:pPr>
      <w:r w:rsidRPr="00652797">
        <w:rPr>
          <w:rFonts w:ascii="Times New Roman" w:hAnsi="Times New Roman" w:cs="Times New Roman"/>
          <w:b/>
          <w:bCs/>
          <w:color w:val="000000"/>
          <w:sz w:val="24"/>
          <w:szCs w:val="24"/>
        </w:rPr>
        <w:t xml:space="preserve">2.2 </w:t>
      </w:r>
      <w:r w:rsidRPr="00652797">
        <w:rPr>
          <w:rFonts w:ascii="Times New Roman" w:hAnsi="Times New Roman" w:cs="Times New Roman"/>
          <w:b/>
          <w:sz w:val="24"/>
        </w:rPr>
        <w:t>Learners’ Shared Perspectives and Classroom Engagement</w:t>
      </w:r>
    </w:p>
    <w:p w14:paraId="21598F66" w14:textId="0141D45D" w:rsidR="00652797" w:rsidRDefault="00783C69" w:rsidP="00783C69">
      <w:pPr>
        <w:tabs>
          <w:tab w:val="left" w:pos="3008"/>
        </w:tabs>
        <w:spacing w:line="240" w:lineRule="auto"/>
        <w:jc w:val="both"/>
        <w:rPr>
          <w:rFonts w:ascii="Times New Roman" w:hAnsi="Times New Roman" w:cs="Times New Roman"/>
          <w:sz w:val="24"/>
        </w:rPr>
      </w:pPr>
      <w:r w:rsidRPr="00783C69">
        <w:rPr>
          <w:rFonts w:ascii="Times New Roman" w:hAnsi="Times New Roman" w:cs="Times New Roman"/>
          <w:sz w:val="24"/>
        </w:rPr>
        <w:t>Qualitative child-friendly interviews conducted in the learners' mother tongue (Cebuano/</w:t>
      </w:r>
      <w:proofErr w:type="spellStart"/>
      <w:r w:rsidRPr="00783C69">
        <w:rPr>
          <w:rFonts w:ascii="Times New Roman" w:hAnsi="Times New Roman" w:cs="Times New Roman"/>
          <w:sz w:val="24"/>
        </w:rPr>
        <w:t>Bisaya</w:t>
      </w:r>
      <w:proofErr w:type="spellEnd"/>
      <w:r w:rsidRPr="00783C69">
        <w:rPr>
          <w:rFonts w:ascii="Times New Roman" w:hAnsi="Times New Roman" w:cs="Times New Roman"/>
          <w:sz w:val="24"/>
        </w:rPr>
        <w:t>) documented high levels of psychological, emotional, and behavioral growth. The systematic analysis of the young learners' narratives uncovered four central themes detailing their reading journey:</w:t>
      </w:r>
    </w:p>
    <w:p w14:paraId="557CB319" w14:textId="11C5D407" w:rsidR="00783C69" w:rsidRDefault="00830BED" w:rsidP="00783C69">
      <w:pPr>
        <w:tabs>
          <w:tab w:val="left" w:pos="3008"/>
        </w:tabs>
        <w:spacing w:line="240" w:lineRule="auto"/>
        <w:jc w:val="both"/>
        <w:rPr>
          <w:rFonts w:ascii="Times New Roman" w:hAnsi="Times New Roman" w:cs="Times New Roman"/>
          <w:sz w:val="24"/>
        </w:rPr>
      </w:pPr>
      <w:r w:rsidRPr="00830BED">
        <w:rPr>
          <w:rFonts w:ascii="Times New Roman" w:hAnsi="Times New Roman" w:cs="Times New Roman"/>
          <w:b/>
          <w:sz w:val="24"/>
        </w:rPr>
        <w:t>Theme 1: Developing Confidence and Perceived Reading Improvement Amidst Initial Skill Gaps.</w:t>
      </w:r>
      <w:r w:rsidRPr="00830BED">
        <w:rPr>
          <w:rFonts w:ascii="Times New Roman" w:hAnsi="Times New Roman" w:cs="Times New Roman"/>
          <w:sz w:val="24"/>
        </w:rPr>
        <w:t xml:space="preserve"> Despite severe baseline literacy deficits, learners actively noted an internal transformation as their decoding skills stabilized, leading to a visible shift from initial reading frustration to self-regulated motivation. This emerging confidence frequently encouraged them to read outside school hours. For example, Learner 1 (School A) remarked, “Mas </w:t>
      </w:r>
      <w:proofErr w:type="spellStart"/>
      <w:r w:rsidRPr="00830BED">
        <w:rPr>
          <w:rFonts w:ascii="Times New Roman" w:hAnsi="Times New Roman" w:cs="Times New Roman"/>
          <w:sz w:val="24"/>
        </w:rPr>
        <w:t>maayo</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naron</w:t>
      </w:r>
      <w:proofErr w:type="spellEnd"/>
      <w:r w:rsidRPr="00830BED">
        <w:rPr>
          <w:rFonts w:ascii="Times New Roman" w:hAnsi="Times New Roman" w:cs="Times New Roman"/>
          <w:sz w:val="24"/>
        </w:rPr>
        <w:t xml:space="preserve"> kay </w:t>
      </w:r>
      <w:proofErr w:type="spellStart"/>
      <w:r w:rsidRPr="00830BED">
        <w:rPr>
          <w:rFonts w:ascii="Times New Roman" w:hAnsi="Times New Roman" w:cs="Times New Roman"/>
          <w:sz w:val="24"/>
        </w:rPr>
        <w:t>makabasa</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nako</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sa</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balay</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uban</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ni</w:t>
      </w:r>
      <w:proofErr w:type="spellEnd"/>
      <w:r w:rsidRPr="00830BED">
        <w:rPr>
          <w:rFonts w:ascii="Times New Roman" w:hAnsi="Times New Roman" w:cs="Times New Roman"/>
          <w:sz w:val="24"/>
        </w:rPr>
        <w:t xml:space="preserve"> Mama” (I am better now because I can already read at home with my mother).</w:t>
      </w:r>
    </w:p>
    <w:p w14:paraId="6D63CC42" w14:textId="2A163D66" w:rsidR="00830BED" w:rsidRDefault="00830BED" w:rsidP="00783C69">
      <w:pPr>
        <w:tabs>
          <w:tab w:val="left" w:pos="3008"/>
        </w:tabs>
        <w:spacing w:line="240" w:lineRule="auto"/>
        <w:jc w:val="both"/>
        <w:rPr>
          <w:rFonts w:ascii="Times New Roman" w:hAnsi="Times New Roman" w:cs="Times New Roman"/>
          <w:sz w:val="24"/>
        </w:rPr>
      </w:pPr>
      <w:r w:rsidRPr="00830BED">
        <w:rPr>
          <w:rFonts w:ascii="Times New Roman" w:hAnsi="Times New Roman" w:cs="Times New Roman"/>
          <w:b/>
          <w:sz w:val="24"/>
        </w:rPr>
        <w:t>Theme 2: Teacher Scaffolding as Central to Reading Development.</w:t>
      </w:r>
      <w:r w:rsidRPr="00830BED">
        <w:rPr>
          <w:rFonts w:ascii="Times New Roman" w:hAnsi="Times New Roman" w:cs="Times New Roman"/>
          <w:sz w:val="24"/>
        </w:rPr>
        <w:t xml:space="preserve"> </w:t>
      </w:r>
      <w:r>
        <w:rPr>
          <w:rFonts w:ascii="Times New Roman" w:hAnsi="Times New Roman" w:cs="Times New Roman"/>
          <w:sz w:val="24"/>
        </w:rPr>
        <w:t>Learners</w:t>
      </w:r>
      <w:r w:rsidRPr="00830BED">
        <w:rPr>
          <w:rFonts w:ascii="Times New Roman" w:hAnsi="Times New Roman" w:cs="Times New Roman"/>
          <w:sz w:val="24"/>
        </w:rPr>
        <w:t xml:space="preserve"> heavily credited their progress to highly individualized, one-on-one attention from their teachers, noting how tasks were systematically adjusted to match their growing reading tier. Reflecting on this direct classroom guidance, Learner 3 (School A) recounted, “</w:t>
      </w:r>
      <w:proofErr w:type="spellStart"/>
      <w:r w:rsidRPr="00830BED">
        <w:rPr>
          <w:rFonts w:ascii="Times New Roman" w:hAnsi="Times New Roman" w:cs="Times New Roman"/>
          <w:sz w:val="24"/>
        </w:rPr>
        <w:t>Tagsa-tagsa</w:t>
      </w:r>
      <w:proofErr w:type="spellEnd"/>
      <w:r w:rsidRPr="00830BED">
        <w:rPr>
          <w:rFonts w:ascii="Times New Roman" w:hAnsi="Times New Roman" w:cs="Times New Roman"/>
          <w:sz w:val="24"/>
        </w:rPr>
        <w:t xml:space="preserve"> mi ug </w:t>
      </w:r>
      <w:proofErr w:type="spellStart"/>
      <w:r w:rsidRPr="00830BED">
        <w:rPr>
          <w:rFonts w:ascii="Times New Roman" w:hAnsi="Times New Roman" w:cs="Times New Roman"/>
          <w:sz w:val="24"/>
        </w:rPr>
        <w:t>basa</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uban</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si</w:t>
      </w:r>
      <w:proofErr w:type="spellEnd"/>
      <w:r w:rsidRPr="00830BED">
        <w:rPr>
          <w:rFonts w:ascii="Times New Roman" w:hAnsi="Times New Roman" w:cs="Times New Roman"/>
          <w:sz w:val="24"/>
        </w:rPr>
        <w:t xml:space="preserve"> Teacher” (We read one by one with Teacher). Describing the progressive nature of this support, Learner </w:t>
      </w:r>
      <w:r w:rsidRPr="00830BED">
        <w:rPr>
          <w:rFonts w:ascii="Times New Roman" w:hAnsi="Times New Roman" w:cs="Times New Roman"/>
          <w:sz w:val="24"/>
        </w:rPr>
        <w:lastRenderedPageBreak/>
        <w:t>10 (School C) detailed, “</w:t>
      </w:r>
      <w:proofErr w:type="spellStart"/>
      <w:r w:rsidRPr="00830BED">
        <w:rPr>
          <w:rFonts w:ascii="Times New Roman" w:hAnsi="Times New Roman" w:cs="Times New Roman"/>
          <w:sz w:val="24"/>
        </w:rPr>
        <w:t>Pabasahon</w:t>
      </w:r>
      <w:proofErr w:type="spellEnd"/>
      <w:r w:rsidRPr="00830BED">
        <w:rPr>
          <w:rFonts w:ascii="Times New Roman" w:hAnsi="Times New Roman" w:cs="Times New Roman"/>
          <w:sz w:val="24"/>
        </w:rPr>
        <w:t xml:space="preserve"> ko </w:t>
      </w:r>
      <w:proofErr w:type="spellStart"/>
      <w:r w:rsidRPr="00830BED">
        <w:rPr>
          <w:rFonts w:ascii="Times New Roman" w:hAnsi="Times New Roman" w:cs="Times New Roman"/>
          <w:sz w:val="24"/>
        </w:rPr>
        <w:t>ni</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maam</w:t>
      </w:r>
      <w:proofErr w:type="spellEnd"/>
      <w:r w:rsidRPr="00830BED">
        <w:rPr>
          <w:rFonts w:ascii="Times New Roman" w:hAnsi="Times New Roman" w:cs="Times New Roman"/>
          <w:sz w:val="24"/>
        </w:rPr>
        <w:t xml:space="preserve"> ug </w:t>
      </w:r>
      <w:proofErr w:type="spellStart"/>
      <w:r w:rsidRPr="00830BED">
        <w:rPr>
          <w:rFonts w:ascii="Times New Roman" w:hAnsi="Times New Roman" w:cs="Times New Roman"/>
          <w:sz w:val="24"/>
        </w:rPr>
        <w:t>dili</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lisud</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dayun</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magka</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lisud</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hangtud</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daghan</w:t>
      </w:r>
      <w:proofErr w:type="spellEnd"/>
      <w:r w:rsidRPr="00830BED">
        <w:rPr>
          <w:rFonts w:ascii="Times New Roman" w:hAnsi="Times New Roman" w:cs="Times New Roman"/>
          <w:sz w:val="24"/>
        </w:rPr>
        <w:t xml:space="preserve"> nag </w:t>
      </w:r>
      <w:proofErr w:type="spellStart"/>
      <w:r w:rsidRPr="00830BED">
        <w:rPr>
          <w:rFonts w:ascii="Times New Roman" w:hAnsi="Times New Roman" w:cs="Times New Roman"/>
          <w:sz w:val="24"/>
        </w:rPr>
        <w:t>ipabasa</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si</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Maam</w:t>
      </w:r>
      <w:proofErr w:type="spellEnd"/>
      <w:r w:rsidRPr="00830BED">
        <w:rPr>
          <w:rFonts w:ascii="Times New Roman" w:hAnsi="Times New Roman" w:cs="Times New Roman"/>
          <w:sz w:val="24"/>
        </w:rPr>
        <w:t>” (Ma’am lets us read simple texts first, then gradually more difficult ones).</w:t>
      </w:r>
    </w:p>
    <w:p w14:paraId="7A7B1D99" w14:textId="17065892" w:rsidR="00830BED" w:rsidRDefault="00830BED" w:rsidP="00783C69">
      <w:pPr>
        <w:tabs>
          <w:tab w:val="left" w:pos="3008"/>
        </w:tabs>
        <w:spacing w:line="240" w:lineRule="auto"/>
        <w:jc w:val="both"/>
        <w:rPr>
          <w:rFonts w:ascii="Times New Roman" w:hAnsi="Times New Roman" w:cs="Times New Roman"/>
          <w:sz w:val="24"/>
        </w:rPr>
      </w:pPr>
      <w:r w:rsidRPr="00830BED">
        <w:rPr>
          <w:rFonts w:ascii="Times New Roman" w:hAnsi="Times New Roman" w:cs="Times New Roman"/>
          <w:b/>
          <w:sz w:val="24"/>
        </w:rPr>
        <w:t xml:space="preserve">Theme 3: Story-based and Interactive Activities Increased Engagement. </w:t>
      </w:r>
      <w:r w:rsidRPr="00830BED">
        <w:rPr>
          <w:rFonts w:ascii="Times New Roman" w:hAnsi="Times New Roman" w:cs="Times New Roman"/>
          <w:sz w:val="24"/>
        </w:rPr>
        <w:t xml:space="preserve">The initial literature-centric delivery acted as a powerful motivator, transforming abstract textual exercises into highly engaging, immersive classroom experiences. Regarding teacher-led storytelling, Learner 6 (School C) enthusiastically shared, “Nice </w:t>
      </w:r>
      <w:proofErr w:type="spellStart"/>
      <w:r w:rsidRPr="00830BED">
        <w:rPr>
          <w:rFonts w:ascii="Times New Roman" w:hAnsi="Times New Roman" w:cs="Times New Roman"/>
          <w:sz w:val="24"/>
        </w:rPr>
        <w:t>kaayo</w:t>
      </w:r>
      <w:proofErr w:type="spellEnd"/>
      <w:r w:rsidRPr="00830BED">
        <w:rPr>
          <w:rFonts w:ascii="Times New Roman" w:hAnsi="Times New Roman" w:cs="Times New Roman"/>
          <w:sz w:val="24"/>
        </w:rPr>
        <w:t xml:space="preserve"> mag story </w:t>
      </w:r>
      <w:proofErr w:type="spellStart"/>
      <w:r w:rsidRPr="00830BED">
        <w:rPr>
          <w:rFonts w:ascii="Times New Roman" w:hAnsi="Times New Roman" w:cs="Times New Roman"/>
          <w:sz w:val="24"/>
        </w:rPr>
        <w:t>si</w:t>
      </w:r>
      <w:proofErr w:type="spellEnd"/>
      <w:r w:rsidRPr="00830BED">
        <w:rPr>
          <w:rFonts w:ascii="Times New Roman" w:hAnsi="Times New Roman" w:cs="Times New Roman"/>
          <w:sz w:val="24"/>
        </w:rPr>
        <w:t xml:space="preserve"> teacher. </w:t>
      </w:r>
      <w:proofErr w:type="spellStart"/>
      <w:r w:rsidRPr="00830BED">
        <w:rPr>
          <w:rFonts w:ascii="Times New Roman" w:hAnsi="Times New Roman" w:cs="Times New Roman"/>
          <w:sz w:val="24"/>
        </w:rPr>
        <w:t>Bibo</w:t>
      </w:r>
      <w:proofErr w:type="spellEnd"/>
      <w:r w:rsidRPr="00830BED">
        <w:rPr>
          <w:rFonts w:ascii="Times New Roman" w:hAnsi="Times New Roman" w:cs="Times New Roman"/>
          <w:sz w:val="24"/>
        </w:rPr>
        <w:t>” (Teacher tells stories very nicely. It is lively). This interactive engagement was reinforced during comprehension checks, as highlighted by Learner 4 (School A), who shared their enjoyment of regular interactive reviews: “</w:t>
      </w:r>
      <w:proofErr w:type="spellStart"/>
      <w:r w:rsidRPr="00830BED">
        <w:rPr>
          <w:rFonts w:ascii="Times New Roman" w:hAnsi="Times New Roman" w:cs="Times New Roman"/>
          <w:sz w:val="24"/>
        </w:rPr>
        <w:t>Kanang</w:t>
      </w:r>
      <w:proofErr w:type="spellEnd"/>
      <w:r w:rsidRPr="00830BED">
        <w:rPr>
          <w:rFonts w:ascii="Times New Roman" w:hAnsi="Times New Roman" w:cs="Times New Roman"/>
          <w:sz w:val="24"/>
        </w:rPr>
        <w:t xml:space="preserve"> mag answer-answer” (I like answering activities).</w:t>
      </w:r>
    </w:p>
    <w:p w14:paraId="69808D43" w14:textId="5EE8A86C" w:rsidR="00830BED" w:rsidRDefault="00830BED" w:rsidP="00783C69">
      <w:pPr>
        <w:tabs>
          <w:tab w:val="left" w:pos="3008"/>
        </w:tabs>
        <w:spacing w:line="240" w:lineRule="auto"/>
        <w:jc w:val="both"/>
        <w:rPr>
          <w:rFonts w:ascii="Times New Roman" w:hAnsi="Times New Roman" w:cs="Times New Roman"/>
          <w:sz w:val="24"/>
        </w:rPr>
      </w:pPr>
      <w:r w:rsidRPr="00830BED">
        <w:rPr>
          <w:rFonts w:ascii="Times New Roman" w:hAnsi="Times New Roman" w:cs="Times New Roman"/>
          <w:b/>
          <w:sz w:val="24"/>
        </w:rPr>
        <w:t>Theme 4: Repetition and Gradual Reading Practice Supported Learning.</w:t>
      </w:r>
      <w:r w:rsidRPr="00830BED">
        <w:rPr>
          <w:rFonts w:ascii="Times New Roman" w:hAnsi="Times New Roman" w:cs="Times New Roman"/>
          <w:sz w:val="24"/>
        </w:rPr>
        <w:t xml:space="preserve"> Learners explicitly recognized deliberate, repetitive drills as essential cognitive stabilizers that kept them from forgetting complex phonic rules. This reliance on structured repetition was clearly stated by Learner 15 (School D), who remarked, “Pag </w:t>
      </w:r>
      <w:proofErr w:type="spellStart"/>
      <w:r w:rsidRPr="00830BED">
        <w:rPr>
          <w:rFonts w:ascii="Times New Roman" w:hAnsi="Times New Roman" w:cs="Times New Roman"/>
          <w:sz w:val="24"/>
        </w:rPr>
        <w:t>lisud</w:t>
      </w:r>
      <w:proofErr w:type="spellEnd"/>
      <w:r w:rsidRPr="00830BED">
        <w:rPr>
          <w:rFonts w:ascii="Times New Roman" w:hAnsi="Times New Roman" w:cs="Times New Roman"/>
          <w:sz w:val="24"/>
        </w:rPr>
        <w:t xml:space="preserve"> kay e </w:t>
      </w:r>
      <w:proofErr w:type="spellStart"/>
      <w:r w:rsidRPr="00830BED">
        <w:rPr>
          <w:rFonts w:ascii="Times New Roman" w:hAnsi="Times New Roman" w:cs="Times New Roman"/>
          <w:sz w:val="24"/>
        </w:rPr>
        <w:t>balik</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balik</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ni</w:t>
      </w:r>
      <w:proofErr w:type="spellEnd"/>
      <w:r w:rsidRPr="00830BED">
        <w:rPr>
          <w:rFonts w:ascii="Times New Roman" w:hAnsi="Times New Roman" w:cs="Times New Roman"/>
          <w:sz w:val="24"/>
        </w:rPr>
        <w:t xml:space="preserve"> teacher para </w:t>
      </w:r>
      <w:proofErr w:type="spellStart"/>
      <w:r w:rsidRPr="00830BED">
        <w:rPr>
          <w:rFonts w:ascii="Times New Roman" w:hAnsi="Times New Roman" w:cs="Times New Roman"/>
          <w:sz w:val="24"/>
        </w:rPr>
        <w:t>dili</w:t>
      </w:r>
      <w:proofErr w:type="spellEnd"/>
      <w:r w:rsidRPr="00830BED">
        <w:rPr>
          <w:rFonts w:ascii="Times New Roman" w:hAnsi="Times New Roman" w:cs="Times New Roman"/>
          <w:sz w:val="24"/>
        </w:rPr>
        <w:t xml:space="preserve"> mi </w:t>
      </w:r>
      <w:proofErr w:type="spellStart"/>
      <w:r w:rsidRPr="00830BED">
        <w:rPr>
          <w:rFonts w:ascii="Times New Roman" w:hAnsi="Times New Roman" w:cs="Times New Roman"/>
          <w:sz w:val="24"/>
        </w:rPr>
        <w:t>malimot</w:t>
      </w:r>
      <w:proofErr w:type="spellEnd"/>
      <w:r w:rsidRPr="00830BED">
        <w:rPr>
          <w:rFonts w:ascii="Times New Roman" w:hAnsi="Times New Roman" w:cs="Times New Roman"/>
          <w:sz w:val="24"/>
        </w:rPr>
        <w:t>” (When it is difficult, the teacher repeats it so we will not forget). Similarly, Learner 8 (School E) shared that their personal strategy for handling challenging vocabulary was simply “</w:t>
      </w:r>
      <w:proofErr w:type="spellStart"/>
      <w:r w:rsidRPr="00830BED">
        <w:rPr>
          <w:rFonts w:ascii="Times New Roman" w:hAnsi="Times New Roman" w:cs="Times New Roman"/>
          <w:sz w:val="24"/>
        </w:rPr>
        <w:t>Kanang</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balik</w:t>
      </w:r>
      <w:proofErr w:type="spellEnd"/>
      <w:r w:rsidRPr="00830BED">
        <w:rPr>
          <w:rFonts w:ascii="Times New Roman" w:hAnsi="Times New Roman" w:cs="Times New Roman"/>
          <w:sz w:val="24"/>
        </w:rPr>
        <w:t xml:space="preserve"> </w:t>
      </w:r>
      <w:proofErr w:type="spellStart"/>
      <w:r w:rsidRPr="00830BED">
        <w:rPr>
          <w:rFonts w:ascii="Times New Roman" w:hAnsi="Times New Roman" w:cs="Times New Roman"/>
          <w:sz w:val="24"/>
        </w:rPr>
        <w:t>balik</w:t>
      </w:r>
      <w:proofErr w:type="spellEnd"/>
      <w:r w:rsidRPr="00830BED">
        <w:rPr>
          <w:rFonts w:ascii="Times New Roman" w:hAnsi="Times New Roman" w:cs="Times New Roman"/>
          <w:sz w:val="24"/>
        </w:rPr>
        <w:t xml:space="preserve"> ug </w:t>
      </w:r>
      <w:proofErr w:type="spellStart"/>
      <w:r w:rsidRPr="00830BED">
        <w:rPr>
          <w:rFonts w:ascii="Times New Roman" w:hAnsi="Times New Roman" w:cs="Times New Roman"/>
          <w:sz w:val="24"/>
        </w:rPr>
        <w:t>basa</w:t>
      </w:r>
      <w:proofErr w:type="spellEnd"/>
      <w:r w:rsidRPr="00830BED">
        <w:rPr>
          <w:rFonts w:ascii="Times New Roman" w:hAnsi="Times New Roman" w:cs="Times New Roman"/>
          <w:sz w:val="24"/>
        </w:rPr>
        <w:t>” (Repeating reading helps).</w:t>
      </w:r>
    </w:p>
    <w:p w14:paraId="1E922335" w14:textId="49BA4CC4" w:rsidR="00830BED" w:rsidRPr="00783C69" w:rsidRDefault="00830BED" w:rsidP="00783C69">
      <w:pPr>
        <w:tabs>
          <w:tab w:val="left" w:pos="3008"/>
        </w:tabs>
        <w:spacing w:line="240" w:lineRule="auto"/>
        <w:jc w:val="both"/>
        <w:rPr>
          <w:rFonts w:ascii="Times New Roman" w:hAnsi="Times New Roman" w:cs="Times New Roman"/>
          <w:sz w:val="24"/>
        </w:rPr>
      </w:pPr>
      <w:r w:rsidRPr="00830BED">
        <w:rPr>
          <w:rFonts w:ascii="Times New Roman" w:hAnsi="Times New Roman" w:cs="Times New Roman"/>
          <w:sz w:val="24"/>
        </w:rPr>
        <w:t xml:space="preserve">These narrative profiles prove that the instructional architecture engineered by the Four-Pronged Approach (FPA) successfully minimized the learners' "affective filters". By launching lessons with vibrant, story-based activities (Prong 1) rather than dry phonetic rules, teachers eliminated immediate decoding anxiety and built high cognitive engagement. The children's explicit appreciation for step-by-step scaffolding and repetitive reinforcement mathematically validates Vygotsky’s socio-constructivist model: when an educator acts as an intentional cognitive mediator within a student's Zone of Proximal Development (ZPD), fragile linguistic elements transition into permanent reading skills. Ultimately, this comprehensive support system helps young learners overcome initial literacy gaps, turning reading from a stressful classroom requirement into an autonomous and personally rewarding habit.  </w:t>
      </w:r>
    </w:p>
    <w:p w14:paraId="1C03A5C0" w14:textId="785591E0" w:rsidR="00652797" w:rsidRPr="00E517AD" w:rsidRDefault="00652797" w:rsidP="00030144">
      <w:pPr>
        <w:spacing w:line="240" w:lineRule="auto"/>
        <w:jc w:val="both"/>
        <w:rPr>
          <w:rFonts w:ascii="Times New Roman" w:hAnsi="Times New Roman" w:cs="Times New Roman"/>
          <w:b/>
          <w:bCs/>
          <w:color w:val="000000"/>
          <w:sz w:val="24"/>
          <w:szCs w:val="24"/>
        </w:rPr>
      </w:pPr>
    </w:p>
    <w:p w14:paraId="0859C4F4" w14:textId="4D9F4133" w:rsidR="00072286" w:rsidRDefault="00830BED" w:rsidP="00030144">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2.3 </w:t>
      </w:r>
      <w:r w:rsidRPr="00830BED">
        <w:rPr>
          <w:rFonts w:ascii="Times New Roman" w:hAnsi="Times New Roman" w:cs="Times New Roman"/>
          <w:b/>
          <w:bCs/>
          <w:color w:val="000000"/>
          <w:sz w:val="24"/>
          <w:szCs w:val="24"/>
        </w:rPr>
        <w:t>Teachers’ Pedagogical Reflections and Instructional Realities</w:t>
      </w:r>
    </w:p>
    <w:p w14:paraId="71953284" w14:textId="69E98087" w:rsidR="00830BED" w:rsidRDefault="00BD5BB6" w:rsidP="00030144">
      <w:pPr>
        <w:spacing w:line="240" w:lineRule="auto"/>
        <w:jc w:val="both"/>
        <w:rPr>
          <w:rFonts w:ascii="Times New Roman" w:hAnsi="Times New Roman" w:cs="Times New Roman"/>
          <w:bCs/>
          <w:color w:val="000000"/>
          <w:sz w:val="24"/>
          <w:szCs w:val="24"/>
        </w:rPr>
      </w:pPr>
      <w:r w:rsidRPr="00BD5BB6">
        <w:rPr>
          <w:rFonts w:ascii="Times New Roman" w:hAnsi="Times New Roman" w:cs="Times New Roman"/>
          <w:bCs/>
          <w:color w:val="000000"/>
          <w:sz w:val="24"/>
          <w:szCs w:val="24"/>
        </w:rPr>
        <w:t>Qualitative in-depth interviews conducted with the Grade 1 classroom instructors demonstrated a strong professional consensus regarding the pedagogical value of the framework, while detailing the extensive strategic and operational effort required to execute the program. The systematic thematic analysis of the educators' responses uncovered four core themes that capture their lived experiences:</w:t>
      </w:r>
    </w:p>
    <w:p w14:paraId="3DF4AA76" w14:textId="33D1889B" w:rsidR="00C00DCB" w:rsidRDefault="00C00DCB" w:rsidP="00030144">
      <w:pPr>
        <w:spacing w:line="240" w:lineRule="auto"/>
        <w:jc w:val="both"/>
        <w:rPr>
          <w:rFonts w:ascii="Times New Roman" w:hAnsi="Times New Roman" w:cs="Times New Roman"/>
          <w:bCs/>
          <w:color w:val="000000"/>
          <w:sz w:val="24"/>
          <w:szCs w:val="24"/>
        </w:rPr>
      </w:pPr>
      <w:r w:rsidRPr="00504285">
        <w:rPr>
          <w:rFonts w:ascii="Times New Roman" w:hAnsi="Times New Roman" w:cs="Times New Roman"/>
          <w:b/>
          <w:bCs/>
          <w:color w:val="000000"/>
          <w:sz w:val="24"/>
          <w:szCs w:val="24"/>
        </w:rPr>
        <w:t>Theme 1: Scaffolded and Differentiated Reading Instruction.</w:t>
      </w:r>
      <w:r w:rsidR="00504285">
        <w:rPr>
          <w:rFonts w:ascii="Times New Roman" w:hAnsi="Times New Roman" w:cs="Times New Roman"/>
          <w:b/>
          <w:bCs/>
          <w:color w:val="000000"/>
          <w:sz w:val="24"/>
          <w:szCs w:val="24"/>
        </w:rPr>
        <w:t xml:space="preserve"> </w:t>
      </w:r>
      <w:r w:rsidR="00504285">
        <w:rPr>
          <w:rFonts w:ascii="Times New Roman" w:hAnsi="Times New Roman" w:cs="Times New Roman"/>
          <w:bCs/>
          <w:color w:val="000000"/>
          <w:sz w:val="24"/>
          <w:szCs w:val="24"/>
        </w:rPr>
        <w:t>Teachers</w:t>
      </w:r>
      <w:r w:rsidRPr="00C00DCB">
        <w:rPr>
          <w:rFonts w:ascii="Times New Roman" w:hAnsi="Times New Roman" w:cs="Times New Roman"/>
          <w:bCs/>
          <w:color w:val="000000"/>
          <w:sz w:val="24"/>
          <w:szCs w:val="24"/>
        </w:rPr>
        <w:t xml:space="preserve"> strongly emphasized that the methodical, phase-by-phase nature of the framework allowed them to effectively anchor, track, and advance student literacy skills. They found that providing direct, tiered guidance was essential for moving students smoothly from initial decoding to higher-level paragraph reading. Reflecting on this intensive process, Teacher 3 (School C) described classroom implementation as “challenging </w:t>
      </w:r>
      <w:proofErr w:type="spellStart"/>
      <w:r w:rsidRPr="00C00DCB">
        <w:rPr>
          <w:rFonts w:ascii="Times New Roman" w:hAnsi="Times New Roman" w:cs="Times New Roman"/>
          <w:bCs/>
          <w:color w:val="000000"/>
          <w:sz w:val="24"/>
          <w:szCs w:val="24"/>
        </w:rPr>
        <w:t>pero</w:t>
      </w:r>
      <w:proofErr w:type="spellEnd"/>
      <w:r w:rsidRPr="00C00DCB">
        <w:rPr>
          <w:rFonts w:ascii="Times New Roman" w:hAnsi="Times New Roman" w:cs="Times New Roman"/>
          <w:bCs/>
          <w:color w:val="000000"/>
          <w:sz w:val="24"/>
          <w:szCs w:val="24"/>
        </w:rPr>
        <w:t xml:space="preserve"> </w:t>
      </w:r>
      <w:proofErr w:type="spellStart"/>
      <w:r w:rsidRPr="00C00DCB">
        <w:rPr>
          <w:rFonts w:ascii="Times New Roman" w:hAnsi="Times New Roman" w:cs="Times New Roman"/>
          <w:bCs/>
          <w:color w:val="000000"/>
          <w:sz w:val="24"/>
          <w:szCs w:val="24"/>
        </w:rPr>
        <w:t>bibo</w:t>
      </w:r>
      <w:proofErr w:type="spellEnd"/>
      <w:r w:rsidRPr="00C00DCB">
        <w:rPr>
          <w:rFonts w:ascii="Times New Roman" w:hAnsi="Times New Roman" w:cs="Times New Roman"/>
          <w:bCs/>
          <w:color w:val="000000"/>
          <w:sz w:val="24"/>
          <w:szCs w:val="24"/>
        </w:rPr>
        <w:t>” (challenging but lively) due to the persistent operational monitoring required alongside the high-energy responsiveness of the young learners.</w:t>
      </w:r>
    </w:p>
    <w:p w14:paraId="56EB7E2A" w14:textId="0FEBA7A6" w:rsidR="00C00DCB" w:rsidRDefault="00C00DCB" w:rsidP="00030144">
      <w:pPr>
        <w:spacing w:line="240" w:lineRule="auto"/>
        <w:jc w:val="both"/>
        <w:rPr>
          <w:rFonts w:ascii="Times New Roman" w:hAnsi="Times New Roman" w:cs="Times New Roman"/>
          <w:bCs/>
          <w:color w:val="000000"/>
          <w:sz w:val="24"/>
          <w:szCs w:val="24"/>
        </w:rPr>
      </w:pPr>
      <w:r w:rsidRPr="00504285">
        <w:rPr>
          <w:rFonts w:ascii="Times New Roman" w:hAnsi="Times New Roman" w:cs="Times New Roman"/>
          <w:b/>
          <w:bCs/>
          <w:color w:val="000000"/>
          <w:sz w:val="24"/>
          <w:szCs w:val="24"/>
        </w:rPr>
        <w:t>Theme 2: Story-Based and Interactive Activities Increased Learner Engagement.</w:t>
      </w:r>
      <w:r w:rsidRPr="00C00DCB">
        <w:rPr>
          <w:rFonts w:ascii="Times New Roman" w:hAnsi="Times New Roman" w:cs="Times New Roman"/>
          <w:bCs/>
          <w:color w:val="000000"/>
          <w:sz w:val="24"/>
          <w:szCs w:val="24"/>
        </w:rPr>
        <w:t xml:space="preserve"> </w:t>
      </w:r>
      <w:r w:rsidR="00504285">
        <w:rPr>
          <w:rFonts w:ascii="Times New Roman" w:hAnsi="Times New Roman" w:cs="Times New Roman"/>
          <w:bCs/>
          <w:color w:val="000000"/>
          <w:sz w:val="24"/>
          <w:szCs w:val="24"/>
        </w:rPr>
        <w:t>Teachers</w:t>
      </w:r>
      <w:r w:rsidRPr="00C00DCB">
        <w:rPr>
          <w:rFonts w:ascii="Times New Roman" w:hAnsi="Times New Roman" w:cs="Times New Roman"/>
          <w:bCs/>
          <w:color w:val="000000"/>
          <w:sz w:val="24"/>
          <w:szCs w:val="24"/>
        </w:rPr>
        <w:t xml:space="preserve"> reported that launching lessons with literature and vibrant meaning-making exercises completely transformed the classroom climate, generating high student motivation. They noted that using contextualized, mother-tongue stories sparked curiosity, which minimized student intimidation when technical reading drills began. An Instructor shared how this story-centric approach shifted the learning dynamic, stating, “The step-by-step structure helped me anchor the students' skills, especially when transitioning them from listening to actual decoding.”</w:t>
      </w:r>
    </w:p>
    <w:p w14:paraId="5775D204" w14:textId="4BC1B12A" w:rsidR="00C00DCB" w:rsidRDefault="00C00DCB" w:rsidP="00030144">
      <w:pPr>
        <w:spacing w:line="240" w:lineRule="auto"/>
        <w:jc w:val="both"/>
        <w:rPr>
          <w:rFonts w:ascii="Times New Roman" w:hAnsi="Times New Roman" w:cs="Times New Roman"/>
          <w:bCs/>
          <w:color w:val="000000"/>
          <w:sz w:val="24"/>
          <w:szCs w:val="24"/>
        </w:rPr>
      </w:pPr>
      <w:r w:rsidRPr="00504285">
        <w:rPr>
          <w:rFonts w:ascii="Times New Roman" w:hAnsi="Times New Roman" w:cs="Times New Roman"/>
          <w:b/>
          <w:bCs/>
          <w:color w:val="000000"/>
          <w:sz w:val="24"/>
          <w:szCs w:val="24"/>
        </w:rPr>
        <w:t>Theme 3: Teachers Experienced Difficulties Managing Group Activities and Diverse Learner Needs.</w:t>
      </w:r>
      <w:r w:rsidRPr="00C00DCB">
        <w:rPr>
          <w:rFonts w:ascii="Times New Roman" w:hAnsi="Times New Roman" w:cs="Times New Roman"/>
          <w:bCs/>
          <w:color w:val="000000"/>
          <w:sz w:val="24"/>
          <w:szCs w:val="24"/>
        </w:rPr>
        <w:t xml:space="preserve"> Despite the program's pedagogical benefits, educators highlighted significant operational challenges when managing large classes and wide gaps in student reading readiness. Day 2 activities—which center on collaborative tasks, text sequencing, and critical thinking—frequently caused instructional bottlenecks because learners struggled to execute tasks independently. Teacher 2 (School B) explained that activities involving story elements required repeated instructions because learners struggled to follow group tasks independently. Similarly, Teacher 1 (School A) explained this classroom reality, stating that group activities regularly required “</w:t>
      </w:r>
      <w:proofErr w:type="spellStart"/>
      <w:r w:rsidRPr="00C00DCB">
        <w:rPr>
          <w:rFonts w:ascii="Times New Roman" w:hAnsi="Times New Roman" w:cs="Times New Roman"/>
          <w:bCs/>
          <w:color w:val="000000"/>
          <w:sz w:val="24"/>
          <w:szCs w:val="24"/>
        </w:rPr>
        <w:t>balik</w:t>
      </w:r>
      <w:proofErr w:type="spellEnd"/>
      <w:r w:rsidRPr="00C00DCB">
        <w:rPr>
          <w:rFonts w:ascii="Times New Roman" w:hAnsi="Times New Roman" w:cs="Times New Roman"/>
          <w:bCs/>
          <w:color w:val="000000"/>
          <w:sz w:val="24"/>
          <w:szCs w:val="24"/>
        </w:rPr>
        <w:t xml:space="preserve"> </w:t>
      </w:r>
      <w:proofErr w:type="spellStart"/>
      <w:r w:rsidRPr="00C00DCB">
        <w:rPr>
          <w:rFonts w:ascii="Times New Roman" w:hAnsi="Times New Roman" w:cs="Times New Roman"/>
          <w:bCs/>
          <w:color w:val="000000"/>
          <w:sz w:val="24"/>
          <w:szCs w:val="24"/>
        </w:rPr>
        <w:t>balik</w:t>
      </w:r>
      <w:proofErr w:type="spellEnd"/>
      <w:r w:rsidRPr="00C00DCB">
        <w:rPr>
          <w:rFonts w:ascii="Times New Roman" w:hAnsi="Times New Roman" w:cs="Times New Roman"/>
          <w:bCs/>
          <w:color w:val="000000"/>
          <w:sz w:val="24"/>
          <w:szCs w:val="24"/>
        </w:rPr>
        <w:t xml:space="preserve"> ang </w:t>
      </w:r>
      <w:proofErr w:type="spellStart"/>
      <w:r w:rsidRPr="00C00DCB">
        <w:rPr>
          <w:rFonts w:ascii="Times New Roman" w:hAnsi="Times New Roman" w:cs="Times New Roman"/>
          <w:bCs/>
          <w:color w:val="000000"/>
          <w:sz w:val="24"/>
          <w:szCs w:val="24"/>
        </w:rPr>
        <w:t>pag</w:t>
      </w:r>
      <w:proofErr w:type="spellEnd"/>
      <w:r w:rsidRPr="00C00DCB">
        <w:rPr>
          <w:rFonts w:ascii="Times New Roman" w:hAnsi="Times New Roman" w:cs="Times New Roman"/>
          <w:bCs/>
          <w:color w:val="000000"/>
          <w:sz w:val="24"/>
          <w:szCs w:val="24"/>
        </w:rPr>
        <w:t xml:space="preserve"> give </w:t>
      </w:r>
      <w:proofErr w:type="spellStart"/>
      <w:r w:rsidRPr="00C00DCB">
        <w:rPr>
          <w:rFonts w:ascii="Times New Roman" w:hAnsi="Times New Roman" w:cs="Times New Roman"/>
          <w:bCs/>
          <w:color w:val="000000"/>
          <w:sz w:val="24"/>
          <w:szCs w:val="24"/>
        </w:rPr>
        <w:t>sa</w:t>
      </w:r>
      <w:proofErr w:type="spellEnd"/>
      <w:r w:rsidRPr="00C00DCB">
        <w:rPr>
          <w:rFonts w:ascii="Times New Roman" w:hAnsi="Times New Roman" w:cs="Times New Roman"/>
          <w:bCs/>
          <w:color w:val="000000"/>
          <w:sz w:val="24"/>
          <w:szCs w:val="24"/>
        </w:rPr>
        <w:t xml:space="preserve"> instruction” (repeating the instructions again and again) to prevent low-readiness students from experiencing cognitive overload.</w:t>
      </w:r>
    </w:p>
    <w:p w14:paraId="60B67278" w14:textId="0EF42CCD" w:rsidR="00C00DCB" w:rsidRDefault="00C00DCB" w:rsidP="00030144">
      <w:pPr>
        <w:spacing w:line="240" w:lineRule="auto"/>
        <w:jc w:val="both"/>
        <w:rPr>
          <w:rFonts w:ascii="Times New Roman" w:hAnsi="Times New Roman" w:cs="Times New Roman"/>
          <w:bCs/>
          <w:color w:val="000000"/>
          <w:sz w:val="24"/>
          <w:szCs w:val="24"/>
        </w:rPr>
      </w:pPr>
      <w:r w:rsidRPr="00504285">
        <w:rPr>
          <w:rFonts w:ascii="Times New Roman" w:hAnsi="Times New Roman" w:cs="Times New Roman"/>
          <w:b/>
          <w:bCs/>
          <w:color w:val="000000"/>
          <w:sz w:val="24"/>
          <w:szCs w:val="24"/>
        </w:rPr>
        <w:t>Theme 4: Teachers Viewed the Four-Pronged Approach as More Structured and Comprehensive than Previous Reading Programs.</w:t>
      </w:r>
      <w:r w:rsidRPr="00C00DCB">
        <w:rPr>
          <w:rFonts w:ascii="Times New Roman" w:hAnsi="Times New Roman" w:cs="Times New Roman"/>
          <w:bCs/>
          <w:color w:val="000000"/>
          <w:sz w:val="24"/>
          <w:szCs w:val="24"/>
        </w:rPr>
        <w:t xml:space="preserve"> </w:t>
      </w:r>
      <w:r w:rsidR="00504285">
        <w:rPr>
          <w:rFonts w:ascii="Times New Roman" w:hAnsi="Times New Roman" w:cs="Times New Roman"/>
          <w:bCs/>
          <w:color w:val="000000"/>
          <w:sz w:val="24"/>
          <w:szCs w:val="24"/>
        </w:rPr>
        <w:t>Teachers</w:t>
      </w:r>
      <w:r w:rsidRPr="00C00DCB">
        <w:rPr>
          <w:rFonts w:ascii="Times New Roman" w:hAnsi="Times New Roman" w:cs="Times New Roman"/>
          <w:bCs/>
          <w:color w:val="000000"/>
          <w:sz w:val="24"/>
          <w:szCs w:val="24"/>
        </w:rPr>
        <w:t xml:space="preserve"> highly valued how Project RISE systematically unified individual reading strands—such as phonemic awareness, grammar, vocabulary, and comprehension—into a single, cohesive weekly routine. They observed that this integrated approach prevented the fragmented, disconnected skill acquisition common in traditional </w:t>
      </w:r>
      <w:r w:rsidRPr="00C00DCB">
        <w:rPr>
          <w:rFonts w:ascii="Times New Roman" w:hAnsi="Times New Roman" w:cs="Times New Roman"/>
          <w:bCs/>
          <w:color w:val="000000"/>
          <w:sz w:val="24"/>
          <w:szCs w:val="24"/>
        </w:rPr>
        <w:lastRenderedPageBreak/>
        <w:t>reading programs. As a result, teachers viewed the four prongs as a superior and sustainable blueprint for early childhood literacy development.</w:t>
      </w:r>
    </w:p>
    <w:p w14:paraId="5C0C1794" w14:textId="3EE9517D" w:rsidR="00C00DCB" w:rsidRDefault="00C00DCB" w:rsidP="00030144">
      <w:pPr>
        <w:spacing w:line="240" w:lineRule="auto"/>
        <w:jc w:val="both"/>
        <w:rPr>
          <w:rFonts w:ascii="Times New Roman" w:hAnsi="Times New Roman" w:cs="Times New Roman"/>
          <w:bCs/>
          <w:color w:val="000000"/>
          <w:sz w:val="24"/>
          <w:szCs w:val="24"/>
        </w:rPr>
      </w:pPr>
      <w:r w:rsidRPr="00C00DCB">
        <w:rPr>
          <w:rFonts w:ascii="Times New Roman" w:hAnsi="Times New Roman" w:cs="Times New Roman"/>
          <w:bCs/>
          <w:color w:val="000000"/>
          <w:sz w:val="24"/>
          <w:szCs w:val="24"/>
        </w:rPr>
        <w:t xml:space="preserve">The teachers' accounts show that while the Four-Pronged Approach provides a powerful framework for early literacy development, its success depends heavily on the teacher's active role as an intentional cognitive mediator operating within the learners' Zone of Proximal Development (ZPD). The operational friction experienced during Day 2 collaborative tasks proves that moving from basic listening comprehension to analytical peer discussion requires substantial scaffolding in low-baseline environments. The necessary adjustment of constantly repeating and breaking down instructions shows that uniform, whole-group directives are insufficient for large </w:t>
      </w:r>
      <w:proofErr w:type="gramStart"/>
      <w:r w:rsidRPr="00C00DCB">
        <w:rPr>
          <w:rFonts w:ascii="Times New Roman" w:hAnsi="Times New Roman" w:cs="Times New Roman"/>
          <w:bCs/>
          <w:color w:val="000000"/>
          <w:sz w:val="24"/>
          <w:szCs w:val="24"/>
        </w:rPr>
        <w:t>public school</w:t>
      </w:r>
      <w:proofErr w:type="gramEnd"/>
      <w:r w:rsidRPr="00C00DCB">
        <w:rPr>
          <w:rFonts w:ascii="Times New Roman" w:hAnsi="Times New Roman" w:cs="Times New Roman"/>
          <w:bCs/>
          <w:color w:val="000000"/>
          <w:sz w:val="24"/>
          <w:szCs w:val="24"/>
        </w:rPr>
        <w:t xml:space="preserve"> classrooms. Instead, educators must actively manage the cognitive load by translating complex group assignments into small, sequential tasks, ensuring that developing readers can successfully participate in peer learning without experiencing frustration.</w:t>
      </w:r>
    </w:p>
    <w:p w14:paraId="6EAEB649" w14:textId="77777777" w:rsidR="00504285" w:rsidRDefault="00504285" w:rsidP="00030144">
      <w:pPr>
        <w:spacing w:line="240" w:lineRule="auto"/>
        <w:jc w:val="both"/>
        <w:rPr>
          <w:rFonts w:ascii="Times New Roman" w:hAnsi="Times New Roman" w:cs="Times New Roman"/>
          <w:bCs/>
          <w:color w:val="000000"/>
          <w:sz w:val="24"/>
          <w:szCs w:val="24"/>
        </w:rPr>
      </w:pPr>
    </w:p>
    <w:p w14:paraId="17E805EC" w14:textId="4FDCCEBF" w:rsidR="00C00DCB" w:rsidRPr="00504285" w:rsidRDefault="00034AF9" w:rsidP="00030144">
      <w:pPr>
        <w:spacing w:line="240" w:lineRule="auto"/>
        <w:jc w:val="both"/>
        <w:rPr>
          <w:rFonts w:ascii="Times New Roman" w:hAnsi="Times New Roman" w:cs="Times New Roman"/>
          <w:b/>
          <w:bCs/>
          <w:color w:val="000000"/>
          <w:sz w:val="24"/>
          <w:szCs w:val="24"/>
        </w:rPr>
      </w:pPr>
      <w:r w:rsidRPr="00504285">
        <w:rPr>
          <w:rFonts w:ascii="Times New Roman" w:hAnsi="Times New Roman" w:cs="Times New Roman"/>
          <w:b/>
          <w:bCs/>
          <w:color w:val="000000"/>
          <w:sz w:val="24"/>
          <w:szCs w:val="24"/>
        </w:rPr>
        <w:t xml:space="preserve">3.1 </w:t>
      </w:r>
      <w:r w:rsidR="00504285" w:rsidRPr="00504285">
        <w:rPr>
          <w:rFonts w:ascii="Times New Roman" w:hAnsi="Times New Roman" w:cs="Times New Roman"/>
          <w:b/>
          <w:bCs/>
          <w:color w:val="000000"/>
          <w:sz w:val="24"/>
          <w:szCs w:val="24"/>
        </w:rPr>
        <w:t>Relationship Between Learners’ Reading Skill Development and Implementation Experiences</w:t>
      </w:r>
    </w:p>
    <w:p w14:paraId="2C3F08F7" w14:textId="3C1E9D73" w:rsidR="006C09D7" w:rsidRDefault="002C655A" w:rsidP="00030144">
      <w:pPr>
        <w:spacing w:line="240" w:lineRule="auto"/>
        <w:jc w:val="both"/>
        <w:rPr>
          <w:rFonts w:ascii="Times New Roman" w:hAnsi="Times New Roman" w:cs="Times New Roman"/>
          <w:bCs/>
          <w:color w:val="000000"/>
          <w:sz w:val="24"/>
          <w:szCs w:val="24"/>
        </w:rPr>
      </w:pPr>
      <w:r w:rsidRPr="002C655A">
        <w:rPr>
          <w:rFonts w:ascii="Times New Roman" w:hAnsi="Times New Roman" w:cs="Times New Roman"/>
          <w:bCs/>
          <w:color w:val="000000"/>
          <w:sz w:val="24"/>
          <w:szCs w:val="24"/>
        </w:rPr>
        <w:t xml:space="preserve">Triangulating the entire quantitative landscape with the qualitative narratives of both learners and teachers reveals a direct, transactional connection between the pedagogical execution of Project RISE and the structural development of emergent literacy. The standardized macro-profile from the EGRA pre-test documented severe baseline deficits, with over 97% of the 124 learners (N=124) restricted to the </w:t>
      </w:r>
      <w:r w:rsidR="006C09D7">
        <w:rPr>
          <w:rFonts w:ascii="Times New Roman" w:hAnsi="Times New Roman" w:cs="Times New Roman"/>
          <w:bCs/>
          <w:color w:val="000000"/>
          <w:sz w:val="24"/>
          <w:szCs w:val="24"/>
        </w:rPr>
        <w:t>l</w:t>
      </w:r>
      <w:r w:rsidRPr="002C655A">
        <w:rPr>
          <w:rFonts w:ascii="Times New Roman" w:hAnsi="Times New Roman" w:cs="Times New Roman"/>
          <w:bCs/>
          <w:color w:val="000000"/>
          <w:sz w:val="24"/>
          <w:szCs w:val="24"/>
        </w:rPr>
        <w:t xml:space="preserve">ow proficiency band and suffering from profound floor effects across all subtasks. However, post-test results revealed highly statistically significant advancements (p &lt; .001) concentrated in mechanical skills, specifically Letter Sound Knowledge, Initial Sound Identification, and Phoneme Segmentation. This clear quantitative leap matches perfectly with Learner Theme 2 (Teacher Scaffolding as Central to Reading Development) and Learner Theme 4 (Repetition and Gradual Reading Practice Supported Learning), where learners explicitly reported that their mastery of complex sound-symbol correspondences depended on structured, repetitive drills managed by their instructors. As Learner 15 (School D) highlighted, “Pag </w:t>
      </w:r>
      <w:proofErr w:type="spellStart"/>
      <w:r w:rsidRPr="002C655A">
        <w:rPr>
          <w:rFonts w:ascii="Times New Roman" w:hAnsi="Times New Roman" w:cs="Times New Roman"/>
          <w:bCs/>
          <w:color w:val="000000"/>
          <w:sz w:val="24"/>
          <w:szCs w:val="24"/>
        </w:rPr>
        <w:t>lisud</w:t>
      </w:r>
      <w:proofErr w:type="spellEnd"/>
      <w:r w:rsidRPr="002C655A">
        <w:rPr>
          <w:rFonts w:ascii="Times New Roman" w:hAnsi="Times New Roman" w:cs="Times New Roman"/>
          <w:bCs/>
          <w:color w:val="000000"/>
          <w:sz w:val="24"/>
          <w:szCs w:val="24"/>
        </w:rPr>
        <w:t xml:space="preserve"> kay e </w:t>
      </w:r>
      <w:proofErr w:type="spellStart"/>
      <w:r w:rsidRPr="002C655A">
        <w:rPr>
          <w:rFonts w:ascii="Times New Roman" w:hAnsi="Times New Roman" w:cs="Times New Roman"/>
          <w:bCs/>
          <w:color w:val="000000"/>
          <w:sz w:val="24"/>
          <w:szCs w:val="24"/>
        </w:rPr>
        <w:t>balik</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balik</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ni</w:t>
      </w:r>
      <w:proofErr w:type="spellEnd"/>
      <w:r w:rsidRPr="002C655A">
        <w:rPr>
          <w:rFonts w:ascii="Times New Roman" w:hAnsi="Times New Roman" w:cs="Times New Roman"/>
          <w:bCs/>
          <w:color w:val="000000"/>
          <w:sz w:val="24"/>
          <w:szCs w:val="24"/>
        </w:rPr>
        <w:t xml:space="preserve"> teacher para </w:t>
      </w:r>
      <w:proofErr w:type="spellStart"/>
      <w:r w:rsidRPr="002C655A">
        <w:rPr>
          <w:rFonts w:ascii="Times New Roman" w:hAnsi="Times New Roman" w:cs="Times New Roman"/>
          <w:bCs/>
          <w:color w:val="000000"/>
          <w:sz w:val="24"/>
          <w:szCs w:val="24"/>
        </w:rPr>
        <w:t>dili</w:t>
      </w:r>
      <w:proofErr w:type="spellEnd"/>
      <w:r w:rsidRPr="002C655A">
        <w:rPr>
          <w:rFonts w:ascii="Times New Roman" w:hAnsi="Times New Roman" w:cs="Times New Roman"/>
          <w:bCs/>
          <w:color w:val="000000"/>
          <w:sz w:val="24"/>
          <w:szCs w:val="24"/>
        </w:rPr>
        <w:t xml:space="preserve"> mi </w:t>
      </w:r>
      <w:proofErr w:type="spellStart"/>
      <w:r w:rsidRPr="002C655A">
        <w:rPr>
          <w:rFonts w:ascii="Times New Roman" w:hAnsi="Times New Roman" w:cs="Times New Roman"/>
          <w:bCs/>
          <w:color w:val="000000"/>
          <w:sz w:val="24"/>
          <w:szCs w:val="24"/>
        </w:rPr>
        <w:t>malimot</w:t>
      </w:r>
      <w:proofErr w:type="spellEnd"/>
      <w:r w:rsidRPr="002C655A">
        <w:rPr>
          <w:rFonts w:ascii="Times New Roman" w:hAnsi="Times New Roman" w:cs="Times New Roman"/>
          <w:bCs/>
          <w:color w:val="000000"/>
          <w:sz w:val="24"/>
          <w:szCs w:val="24"/>
        </w:rPr>
        <w:t>” (When it is difficult, the teacher repeats it so we will not forget), while Learner 8 (School E) noted that their primary strategy for handling difficult words was simply “</w:t>
      </w:r>
      <w:proofErr w:type="spellStart"/>
      <w:r w:rsidRPr="002C655A">
        <w:rPr>
          <w:rFonts w:ascii="Times New Roman" w:hAnsi="Times New Roman" w:cs="Times New Roman"/>
          <w:bCs/>
          <w:color w:val="000000"/>
          <w:sz w:val="24"/>
          <w:szCs w:val="24"/>
        </w:rPr>
        <w:t>Kanang</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balik</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balik</w:t>
      </w:r>
      <w:proofErr w:type="spellEnd"/>
      <w:r w:rsidRPr="002C655A">
        <w:rPr>
          <w:rFonts w:ascii="Times New Roman" w:hAnsi="Times New Roman" w:cs="Times New Roman"/>
          <w:bCs/>
          <w:color w:val="000000"/>
          <w:sz w:val="24"/>
          <w:szCs w:val="24"/>
        </w:rPr>
        <w:t xml:space="preserve"> ug </w:t>
      </w:r>
      <w:proofErr w:type="spellStart"/>
      <w:r w:rsidRPr="002C655A">
        <w:rPr>
          <w:rFonts w:ascii="Times New Roman" w:hAnsi="Times New Roman" w:cs="Times New Roman"/>
          <w:bCs/>
          <w:color w:val="000000"/>
          <w:sz w:val="24"/>
          <w:szCs w:val="24"/>
        </w:rPr>
        <w:t>basa</w:t>
      </w:r>
      <w:proofErr w:type="spellEnd"/>
      <w:r w:rsidRPr="002C655A">
        <w:rPr>
          <w:rFonts w:ascii="Times New Roman" w:hAnsi="Times New Roman" w:cs="Times New Roman"/>
          <w:bCs/>
          <w:color w:val="000000"/>
          <w:sz w:val="24"/>
          <w:szCs w:val="24"/>
        </w:rPr>
        <w:t>” (Repeating reading helps).</w:t>
      </w:r>
    </w:p>
    <w:p w14:paraId="5E10FA56" w14:textId="5047C5E4" w:rsidR="006C09D7" w:rsidRDefault="002C655A" w:rsidP="00030144">
      <w:pPr>
        <w:spacing w:line="240" w:lineRule="auto"/>
        <w:jc w:val="both"/>
        <w:rPr>
          <w:rFonts w:ascii="Times New Roman" w:hAnsi="Times New Roman" w:cs="Times New Roman"/>
          <w:bCs/>
          <w:color w:val="000000"/>
          <w:sz w:val="24"/>
          <w:szCs w:val="24"/>
        </w:rPr>
      </w:pPr>
      <w:r w:rsidRPr="002C655A">
        <w:rPr>
          <w:rFonts w:ascii="Times New Roman" w:hAnsi="Times New Roman" w:cs="Times New Roman"/>
          <w:bCs/>
          <w:color w:val="000000"/>
          <w:sz w:val="24"/>
          <w:szCs w:val="24"/>
        </w:rPr>
        <w:t xml:space="preserve">In the context of Lev Vygotsky’s (1978) Sociocultural Theory and Jerome Bruner’s concept of scaffolding, these findings confirm that the four prongs functioned as a reliable instructional ladder within the learners' Zone of Proximal Development (ZPD). Because early-grade learners require structured support to move from listening to independent text decoding, the FPA systematically guided them from teacher-modeled meaning (Prong 1) to independent application (Prong 4: Transfer Stage). The quantitative component growth proves the power of this design, while the qualitative responses validate that teachers functioned as intentional cognitive mediators who moved students across their ZPD by systematically increasing text difficulty as skills consolidated. Conversely, this intensive phonic conditioning created operational challenges within the classroom that cleanly explain the institutional differences seen in the cross-school analysis, where schools with severe baseline deficits—such as School C, which retained an 80.00% </w:t>
      </w:r>
      <w:r w:rsidR="006C09D7">
        <w:rPr>
          <w:rFonts w:ascii="Times New Roman" w:hAnsi="Times New Roman" w:cs="Times New Roman"/>
          <w:bCs/>
          <w:color w:val="000000"/>
          <w:sz w:val="24"/>
          <w:szCs w:val="24"/>
        </w:rPr>
        <w:t>l</w:t>
      </w:r>
      <w:r w:rsidRPr="002C655A">
        <w:rPr>
          <w:rFonts w:ascii="Times New Roman" w:hAnsi="Times New Roman" w:cs="Times New Roman"/>
          <w:bCs/>
          <w:color w:val="000000"/>
          <w:sz w:val="24"/>
          <w:szCs w:val="24"/>
        </w:rPr>
        <w:t xml:space="preserve">ow proficiency rate in Letter Knowledge at post-test—progressed at a slower rate. This slower growth is directly clarified by Teacher Theme 3 (Teachers Experienced Difficulties Managing Group Activities and Diverse Learner Needs), where instructors explained that managing personalized phonic drills while dealing with wide gaps in initial readiness created severe instructional friction. This friction required teachers to continuously break down assignments into smaller, sequential steps, directly supporting Teacher Theme 1 (Scaffolded and Differentiated Reading Instruction). This instructional reality is clearly illustrated by Teacher 3 (School C), who described the dual nature of managing these diverse needs as “challenging </w:t>
      </w:r>
      <w:proofErr w:type="spellStart"/>
      <w:r w:rsidRPr="002C655A">
        <w:rPr>
          <w:rFonts w:ascii="Times New Roman" w:hAnsi="Times New Roman" w:cs="Times New Roman"/>
          <w:bCs/>
          <w:color w:val="000000"/>
          <w:sz w:val="24"/>
          <w:szCs w:val="24"/>
        </w:rPr>
        <w:t>pero</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bibo</w:t>
      </w:r>
      <w:proofErr w:type="spellEnd"/>
      <w:r w:rsidRPr="002C655A">
        <w:rPr>
          <w:rFonts w:ascii="Times New Roman" w:hAnsi="Times New Roman" w:cs="Times New Roman"/>
          <w:bCs/>
          <w:color w:val="000000"/>
          <w:sz w:val="24"/>
          <w:szCs w:val="24"/>
        </w:rPr>
        <w:t>” (challenging but lively).</w:t>
      </w:r>
    </w:p>
    <w:p w14:paraId="24FE42FC" w14:textId="77777777" w:rsidR="006C09D7" w:rsidRDefault="002C655A" w:rsidP="00030144">
      <w:pPr>
        <w:spacing w:line="240" w:lineRule="auto"/>
        <w:jc w:val="both"/>
        <w:rPr>
          <w:rFonts w:ascii="Times New Roman" w:hAnsi="Times New Roman" w:cs="Times New Roman"/>
          <w:bCs/>
          <w:color w:val="000000"/>
          <w:sz w:val="24"/>
          <w:szCs w:val="24"/>
        </w:rPr>
      </w:pPr>
      <w:r w:rsidRPr="002C655A">
        <w:rPr>
          <w:rFonts w:ascii="Times New Roman" w:hAnsi="Times New Roman" w:cs="Times New Roman"/>
          <w:bCs/>
          <w:color w:val="000000"/>
          <w:sz w:val="24"/>
          <w:szCs w:val="24"/>
        </w:rPr>
        <w:t xml:space="preserve">A major statistical finding in this study is the sharp contrast between the highly significant pre-to-post EGRA improvements (p &lt; .001) and the statistically non-significant differences found across the teacher-made quarterly tests, </w:t>
      </w:r>
      <w:proofErr w:type="gramStart"/>
      <w:r w:rsidRPr="002C655A">
        <w:rPr>
          <w:rFonts w:ascii="Times New Roman" w:hAnsi="Times New Roman" w:cs="Times New Roman"/>
          <w:bCs/>
          <w:color w:val="000000"/>
          <w:sz w:val="24"/>
          <w:szCs w:val="24"/>
        </w:rPr>
        <w:t>F(</w:t>
      </w:r>
      <w:proofErr w:type="gramEnd"/>
      <w:r w:rsidRPr="002C655A">
        <w:rPr>
          <w:rFonts w:ascii="Times New Roman" w:hAnsi="Times New Roman" w:cs="Times New Roman"/>
          <w:bCs/>
          <w:color w:val="000000"/>
          <w:sz w:val="24"/>
          <w:szCs w:val="24"/>
        </w:rPr>
        <w:t>3, 393) = 2.16, p = .1088. Descriptively, the quarterly tests followed a sharp, non-linear curve: an encouraging performance in the First Quarter was followed by a severe mid-year drop during the Second and Third Quarters (where School B dropped to a 15.63% passing rate and School A hit a 0.00% passing rate in Quarter 3), before ending in a dramatic recovery surge during the Fourth Quarter (led by School E's 80.95% turnaround). The mixed-methods triangulation proves that the acceptance of the second null hypothesis</w:t>
      </w:r>
      <w:r w:rsidR="006C09D7">
        <w:rPr>
          <w:rFonts w:ascii="Times New Roman" w:hAnsi="Times New Roman" w:cs="Times New Roman"/>
          <w:bCs/>
          <w:color w:val="000000"/>
          <w:sz w:val="24"/>
          <w:szCs w:val="24"/>
        </w:rPr>
        <w:t xml:space="preserve"> </w:t>
      </w:r>
      <w:r w:rsidRPr="002C655A">
        <w:rPr>
          <w:rFonts w:ascii="Times New Roman" w:hAnsi="Times New Roman" w:cs="Times New Roman"/>
          <w:bCs/>
          <w:color w:val="000000"/>
          <w:sz w:val="24"/>
          <w:szCs w:val="24"/>
        </w:rPr>
        <w:t xml:space="preserve">is not an indication of instructional failure or program instability. Instead, it mathematically represents a normal, stable phase of cognitive restructuring that aligns with Hollis Scarborough’s (2001) Reading Rope framework. Scarborough’s model demonstrates that fluent reading comprehension requires two independent branches—Language Comprehension and Word Recognition—to tightly intertwine over time. Traditional methods often isolate these branches, but Project RISE weaves them together weekly. The non-significant quarterly ANOVA trajectory captures the exact moment when these individual strands began to </w:t>
      </w:r>
      <w:r w:rsidRPr="002C655A">
        <w:rPr>
          <w:rFonts w:ascii="Times New Roman" w:hAnsi="Times New Roman" w:cs="Times New Roman"/>
          <w:bCs/>
          <w:color w:val="000000"/>
          <w:sz w:val="24"/>
          <w:szCs w:val="24"/>
        </w:rPr>
        <w:lastRenderedPageBreak/>
        <w:t>tighten and contract under the weight of the MATATAG curriculum as it transitioned abruptly from simple visual identification to intensive sentence decoding.</w:t>
      </w:r>
    </w:p>
    <w:p w14:paraId="7F5C6BD1" w14:textId="77777777" w:rsidR="006C09D7" w:rsidRDefault="002C655A" w:rsidP="00030144">
      <w:pPr>
        <w:spacing w:line="240" w:lineRule="auto"/>
        <w:jc w:val="both"/>
        <w:rPr>
          <w:rFonts w:ascii="Times New Roman" w:hAnsi="Times New Roman" w:cs="Times New Roman"/>
          <w:bCs/>
          <w:color w:val="000000"/>
          <w:sz w:val="24"/>
          <w:szCs w:val="24"/>
        </w:rPr>
      </w:pPr>
      <w:r w:rsidRPr="002C655A">
        <w:rPr>
          <w:rFonts w:ascii="Times New Roman" w:hAnsi="Times New Roman" w:cs="Times New Roman"/>
          <w:bCs/>
          <w:color w:val="000000"/>
          <w:sz w:val="24"/>
          <w:szCs w:val="24"/>
        </w:rPr>
        <w:t>This phase of cognitive adjustment is qualitatively confirmed by Teacher 1 (School A) under Teacher Theme 3, who noted that group activities regularly required “</w:t>
      </w:r>
      <w:proofErr w:type="spellStart"/>
      <w:r w:rsidRPr="002C655A">
        <w:rPr>
          <w:rFonts w:ascii="Times New Roman" w:hAnsi="Times New Roman" w:cs="Times New Roman"/>
          <w:bCs/>
          <w:color w:val="000000"/>
          <w:sz w:val="24"/>
          <w:szCs w:val="24"/>
        </w:rPr>
        <w:t>balik</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balik</w:t>
      </w:r>
      <w:proofErr w:type="spellEnd"/>
      <w:r w:rsidRPr="002C655A">
        <w:rPr>
          <w:rFonts w:ascii="Times New Roman" w:hAnsi="Times New Roman" w:cs="Times New Roman"/>
          <w:bCs/>
          <w:color w:val="000000"/>
          <w:sz w:val="24"/>
          <w:szCs w:val="24"/>
        </w:rPr>
        <w:t xml:space="preserve"> ang </w:t>
      </w:r>
      <w:proofErr w:type="spellStart"/>
      <w:r w:rsidRPr="002C655A">
        <w:rPr>
          <w:rFonts w:ascii="Times New Roman" w:hAnsi="Times New Roman" w:cs="Times New Roman"/>
          <w:bCs/>
          <w:color w:val="000000"/>
          <w:sz w:val="24"/>
          <w:szCs w:val="24"/>
        </w:rPr>
        <w:t>pag</w:t>
      </w:r>
      <w:proofErr w:type="spellEnd"/>
      <w:r w:rsidRPr="002C655A">
        <w:rPr>
          <w:rFonts w:ascii="Times New Roman" w:hAnsi="Times New Roman" w:cs="Times New Roman"/>
          <w:bCs/>
          <w:color w:val="000000"/>
          <w:sz w:val="24"/>
          <w:szCs w:val="24"/>
        </w:rPr>
        <w:t xml:space="preserve"> give </w:t>
      </w:r>
      <w:proofErr w:type="spellStart"/>
      <w:r w:rsidRPr="002C655A">
        <w:rPr>
          <w:rFonts w:ascii="Times New Roman" w:hAnsi="Times New Roman" w:cs="Times New Roman"/>
          <w:bCs/>
          <w:color w:val="000000"/>
          <w:sz w:val="24"/>
          <w:szCs w:val="24"/>
        </w:rPr>
        <w:t>sa</w:t>
      </w:r>
      <w:proofErr w:type="spellEnd"/>
      <w:r w:rsidRPr="002C655A">
        <w:rPr>
          <w:rFonts w:ascii="Times New Roman" w:hAnsi="Times New Roman" w:cs="Times New Roman"/>
          <w:bCs/>
          <w:color w:val="000000"/>
          <w:sz w:val="24"/>
          <w:szCs w:val="24"/>
        </w:rPr>
        <w:t xml:space="preserve"> instruction” (repeating the instructions again and again) to prevent low-readiness students from experiencing cognitive overload. Because teachers actively managed the classroom environment during this difficult transition by keeping the psychological atmosphere safe and treating reading mistakes as a normal part of development, learners did not shut down. This supportive environment is validated by Teacher Theme 4 (Teachers Viewed the Four-Pronged Approach as More Structured and Comprehensive than Previous Reading Programs), where instructors highly valued how Project RISE systematically unified vocabulary, syntax, and decoding into a single, cohesive weekly routine. This structural comprehensiveness provided the steady support system needed to help students handle mid-year curriculum increases, allowing their descriptive performance to stabilize over the course of the full school year rather than causing program instability.</w:t>
      </w:r>
    </w:p>
    <w:p w14:paraId="1BB04A4A" w14:textId="77777777" w:rsidR="006C09D7" w:rsidRDefault="002C655A" w:rsidP="00030144">
      <w:pPr>
        <w:spacing w:line="240" w:lineRule="auto"/>
        <w:jc w:val="both"/>
        <w:rPr>
          <w:rFonts w:ascii="Times New Roman" w:hAnsi="Times New Roman" w:cs="Times New Roman"/>
          <w:bCs/>
          <w:color w:val="000000"/>
          <w:sz w:val="24"/>
          <w:szCs w:val="24"/>
        </w:rPr>
      </w:pPr>
      <w:r w:rsidRPr="002C655A">
        <w:rPr>
          <w:rFonts w:ascii="Times New Roman" w:hAnsi="Times New Roman" w:cs="Times New Roman"/>
          <w:bCs/>
          <w:color w:val="000000"/>
          <w:sz w:val="24"/>
          <w:szCs w:val="24"/>
        </w:rPr>
        <w:t xml:space="preserve">While the quantitative results showed that the leap to full paragraph text comprehension was still consolidating at the end of Grade 1 due to the cognitive effort required for decoding, the descriptive growth from baseline floor effects was strongly supported by the program's literature-based design. This progress corresponds directly with Learner Theme 3 (Story-based and Interactive Activities Increased Engagement) and Teacher Theme 2 (Story-Based and Interactive Activities Increased Learner Engagement), where both teachers and students affirmed that introducing technical literacy skills through engaging literature completely altered the classroom dynamic. Learner 6 (School C) enthusiastically shared, “Nice </w:t>
      </w:r>
      <w:proofErr w:type="spellStart"/>
      <w:r w:rsidRPr="002C655A">
        <w:rPr>
          <w:rFonts w:ascii="Times New Roman" w:hAnsi="Times New Roman" w:cs="Times New Roman"/>
          <w:bCs/>
          <w:color w:val="000000"/>
          <w:sz w:val="24"/>
          <w:szCs w:val="24"/>
        </w:rPr>
        <w:t>kaayo</w:t>
      </w:r>
      <w:proofErr w:type="spellEnd"/>
      <w:r w:rsidRPr="002C655A">
        <w:rPr>
          <w:rFonts w:ascii="Times New Roman" w:hAnsi="Times New Roman" w:cs="Times New Roman"/>
          <w:bCs/>
          <w:color w:val="000000"/>
          <w:sz w:val="24"/>
          <w:szCs w:val="24"/>
        </w:rPr>
        <w:t xml:space="preserve"> mag story </w:t>
      </w:r>
      <w:proofErr w:type="spellStart"/>
      <w:r w:rsidRPr="002C655A">
        <w:rPr>
          <w:rFonts w:ascii="Times New Roman" w:hAnsi="Times New Roman" w:cs="Times New Roman"/>
          <w:bCs/>
          <w:color w:val="000000"/>
          <w:sz w:val="24"/>
          <w:szCs w:val="24"/>
        </w:rPr>
        <w:t>si</w:t>
      </w:r>
      <w:proofErr w:type="spellEnd"/>
      <w:r w:rsidRPr="002C655A">
        <w:rPr>
          <w:rFonts w:ascii="Times New Roman" w:hAnsi="Times New Roman" w:cs="Times New Roman"/>
          <w:bCs/>
          <w:color w:val="000000"/>
          <w:sz w:val="24"/>
          <w:szCs w:val="24"/>
        </w:rPr>
        <w:t xml:space="preserve"> teacher. </w:t>
      </w:r>
      <w:proofErr w:type="spellStart"/>
      <w:r w:rsidRPr="002C655A">
        <w:rPr>
          <w:rFonts w:ascii="Times New Roman" w:hAnsi="Times New Roman" w:cs="Times New Roman"/>
          <w:bCs/>
          <w:color w:val="000000"/>
          <w:sz w:val="24"/>
          <w:szCs w:val="24"/>
        </w:rPr>
        <w:t>Bibo</w:t>
      </w:r>
      <w:proofErr w:type="spellEnd"/>
      <w:r w:rsidRPr="002C655A">
        <w:rPr>
          <w:rFonts w:ascii="Times New Roman" w:hAnsi="Times New Roman" w:cs="Times New Roman"/>
          <w:bCs/>
          <w:color w:val="000000"/>
          <w:sz w:val="24"/>
          <w:szCs w:val="24"/>
        </w:rPr>
        <w:t>” (Teacher tells stories very nicely. It is lively), while Learner 4 (School A) added their enjoyment of regular interactive reviews: “</w:t>
      </w:r>
      <w:proofErr w:type="spellStart"/>
      <w:r w:rsidRPr="002C655A">
        <w:rPr>
          <w:rFonts w:ascii="Times New Roman" w:hAnsi="Times New Roman" w:cs="Times New Roman"/>
          <w:bCs/>
          <w:color w:val="000000"/>
          <w:sz w:val="24"/>
          <w:szCs w:val="24"/>
        </w:rPr>
        <w:t>Kanang</w:t>
      </w:r>
      <w:proofErr w:type="spellEnd"/>
      <w:r w:rsidRPr="002C655A">
        <w:rPr>
          <w:rFonts w:ascii="Times New Roman" w:hAnsi="Times New Roman" w:cs="Times New Roman"/>
          <w:bCs/>
          <w:color w:val="000000"/>
          <w:sz w:val="24"/>
          <w:szCs w:val="24"/>
        </w:rPr>
        <w:t xml:space="preserve"> mag answer-answer” (I like answering activities).</w:t>
      </w:r>
    </w:p>
    <w:p w14:paraId="5A0A81EB" w14:textId="17A1225F" w:rsidR="00072286" w:rsidRPr="002C655A" w:rsidRDefault="002C655A" w:rsidP="00030144">
      <w:pPr>
        <w:spacing w:line="240" w:lineRule="auto"/>
        <w:jc w:val="both"/>
        <w:rPr>
          <w:rFonts w:ascii="Times New Roman" w:hAnsi="Times New Roman" w:cs="Times New Roman"/>
          <w:bCs/>
          <w:color w:val="000000"/>
          <w:sz w:val="24"/>
          <w:szCs w:val="24"/>
        </w:rPr>
      </w:pPr>
      <w:r w:rsidRPr="002C655A">
        <w:rPr>
          <w:rFonts w:ascii="Times New Roman" w:hAnsi="Times New Roman" w:cs="Times New Roman"/>
          <w:bCs/>
          <w:color w:val="000000"/>
          <w:sz w:val="24"/>
          <w:szCs w:val="24"/>
        </w:rPr>
        <w:t xml:space="preserve">Empirically, this dynamic illustrates Stephen Krashen's (1982) Affective Filter Hypothesis, which posits that emotional variables—such as performance anxiety and low self-confidence—can act as a psychological barrier that blocks language acquisition. Traditional, drill-only reading methods often raise this affective filter by penalizing immediate errors, causing struggling students to withdraw. The FPA directly counteracts this by launching every instructional cycle with Prong 1 (Genuine Love for Reading). By anchoring abstract phonic rules within familiar stories, teachers successfully lowered the children's affective filter and turned a stressful task into an accessible classroom experience. This active engagement directly fueled Learner Theme 1 (Developing Confidence and Perceived Reading Improvement Amidst Initial Skill Gaps). As decoding shifted from a frustrating task to an automatic skill, young learners experienced an internal transformation, taking their reading practice outside school hours and into their homes. This breakthrough is clearly expressed by Learner 1 (School A), who proudly shared, “Mas </w:t>
      </w:r>
      <w:proofErr w:type="spellStart"/>
      <w:r w:rsidRPr="002C655A">
        <w:rPr>
          <w:rFonts w:ascii="Times New Roman" w:hAnsi="Times New Roman" w:cs="Times New Roman"/>
          <w:bCs/>
          <w:color w:val="000000"/>
          <w:sz w:val="24"/>
          <w:szCs w:val="24"/>
        </w:rPr>
        <w:t>maayo</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naron</w:t>
      </w:r>
      <w:proofErr w:type="spellEnd"/>
      <w:r w:rsidRPr="002C655A">
        <w:rPr>
          <w:rFonts w:ascii="Times New Roman" w:hAnsi="Times New Roman" w:cs="Times New Roman"/>
          <w:bCs/>
          <w:color w:val="000000"/>
          <w:sz w:val="24"/>
          <w:szCs w:val="24"/>
        </w:rPr>
        <w:t xml:space="preserve"> kay </w:t>
      </w:r>
      <w:proofErr w:type="spellStart"/>
      <w:r w:rsidRPr="002C655A">
        <w:rPr>
          <w:rFonts w:ascii="Times New Roman" w:hAnsi="Times New Roman" w:cs="Times New Roman"/>
          <w:bCs/>
          <w:color w:val="000000"/>
          <w:sz w:val="24"/>
          <w:szCs w:val="24"/>
        </w:rPr>
        <w:t>makabasa</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nako</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sa</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balay</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uban</w:t>
      </w:r>
      <w:proofErr w:type="spellEnd"/>
      <w:r w:rsidRPr="002C655A">
        <w:rPr>
          <w:rFonts w:ascii="Times New Roman" w:hAnsi="Times New Roman" w:cs="Times New Roman"/>
          <w:bCs/>
          <w:color w:val="000000"/>
          <w:sz w:val="24"/>
          <w:szCs w:val="24"/>
        </w:rPr>
        <w:t xml:space="preserve"> </w:t>
      </w:r>
      <w:proofErr w:type="spellStart"/>
      <w:r w:rsidRPr="002C655A">
        <w:rPr>
          <w:rFonts w:ascii="Times New Roman" w:hAnsi="Times New Roman" w:cs="Times New Roman"/>
          <w:bCs/>
          <w:color w:val="000000"/>
          <w:sz w:val="24"/>
          <w:szCs w:val="24"/>
        </w:rPr>
        <w:t>ni</w:t>
      </w:r>
      <w:proofErr w:type="spellEnd"/>
      <w:r w:rsidRPr="002C655A">
        <w:rPr>
          <w:rFonts w:ascii="Times New Roman" w:hAnsi="Times New Roman" w:cs="Times New Roman"/>
          <w:bCs/>
          <w:color w:val="000000"/>
          <w:sz w:val="24"/>
          <w:szCs w:val="24"/>
        </w:rPr>
        <w:t xml:space="preserve"> Mama” (I am better now because I can already read at home with my mother), proving that an integrated, balanced literacy framework is essential for achieving sustainable and autonomous early-grade reading proficiency.</w:t>
      </w:r>
    </w:p>
    <w:p w14:paraId="17BB1515" w14:textId="77777777" w:rsidR="006C09D7" w:rsidRDefault="006C09D7" w:rsidP="00030144">
      <w:pPr>
        <w:spacing w:line="240" w:lineRule="auto"/>
        <w:jc w:val="both"/>
        <w:rPr>
          <w:rFonts w:ascii="Times New Roman" w:hAnsi="Times New Roman" w:cs="Times New Roman"/>
          <w:b/>
          <w:bCs/>
          <w:color w:val="000000"/>
          <w:sz w:val="24"/>
          <w:szCs w:val="24"/>
        </w:rPr>
      </w:pPr>
    </w:p>
    <w:p w14:paraId="61775A10" w14:textId="551EC010" w:rsidR="00B53BF9" w:rsidRDefault="00B53BF9" w:rsidP="00030144">
      <w:pPr>
        <w:spacing w:line="240" w:lineRule="auto"/>
        <w:jc w:val="both"/>
        <w:rPr>
          <w:rFonts w:ascii="Times New Roman" w:hAnsi="Times New Roman" w:cs="Times New Roman"/>
          <w:b/>
          <w:bCs/>
          <w:color w:val="000000"/>
          <w:sz w:val="24"/>
          <w:szCs w:val="24"/>
        </w:rPr>
      </w:pPr>
      <w:r w:rsidRPr="00C5591C">
        <w:rPr>
          <w:rFonts w:ascii="Times New Roman" w:hAnsi="Times New Roman" w:cs="Times New Roman"/>
          <w:b/>
          <w:bCs/>
          <w:color w:val="000000"/>
          <w:sz w:val="24"/>
          <w:szCs w:val="24"/>
        </w:rPr>
        <w:t>CONCLUSION</w:t>
      </w:r>
    </w:p>
    <w:p w14:paraId="0031542E" w14:textId="77777777" w:rsidR="0056233D" w:rsidRPr="0056233D" w:rsidRDefault="0056233D" w:rsidP="0056233D">
      <w:pPr>
        <w:spacing w:line="240" w:lineRule="auto"/>
        <w:ind w:firstLine="720"/>
        <w:jc w:val="both"/>
        <w:rPr>
          <w:rFonts w:ascii="Times New Roman" w:eastAsia="Times New Roman" w:hAnsi="Times New Roman" w:cs="Times New Roman"/>
          <w:color w:val="000000"/>
          <w:sz w:val="24"/>
          <w:szCs w:val="24"/>
          <w:lang w:eastAsia="en-PH"/>
        </w:rPr>
      </w:pPr>
      <w:r w:rsidRPr="0056233D">
        <w:rPr>
          <w:rFonts w:ascii="Times New Roman" w:eastAsia="Times New Roman" w:hAnsi="Times New Roman" w:cs="Times New Roman"/>
          <w:color w:val="000000"/>
          <w:sz w:val="24"/>
          <w:szCs w:val="24"/>
          <w:lang w:eastAsia="en-PH"/>
        </w:rPr>
        <w:t>The implementation of the Four-Pronged Approach (FPA) through Project RISE demonstrates a transformative impact on early grade literacy by successfully bridging severe baseline decoding deficits and fostering sustained reading engagement. Guided by the overarching objectives of this investigation, the study yields the following concise conclusions:</w:t>
      </w:r>
    </w:p>
    <w:p w14:paraId="01A29F2B" w14:textId="77777777" w:rsidR="0056233D" w:rsidRDefault="0056233D" w:rsidP="001F62E8">
      <w:pPr>
        <w:pStyle w:val="ListParagraph"/>
        <w:numPr>
          <w:ilvl w:val="0"/>
          <w:numId w:val="4"/>
        </w:numPr>
        <w:spacing w:line="240" w:lineRule="auto"/>
        <w:jc w:val="both"/>
        <w:rPr>
          <w:rFonts w:ascii="Times New Roman" w:eastAsia="Times New Roman" w:hAnsi="Times New Roman" w:cs="Times New Roman"/>
          <w:color w:val="000000"/>
          <w:sz w:val="24"/>
          <w:szCs w:val="24"/>
          <w:lang w:eastAsia="en-PH"/>
        </w:rPr>
      </w:pPr>
      <w:r w:rsidRPr="0056233D">
        <w:rPr>
          <w:rFonts w:ascii="Times New Roman" w:eastAsia="Times New Roman" w:hAnsi="Times New Roman" w:cs="Times New Roman"/>
          <w:color w:val="000000"/>
          <w:sz w:val="24"/>
          <w:szCs w:val="24"/>
          <w:lang w:eastAsia="en-PH"/>
        </w:rPr>
        <w:t xml:space="preserve">Grade 1 </w:t>
      </w:r>
      <w:proofErr w:type="gramStart"/>
      <w:r w:rsidRPr="0056233D">
        <w:rPr>
          <w:rFonts w:ascii="Times New Roman" w:eastAsia="Times New Roman" w:hAnsi="Times New Roman" w:cs="Times New Roman"/>
          <w:color w:val="000000"/>
          <w:sz w:val="24"/>
          <w:szCs w:val="24"/>
          <w:lang w:eastAsia="en-PH"/>
        </w:rPr>
        <w:t>learners</w:t>
      </w:r>
      <w:proofErr w:type="gramEnd"/>
      <w:r w:rsidRPr="0056233D">
        <w:rPr>
          <w:rFonts w:ascii="Times New Roman" w:eastAsia="Times New Roman" w:hAnsi="Times New Roman" w:cs="Times New Roman"/>
          <w:color w:val="000000"/>
          <w:sz w:val="24"/>
          <w:szCs w:val="24"/>
          <w:lang w:eastAsia="en-PH"/>
        </w:rPr>
        <w:t xml:space="preserve"> transition from profound initial floor effects across all subtasks to high proficiency bands in mechanical alphabetic and phonological components, while paragraph comprehension continues to consolidate.</w:t>
      </w:r>
    </w:p>
    <w:p w14:paraId="1D45ED69" w14:textId="77777777" w:rsidR="0056233D" w:rsidRDefault="0056233D" w:rsidP="001F62E8">
      <w:pPr>
        <w:pStyle w:val="ListParagraph"/>
        <w:numPr>
          <w:ilvl w:val="0"/>
          <w:numId w:val="4"/>
        </w:numPr>
        <w:spacing w:line="240" w:lineRule="auto"/>
        <w:jc w:val="both"/>
        <w:rPr>
          <w:rFonts w:ascii="Times New Roman" w:eastAsia="Times New Roman" w:hAnsi="Times New Roman" w:cs="Times New Roman"/>
          <w:color w:val="000000"/>
          <w:sz w:val="24"/>
          <w:szCs w:val="24"/>
          <w:lang w:eastAsia="en-PH"/>
        </w:rPr>
      </w:pPr>
      <w:r w:rsidRPr="0056233D">
        <w:rPr>
          <w:rFonts w:ascii="Times New Roman" w:eastAsia="Times New Roman" w:hAnsi="Times New Roman" w:cs="Times New Roman"/>
          <w:color w:val="000000"/>
          <w:sz w:val="24"/>
          <w:szCs w:val="24"/>
          <w:lang w:eastAsia="en-PH"/>
        </w:rPr>
        <w:t>The absolute success of the reading framework depends on the initial baseline readiness of individual school cohorts, meaning schools with deeper structural deficits require extended modeling and instructional scaffolding.</w:t>
      </w:r>
    </w:p>
    <w:p w14:paraId="2FB5E0DD" w14:textId="3AEAA2FD" w:rsidR="0056233D" w:rsidRDefault="0056233D" w:rsidP="001F62E8">
      <w:pPr>
        <w:pStyle w:val="ListParagraph"/>
        <w:numPr>
          <w:ilvl w:val="0"/>
          <w:numId w:val="4"/>
        </w:numPr>
        <w:spacing w:line="240" w:lineRule="auto"/>
        <w:jc w:val="both"/>
        <w:rPr>
          <w:rFonts w:ascii="Times New Roman" w:eastAsia="Times New Roman" w:hAnsi="Times New Roman" w:cs="Times New Roman"/>
          <w:color w:val="000000"/>
          <w:sz w:val="24"/>
          <w:szCs w:val="24"/>
          <w:lang w:eastAsia="en-PH"/>
        </w:rPr>
      </w:pPr>
      <w:r w:rsidRPr="0056233D">
        <w:rPr>
          <w:rFonts w:ascii="Times New Roman" w:eastAsia="Times New Roman" w:hAnsi="Times New Roman" w:cs="Times New Roman"/>
          <w:color w:val="000000"/>
          <w:sz w:val="24"/>
          <w:szCs w:val="24"/>
          <w:lang w:eastAsia="en-PH"/>
        </w:rPr>
        <w:t xml:space="preserve">The intervention drives highly statistically significant advancements across all individual literacy components, confirming that combining explicit phonics with literature-based instruction guarantees long-term skill acquisition and successfully rejects </w:t>
      </w:r>
      <w:bookmarkStart w:id="2" w:name="_Hlk233338298"/>
      <w:r w:rsidR="00AF35A2">
        <w:rPr>
          <w:rFonts w:ascii="Times New Roman" w:eastAsia="Times New Roman" w:hAnsi="Times New Roman" w:cs="Times New Roman"/>
          <w:color w:val="000000"/>
          <w:sz w:val="24"/>
          <w:szCs w:val="24"/>
          <w:lang w:eastAsia="en-PH"/>
        </w:rPr>
        <w:t>(</w:t>
      </w:r>
      <w:r w:rsidR="00AF35A2" w:rsidRPr="00F14F0B">
        <w:rPr>
          <w:rFonts w:ascii="Times New Roman" w:hAnsi="Times New Roman" w:cs="Times New Roman"/>
          <w:sz w:val="24"/>
        </w:rPr>
        <w:t>H₀₁</w:t>
      </w:r>
      <w:bookmarkEnd w:id="2"/>
      <w:r w:rsidR="00AF35A2">
        <w:rPr>
          <w:rFonts w:ascii="Times New Roman" w:hAnsi="Times New Roman" w:cs="Times New Roman"/>
          <w:sz w:val="24"/>
        </w:rPr>
        <w:t>)</w:t>
      </w:r>
      <w:r w:rsidRPr="0056233D">
        <w:rPr>
          <w:rFonts w:ascii="Times New Roman" w:eastAsia="Times New Roman" w:hAnsi="Times New Roman" w:cs="Times New Roman"/>
          <w:color w:val="000000"/>
          <w:sz w:val="24"/>
          <w:szCs w:val="24"/>
          <w:lang w:eastAsia="en-PH"/>
        </w:rPr>
        <w:t>.</w:t>
      </w:r>
    </w:p>
    <w:p w14:paraId="7AF47B66" w14:textId="77777777" w:rsidR="00AF35A2" w:rsidRDefault="00AF35A2" w:rsidP="001F62E8">
      <w:pPr>
        <w:pStyle w:val="ListParagraph"/>
        <w:numPr>
          <w:ilvl w:val="0"/>
          <w:numId w:val="4"/>
        </w:numPr>
        <w:spacing w:line="240" w:lineRule="auto"/>
        <w:jc w:val="both"/>
        <w:rPr>
          <w:rFonts w:ascii="Times New Roman" w:eastAsia="Times New Roman" w:hAnsi="Times New Roman" w:cs="Times New Roman"/>
          <w:color w:val="000000"/>
          <w:sz w:val="24"/>
          <w:szCs w:val="24"/>
          <w:lang w:eastAsia="en-PH"/>
        </w:rPr>
      </w:pPr>
      <w:r w:rsidRPr="00AF35A2">
        <w:rPr>
          <w:rFonts w:ascii="Times New Roman" w:eastAsia="Times New Roman" w:hAnsi="Times New Roman" w:cs="Times New Roman"/>
          <w:color w:val="000000"/>
          <w:sz w:val="24"/>
          <w:szCs w:val="24"/>
          <w:lang w:eastAsia="en-PH"/>
        </w:rPr>
        <w:t xml:space="preserve">Classroom reading proficiency follows a non-linear trajectory with temporary mid-year descriptive drops that safely recover by the fourth quarter, showing a statistically non-significant variance across grading periods that validates the stable, cumulative nature of the learning process and accepts </w:t>
      </w:r>
      <w:r>
        <w:rPr>
          <w:rFonts w:ascii="Times New Roman" w:eastAsia="Times New Roman" w:hAnsi="Times New Roman" w:cs="Times New Roman"/>
          <w:color w:val="000000"/>
          <w:sz w:val="24"/>
          <w:szCs w:val="24"/>
          <w:lang w:eastAsia="en-PH"/>
        </w:rPr>
        <w:t>(</w:t>
      </w:r>
      <w:r w:rsidRPr="00AF35A2">
        <w:rPr>
          <w:rFonts w:ascii="Times New Roman" w:eastAsia="Times New Roman" w:hAnsi="Times New Roman" w:cs="Times New Roman"/>
          <w:color w:val="000000"/>
          <w:sz w:val="24"/>
          <w:szCs w:val="24"/>
          <w:lang w:eastAsia="en-PH"/>
        </w:rPr>
        <w:t>H₀₂</w:t>
      </w:r>
      <w:r>
        <w:rPr>
          <w:rFonts w:ascii="Times New Roman" w:eastAsia="Times New Roman" w:hAnsi="Times New Roman" w:cs="Times New Roman"/>
          <w:color w:val="000000"/>
          <w:sz w:val="24"/>
          <w:szCs w:val="24"/>
          <w:lang w:eastAsia="en-PH"/>
        </w:rPr>
        <w:t>)</w:t>
      </w:r>
      <w:r w:rsidRPr="00AF35A2">
        <w:rPr>
          <w:rFonts w:ascii="Times New Roman" w:eastAsia="Times New Roman" w:hAnsi="Times New Roman" w:cs="Times New Roman"/>
          <w:color w:val="000000"/>
          <w:sz w:val="24"/>
          <w:szCs w:val="24"/>
          <w:lang w:eastAsia="en-PH"/>
        </w:rPr>
        <w:t>.</w:t>
      </w:r>
    </w:p>
    <w:p w14:paraId="1A8105B2" w14:textId="29BE0C8E" w:rsidR="00AF35A2" w:rsidRPr="00AF35A2" w:rsidRDefault="00AF35A2" w:rsidP="001F62E8">
      <w:pPr>
        <w:pStyle w:val="ListParagraph"/>
        <w:numPr>
          <w:ilvl w:val="0"/>
          <w:numId w:val="4"/>
        </w:numPr>
        <w:spacing w:line="240" w:lineRule="auto"/>
        <w:jc w:val="both"/>
        <w:rPr>
          <w:rFonts w:ascii="Times New Roman" w:eastAsia="Times New Roman" w:hAnsi="Times New Roman" w:cs="Times New Roman"/>
          <w:color w:val="000000"/>
          <w:sz w:val="24"/>
          <w:szCs w:val="24"/>
          <w:lang w:eastAsia="en-PH"/>
        </w:rPr>
      </w:pPr>
      <w:r w:rsidRPr="00AF35A2">
        <w:rPr>
          <w:rFonts w:ascii="Times New Roman" w:eastAsia="Times New Roman" w:hAnsi="Times New Roman" w:cs="Times New Roman"/>
          <w:color w:val="000000"/>
          <w:sz w:val="24"/>
          <w:szCs w:val="24"/>
          <w:lang w:eastAsia="en-PH"/>
        </w:rPr>
        <w:t>Learners experience an internal shift from early reading anxiety to high autonomous motivation because literature-based storytelling and interactive activities lower their affective filter, while teachers view the four prongs as a superior blueprint despite localized operational strain when managing large classes.</w:t>
      </w:r>
    </w:p>
    <w:p w14:paraId="03F7881A" w14:textId="102EF3C4" w:rsidR="00AF35A2" w:rsidRDefault="00AF35A2" w:rsidP="00AF35A2">
      <w:pPr>
        <w:spacing w:line="240" w:lineRule="auto"/>
        <w:jc w:val="both"/>
        <w:rPr>
          <w:rFonts w:ascii="Times New Roman" w:eastAsia="Times New Roman" w:hAnsi="Times New Roman" w:cs="Times New Roman"/>
          <w:color w:val="000000"/>
          <w:sz w:val="24"/>
          <w:szCs w:val="24"/>
          <w:lang w:eastAsia="en-PH"/>
        </w:rPr>
      </w:pPr>
    </w:p>
    <w:p w14:paraId="744A557B" w14:textId="77777777" w:rsidR="00AF35A2" w:rsidRPr="00AF35A2" w:rsidRDefault="00AF35A2" w:rsidP="00AF35A2">
      <w:pPr>
        <w:spacing w:line="240" w:lineRule="auto"/>
        <w:jc w:val="both"/>
        <w:rPr>
          <w:rFonts w:ascii="Times New Roman" w:eastAsia="Times New Roman" w:hAnsi="Times New Roman" w:cs="Times New Roman"/>
          <w:color w:val="000000"/>
          <w:sz w:val="24"/>
          <w:szCs w:val="24"/>
          <w:lang w:eastAsia="en-PH"/>
        </w:rPr>
      </w:pPr>
    </w:p>
    <w:p w14:paraId="7F594C81" w14:textId="70867CD9" w:rsidR="00B53BF9" w:rsidRPr="000948D9" w:rsidRDefault="00B53BF9" w:rsidP="00030144">
      <w:pPr>
        <w:spacing w:line="240" w:lineRule="auto"/>
        <w:jc w:val="both"/>
        <w:rPr>
          <w:rFonts w:ascii="Times New Roman" w:hAnsi="Times New Roman" w:cs="Times New Roman"/>
          <w:b/>
          <w:bCs/>
          <w:sz w:val="24"/>
          <w:szCs w:val="24"/>
        </w:rPr>
      </w:pPr>
      <w:r w:rsidRPr="000948D9">
        <w:rPr>
          <w:rFonts w:ascii="Times New Roman" w:hAnsi="Times New Roman" w:cs="Times New Roman"/>
          <w:b/>
          <w:bCs/>
          <w:sz w:val="24"/>
          <w:szCs w:val="24"/>
        </w:rPr>
        <w:lastRenderedPageBreak/>
        <w:t>REFERENCES</w:t>
      </w:r>
    </w:p>
    <w:p w14:paraId="11B01625" w14:textId="32724080"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Abao</w:t>
      </w:r>
      <w:proofErr w:type="spellEnd"/>
      <w:r w:rsidRPr="000948D9">
        <w:rPr>
          <w:rFonts w:ascii="Times New Roman" w:hAnsi="Times New Roman" w:cs="Times New Roman"/>
          <w:spacing w:val="3"/>
          <w:sz w:val="24"/>
          <w:szCs w:val="24"/>
        </w:rPr>
        <w:t>, S. L. (2025). The link between reading proficiency and academic achievement among JHS students. International Journal of Progressive Research in Engineering Management and Science, 5(1), 863–869.</w:t>
      </w:r>
    </w:p>
    <w:p w14:paraId="726461F9" w14:textId="30C6B10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Acas</w:t>
      </w:r>
      <w:proofErr w:type="spellEnd"/>
      <w:r w:rsidRPr="000948D9">
        <w:rPr>
          <w:rFonts w:ascii="Times New Roman" w:hAnsi="Times New Roman" w:cs="Times New Roman"/>
          <w:spacing w:val="3"/>
          <w:sz w:val="24"/>
          <w:szCs w:val="24"/>
        </w:rPr>
        <w:t xml:space="preserve">, M. A., &amp; </w:t>
      </w:r>
      <w:proofErr w:type="spellStart"/>
      <w:r w:rsidRPr="000948D9">
        <w:rPr>
          <w:rFonts w:ascii="Times New Roman" w:hAnsi="Times New Roman" w:cs="Times New Roman"/>
          <w:spacing w:val="3"/>
          <w:sz w:val="24"/>
          <w:szCs w:val="24"/>
        </w:rPr>
        <w:t>Balilo</w:t>
      </w:r>
      <w:proofErr w:type="spellEnd"/>
      <w:r w:rsidRPr="000948D9">
        <w:rPr>
          <w:rFonts w:ascii="Times New Roman" w:hAnsi="Times New Roman" w:cs="Times New Roman"/>
          <w:spacing w:val="3"/>
          <w:sz w:val="24"/>
          <w:szCs w:val="24"/>
        </w:rPr>
        <w:t xml:space="preserve">, A. J. G. (2024). Effectiveness of </w:t>
      </w:r>
      <w:proofErr w:type="spellStart"/>
      <w:r w:rsidRPr="000948D9">
        <w:rPr>
          <w:rFonts w:ascii="Times New Roman" w:hAnsi="Times New Roman" w:cs="Times New Roman"/>
          <w:spacing w:val="3"/>
          <w:sz w:val="24"/>
          <w:szCs w:val="24"/>
        </w:rPr>
        <w:t>brigada</w:t>
      </w:r>
      <w:proofErr w:type="spellEnd"/>
      <w:r w:rsidRPr="000948D9">
        <w:rPr>
          <w:rFonts w:ascii="Times New Roman" w:hAnsi="Times New Roman" w:cs="Times New Roman"/>
          <w:spacing w:val="3"/>
          <w:sz w:val="24"/>
          <w:szCs w:val="24"/>
        </w:rPr>
        <w:t xml:space="preserve"> </w:t>
      </w:r>
      <w:proofErr w:type="spellStart"/>
      <w:r w:rsidRPr="000948D9">
        <w:rPr>
          <w:rFonts w:ascii="Times New Roman" w:hAnsi="Times New Roman" w:cs="Times New Roman"/>
          <w:spacing w:val="3"/>
          <w:sz w:val="24"/>
          <w:szCs w:val="24"/>
        </w:rPr>
        <w:t>pagbasa</w:t>
      </w:r>
      <w:proofErr w:type="spellEnd"/>
      <w:r w:rsidRPr="000948D9">
        <w:rPr>
          <w:rFonts w:ascii="Times New Roman" w:hAnsi="Times New Roman" w:cs="Times New Roman"/>
          <w:spacing w:val="3"/>
          <w:sz w:val="24"/>
          <w:szCs w:val="24"/>
        </w:rPr>
        <w:t xml:space="preserve"> program on students' academic program: A comparative study. Philippine E-Journals, 11(2).</w:t>
      </w:r>
    </w:p>
    <w:p w14:paraId="3E2DAFFD" w14:textId="0308D3A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Acita</w:t>
      </w:r>
      <w:proofErr w:type="spellEnd"/>
      <w:r w:rsidRPr="000948D9">
        <w:rPr>
          <w:rFonts w:ascii="Times New Roman" w:hAnsi="Times New Roman" w:cs="Times New Roman"/>
          <w:spacing w:val="3"/>
          <w:sz w:val="24"/>
          <w:szCs w:val="24"/>
        </w:rPr>
        <w:t>, D. (2022). Challenges, difficulties, and effective enactment of remedial reading programs: A qualitative-phenomenological approach. Philippine E-Journals, 14(1).</w:t>
      </w:r>
    </w:p>
    <w:p w14:paraId="229535D0" w14:textId="57CC98C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Adriano, M. N. I. (2023). Evaluation of the implementation and effectiveness of Every Child a Reader Program (ECARP) in a Bulacan public elementary school. ResearchGate.</w:t>
      </w:r>
    </w:p>
    <w:p w14:paraId="592BDC9C" w14:textId="4473EAB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Agbofa</w:t>
      </w:r>
      <w:proofErr w:type="spellEnd"/>
      <w:r w:rsidRPr="000948D9">
        <w:rPr>
          <w:rFonts w:ascii="Times New Roman" w:hAnsi="Times New Roman" w:cs="Times New Roman"/>
          <w:spacing w:val="3"/>
          <w:sz w:val="24"/>
          <w:szCs w:val="24"/>
        </w:rPr>
        <w:t>, F. J. K. (2023). Assessment of the impact of reading difficulties on learners' academic performance: A case of junior high schools in the New Juaben North Municipal of Ghana. Creative Education, 14(1), 164–179.</w:t>
      </w:r>
    </w:p>
    <w:p w14:paraId="655BCC3C" w14:textId="33578AB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Akan, E., </w:t>
      </w:r>
      <w:proofErr w:type="spellStart"/>
      <w:r w:rsidRPr="000948D9">
        <w:rPr>
          <w:rFonts w:ascii="Times New Roman" w:hAnsi="Times New Roman" w:cs="Times New Roman"/>
          <w:spacing w:val="3"/>
          <w:sz w:val="24"/>
          <w:szCs w:val="24"/>
        </w:rPr>
        <w:t>Özdemir</w:t>
      </w:r>
      <w:proofErr w:type="spellEnd"/>
      <w:r w:rsidRPr="000948D9">
        <w:rPr>
          <w:rFonts w:ascii="Times New Roman" w:hAnsi="Times New Roman" w:cs="Times New Roman"/>
          <w:spacing w:val="3"/>
          <w:sz w:val="24"/>
          <w:szCs w:val="24"/>
        </w:rPr>
        <w:t xml:space="preserve"> </w:t>
      </w:r>
      <w:proofErr w:type="spellStart"/>
      <w:r w:rsidRPr="000948D9">
        <w:rPr>
          <w:rFonts w:ascii="Times New Roman" w:hAnsi="Times New Roman" w:cs="Times New Roman"/>
          <w:spacing w:val="3"/>
          <w:sz w:val="24"/>
          <w:szCs w:val="24"/>
        </w:rPr>
        <w:t>Cihan</w:t>
      </w:r>
      <w:proofErr w:type="spellEnd"/>
      <w:r w:rsidRPr="000948D9">
        <w:rPr>
          <w:rFonts w:ascii="Times New Roman" w:hAnsi="Times New Roman" w:cs="Times New Roman"/>
          <w:spacing w:val="3"/>
          <w:sz w:val="24"/>
          <w:szCs w:val="24"/>
        </w:rPr>
        <w:t xml:space="preserve">, M., </w:t>
      </w:r>
      <w:proofErr w:type="spellStart"/>
      <w:r w:rsidRPr="000948D9">
        <w:rPr>
          <w:rFonts w:ascii="Times New Roman" w:hAnsi="Times New Roman" w:cs="Times New Roman"/>
          <w:spacing w:val="3"/>
          <w:sz w:val="24"/>
          <w:szCs w:val="24"/>
        </w:rPr>
        <w:t>Kurşun</w:t>
      </w:r>
      <w:proofErr w:type="spellEnd"/>
      <w:r w:rsidRPr="000948D9">
        <w:rPr>
          <w:rFonts w:ascii="Times New Roman" w:hAnsi="Times New Roman" w:cs="Times New Roman"/>
          <w:spacing w:val="3"/>
          <w:sz w:val="24"/>
          <w:szCs w:val="24"/>
        </w:rPr>
        <w:t xml:space="preserve">, E., </w:t>
      </w:r>
      <w:proofErr w:type="spellStart"/>
      <w:r w:rsidRPr="000948D9">
        <w:rPr>
          <w:rFonts w:ascii="Times New Roman" w:hAnsi="Times New Roman" w:cs="Times New Roman"/>
          <w:spacing w:val="3"/>
          <w:sz w:val="24"/>
          <w:szCs w:val="24"/>
        </w:rPr>
        <w:t>Yıldız</w:t>
      </w:r>
      <w:proofErr w:type="spellEnd"/>
      <w:r w:rsidRPr="000948D9">
        <w:rPr>
          <w:rFonts w:ascii="Times New Roman" w:hAnsi="Times New Roman" w:cs="Times New Roman"/>
          <w:spacing w:val="3"/>
          <w:sz w:val="24"/>
          <w:szCs w:val="24"/>
        </w:rPr>
        <w:t xml:space="preserve">, M., &amp; </w:t>
      </w:r>
      <w:proofErr w:type="spellStart"/>
      <w:r w:rsidRPr="000948D9">
        <w:rPr>
          <w:rFonts w:ascii="Times New Roman" w:hAnsi="Times New Roman" w:cs="Times New Roman"/>
          <w:spacing w:val="3"/>
          <w:sz w:val="24"/>
          <w:szCs w:val="24"/>
        </w:rPr>
        <w:t>Aydemir</w:t>
      </w:r>
      <w:proofErr w:type="spellEnd"/>
      <w:r w:rsidRPr="000948D9">
        <w:rPr>
          <w:rFonts w:ascii="Times New Roman" w:hAnsi="Times New Roman" w:cs="Times New Roman"/>
          <w:spacing w:val="3"/>
          <w:sz w:val="24"/>
          <w:szCs w:val="24"/>
        </w:rPr>
        <w:t xml:space="preserve"> Arslan, M. (2024). The whole language method or phonics instruction as a method of teaching literacy: A systematic review. Journal of Qualitative Research in Education, 37, 247–280. </w:t>
      </w:r>
      <w:hyperlink r:id="rId8" w:history="1">
        <w:r w:rsidRPr="000948D9">
          <w:rPr>
            <w:rStyle w:val="Hyperlink"/>
            <w:rFonts w:ascii="Times New Roman" w:hAnsi="Times New Roman" w:cs="Times New Roman"/>
            <w:color w:val="auto"/>
            <w:spacing w:val="3"/>
            <w:sz w:val="24"/>
            <w:szCs w:val="24"/>
          </w:rPr>
          <w:t>https://doi.org/10.14689/enad.37.1720</w:t>
        </w:r>
      </w:hyperlink>
      <w:r w:rsidRPr="000948D9">
        <w:rPr>
          <w:rFonts w:ascii="Times New Roman" w:hAnsi="Times New Roman" w:cs="Times New Roman"/>
          <w:spacing w:val="3"/>
          <w:sz w:val="24"/>
          <w:szCs w:val="24"/>
        </w:rPr>
        <w:t xml:space="preserve"> </w:t>
      </w:r>
    </w:p>
    <w:p w14:paraId="441CDE4C" w14:textId="2EFAB75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Albro</w:t>
      </w:r>
      <w:proofErr w:type="spellEnd"/>
      <w:r w:rsidRPr="000948D9">
        <w:rPr>
          <w:rFonts w:ascii="Times New Roman" w:hAnsi="Times New Roman" w:cs="Times New Roman"/>
          <w:spacing w:val="3"/>
          <w:sz w:val="24"/>
          <w:szCs w:val="24"/>
        </w:rPr>
        <w:t>, J. (2025). The effects of phonological and phonemic awareness interventions: A systematic review. Kentucky Reading Research Center.</w:t>
      </w:r>
    </w:p>
    <w:p w14:paraId="7728F45A" w14:textId="1D90813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Albert, J. R. G., &amp; </w:t>
      </w:r>
      <w:proofErr w:type="spellStart"/>
      <w:r w:rsidRPr="000948D9">
        <w:rPr>
          <w:rFonts w:ascii="Times New Roman" w:hAnsi="Times New Roman" w:cs="Times New Roman"/>
          <w:spacing w:val="3"/>
          <w:sz w:val="24"/>
          <w:szCs w:val="24"/>
        </w:rPr>
        <w:t>Vizmanos</w:t>
      </w:r>
      <w:proofErr w:type="spellEnd"/>
      <w:r w:rsidRPr="000948D9">
        <w:rPr>
          <w:rFonts w:ascii="Times New Roman" w:hAnsi="Times New Roman" w:cs="Times New Roman"/>
          <w:spacing w:val="3"/>
          <w:sz w:val="24"/>
          <w:szCs w:val="24"/>
        </w:rPr>
        <w:t xml:space="preserve">, J. F. V. (2021). Profile of </w:t>
      </w:r>
      <w:proofErr w:type="gramStart"/>
      <w:r w:rsidRPr="000948D9">
        <w:rPr>
          <w:rFonts w:ascii="Times New Roman" w:hAnsi="Times New Roman" w:cs="Times New Roman"/>
          <w:spacing w:val="3"/>
          <w:sz w:val="24"/>
          <w:szCs w:val="24"/>
        </w:rPr>
        <w:t>public school</w:t>
      </w:r>
      <w:proofErr w:type="gramEnd"/>
      <w:r w:rsidRPr="000948D9">
        <w:rPr>
          <w:rFonts w:ascii="Times New Roman" w:hAnsi="Times New Roman" w:cs="Times New Roman"/>
          <w:spacing w:val="3"/>
          <w:sz w:val="24"/>
          <w:szCs w:val="24"/>
        </w:rPr>
        <w:t xml:space="preserve"> learners and performance tracking in basic education. Philippine Institute for Development Studies (PIDS) Discussion Paper Series, No. 2021-37.</w:t>
      </w:r>
    </w:p>
    <w:p w14:paraId="3AA9FC0E" w14:textId="7C04568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Albert, J. R. G., Santos, A. G., &amp; </w:t>
      </w:r>
      <w:proofErr w:type="spellStart"/>
      <w:r w:rsidRPr="000948D9">
        <w:rPr>
          <w:rFonts w:ascii="Times New Roman" w:hAnsi="Times New Roman" w:cs="Times New Roman"/>
          <w:spacing w:val="3"/>
          <w:sz w:val="24"/>
          <w:szCs w:val="24"/>
        </w:rPr>
        <w:t>Vizmanos</w:t>
      </w:r>
      <w:proofErr w:type="spellEnd"/>
      <w:r w:rsidRPr="000948D9">
        <w:rPr>
          <w:rFonts w:ascii="Times New Roman" w:hAnsi="Times New Roman" w:cs="Times New Roman"/>
          <w:spacing w:val="3"/>
          <w:sz w:val="24"/>
          <w:szCs w:val="24"/>
        </w:rPr>
        <w:t>, J. F. V. (2024). Sustainable Development Goal 4 on quality education for all: How does the Philippines fare and what needs to be done? Philippine Institute for Development Studies (PIDS) Discussion Paper Series.</w:t>
      </w:r>
    </w:p>
    <w:p w14:paraId="3BB688A1" w14:textId="14297B16"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Alburo</w:t>
      </w:r>
      <w:proofErr w:type="spellEnd"/>
      <w:r w:rsidRPr="000948D9">
        <w:rPr>
          <w:rFonts w:ascii="Times New Roman" w:hAnsi="Times New Roman" w:cs="Times New Roman"/>
          <w:spacing w:val="3"/>
          <w:sz w:val="24"/>
          <w:szCs w:val="24"/>
        </w:rPr>
        <w:t xml:space="preserve">, G. N., &amp; </w:t>
      </w:r>
      <w:proofErr w:type="spellStart"/>
      <w:r w:rsidRPr="000948D9">
        <w:rPr>
          <w:rFonts w:ascii="Times New Roman" w:hAnsi="Times New Roman" w:cs="Times New Roman"/>
          <w:spacing w:val="3"/>
          <w:sz w:val="24"/>
          <w:szCs w:val="24"/>
        </w:rPr>
        <w:t>Doronio</w:t>
      </w:r>
      <w:proofErr w:type="spellEnd"/>
      <w:r w:rsidRPr="000948D9">
        <w:rPr>
          <w:rFonts w:ascii="Times New Roman" w:hAnsi="Times New Roman" w:cs="Times New Roman"/>
          <w:spacing w:val="3"/>
          <w:sz w:val="24"/>
          <w:szCs w:val="24"/>
        </w:rPr>
        <w:t>, R. G. (2025). Teachers’ instructional strategies in mathematics and critical thinking dispositions of learners. International Journal of Research and Innovation in Social Science, 9(7), 896–905.</w:t>
      </w:r>
    </w:p>
    <w:p w14:paraId="11E13C3E" w14:textId="0132B94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Ancheta, E. V., Escobar, M. A. D., Gonzalo, R. C., &amp; Sarmiento, E. A. (2024). 5 C’s of novice elementary head teachers instructional coaching for beginning teachers. International Journal of Multidisciplinary Research and Analysis, 7(7), 3077–3082.</w:t>
      </w:r>
    </w:p>
    <w:p w14:paraId="4D273091" w14:textId="07E8642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Aninon</w:t>
      </w:r>
      <w:proofErr w:type="spellEnd"/>
      <w:r w:rsidRPr="000948D9">
        <w:rPr>
          <w:rFonts w:ascii="Times New Roman" w:hAnsi="Times New Roman" w:cs="Times New Roman"/>
          <w:spacing w:val="3"/>
          <w:sz w:val="24"/>
          <w:szCs w:val="24"/>
        </w:rPr>
        <w:t xml:space="preserve">, J., &amp; </w:t>
      </w:r>
      <w:proofErr w:type="spellStart"/>
      <w:r w:rsidRPr="000948D9">
        <w:rPr>
          <w:rFonts w:ascii="Times New Roman" w:hAnsi="Times New Roman" w:cs="Times New Roman"/>
          <w:spacing w:val="3"/>
          <w:sz w:val="24"/>
          <w:szCs w:val="24"/>
        </w:rPr>
        <w:t>Lomarda</w:t>
      </w:r>
      <w:proofErr w:type="spellEnd"/>
      <w:r w:rsidRPr="000948D9">
        <w:rPr>
          <w:rFonts w:ascii="Times New Roman" w:hAnsi="Times New Roman" w:cs="Times New Roman"/>
          <w:spacing w:val="3"/>
          <w:sz w:val="24"/>
          <w:szCs w:val="24"/>
        </w:rPr>
        <w:t>, E. Y. (2025). Teaching strategies in reading and learners' reading ability. Psychology and Education: A Multidisciplinary Journal, 47(4), 412–431.</w:t>
      </w:r>
    </w:p>
    <w:p w14:paraId="6D38B277" w14:textId="061518F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Anku</w:t>
      </w:r>
      <w:proofErr w:type="spellEnd"/>
      <w:r w:rsidRPr="000948D9">
        <w:rPr>
          <w:rFonts w:ascii="Times New Roman" w:hAnsi="Times New Roman" w:cs="Times New Roman"/>
          <w:spacing w:val="3"/>
          <w:sz w:val="24"/>
          <w:szCs w:val="24"/>
        </w:rPr>
        <w:t>, F. K. (2024). The impact of phonemic awareness and phonics instructions on the reading skills of learners with reading difficulties. International Journal of Research and Scientific Innovation, 11(1), 88–107.</w:t>
      </w:r>
    </w:p>
    <w:p w14:paraId="70953CD5" w14:textId="556A270D"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Apiles</w:t>
      </w:r>
      <w:proofErr w:type="spellEnd"/>
      <w:r w:rsidRPr="000948D9">
        <w:rPr>
          <w:rFonts w:ascii="Times New Roman" w:hAnsi="Times New Roman" w:cs="Times New Roman"/>
          <w:spacing w:val="3"/>
          <w:sz w:val="24"/>
          <w:szCs w:val="24"/>
        </w:rPr>
        <w:t>, V. (2025). Building reading classrooms: Insights from educational service contracting schools in the Philippines. International Journal of Educational Management &amp; Development Studies, 6(1), 1–26.</w:t>
      </w:r>
    </w:p>
    <w:p w14:paraId="79255F99" w14:textId="3A8C5A8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Apriliana</w:t>
      </w:r>
      <w:proofErr w:type="spellEnd"/>
      <w:r w:rsidRPr="000948D9">
        <w:rPr>
          <w:rFonts w:ascii="Times New Roman" w:hAnsi="Times New Roman" w:cs="Times New Roman"/>
          <w:spacing w:val="3"/>
          <w:sz w:val="24"/>
          <w:szCs w:val="24"/>
        </w:rPr>
        <w:t xml:space="preserve">, A. C., </w:t>
      </w:r>
      <w:proofErr w:type="spellStart"/>
      <w:r w:rsidRPr="000948D9">
        <w:rPr>
          <w:rFonts w:ascii="Times New Roman" w:hAnsi="Times New Roman" w:cs="Times New Roman"/>
          <w:spacing w:val="3"/>
          <w:sz w:val="24"/>
          <w:szCs w:val="24"/>
        </w:rPr>
        <w:t>Tatat</w:t>
      </w:r>
      <w:proofErr w:type="spellEnd"/>
      <w:r w:rsidRPr="000948D9">
        <w:rPr>
          <w:rFonts w:ascii="Times New Roman" w:hAnsi="Times New Roman" w:cs="Times New Roman"/>
          <w:spacing w:val="3"/>
          <w:sz w:val="24"/>
          <w:szCs w:val="24"/>
        </w:rPr>
        <w:t xml:space="preserve">, T., </w:t>
      </w:r>
      <w:proofErr w:type="spellStart"/>
      <w:r w:rsidRPr="000948D9">
        <w:rPr>
          <w:rFonts w:ascii="Times New Roman" w:hAnsi="Times New Roman" w:cs="Times New Roman"/>
          <w:spacing w:val="3"/>
          <w:sz w:val="24"/>
          <w:szCs w:val="24"/>
        </w:rPr>
        <w:t>Dadang</w:t>
      </w:r>
      <w:proofErr w:type="spellEnd"/>
      <w:r w:rsidRPr="000948D9">
        <w:rPr>
          <w:rFonts w:ascii="Times New Roman" w:hAnsi="Times New Roman" w:cs="Times New Roman"/>
          <w:spacing w:val="3"/>
          <w:sz w:val="24"/>
          <w:szCs w:val="24"/>
        </w:rPr>
        <w:t xml:space="preserve">, D., &amp; Rahman, R. (2022). Literacy learning in early grades: Teacher thought on teaching literacy. </w:t>
      </w:r>
      <w:proofErr w:type="spellStart"/>
      <w:r w:rsidRPr="000948D9">
        <w:rPr>
          <w:rFonts w:ascii="Times New Roman" w:hAnsi="Times New Roman" w:cs="Times New Roman"/>
          <w:spacing w:val="3"/>
          <w:sz w:val="24"/>
          <w:szCs w:val="24"/>
        </w:rPr>
        <w:t>Jurnal</w:t>
      </w:r>
      <w:proofErr w:type="spellEnd"/>
      <w:r w:rsidRPr="000948D9">
        <w:rPr>
          <w:rFonts w:ascii="Times New Roman" w:hAnsi="Times New Roman" w:cs="Times New Roman"/>
          <w:spacing w:val="3"/>
          <w:sz w:val="24"/>
          <w:szCs w:val="24"/>
        </w:rPr>
        <w:t xml:space="preserve"> </w:t>
      </w:r>
      <w:proofErr w:type="spellStart"/>
      <w:r w:rsidRPr="000948D9">
        <w:rPr>
          <w:rFonts w:ascii="Times New Roman" w:hAnsi="Times New Roman" w:cs="Times New Roman"/>
          <w:spacing w:val="3"/>
          <w:sz w:val="24"/>
          <w:szCs w:val="24"/>
        </w:rPr>
        <w:t>Ilmiah</w:t>
      </w:r>
      <w:proofErr w:type="spellEnd"/>
      <w:r w:rsidRPr="000948D9">
        <w:rPr>
          <w:rFonts w:ascii="Times New Roman" w:hAnsi="Times New Roman" w:cs="Times New Roman"/>
          <w:spacing w:val="3"/>
          <w:sz w:val="24"/>
          <w:szCs w:val="24"/>
        </w:rPr>
        <w:t xml:space="preserve"> </w:t>
      </w:r>
      <w:proofErr w:type="spellStart"/>
      <w:r w:rsidRPr="000948D9">
        <w:rPr>
          <w:rFonts w:ascii="Times New Roman" w:hAnsi="Times New Roman" w:cs="Times New Roman"/>
          <w:spacing w:val="3"/>
          <w:sz w:val="24"/>
          <w:szCs w:val="24"/>
        </w:rPr>
        <w:t>Sekolah</w:t>
      </w:r>
      <w:proofErr w:type="spellEnd"/>
      <w:r w:rsidRPr="000948D9">
        <w:rPr>
          <w:rFonts w:ascii="Times New Roman" w:hAnsi="Times New Roman" w:cs="Times New Roman"/>
          <w:spacing w:val="3"/>
          <w:sz w:val="24"/>
          <w:szCs w:val="24"/>
        </w:rPr>
        <w:t xml:space="preserve"> Dasar, 6(4), 592–602.</w:t>
      </w:r>
    </w:p>
    <w:p w14:paraId="61C9CD62" w14:textId="6B2022F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Arisga</w:t>
      </w:r>
      <w:proofErr w:type="spellEnd"/>
      <w:r w:rsidRPr="000948D9">
        <w:rPr>
          <w:rFonts w:ascii="Times New Roman" w:hAnsi="Times New Roman" w:cs="Times New Roman"/>
          <w:spacing w:val="3"/>
          <w:sz w:val="24"/>
          <w:szCs w:val="24"/>
        </w:rPr>
        <w:t xml:space="preserve">, A. C., </w:t>
      </w:r>
      <w:proofErr w:type="spellStart"/>
      <w:r w:rsidRPr="000948D9">
        <w:rPr>
          <w:rFonts w:ascii="Times New Roman" w:hAnsi="Times New Roman" w:cs="Times New Roman"/>
          <w:spacing w:val="3"/>
          <w:sz w:val="24"/>
          <w:szCs w:val="24"/>
        </w:rPr>
        <w:t>Abonita</w:t>
      </w:r>
      <w:proofErr w:type="spellEnd"/>
      <w:r w:rsidRPr="000948D9">
        <w:rPr>
          <w:rFonts w:ascii="Times New Roman" w:hAnsi="Times New Roman" w:cs="Times New Roman"/>
          <w:spacing w:val="3"/>
          <w:sz w:val="24"/>
          <w:szCs w:val="24"/>
        </w:rPr>
        <w:t xml:space="preserve">, J., &amp; </w:t>
      </w:r>
      <w:proofErr w:type="spellStart"/>
      <w:r w:rsidRPr="000948D9">
        <w:rPr>
          <w:rFonts w:ascii="Times New Roman" w:hAnsi="Times New Roman" w:cs="Times New Roman"/>
          <w:spacing w:val="3"/>
          <w:sz w:val="24"/>
          <w:szCs w:val="24"/>
        </w:rPr>
        <w:t>Carbonilla</w:t>
      </w:r>
      <w:proofErr w:type="spellEnd"/>
      <w:r w:rsidRPr="000948D9">
        <w:rPr>
          <w:rFonts w:ascii="Times New Roman" w:hAnsi="Times New Roman" w:cs="Times New Roman"/>
          <w:spacing w:val="3"/>
          <w:sz w:val="24"/>
          <w:szCs w:val="24"/>
        </w:rPr>
        <w:t>, M. (2025). Enhancing reading proficiency through science-based instructional strategies: A literature review. Psychology and Education: A Multidisciplinary Journal, 42(3), 502-508.</w:t>
      </w:r>
    </w:p>
    <w:p w14:paraId="45AEE7A4" w14:textId="55F5B8A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Asamoah, D. B., </w:t>
      </w:r>
      <w:proofErr w:type="spellStart"/>
      <w:r w:rsidRPr="000948D9">
        <w:rPr>
          <w:rFonts w:ascii="Times New Roman" w:hAnsi="Times New Roman" w:cs="Times New Roman"/>
          <w:spacing w:val="3"/>
          <w:sz w:val="24"/>
          <w:szCs w:val="24"/>
        </w:rPr>
        <w:t>Shahrill</w:t>
      </w:r>
      <w:proofErr w:type="spellEnd"/>
      <w:r w:rsidRPr="000948D9">
        <w:rPr>
          <w:rFonts w:ascii="Times New Roman" w:hAnsi="Times New Roman" w:cs="Times New Roman"/>
          <w:spacing w:val="3"/>
          <w:sz w:val="24"/>
          <w:szCs w:val="24"/>
        </w:rPr>
        <w:t xml:space="preserve">, M., &amp; Abdul Latif, S. (2022). A review of formative assessment techniques in higher education during COVID-19. The Qualitative Report, 27(2), 475–487. </w:t>
      </w:r>
      <w:hyperlink r:id="rId9" w:history="1">
        <w:r w:rsidRPr="000948D9">
          <w:rPr>
            <w:rStyle w:val="Hyperlink"/>
            <w:rFonts w:ascii="Times New Roman" w:hAnsi="Times New Roman" w:cs="Times New Roman"/>
            <w:color w:val="auto"/>
            <w:spacing w:val="3"/>
            <w:sz w:val="24"/>
            <w:szCs w:val="24"/>
          </w:rPr>
          <w:t>https://doi.org/10.46743/2160-3715/2022.5138</w:t>
        </w:r>
      </w:hyperlink>
      <w:r w:rsidRPr="000948D9">
        <w:rPr>
          <w:rFonts w:ascii="Times New Roman" w:hAnsi="Times New Roman" w:cs="Times New Roman"/>
          <w:spacing w:val="3"/>
          <w:sz w:val="24"/>
          <w:szCs w:val="24"/>
        </w:rPr>
        <w:t xml:space="preserve"> </w:t>
      </w:r>
    </w:p>
    <w:p w14:paraId="33354FE7" w14:textId="6D102840"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Australian Education Research </w:t>
      </w:r>
      <w:proofErr w:type="spellStart"/>
      <w:r w:rsidRPr="000948D9">
        <w:rPr>
          <w:rFonts w:ascii="Times New Roman" w:hAnsi="Times New Roman" w:cs="Times New Roman"/>
          <w:spacing w:val="3"/>
          <w:sz w:val="24"/>
          <w:szCs w:val="24"/>
        </w:rPr>
        <w:t>Organisation</w:t>
      </w:r>
      <w:proofErr w:type="spellEnd"/>
      <w:r w:rsidRPr="000948D9">
        <w:rPr>
          <w:rFonts w:ascii="Times New Roman" w:hAnsi="Times New Roman" w:cs="Times New Roman"/>
          <w:spacing w:val="3"/>
          <w:sz w:val="24"/>
          <w:szCs w:val="24"/>
        </w:rPr>
        <w:t xml:space="preserve"> [AERO]. (2024). Teaching explicitly: Practice guide.</w:t>
      </w:r>
    </w:p>
    <w:p w14:paraId="04A56FAA" w14:textId="549202D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Bais</w:t>
      </w:r>
      <w:proofErr w:type="spellEnd"/>
      <w:r w:rsidRPr="000948D9">
        <w:rPr>
          <w:rFonts w:ascii="Times New Roman" w:hAnsi="Times New Roman" w:cs="Times New Roman"/>
          <w:spacing w:val="3"/>
          <w:sz w:val="24"/>
          <w:szCs w:val="24"/>
        </w:rPr>
        <w:t>, R. L., Jr. (2025). Open educational resources in education: Effects on teacher practices and students' academic performance. Journal of Interdisciplinary Perspectives, 3(1), 88–97.</w:t>
      </w:r>
    </w:p>
    <w:p w14:paraId="3F2E104D" w14:textId="5293EC60"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Bakuza</w:t>
      </w:r>
      <w:proofErr w:type="spellEnd"/>
      <w:r w:rsidRPr="000948D9">
        <w:rPr>
          <w:rFonts w:ascii="Times New Roman" w:hAnsi="Times New Roman" w:cs="Times New Roman"/>
          <w:spacing w:val="3"/>
          <w:sz w:val="24"/>
          <w:szCs w:val="24"/>
        </w:rPr>
        <w:t xml:space="preserve">, F. R., </w:t>
      </w:r>
      <w:proofErr w:type="spellStart"/>
      <w:r w:rsidRPr="000948D9">
        <w:rPr>
          <w:rFonts w:ascii="Times New Roman" w:hAnsi="Times New Roman" w:cs="Times New Roman"/>
          <w:spacing w:val="3"/>
          <w:sz w:val="24"/>
          <w:szCs w:val="24"/>
        </w:rPr>
        <w:t>Wango</w:t>
      </w:r>
      <w:proofErr w:type="spellEnd"/>
      <w:r w:rsidRPr="000948D9">
        <w:rPr>
          <w:rFonts w:ascii="Times New Roman" w:hAnsi="Times New Roman" w:cs="Times New Roman"/>
          <w:spacing w:val="3"/>
          <w:sz w:val="24"/>
          <w:szCs w:val="24"/>
        </w:rPr>
        <w:t xml:space="preserve">, N. C., &amp; </w:t>
      </w:r>
      <w:proofErr w:type="spellStart"/>
      <w:r w:rsidRPr="000948D9">
        <w:rPr>
          <w:rFonts w:ascii="Times New Roman" w:hAnsi="Times New Roman" w:cs="Times New Roman"/>
          <w:spacing w:val="3"/>
          <w:sz w:val="24"/>
          <w:szCs w:val="24"/>
        </w:rPr>
        <w:t>Rarieya</w:t>
      </w:r>
      <w:proofErr w:type="spellEnd"/>
      <w:r w:rsidRPr="000948D9">
        <w:rPr>
          <w:rFonts w:ascii="Times New Roman" w:hAnsi="Times New Roman" w:cs="Times New Roman"/>
          <w:spacing w:val="3"/>
          <w:sz w:val="24"/>
          <w:szCs w:val="24"/>
        </w:rPr>
        <w:t>, J. F. A. (2025). Cascade approach on teachers' continuous professional development to improve learning outcomes in pre-primary and primary education: Experience in the implementation. Journal of Education and Practice, 16(1), 18–32</w:t>
      </w:r>
    </w:p>
    <w:p w14:paraId="1F471DA4" w14:textId="59AA92F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Balansag</w:t>
      </w:r>
      <w:proofErr w:type="spellEnd"/>
      <w:r w:rsidRPr="000948D9">
        <w:rPr>
          <w:rFonts w:ascii="Times New Roman" w:hAnsi="Times New Roman" w:cs="Times New Roman"/>
          <w:spacing w:val="3"/>
          <w:sz w:val="24"/>
          <w:szCs w:val="24"/>
        </w:rPr>
        <w:t>, J. P. (2025). Reading performance as a predictor of academic success of key stage 2 learners. International Journal of Research and Innovation in Social Science, 9(3s), 1932–1949.</w:t>
      </w:r>
    </w:p>
    <w:p w14:paraId="3550B901" w14:textId="7B97A87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Bandala</w:t>
      </w:r>
      <w:proofErr w:type="spellEnd"/>
      <w:r w:rsidRPr="000948D9">
        <w:rPr>
          <w:rFonts w:ascii="Times New Roman" w:hAnsi="Times New Roman" w:cs="Times New Roman"/>
          <w:spacing w:val="3"/>
          <w:sz w:val="24"/>
          <w:szCs w:val="24"/>
        </w:rPr>
        <w:t>, B. P. (2024). Effectiveness of phonics instruction in the beginning reading performance of grades 1 &amp; 2 pupils: Basis for instructional supervision. International Journal of Advanced Multidisciplinary Studies, 4(4), 1–12.</w:t>
      </w:r>
    </w:p>
    <w:p w14:paraId="587C00CB" w14:textId="7884729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Baog</w:t>
      </w:r>
      <w:proofErr w:type="spellEnd"/>
      <w:r w:rsidRPr="000948D9">
        <w:rPr>
          <w:rFonts w:ascii="Times New Roman" w:hAnsi="Times New Roman" w:cs="Times New Roman"/>
          <w:spacing w:val="3"/>
          <w:sz w:val="24"/>
          <w:szCs w:val="24"/>
        </w:rPr>
        <w:t xml:space="preserve">, I. W., &amp; </w:t>
      </w:r>
      <w:proofErr w:type="spellStart"/>
      <w:r w:rsidRPr="000948D9">
        <w:rPr>
          <w:rFonts w:ascii="Times New Roman" w:hAnsi="Times New Roman" w:cs="Times New Roman"/>
          <w:spacing w:val="3"/>
          <w:sz w:val="24"/>
          <w:szCs w:val="24"/>
        </w:rPr>
        <w:t>Alfon</w:t>
      </w:r>
      <w:proofErr w:type="spellEnd"/>
      <w:r w:rsidRPr="000948D9">
        <w:rPr>
          <w:rFonts w:ascii="Times New Roman" w:hAnsi="Times New Roman" w:cs="Times New Roman"/>
          <w:spacing w:val="3"/>
          <w:sz w:val="24"/>
          <w:szCs w:val="24"/>
        </w:rPr>
        <w:t>, T. (2023). Phonemic awareness strategy and reading proficiency level of Grade 2 learners in Davao City. International Journal of Research Publications, 127(1), 12–25.</w:t>
      </w:r>
    </w:p>
    <w:p w14:paraId="6F57F06A" w14:textId="3A6946C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Barluado</w:t>
      </w:r>
      <w:proofErr w:type="spellEnd"/>
      <w:r w:rsidRPr="000948D9">
        <w:rPr>
          <w:rFonts w:ascii="Times New Roman" w:hAnsi="Times New Roman" w:cs="Times New Roman"/>
          <w:spacing w:val="3"/>
          <w:sz w:val="24"/>
          <w:szCs w:val="24"/>
        </w:rPr>
        <w:t xml:space="preserve">, S. M., </w:t>
      </w:r>
      <w:proofErr w:type="spellStart"/>
      <w:r w:rsidRPr="000948D9">
        <w:rPr>
          <w:rFonts w:ascii="Times New Roman" w:hAnsi="Times New Roman" w:cs="Times New Roman"/>
          <w:spacing w:val="3"/>
          <w:sz w:val="24"/>
          <w:szCs w:val="24"/>
        </w:rPr>
        <w:t>Opingo</w:t>
      </w:r>
      <w:proofErr w:type="spellEnd"/>
      <w:r w:rsidRPr="000948D9">
        <w:rPr>
          <w:rFonts w:ascii="Times New Roman" w:hAnsi="Times New Roman" w:cs="Times New Roman"/>
          <w:spacing w:val="3"/>
          <w:sz w:val="24"/>
          <w:szCs w:val="24"/>
        </w:rPr>
        <w:t xml:space="preserve">, K. M. M., </w:t>
      </w:r>
      <w:proofErr w:type="spellStart"/>
      <w:r w:rsidRPr="000948D9">
        <w:rPr>
          <w:rFonts w:ascii="Times New Roman" w:hAnsi="Times New Roman" w:cs="Times New Roman"/>
          <w:spacing w:val="3"/>
          <w:sz w:val="24"/>
          <w:szCs w:val="24"/>
        </w:rPr>
        <w:t>Revalde</w:t>
      </w:r>
      <w:proofErr w:type="spellEnd"/>
      <w:r w:rsidRPr="000948D9">
        <w:rPr>
          <w:rFonts w:ascii="Times New Roman" w:hAnsi="Times New Roman" w:cs="Times New Roman"/>
          <w:spacing w:val="3"/>
          <w:sz w:val="24"/>
          <w:szCs w:val="24"/>
        </w:rPr>
        <w:t xml:space="preserve">, H., &amp; </w:t>
      </w:r>
      <w:proofErr w:type="spellStart"/>
      <w:r w:rsidRPr="000948D9">
        <w:rPr>
          <w:rFonts w:ascii="Times New Roman" w:hAnsi="Times New Roman" w:cs="Times New Roman"/>
          <w:spacing w:val="3"/>
          <w:sz w:val="24"/>
          <w:szCs w:val="24"/>
        </w:rPr>
        <w:t>Linox</w:t>
      </w:r>
      <w:proofErr w:type="spellEnd"/>
      <w:r w:rsidRPr="000948D9">
        <w:rPr>
          <w:rFonts w:ascii="Times New Roman" w:hAnsi="Times New Roman" w:cs="Times New Roman"/>
          <w:spacing w:val="3"/>
          <w:sz w:val="24"/>
          <w:szCs w:val="24"/>
        </w:rPr>
        <w:t>, D. (2024). Influence of home literacy environment on the early reading proficiency of Grade Three learners. World Journal of Education and Humanities Research, 4(1), 107–120.</w:t>
      </w:r>
    </w:p>
    <w:p w14:paraId="25652DC4" w14:textId="2026DA03"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lastRenderedPageBreak/>
        <w:t>Belouiza</w:t>
      </w:r>
      <w:proofErr w:type="spellEnd"/>
      <w:r w:rsidRPr="000948D9">
        <w:rPr>
          <w:rFonts w:ascii="Times New Roman" w:hAnsi="Times New Roman" w:cs="Times New Roman"/>
          <w:spacing w:val="3"/>
          <w:sz w:val="24"/>
          <w:szCs w:val="24"/>
        </w:rPr>
        <w:t xml:space="preserve">, O., </w:t>
      </w:r>
      <w:proofErr w:type="spellStart"/>
      <w:r w:rsidRPr="000948D9">
        <w:rPr>
          <w:rFonts w:ascii="Times New Roman" w:hAnsi="Times New Roman" w:cs="Times New Roman"/>
          <w:spacing w:val="3"/>
          <w:sz w:val="24"/>
          <w:szCs w:val="24"/>
        </w:rPr>
        <w:t>Er-Rechydy</w:t>
      </w:r>
      <w:proofErr w:type="spellEnd"/>
      <w:r w:rsidRPr="000948D9">
        <w:rPr>
          <w:rFonts w:ascii="Times New Roman" w:hAnsi="Times New Roman" w:cs="Times New Roman"/>
          <w:spacing w:val="3"/>
          <w:sz w:val="24"/>
          <w:szCs w:val="24"/>
        </w:rPr>
        <w:t xml:space="preserve">, A., &amp; </w:t>
      </w:r>
      <w:proofErr w:type="spellStart"/>
      <w:r w:rsidRPr="000948D9">
        <w:rPr>
          <w:rFonts w:ascii="Times New Roman" w:hAnsi="Times New Roman" w:cs="Times New Roman"/>
          <w:spacing w:val="3"/>
          <w:sz w:val="24"/>
          <w:szCs w:val="24"/>
        </w:rPr>
        <w:t>Koumachi</w:t>
      </w:r>
      <w:proofErr w:type="spellEnd"/>
      <w:r w:rsidRPr="000948D9">
        <w:rPr>
          <w:rFonts w:ascii="Times New Roman" w:hAnsi="Times New Roman" w:cs="Times New Roman"/>
          <w:spacing w:val="3"/>
          <w:sz w:val="24"/>
          <w:szCs w:val="24"/>
        </w:rPr>
        <w:t>, B. (2024). Prior knowledge activation through the use of effective reading strategies. International Journal of English Literature and Social Sciences, 9(3), 389–394.</w:t>
      </w:r>
    </w:p>
    <w:p w14:paraId="5A126064" w14:textId="391A167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Bendo</w:t>
      </w:r>
      <w:proofErr w:type="spellEnd"/>
      <w:r w:rsidRPr="000948D9">
        <w:rPr>
          <w:rFonts w:ascii="Times New Roman" w:hAnsi="Times New Roman" w:cs="Times New Roman"/>
          <w:spacing w:val="3"/>
          <w:sz w:val="24"/>
          <w:szCs w:val="24"/>
        </w:rPr>
        <w:t xml:space="preserve">, M. C. D., </w:t>
      </w:r>
      <w:proofErr w:type="spellStart"/>
      <w:r w:rsidRPr="000948D9">
        <w:rPr>
          <w:rFonts w:ascii="Times New Roman" w:hAnsi="Times New Roman" w:cs="Times New Roman"/>
          <w:spacing w:val="3"/>
          <w:sz w:val="24"/>
          <w:szCs w:val="24"/>
        </w:rPr>
        <w:t>Angue</w:t>
      </w:r>
      <w:proofErr w:type="spellEnd"/>
      <w:r w:rsidRPr="000948D9">
        <w:rPr>
          <w:rFonts w:ascii="Times New Roman" w:hAnsi="Times New Roman" w:cs="Times New Roman"/>
          <w:spacing w:val="3"/>
          <w:sz w:val="24"/>
          <w:szCs w:val="24"/>
        </w:rPr>
        <w:t xml:space="preserve">, D. D., </w:t>
      </w:r>
      <w:proofErr w:type="spellStart"/>
      <w:r w:rsidRPr="000948D9">
        <w:rPr>
          <w:rFonts w:ascii="Times New Roman" w:hAnsi="Times New Roman" w:cs="Times New Roman"/>
          <w:spacing w:val="3"/>
          <w:sz w:val="24"/>
          <w:szCs w:val="24"/>
        </w:rPr>
        <w:t>Buhay</w:t>
      </w:r>
      <w:proofErr w:type="spellEnd"/>
      <w:r w:rsidRPr="000948D9">
        <w:rPr>
          <w:rFonts w:ascii="Times New Roman" w:hAnsi="Times New Roman" w:cs="Times New Roman"/>
          <w:spacing w:val="3"/>
          <w:sz w:val="24"/>
          <w:szCs w:val="24"/>
        </w:rPr>
        <w:t xml:space="preserve">, J., </w:t>
      </w:r>
      <w:proofErr w:type="spellStart"/>
      <w:r w:rsidRPr="000948D9">
        <w:rPr>
          <w:rFonts w:ascii="Times New Roman" w:hAnsi="Times New Roman" w:cs="Times New Roman"/>
          <w:spacing w:val="3"/>
          <w:sz w:val="24"/>
          <w:szCs w:val="24"/>
        </w:rPr>
        <w:t>Dimaisip</w:t>
      </w:r>
      <w:proofErr w:type="spellEnd"/>
      <w:r w:rsidRPr="000948D9">
        <w:rPr>
          <w:rFonts w:ascii="Times New Roman" w:hAnsi="Times New Roman" w:cs="Times New Roman"/>
          <w:spacing w:val="3"/>
          <w:sz w:val="24"/>
          <w:szCs w:val="24"/>
        </w:rPr>
        <w:t xml:space="preserve">, J. A., Lobos, T., </w:t>
      </w:r>
      <w:proofErr w:type="spellStart"/>
      <w:r w:rsidRPr="000948D9">
        <w:rPr>
          <w:rFonts w:ascii="Times New Roman" w:hAnsi="Times New Roman" w:cs="Times New Roman"/>
          <w:spacing w:val="3"/>
          <w:sz w:val="24"/>
          <w:szCs w:val="24"/>
        </w:rPr>
        <w:t>Pahimnayan</w:t>
      </w:r>
      <w:proofErr w:type="spellEnd"/>
      <w:r w:rsidRPr="000948D9">
        <w:rPr>
          <w:rFonts w:ascii="Times New Roman" w:hAnsi="Times New Roman" w:cs="Times New Roman"/>
          <w:spacing w:val="3"/>
          <w:sz w:val="24"/>
          <w:szCs w:val="24"/>
        </w:rPr>
        <w:t xml:space="preserve">, E. G., Piedad, R. B., </w:t>
      </w:r>
      <w:proofErr w:type="spellStart"/>
      <w:r w:rsidRPr="000948D9">
        <w:rPr>
          <w:rFonts w:ascii="Times New Roman" w:hAnsi="Times New Roman" w:cs="Times New Roman"/>
          <w:spacing w:val="3"/>
          <w:sz w:val="24"/>
          <w:szCs w:val="24"/>
        </w:rPr>
        <w:t>Pulgo</w:t>
      </w:r>
      <w:proofErr w:type="spellEnd"/>
      <w:r w:rsidRPr="000948D9">
        <w:rPr>
          <w:rFonts w:ascii="Times New Roman" w:hAnsi="Times New Roman" w:cs="Times New Roman"/>
          <w:spacing w:val="3"/>
          <w:sz w:val="24"/>
          <w:szCs w:val="24"/>
        </w:rPr>
        <w:t xml:space="preserve">, F. L., Ramos, K., &amp; </w:t>
      </w:r>
      <w:proofErr w:type="spellStart"/>
      <w:r w:rsidRPr="000948D9">
        <w:rPr>
          <w:rFonts w:ascii="Times New Roman" w:hAnsi="Times New Roman" w:cs="Times New Roman"/>
          <w:spacing w:val="3"/>
          <w:sz w:val="24"/>
          <w:szCs w:val="24"/>
        </w:rPr>
        <w:t>Yabut</w:t>
      </w:r>
      <w:proofErr w:type="spellEnd"/>
      <w:r w:rsidRPr="000948D9">
        <w:rPr>
          <w:rFonts w:ascii="Times New Roman" w:hAnsi="Times New Roman" w:cs="Times New Roman"/>
          <w:spacing w:val="3"/>
          <w:sz w:val="24"/>
          <w:szCs w:val="24"/>
        </w:rPr>
        <w:t>, W. A. (2026). Enhancing Grade 7 reading proficiency through an English reading program intervention in high school. Journal of Research, Innovation, and Strategies for Education (RISE), 3(6), 90–110.</w:t>
      </w:r>
    </w:p>
    <w:p w14:paraId="7FC2BB78" w14:textId="24657F5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Bernabe, J. J., Bernardino, F. M., Guevarra, C. L., </w:t>
      </w:r>
      <w:proofErr w:type="spellStart"/>
      <w:r w:rsidRPr="000948D9">
        <w:rPr>
          <w:rFonts w:ascii="Times New Roman" w:hAnsi="Times New Roman" w:cs="Times New Roman"/>
          <w:spacing w:val="3"/>
          <w:sz w:val="24"/>
          <w:szCs w:val="24"/>
        </w:rPr>
        <w:t>Mamucod</w:t>
      </w:r>
      <w:proofErr w:type="spellEnd"/>
      <w:r w:rsidRPr="000948D9">
        <w:rPr>
          <w:rFonts w:ascii="Times New Roman" w:hAnsi="Times New Roman" w:cs="Times New Roman"/>
          <w:spacing w:val="3"/>
          <w:sz w:val="24"/>
          <w:szCs w:val="24"/>
        </w:rPr>
        <w:t xml:space="preserve">, C. N., </w:t>
      </w:r>
      <w:proofErr w:type="spellStart"/>
      <w:r w:rsidRPr="000948D9">
        <w:rPr>
          <w:rFonts w:ascii="Times New Roman" w:hAnsi="Times New Roman" w:cs="Times New Roman"/>
          <w:spacing w:val="3"/>
          <w:sz w:val="24"/>
          <w:szCs w:val="24"/>
        </w:rPr>
        <w:t>Pangan</w:t>
      </w:r>
      <w:proofErr w:type="spellEnd"/>
      <w:r w:rsidRPr="000948D9">
        <w:rPr>
          <w:rFonts w:ascii="Times New Roman" w:hAnsi="Times New Roman" w:cs="Times New Roman"/>
          <w:spacing w:val="3"/>
          <w:sz w:val="24"/>
          <w:szCs w:val="24"/>
        </w:rPr>
        <w:t xml:space="preserve">, D., Quiambao, M., </w:t>
      </w:r>
      <w:proofErr w:type="spellStart"/>
      <w:r w:rsidRPr="000948D9">
        <w:rPr>
          <w:rFonts w:ascii="Times New Roman" w:hAnsi="Times New Roman" w:cs="Times New Roman"/>
          <w:spacing w:val="3"/>
          <w:sz w:val="24"/>
          <w:szCs w:val="24"/>
        </w:rPr>
        <w:t>Vinuya</w:t>
      </w:r>
      <w:proofErr w:type="spellEnd"/>
      <w:r w:rsidRPr="000948D9">
        <w:rPr>
          <w:rFonts w:ascii="Times New Roman" w:hAnsi="Times New Roman" w:cs="Times New Roman"/>
          <w:spacing w:val="3"/>
          <w:sz w:val="24"/>
          <w:szCs w:val="24"/>
        </w:rPr>
        <w:t xml:space="preserve">, E. C., Wage, L. J., &amp; Dela Cruz, D. C. (2024). Development of </w:t>
      </w:r>
      <w:proofErr w:type="spellStart"/>
      <w:r w:rsidRPr="000948D9">
        <w:rPr>
          <w:rFonts w:ascii="Times New Roman" w:hAnsi="Times New Roman" w:cs="Times New Roman"/>
          <w:spacing w:val="3"/>
          <w:sz w:val="24"/>
          <w:szCs w:val="24"/>
        </w:rPr>
        <w:t>Pinoy</w:t>
      </w:r>
      <w:proofErr w:type="spellEnd"/>
      <w:r w:rsidRPr="000948D9">
        <w:rPr>
          <w:rFonts w:ascii="Times New Roman" w:hAnsi="Times New Roman" w:cs="Times New Roman"/>
          <w:spacing w:val="3"/>
          <w:sz w:val="24"/>
          <w:szCs w:val="24"/>
        </w:rPr>
        <w:t xml:space="preserve"> Pedagogical Model for Community Engagement Solidarity and Citizenship. The Normal Lights, 18(1).</w:t>
      </w:r>
    </w:p>
    <w:p w14:paraId="28857BB7" w14:textId="58A48C7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Betonio</w:t>
      </w:r>
      <w:proofErr w:type="spellEnd"/>
      <w:r w:rsidRPr="000948D9">
        <w:rPr>
          <w:rFonts w:ascii="Times New Roman" w:hAnsi="Times New Roman" w:cs="Times New Roman"/>
          <w:spacing w:val="3"/>
          <w:sz w:val="24"/>
          <w:szCs w:val="24"/>
        </w:rPr>
        <w:t xml:space="preserve">, A., &amp; </w:t>
      </w:r>
      <w:proofErr w:type="spellStart"/>
      <w:r w:rsidRPr="000948D9">
        <w:rPr>
          <w:rFonts w:ascii="Times New Roman" w:hAnsi="Times New Roman" w:cs="Times New Roman"/>
          <w:spacing w:val="3"/>
          <w:sz w:val="24"/>
          <w:szCs w:val="24"/>
        </w:rPr>
        <w:t>Lomarda</w:t>
      </w:r>
      <w:proofErr w:type="spellEnd"/>
      <w:r w:rsidRPr="000948D9">
        <w:rPr>
          <w:rFonts w:ascii="Times New Roman" w:hAnsi="Times New Roman" w:cs="Times New Roman"/>
          <w:spacing w:val="3"/>
          <w:sz w:val="24"/>
          <w:szCs w:val="24"/>
        </w:rPr>
        <w:t>, E. (2025). Impact of parental involvement in improving reading skills of Grade 1 learners. Psychology and Education: A Multidisciplinary Journal.</w:t>
      </w:r>
    </w:p>
    <w:p w14:paraId="13F7A542" w14:textId="3DDB3E5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Brigido</w:t>
      </w:r>
      <w:proofErr w:type="spellEnd"/>
      <w:r w:rsidRPr="000948D9">
        <w:rPr>
          <w:rFonts w:ascii="Times New Roman" w:hAnsi="Times New Roman" w:cs="Times New Roman"/>
          <w:spacing w:val="3"/>
          <w:sz w:val="24"/>
          <w:szCs w:val="24"/>
        </w:rPr>
        <w:t>, J., Villanueva, E. R., Venus, M., Mariano, J., Ramos, R. P., &amp; Divina, L. V. (2026). Learning beyond barriers: A phenomenological study towards an intervention framework for the junior high open high school program. Multidisciplinary Science Journal, 8(7), e2026432.</w:t>
      </w:r>
    </w:p>
    <w:p w14:paraId="6BADC869" w14:textId="401D7A2F"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Bronfenbrenner, U. (1979). The ecology of human development: Experiments by nature and design. Harvard University Press.</w:t>
      </w:r>
    </w:p>
    <w:p w14:paraId="47D4845B" w14:textId="0ACE38A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Bucheit</w:t>
      </w:r>
      <w:proofErr w:type="spellEnd"/>
      <w:r w:rsidRPr="000948D9">
        <w:rPr>
          <w:rFonts w:ascii="Times New Roman" w:hAnsi="Times New Roman" w:cs="Times New Roman"/>
          <w:spacing w:val="3"/>
          <w:sz w:val="24"/>
          <w:szCs w:val="24"/>
        </w:rPr>
        <w:t>, K. (2023). Improving reading skills for early elementary students (Master's capstone project, Northwestern College). NW Commons.</w:t>
      </w:r>
    </w:p>
    <w:p w14:paraId="29C81641" w14:textId="7AF7C2D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Buenk</w:t>
      </w:r>
      <w:proofErr w:type="spellEnd"/>
      <w:r w:rsidRPr="000948D9">
        <w:rPr>
          <w:rFonts w:ascii="Times New Roman" w:hAnsi="Times New Roman" w:cs="Times New Roman"/>
          <w:spacing w:val="3"/>
          <w:sz w:val="24"/>
          <w:szCs w:val="24"/>
        </w:rPr>
        <w:t>, S., Becker, K., &amp; Dawes, A. (2024). ELOM 4&amp;5 and ELOM-R predict performance on the Early Grade Reading Assessment (EGRA). DataDrive2030 Insights Brief.</w:t>
      </w:r>
    </w:p>
    <w:p w14:paraId="3A4E54C2" w14:textId="3966741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Cabell, S. Q., Neuman, S. B., &amp; Terry, N. P. (Eds.). (2023). Handbook on the science of early literacy. The Guilford Press.</w:t>
      </w:r>
    </w:p>
    <w:p w14:paraId="772244A6" w14:textId="5BD9AAD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Calvin, K., Lee, L. E., Austin, C., Gouge, S., &amp; Watson, A. (2026). The effects of repeated reading interventions on the oral reading fluency of middle school students with reading difficulties and disabilities. Journal of Learning Disabilities. Advance online publication.</w:t>
      </w:r>
    </w:p>
    <w:p w14:paraId="2A6343C9" w14:textId="19DCF6F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Casingal</w:t>
      </w:r>
      <w:proofErr w:type="spellEnd"/>
      <w:r w:rsidRPr="000948D9">
        <w:rPr>
          <w:rFonts w:ascii="Times New Roman" w:hAnsi="Times New Roman" w:cs="Times New Roman"/>
          <w:spacing w:val="3"/>
          <w:sz w:val="24"/>
          <w:szCs w:val="24"/>
        </w:rPr>
        <w:t xml:space="preserve">, C. P., &amp; </w:t>
      </w:r>
      <w:proofErr w:type="spellStart"/>
      <w:r w:rsidRPr="000948D9">
        <w:rPr>
          <w:rFonts w:ascii="Times New Roman" w:hAnsi="Times New Roman" w:cs="Times New Roman"/>
          <w:spacing w:val="3"/>
          <w:sz w:val="24"/>
          <w:szCs w:val="24"/>
        </w:rPr>
        <w:t>Balaba</w:t>
      </w:r>
      <w:proofErr w:type="spellEnd"/>
      <w:r w:rsidRPr="000948D9">
        <w:rPr>
          <w:rFonts w:ascii="Times New Roman" w:hAnsi="Times New Roman" w:cs="Times New Roman"/>
          <w:spacing w:val="3"/>
          <w:sz w:val="24"/>
          <w:szCs w:val="24"/>
        </w:rPr>
        <w:t>, M. F. C. (2026). Filipino reading proficiency changes among elementary and junior high school students through pre-post PHIL-IRI assessment analysis in Makati City schools. MSI Journal of Education and Social Science, 2(1), 10–29.</w:t>
      </w:r>
    </w:p>
    <w:p w14:paraId="637CF095" w14:textId="7C4B02AF"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Casinto</w:t>
      </w:r>
      <w:proofErr w:type="spellEnd"/>
      <w:r w:rsidRPr="000948D9">
        <w:rPr>
          <w:rFonts w:ascii="Times New Roman" w:hAnsi="Times New Roman" w:cs="Times New Roman"/>
          <w:spacing w:val="3"/>
          <w:sz w:val="24"/>
          <w:szCs w:val="24"/>
        </w:rPr>
        <w:t>, C. D. (2025). The teaching and learning of reading: Its challenges, strategies, and effectiveness in the Philippine context: A systematic review. International Journal of Language and Literary Studies, 7(5), 345–356.</w:t>
      </w:r>
    </w:p>
    <w:p w14:paraId="1AECB963" w14:textId="0A556FB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Centre for Education Statistics and Evaluation [CESE]. (2025). What works best 2025: Evidence guide for excellent schools. NSW Department of Education.</w:t>
      </w:r>
    </w:p>
    <w:p w14:paraId="7CFA6349" w14:textId="20E4C85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Contreras, S., &amp; </w:t>
      </w:r>
      <w:proofErr w:type="spellStart"/>
      <w:r w:rsidRPr="000948D9">
        <w:rPr>
          <w:rFonts w:ascii="Times New Roman" w:hAnsi="Times New Roman" w:cs="Times New Roman"/>
          <w:spacing w:val="3"/>
          <w:sz w:val="24"/>
          <w:szCs w:val="24"/>
        </w:rPr>
        <w:t>Parisi</w:t>
      </w:r>
      <w:proofErr w:type="spellEnd"/>
      <w:r w:rsidRPr="000948D9">
        <w:rPr>
          <w:rFonts w:ascii="Times New Roman" w:hAnsi="Times New Roman" w:cs="Times New Roman"/>
          <w:spacing w:val="3"/>
          <w:sz w:val="24"/>
          <w:szCs w:val="24"/>
        </w:rPr>
        <w:t>, J. (2024). Using orthographic mapping as a routine to improve spelling accuracy in primary grades. Illinois Reading Council Journal, 52(3), 12-23.</w:t>
      </w:r>
    </w:p>
    <w:p w14:paraId="569A1370" w14:textId="2EEEC441"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Cook, C. (2025). Evaluating predictive validity in early foundational literacy tasks: Longitudinal metrics for early childhood cohorts. </w:t>
      </w:r>
      <w:proofErr w:type="spellStart"/>
      <w:r w:rsidRPr="000948D9">
        <w:rPr>
          <w:rFonts w:ascii="Times New Roman" w:hAnsi="Times New Roman" w:cs="Times New Roman"/>
          <w:spacing w:val="3"/>
          <w:sz w:val="24"/>
          <w:szCs w:val="24"/>
        </w:rPr>
        <w:t>DataDrive</w:t>
      </w:r>
      <w:proofErr w:type="spellEnd"/>
      <w:r w:rsidRPr="000948D9">
        <w:rPr>
          <w:rFonts w:ascii="Times New Roman" w:hAnsi="Times New Roman" w:cs="Times New Roman"/>
          <w:spacing w:val="3"/>
          <w:sz w:val="24"/>
          <w:szCs w:val="24"/>
        </w:rPr>
        <w:t xml:space="preserve"> Research Insights, 3(2), 14–22.</w:t>
      </w:r>
    </w:p>
    <w:p w14:paraId="4ABF45DF" w14:textId="3EFB6960"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Crawford, M., </w:t>
      </w:r>
      <w:proofErr w:type="spellStart"/>
      <w:r w:rsidRPr="000948D9">
        <w:rPr>
          <w:rFonts w:ascii="Times New Roman" w:hAnsi="Times New Roman" w:cs="Times New Roman"/>
          <w:spacing w:val="3"/>
          <w:sz w:val="24"/>
          <w:szCs w:val="24"/>
        </w:rPr>
        <w:t>Raheel</w:t>
      </w:r>
      <w:proofErr w:type="spellEnd"/>
      <w:r w:rsidRPr="000948D9">
        <w:rPr>
          <w:rFonts w:ascii="Times New Roman" w:hAnsi="Times New Roman" w:cs="Times New Roman"/>
          <w:spacing w:val="3"/>
          <w:sz w:val="24"/>
          <w:szCs w:val="24"/>
        </w:rPr>
        <w:t xml:space="preserve">, N., </w:t>
      </w:r>
      <w:proofErr w:type="spellStart"/>
      <w:r w:rsidRPr="000948D9">
        <w:rPr>
          <w:rFonts w:ascii="Times New Roman" w:hAnsi="Times New Roman" w:cs="Times New Roman"/>
          <w:spacing w:val="3"/>
          <w:sz w:val="24"/>
          <w:szCs w:val="24"/>
        </w:rPr>
        <w:t>Korochkina</w:t>
      </w:r>
      <w:proofErr w:type="spellEnd"/>
      <w:r w:rsidRPr="000948D9">
        <w:rPr>
          <w:rFonts w:ascii="Times New Roman" w:hAnsi="Times New Roman" w:cs="Times New Roman"/>
          <w:spacing w:val="3"/>
          <w:sz w:val="24"/>
          <w:szCs w:val="24"/>
        </w:rPr>
        <w:t xml:space="preserve">, M., &amp; </w:t>
      </w:r>
      <w:proofErr w:type="spellStart"/>
      <w:r w:rsidRPr="000948D9">
        <w:rPr>
          <w:rFonts w:ascii="Times New Roman" w:hAnsi="Times New Roman" w:cs="Times New Roman"/>
          <w:spacing w:val="3"/>
          <w:sz w:val="24"/>
          <w:szCs w:val="24"/>
        </w:rPr>
        <w:t>Rastle</w:t>
      </w:r>
      <w:proofErr w:type="spellEnd"/>
      <w:r w:rsidRPr="000948D9">
        <w:rPr>
          <w:rFonts w:ascii="Times New Roman" w:hAnsi="Times New Roman" w:cs="Times New Roman"/>
          <w:spacing w:val="3"/>
          <w:sz w:val="24"/>
          <w:szCs w:val="24"/>
        </w:rPr>
        <w:t xml:space="preserve">, K. (2025). Inadequate foundational decoding skills constrain global literacy goals for pupils in low- and middle-income countries. Nature Human </w:t>
      </w:r>
      <w:proofErr w:type="spellStart"/>
      <w:r w:rsidRPr="000948D9">
        <w:rPr>
          <w:rFonts w:ascii="Times New Roman" w:hAnsi="Times New Roman" w:cs="Times New Roman"/>
          <w:spacing w:val="3"/>
          <w:sz w:val="24"/>
          <w:szCs w:val="24"/>
        </w:rPr>
        <w:t>Behaviour</w:t>
      </w:r>
      <w:proofErr w:type="spellEnd"/>
      <w:r w:rsidRPr="000948D9">
        <w:rPr>
          <w:rFonts w:ascii="Times New Roman" w:hAnsi="Times New Roman" w:cs="Times New Roman"/>
          <w:spacing w:val="3"/>
          <w:sz w:val="24"/>
          <w:szCs w:val="24"/>
        </w:rPr>
        <w:t xml:space="preserve">, 9(1), 74–83. </w:t>
      </w:r>
      <w:hyperlink r:id="rId10" w:history="1">
        <w:r w:rsidR="004619E0" w:rsidRPr="000948D9">
          <w:rPr>
            <w:rStyle w:val="Hyperlink"/>
            <w:rFonts w:ascii="Times New Roman" w:hAnsi="Times New Roman" w:cs="Times New Roman"/>
            <w:color w:val="auto"/>
            <w:spacing w:val="3"/>
            <w:sz w:val="24"/>
            <w:szCs w:val="24"/>
          </w:rPr>
          <w:t>https://doi.org/10.1038/s41562-024-02028-x</w:t>
        </w:r>
      </w:hyperlink>
      <w:r w:rsidR="004619E0" w:rsidRPr="000948D9">
        <w:rPr>
          <w:rFonts w:ascii="Times New Roman" w:hAnsi="Times New Roman" w:cs="Times New Roman"/>
          <w:spacing w:val="3"/>
          <w:sz w:val="24"/>
          <w:szCs w:val="24"/>
        </w:rPr>
        <w:t xml:space="preserve"> </w:t>
      </w:r>
    </w:p>
    <w:p w14:paraId="3D7F77D9" w14:textId="58CCC94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Cullamar</w:t>
      </w:r>
      <w:proofErr w:type="spellEnd"/>
      <w:r w:rsidRPr="000948D9">
        <w:rPr>
          <w:rFonts w:ascii="Times New Roman" w:hAnsi="Times New Roman" w:cs="Times New Roman"/>
          <w:spacing w:val="3"/>
          <w:sz w:val="24"/>
          <w:szCs w:val="24"/>
        </w:rPr>
        <w:t xml:space="preserve">, T. A. G., &amp; </w:t>
      </w:r>
      <w:proofErr w:type="spellStart"/>
      <w:r w:rsidRPr="000948D9">
        <w:rPr>
          <w:rFonts w:ascii="Times New Roman" w:hAnsi="Times New Roman" w:cs="Times New Roman"/>
          <w:spacing w:val="3"/>
          <w:sz w:val="24"/>
          <w:szCs w:val="24"/>
        </w:rPr>
        <w:t>Maghuyop</w:t>
      </w:r>
      <w:proofErr w:type="spellEnd"/>
      <w:r w:rsidRPr="000948D9">
        <w:rPr>
          <w:rFonts w:ascii="Times New Roman" w:hAnsi="Times New Roman" w:cs="Times New Roman"/>
          <w:spacing w:val="3"/>
          <w:sz w:val="24"/>
          <w:szCs w:val="24"/>
        </w:rPr>
        <w:t>, A. Z. (2024). Development of a reading manipulative to strengthen the phonological awareness of Grade 4 learners with frustration level in reading. International Conference on Comprehensive Education and Public Health (ICCEPH) Proceedings, 11124813.</w:t>
      </w:r>
    </w:p>
    <w:p w14:paraId="601B5478" w14:textId="0EE8F7F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D’ Antonio, M. (2025). Rethinking reading: How one district transformed instruction for struggling learners. SmartBrief. </w:t>
      </w:r>
    </w:p>
    <w:p w14:paraId="5B1C5E51" w14:textId="7FD2B91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Department of Education. (2011). Guidelines on the utilization of funds for Every Child A Reader Program (ECARP) (DepEd Order No. 70, s. 2011). DepEd Central Office.</w:t>
      </w:r>
    </w:p>
    <w:p w14:paraId="487E15AE" w14:textId="7E25164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Department of Education. (2016). Adoption of the Basic Education Research Agenda (DepEd Order No. 39, s. 2016). </w:t>
      </w:r>
    </w:p>
    <w:p w14:paraId="6CD483E4" w14:textId="2438888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Department of Education. (2018). Policy guidelines on the utilization of the Philippine Informal Reading Inventory (Phil-IRI) to support literacy assessment and instructional intervention. (DepEd Order No. 14, s. 2018). DepEd Central Office.</w:t>
      </w:r>
    </w:p>
    <w:p w14:paraId="0C19AD37" w14:textId="166AAA8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Department of Education. (2019). Strengthening </w:t>
      </w:r>
      <w:proofErr w:type="gramStart"/>
      <w:r w:rsidRPr="000948D9">
        <w:rPr>
          <w:rFonts w:ascii="Times New Roman" w:hAnsi="Times New Roman" w:cs="Times New Roman"/>
          <w:spacing w:val="3"/>
          <w:sz w:val="24"/>
          <w:szCs w:val="24"/>
        </w:rPr>
        <w:t>the Every</w:t>
      </w:r>
      <w:proofErr w:type="gramEnd"/>
      <w:r w:rsidRPr="000948D9">
        <w:rPr>
          <w:rFonts w:ascii="Times New Roman" w:hAnsi="Times New Roman" w:cs="Times New Roman"/>
          <w:spacing w:val="3"/>
          <w:sz w:val="24"/>
          <w:szCs w:val="24"/>
        </w:rPr>
        <w:t xml:space="preserve"> Child a Reader Program (ECARP) through the Hamon: </w:t>
      </w:r>
      <w:proofErr w:type="spellStart"/>
      <w:r w:rsidRPr="000948D9">
        <w:rPr>
          <w:rFonts w:ascii="Times New Roman" w:hAnsi="Times New Roman" w:cs="Times New Roman"/>
          <w:spacing w:val="3"/>
          <w:sz w:val="24"/>
          <w:szCs w:val="24"/>
        </w:rPr>
        <w:t>Bawat</w:t>
      </w:r>
      <w:proofErr w:type="spellEnd"/>
      <w:r w:rsidRPr="000948D9">
        <w:rPr>
          <w:rFonts w:ascii="Times New Roman" w:hAnsi="Times New Roman" w:cs="Times New Roman"/>
          <w:spacing w:val="3"/>
          <w:sz w:val="24"/>
          <w:szCs w:val="24"/>
        </w:rPr>
        <w:t xml:space="preserve"> Bata </w:t>
      </w:r>
      <w:proofErr w:type="spellStart"/>
      <w:r w:rsidRPr="000948D9">
        <w:rPr>
          <w:rFonts w:ascii="Times New Roman" w:hAnsi="Times New Roman" w:cs="Times New Roman"/>
          <w:spacing w:val="3"/>
          <w:sz w:val="24"/>
          <w:szCs w:val="24"/>
        </w:rPr>
        <w:t>Bumabasa</w:t>
      </w:r>
      <w:proofErr w:type="spellEnd"/>
      <w:r w:rsidRPr="000948D9">
        <w:rPr>
          <w:rFonts w:ascii="Times New Roman" w:hAnsi="Times New Roman" w:cs="Times New Roman"/>
          <w:spacing w:val="3"/>
          <w:sz w:val="24"/>
          <w:szCs w:val="24"/>
        </w:rPr>
        <w:t xml:space="preserve"> (3Bs) Initiative (DepEd Memorandum No. 173, s. 2019).</w:t>
      </w:r>
    </w:p>
    <w:p w14:paraId="1478E6A7" w14:textId="6D28F47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Department of Education [DepEd]. (2021). Administration of the Comprehensive Rapid Literacy Assessment (CRLA) and utilization of sub-task micro-scores for early grade targeted reading instruction. Bureau of Learning Delivery.</w:t>
      </w:r>
    </w:p>
    <w:p w14:paraId="04143777" w14:textId="1FEE4E61"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lastRenderedPageBreak/>
        <w:t>Department of Education. (2023). MATATAG curriculum: Reading and literacy curriculum guide (Grade 1). Republic of the Philippines.</w:t>
      </w:r>
      <w:bookmarkStart w:id="3" w:name="_GoBack"/>
      <w:bookmarkEnd w:id="3"/>
    </w:p>
    <w:p w14:paraId="275103C6" w14:textId="5189DF9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Department of Education. (2024). Conduct of the Early Grade Reading Assessment (EGRA) and Early Grade Mathematics Assessment (EGMA) for System Assessment. Regional Memorandum No. 1313, s. 2024.</w:t>
      </w:r>
    </w:p>
    <w:p w14:paraId="2F1F7D70" w14:textId="33A679BD"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Department of Education. (2024). Open educational resources (OER) for quality, accessible, and liberating education. DepEd Alternative Learning System.</w:t>
      </w:r>
    </w:p>
    <w:p w14:paraId="59163834" w14:textId="1D55D22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Dohinog</w:t>
      </w:r>
      <w:proofErr w:type="spellEnd"/>
      <w:r w:rsidRPr="000948D9">
        <w:rPr>
          <w:rFonts w:ascii="Times New Roman" w:hAnsi="Times New Roman" w:cs="Times New Roman"/>
          <w:spacing w:val="3"/>
          <w:sz w:val="24"/>
          <w:szCs w:val="24"/>
        </w:rPr>
        <w:t xml:space="preserve">, J. T., </w:t>
      </w:r>
      <w:proofErr w:type="spellStart"/>
      <w:r w:rsidRPr="000948D9">
        <w:rPr>
          <w:rFonts w:ascii="Times New Roman" w:hAnsi="Times New Roman" w:cs="Times New Roman"/>
          <w:spacing w:val="3"/>
          <w:sz w:val="24"/>
          <w:szCs w:val="24"/>
        </w:rPr>
        <w:t>Aniñon</w:t>
      </w:r>
      <w:proofErr w:type="spellEnd"/>
      <w:r w:rsidRPr="000948D9">
        <w:rPr>
          <w:rFonts w:ascii="Times New Roman" w:hAnsi="Times New Roman" w:cs="Times New Roman"/>
          <w:spacing w:val="3"/>
          <w:sz w:val="24"/>
          <w:szCs w:val="24"/>
        </w:rPr>
        <w:t xml:space="preserve">, C., </w:t>
      </w:r>
      <w:proofErr w:type="spellStart"/>
      <w:r w:rsidRPr="000948D9">
        <w:rPr>
          <w:rFonts w:ascii="Times New Roman" w:hAnsi="Times New Roman" w:cs="Times New Roman"/>
          <w:spacing w:val="3"/>
          <w:sz w:val="24"/>
          <w:szCs w:val="24"/>
        </w:rPr>
        <w:t>Gornez</w:t>
      </w:r>
      <w:proofErr w:type="spellEnd"/>
      <w:r w:rsidRPr="000948D9">
        <w:rPr>
          <w:rFonts w:ascii="Times New Roman" w:hAnsi="Times New Roman" w:cs="Times New Roman"/>
          <w:spacing w:val="3"/>
          <w:sz w:val="24"/>
          <w:szCs w:val="24"/>
        </w:rPr>
        <w:t xml:space="preserve">, I. B., </w:t>
      </w:r>
      <w:proofErr w:type="spellStart"/>
      <w:r w:rsidRPr="000948D9">
        <w:rPr>
          <w:rFonts w:ascii="Times New Roman" w:hAnsi="Times New Roman" w:cs="Times New Roman"/>
          <w:spacing w:val="3"/>
          <w:sz w:val="24"/>
          <w:szCs w:val="24"/>
        </w:rPr>
        <w:t>Pagador</w:t>
      </w:r>
      <w:proofErr w:type="spellEnd"/>
      <w:r w:rsidRPr="000948D9">
        <w:rPr>
          <w:rFonts w:ascii="Times New Roman" w:hAnsi="Times New Roman" w:cs="Times New Roman"/>
          <w:spacing w:val="3"/>
          <w:sz w:val="24"/>
          <w:szCs w:val="24"/>
        </w:rPr>
        <w:t xml:space="preserve">, A. F. L., </w:t>
      </w:r>
      <w:proofErr w:type="spellStart"/>
      <w:r w:rsidRPr="000948D9">
        <w:rPr>
          <w:rFonts w:ascii="Times New Roman" w:hAnsi="Times New Roman" w:cs="Times New Roman"/>
          <w:spacing w:val="3"/>
          <w:sz w:val="24"/>
          <w:szCs w:val="24"/>
        </w:rPr>
        <w:t>Garupa</w:t>
      </w:r>
      <w:proofErr w:type="spellEnd"/>
      <w:r w:rsidRPr="000948D9">
        <w:rPr>
          <w:rFonts w:ascii="Times New Roman" w:hAnsi="Times New Roman" w:cs="Times New Roman"/>
          <w:spacing w:val="3"/>
          <w:sz w:val="24"/>
          <w:szCs w:val="24"/>
        </w:rPr>
        <w:t xml:space="preserve">, M. J. S., </w:t>
      </w:r>
      <w:proofErr w:type="spellStart"/>
      <w:r w:rsidRPr="000948D9">
        <w:rPr>
          <w:rFonts w:ascii="Times New Roman" w:hAnsi="Times New Roman" w:cs="Times New Roman"/>
          <w:spacing w:val="3"/>
          <w:sz w:val="24"/>
          <w:szCs w:val="24"/>
        </w:rPr>
        <w:t>Pocong</w:t>
      </w:r>
      <w:proofErr w:type="spellEnd"/>
      <w:r w:rsidRPr="000948D9">
        <w:rPr>
          <w:rFonts w:ascii="Times New Roman" w:hAnsi="Times New Roman" w:cs="Times New Roman"/>
          <w:spacing w:val="3"/>
          <w:sz w:val="24"/>
          <w:szCs w:val="24"/>
        </w:rPr>
        <w:t xml:space="preserve">, G. M. D., Bolo, C. C. D., </w:t>
      </w:r>
      <w:proofErr w:type="spellStart"/>
      <w:r w:rsidRPr="000948D9">
        <w:rPr>
          <w:rFonts w:ascii="Times New Roman" w:hAnsi="Times New Roman" w:cs="Times New Roman"/>
          <w:spacing w:val="3"/>
          <w:sz w:val="24"/>
          <w:szCs w:val="24"/>
        </w:rPr>
        <w:t>Deniega</w:t>
      </w:r>
      <w:proofErr w:type="spellEnd"/>
      <w:r w:rsidRPr="000948D9">
        <w:rPr>
          <w:rFonts w:ascii="Times New Roman" w:hAnsi="Times New Roman" w:cs="Times New Roman"/>
          <w:spacing w:val="3"/>
          <w:sz w:val="24"/>
          <w:szCs w:val="24"/>
        </w:rPr>
        <w:t xml:space="preserve">, L. M. G., </w:t>
      </w:r>
      <w:proofErr w:type="spellStart"/>
      <w:r w:rsidRPr="000948D9">
        <w:rPr>
          <w:rFonts w:ascii="Times New Roman" w:hAnsi="Times New Roman" w:cs="Times New Roman"/>
          <w:spacing w:val="3"/>
          <w:sz w:val="24"/>
          <w:szCs w:val="24"/>
        </w:rPr>
        <w:t>Sitones</w:t>
      </w:r>
      <w:proofErr w:type="spellEnd"/>
      <w:r w:rsidRPr="000948D9">
        <w:rPr>
          <w:rFonts w:ascii="Times New Roman" w:hAnsi="Times New Roman" w:cs="Times New Roman"/>
          <w:spacing w:val="3"/>
          <w:sz w:val="24"/>
          <w:szCs w:val="24"/>
        </w:rPr>
        <w:t xml:space="preserve">, J. B., </w:t>
      </w:r>
      <w:proofErr w:type="spellStart"/>
      <w:r w:rsidRPr="000948D9">
        <w:rPr>
          <w:rFonts w:ascii="Times New Roman" w:hAnsi="Times New Roman" w:cs="Times New Roman"/>
          <w:spacing w:val="3"/>
          <w:sz w:val="24"/>
          <w:szCs w:val="24"/>
        </w:rPr>
        <w:t>Ducanes</w:t>
      </w:r>
      <w:proofErr w:type="spellEnd"/>
      <w:r w:rsidRPr="000948D9">
        <w:rPr>
          <w:rFonts w:ascii="Times New Roman" w:hAnsi="Times New Roman" w:cs="Times New Roman"/>
          <w:spacing w:val="3"/>
          <w:sz w:val="24"/>
          <w:szCs w:val="24"/>
        </w:rPr>
        <w:t xml:space="preserve">, R. J. B., Lai, J. A. C., </w:t>
      </w:r>
      <w:proofErr w:type="spellStart"/>
      <w:r w:rsidRPr="000948D9">
        <w:rPr>
          <w:rFonts w:ascii="Times New Roman" w:hAnsi="Times New Roman" w:cs="Times New Roman"/>
          <w:spacing w:val="3"/>
          <w:sz w:val="24"/>
          <w:szCs w:val="24"/>
        </w:rPr>
        <w:t>Pescante</w:t>
      </w:r>
      <w:proofErr w:type="spellEnd"/>
      <w:r w:rsidRPr="000948D9">
        <w:rPr>
          <w:rFonts w:ascii="Times New Roman" w:hAnsi="Times New Roman" w:cs="Times New Roman"/>
          <w:spacing w:val="3"/>
          <w:sz w:val="24"/>
          <w:szCs w:val="24"/>
        </w:rPr>
        <w:t>, R. S. T., Temple, E. C., &amp; Cabello, C. A. (2025). Utilization of contextualized instructional materials in education: A systematic review. Psychology and Education: A Multidisciplinary Journal, 44(2), 185–199.</w:t>
      </w:r>
    </w:p>
    <w:p w14:paraId="2374277D" w14:textId="562FEFA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Domingo, S. D. C. (2025). Reading skills and perceived challenges among high school learners in </w:t>
      </w:r>
      <w:proofErr w:type="spellStart"/>
      <w:r w:rsidRPr="000948D9">
        <w:rPr>
          <w:rFonts w:ascii="Times New Roman" w:hAnsi="Times New Roman" w:cs="Times New Roman"/>
          <w:spacing w:val="3"/>
          <w:sz w:val="24"/>
          <w:szCs w:val="24"/>
        </w:rPr>
        <w:t>Carranglan</w:t>
      </w:r>
      <w:proofErr w:type="spellEnd"/>
      <w:r w:rsidRPr="000948D9">
        <w:rPr>
          <w:rFonts w:ascii="Times New Roman" w:hAnsi="Times New Roman" w:cs="Times New Roman"/>
          <w:spacing w:val="3"/>
          <w:sz w:val="24"/>
          <w:szCs w:val="24"/>
        </w:rPr>
        <w:t>, Nueva Ecija: A basis for developing gender-based instructional materials. International Journal of Advanced and Applied Sciences, 12(6), 56–65.</w:t>
      </w:r>
    </w:p>
    <w:p w14:paraId="5121DD2B" w14:textId="3165329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Dorado, R. L., &amp; Medina, B. O. (2022). Effectiveness of Hamon: </w:t>
      </w:r>
      <w:proofErr w:type="spellStart"/>
      <w:r w:rsidRPr="000948D9">
        <w:rPr>
          <w:rFonts w:ascii="Times New Roman" w:hAnsi="Times New Roman" w:cs="Times New Roman"/>
          <w:spacing w:val="3"/>
          <w:sz w:val="24"/>
          <w:szCs w:val="24"/>
        </w:rPr>
        <w:t>Bawat</w:t>
      </w:r>
      <w:proofErr w:type="spellEnd"/>
      <w:r w:rsidRPr="000948D9">
        <w:rPr>
          <w:rFonts w:ascii="Times New Roman" w:hAnsi="Times New Roman" w:cs="Times New Roman"/>
          <w:spacing w:val="3"/>
          <w:sz w:val="24"/>
          <w:szCs w:val="24"/>
        </w:rPr>
        <w:t xml:space="preserve"> Bata </w:t>
      </w:r>
      <w:proofErr w:type="spellStart"/>
      <w:r w:rsidRPr="000948D9">
        <w:rPr>
          <w:rFonts w:ascii="Times New Roman" w:hAnsi="Times New Roman" w:cs="Times New Roman"/>
          <w:spacing w:val="3"/>
          <w:sz w:val="24"/>
          <w:szCs w:val="24"/>
        </w:rPr>
        <w:t>Bumabasa</w:t>
      </w:r>
      <w:proofErr w:type="spellEnd"/>
      <w:r w:rsidRPr="000948D9">
        <w:rPr>
          <w:rFonts w:ascii="Times New Roman" w:hAnsi="Times New Roman" w:cs="Times New Roman"/>
          <w:spacing w:val="3"/>
          <w:sz w:val="24"/>
          <w:szCs w:val="24"/>
        </w:rPr>
        <w:t xml:space="preserve"> (3Bs Initiative) in improving reading proficiency of students. International Journal of Recent Innovations in Academic Research, 6(1), 40–47.</w:t>
      </w:r>
    </w:p>
    <w:p w14:paraId="673B6AEE" w14:textId="36DB1B1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Doty, P. (2024). The effect of phonemic awareness intervention on reading acquisition for readers at risk. Master's thesis, Bethel University. Spark Repository.</w:t>
      </w:r>
    </w:p>
    <w:p w14:paraId="345A5A0E" w14:textId="779987C1"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Duke, N. K., &amp; Cartwright, K. B. (2021). The science of reading progresses: Communicating advances beyond the simple view of reading. Reading Research Quarterly, 56(Suppl 1), S25–S44. </w:t>
      </w:r>
      <w:hyperlink r:id="rId11" w:history="1">
        <w:r w:rsidR="004619E0" w:rsidRPr="000948D9">
          <w:rPr>
            <w:rStyle w:val="Hyperlink"/>
            <w:rFonts w:ascii="Times New Roman" w:hAnsi="Times New Roman" w:cs="Times New Roman"/>
            <w:color w:val="auto"/>
            <w:spacing w:val="3"/>
            <w:sz w:val="24"/>
            <w:szCs w:val="24"/>
          </w:rPr>
          <w:t>https://doi.org/10.1002/rrq.411</w:t>
        </w:r>
      </w:hyperlink>
      <w:r w:rsidR="004619E0" w:rsidRPr="000948D9">
        <w:rPr>
          <w:rFonts w:ascii="Times New Roman" w:hAnsi="Times New Roman" w:cs="Times New Roman"/>
          <w:spacing w:val="3"/>
          <w:sz w:val="24"/>
          <w:szCs w:val="24"/>
        </w:rPr>
        <w:t xml:space="preserve"> </w:t>
      </w:r>
    </w:p>
    <w:p w14:paraId="19D38D77" w14:textId="09B3E39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Duke, N. K., Ward, A. E., &amp; Pearson, P. D. (2021). The science of reading comprehension instruction. The Reading Teacher, 74(6), 663–675. </w:t>
      </w:r>
      <w:hyperlink r:id="rId12" w:history="1">
        <w:r w:rsidR="004619E0" w:rsidRPr="000948D9">
          <w:rPr>
            <w:rStyle w:val="Hyperlink"/>
            <w:rFonts w:ascii="Times New Roman" w:hAnsi="Times New Roman" w:cs="Times New Roman"/>
            <w:color w:val="auto"/>
            <w:spacing w:val="3"/>
            <w:sz w:val="24"/>
            <w:szCs w:val="24"/>
          </w:rPr>
          <w:t>https://doi.org/10.1002/trtr.1993</w:t>
        </w:r>
      </w:hyperlink>
      <w:r w:rsidR="004619E0" w:rsidRPr="000948D9">
        <w:rPr>
          <w:rFonts w:ascii="Times New Roman" w:hAnsi="Times New Roman" w:cs="Times New Roman"/>
          <w:spacing w:val="3"/>
          <w:sz w:val="24"/>
          <w:szCs w:val="24"/>
        </w:rPr>
        <w:t xml:space="preserve"> </w:t>
      </w:r>
    </w:p>
    <w:p w14:paraId="2A4B2444" w14:textId="349ED95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Dumlao, M. L. (2024). Home literacy environments and the reading levels of Grade 2 learners: Foundation for enhanced home reading program. International Journal of Education Humanities and Social Science, 7(4), 670–682.</w:t>
      </w:r>
    </w:p>
    <w:p w14:paraId="68618E3C" w14:textId="339ADCD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Education Development Center. (2018). USAID/Basa </w:t>
      </w:r>
      <w:proofErr w:type="spellStart"/>
      <w:r w:rsidRPr="000948D9">
        <w:rPr>
          <w:rFonts w:ascii="Times New Roman" w:hAnsi="Times New Roman" w:cs="Times New Roman"/>
          <w:spacing w:val="3"/>
          <w:sz w:val="24"/>
          <w:szCs w:val="24"/>
        </w:rPr>
        <w:t>Pilipinas</w:t>
      </w:r>
      <w:proofErr w:type="spellEnd"/>
      <w:r w:rsidRPr="000948D9">
        <w:rPr>
          <w:rFonts w:ascii="Times New Roman" w:hAnsi="Times New Roman" w:cs="Times New Roman"/>
          <w:spacing w:val="3"/>
          <w:sz w:val="24"/>
          <w:szCs w:val="24"/>
        </w:rPr>
        <w:t xml:space="preserve"> final report. United States Agency for International Development.</w:t>
      </w:r>
    </w:p>
    <w:p w14:paraId="207D6913" w14:textId="7A502C8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Ehri</w:t>
      </w:r>
      <w:proofErr w:type="spellEnd"/>
      <w:r w:rsidRPr="000948D9">
        <w:rPr>
          <w:rFonts w:ascii="Times New Roman" w:hAnsi="Times New Roman" w:cs="Times New Roman"/>
          <w:spacing w:val="3"/>
          <w:sz w:val="24"/>
          <w:szCs w:val="24"/>
        </w:rPr>
        <w:t>, L. C. (2024). Clarifying the role of orthographic mapping in sight word reading. The Reading League Journal, 5(1), 4-12.</w:t>
      </w:r>
    </w:p>
    <w:p w14:paraId="2F1B2CB0" w14:textId="7FDE666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Elli, M. C. A., &amp; </w:t>
      </w:r>
      <w:proofErr w:type="spellStart"/>
      <w:r w:rsidRPr="000948D9">
        <w:rPr>
          <w:rFonts w:ascii="Times New Roman" w:hAnsi="Times New Roman" w:cs="Times New Roman"/>
          <w:spacing w:val="3"/>
          <w:sz w:val="24"/>
          <w:szCs w:val="24"/>
        </w:rPr>
        <w:t>Digo</w:t>
      </w:r>
      <w:proofErr w:type="spellEnd"/>
      <w:r w:rsidRPr="000948D9">
        <w:rPr>
          <w:rFonts w:ascii="Times New Roman" w:hAnsi="Times New Roman" w:cs="Times New Roman"/>
          <w:spacing w:val="3"/>
          <w:sz w:val="24"/>
          <w:szCs w:val="24"/>
        </w:rPr>
        <w:t xml:space="preserve">, G. S. (2025). Enhancing the reading profile of struggling learners through the </w:t>
      </w:r>
      <w:proofErr w:type="spellStart"/>
      <w:r w:rsidRPr="000948D9">
        <w:rPr>
          <w:rFonts w:ascii="Times New Roman" w:hAnsi="Times New Roman" w:cs="Times New Roman"/>
          <w:spacing w:val="3"/>
          <w:sz w:val="24"/>
          <w:szCs w:val="24"/>
        </w:rPr>
        <w:t>Marungko</w:t>
      </w:r>
      <w:proofErr w:type="spellEnd"/>
      <w:r w:rsidRPr="000948D9">
        <w:rPr>
          <w:rFonts w:ascii="Times New Roman" w:hAnsi="Times New Roman" w:cs="Times New Roman"/>
          <w:spacing w:val="3"/>
          <w:sz w:val="24"/>
          <w:szCs w:val="24"/>
        </w:rPr>
        <w:t xml:space="preserve"> approach. American Research Journal of Humanities &amp; Social Science, 8(3), 24–31.</w:t>
      </w:r>
    </w:p>
    <w:p w14:paraId="29744342" w14:textId="2D775A0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Exley, B., Bradfield, K. Z., Heinrichs, D. H., &amp; Clancy, S. (2026). A systematic quantitative literature review of the contribution of phonics to overall reading performance for primary students. Encyclopedia, 6(3), 61.</w:t>
      </w:r>
    </w:p>
    <w:p w14:paraId="2D8AB226" w14:textId="570D0FB3"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Felix, J., &amp; Espiritu, D. (2024). An assessment on the reading ability of Grade 1 learners in </w:t>
      </w:r>
      <w:proofErr w:type="spellStart"/>
      <w:r w:rsidRPr="000948D9">
        <w:rPr>
          <w:rFonts w:ascii="Times New Roman" w:hAnsi="Times New Roman" w:cs="Times New Roman"/>
          <w:spacing w:val="3"/>
          <w:sz w:val="24"/>
          <w:szCs w:val="24"/>
        </w:rPr>
        <w:t>Minabalac</w:t>
      </w:r>
      <w:proofErr w:type="spellEnd"/>
      <w:r w:rsidRPr="000948D9">
        <w:rPr>
          <w:rFonts w:ascii="Times New Roman" w:hAnsi="Times New Roman" w:cs="Times New Roman"/>
          <w:spacing w:val="3"/>
          <w:sz w:val="24"/>
          <w:szCs w:val="24"/>
        </w:rPr>
        <w:t xml:space="preserve"> District, Division of Camarines Sur: Basis for intervention reading program. Philippine E-Journals, 15(3), 45–60.</w:t>
      </w:r>
    </w:p>
    <w:p w14:paraId="22FCB8D8" w14:textId="7203ECE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Ferrer, E., </w:t>
      </w:r>
      <w:proofErr w:type="spellStart"/>
      <w:r w:rsidRPr="000948D9">
        <w:rPr>
          <w:rFonts w:ascii="Times New Roman" w:hAnsi="Times New Roman" w:cs="Times New Roman"/>
          <w:spacing w:val="3"/>
          <w:sz w:val="24"/>
          <w:szCs w:val="24"/>
        </w:rPr>
        <w:t>Shaywitz</w:t>
      </w:r>
      <w:proofErr w:type="spellEnd"/>
      <w:r w:rsidRPr="000948D9">
        <w:rPr>
          <w:rFonts w:ascii="Times New Roman" w:hAnsi="Times New Roman" w:cs="Times New Roman"/>
          <w:spacing w:val="3"/>
          <w:sz w:val="24"/>
          <w:szCs w:val="24"/>
        </w:rPr>
        <w:t xml:space="preserve">, B. A., </w:t>
      </w:r>
      <w:proofErr w:type="spellStart"/>
      <w:r w:rsidRPr="000948D9">
        <w:rPr>
          <w:rFonts w:ascii="Times New Roman" w:hAnsi="Times New Roman" w:cs="Times New Roman"/>
          <w:spacing w:val="3"/>
          <w:sz w:val="24"/>
          <w:szCs w:val="24"/>
        </w:rPr>
        <w:t>Holahan</w:t>
      </w:r>
      <w:proofErr w:type="spellEnd"/>
      <w:r w:rsidRPr="000948D9">
        <w:rPr>
          <w:rFonts w:ascii="Times New Roman" w:hAnsi="Times New Roman" w:cs="Times New Roman"/>
          <w:spacing w:val="3"/>
          <w:sz w:val="24"/>
          <w:szCs w:val="24"/>
        </w:rPr>
        <w:t xml:space="preserve">, J. M., &amp; </w:t>
      </w:r>
      <w:proofErr w:type="spellStart"/>
      <w:r w:rsidRPr="000948D9">
        <w:rPr>
          <w:rFonts w:ascii="Times New Roman" w:hAnsi="Times New Roman" w:cs="Times New Roman"/>
          <w:spacing w:val="3"/>
          <w:sz w:val="24"/>
          <w:szCs w:val="24"/>
        </w:rPr>
        <w:t>Shaywitz</w:t>
      </w:r>
      <w:proofErr w:type="spellEnd"/>
      <w:r w:rsidRPr="000948D9">
        <w:rPr>
          <w:rFonts w:ascii="Times New Roman" w:hAnsi="Times New Roman" w:cs="Times New Roman"/>
          <w:spacing w:val="3"/>
          <w:sz w:val="24"/>
          <w:szCs w:val="24"/>
        </w:rPr>
        <w:t xml:space="preserve">, S. E. (2024). Early reading at first grade predicts long-term literacy development: A longitudinal growth curve analysis. Scientific Reports, 14, Article 8102. </w:t>
      </w:r>
      <w:hyperlink r:id="rId13" w:history="1">
        <w:r w:rsidR="004619E0" w:rsidRPr="000948D9">
          <w:rPr>
            <w:rStyle w:val="Hyperlink"/>
            <w:rFonts w:ascii="Times New Roman" w:hAnsi="Times New Roman" w:cs="Times New Roman"/>
            <w:color w:val="auto"/>
            <w:spacing w:val="3"/>
            <w:sz w:val="24"/>
            <w:szCs w:val="24"/>
          </w:rPr>
          <w:t>https://doi.org/10.1038/s41598-024-58512-y</w:t>
        </w:r>
      </w:hyperlink>
      <w:r w:rsidR="004619E0" w:rsidRPr="000948D9">
        <w:rPr>
          <w:rFonts w:ascii="Times New Roman" w:hAnsi="Times New Roman" w:cs="Times New Roman"/>
          <w:spacing w:val="3"/>
          <w:sz w:val="24"/>
          <w:szCs w:val="24"/>
        </w:rPr>
        <w:t xml:space="preserve"> </w:t>
      </w:r>
    </w:p>
    <w:p w14:paraId="03880A7B" w14:textId="41CCB5BF"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Fountas, I. C., &amp; Pinnell, G. S. (2022). Guided reading: Responsive teaching across the grades (2nd ed.). Heinemann.</w:t>
      </w:r>
    </w:p>
    <w:p w14:paraId="3FC868C2" w14:textId="4D61AA8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Franz, K., &amp; Jang, B. G. (2025). Rebooting a foundational reading program with recent evidence from the Science of Reading. The Language and Literacy Spectrum, 35(1), Article 9.</w:t>
      </w:r>
    </w:p>
    <w:p w14:paraId="50867B3D" w14:textId="02BCCBDF"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Fuchs, L. S., Fuchs, D., &amp; Malone, A. S. (2021). The role of continuous progress monitoring data versus categorical classifications in evaluating intervention responsiveness for struggling readers. Educational Psychologist, 56(3), 187–201. </w:t>
      </w:r>
      <w:hyperlink r:id="rId14" w:history="1">
        <w:r w:rsidR="004619E0" w:rsidRPr="000948D9">
          <w:rPr>
            <w:rStyle w:val="Hyperlink"/>
            <w:rFonts w:ascii="Times New Roman" w:hAnsi="Times New Roman" w:cs="Times New Roman"/>
            <w:color w:val="auto"/>
            <w:spacing w:val="3"/>
            <w:sz w:val="24"/>
            <w:szCs w:val="24"/>
          </w:rPr>
          <w:t>https://doi.org/10.1080/00461520.2021.1891005</w:t>
        </w:r>
      </w:hyperlink>
      <w:r w:rsidR="004619E0" w:rsidRPr="000948D9">
        <w:rPr>
          <w:rFonts w:ascii="Times New Roman" w:hAnsi="Times New Roman" w:cs="Times New Roman"/>
          <w:spacing w:val="3"/>
          <w:sz w:val="24"/>
          <w:szCs w:val="24"/>
        </w:rPr>
        <w:t xml:space="preserve"> </w:t>
      </w:r>
    </w:p>
    <w:p w14:paraId="7F2353A6" w14:textId="71DC663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Gallagher, M. A., Beck, J. S., Ramirez, E. M., Barber, A. T., &amp; </w:t>
      </w:r>
      <w:proofErr w:type="spellStart"/>
      <w:r w:rsidRPr="000948D9">
        <w:rPr>
          <w:rFonts w:ascii="Times New Roman" w:hAnsi="Times New Roman" w:cs="Times New Roman"/>
          <w:spacing w:val="3"/>
          <w:sz w:val="24"/>
          <w:szCs w:val="24"/>
        </w:rPr>
        <w:t>Buehl</w:t>
      </w:r>
      <w:proofErr w:type="spellEnd"/>
      <w:r w:rsidRPr="000948D9">
        <w:rPr>
          <w:rFonts w:ascii="Times New Roman" w:hAnsi="Times New Roman" w:cs="Times New Roman"/>
          <w:spacing w:val="3"/>
          <w:sz w:val="24"/>
          <w:szCs w:val="24"/>
        </w:rPr>
        <w:t xml:space="preserve">, M. M. (2023). Supporting multilingual learners’ reading competence: A multiple case study of teachers’ instruction and student learning and motivation. Frontiers in Education, 8, Article 1059526. https://doi.org/10.3389/feduc.2023.1059526 </w:t>
      </w:r>
    </w:p>
    <w:p w14:paraId="6A6260C4" w14:textId="2EE1C513"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Gildore</w:t>
      </w:r>
      <w:proofErr w:type="spellEnd"/>
      <w:r w:rsidRPr="000948D9">
        <w:rPr>
          <w:rFonts w:ascii="Times New Roman" w:hAnsi="Times New Roman" w:cs="Times New Roman"/>
          <w:spacing w:val="3"/>
          <w:sz w:val="24"/>
          <w:szCs w:val="24"/>
        </w:rPr>
        <w:t xml:space="preserve">, P. J. E., </w:t>
      </w:r>
      <w:proofErr w:type="spellStart"/>
      <w:r w:rsidRPr="000948D9">
        <w:rPr>
          <w:rFonts w:ascii="Times New Roman" w:hAnsi="Times New Roman" w:cs="Times New Roman"/>
          <w:spacing w:val="3"/>
          <w:sz w:val="24"/>
          <w:szCs w:val="24"/>
        </w:rPr>
        <w:t>Aryanto</w:t>
      </w:r>
      <w:proofErr w:type="spellEnd"/>
      <w:r w:rsidRPr="000948D9">
        <w:rPr>
          <w:rFonts w:ascii="Times New Roman" w:hAnsi="Times New Roman" w:cs="Times New Roman"/>
          <w:spacing w:val="3"/>
          <w:sz w:val="24"/>
          <w:szCs w:val="24"/>
        </w:rPr>
        <w:t xml:space="preserve">, S., </w:t>
      </w:r>
      <w:proofErr w:type="spellStart"/>
      <w:r w:rsidRPr="000948D9">
        <w:rPr>
          <w:rFonts w:ascii="Times New Roman" w:hAnsi="Times New Roman" w:cs="Times New Roman"/>
          <w:spacing w:val="3"/>
          <w:sz w:val="24"/>
          <w:szCs w:val="24"/>
        </w:rPr>
        <w:t>Suharjuddin</w:t>
      </w:r>
      <w:proofErr w:type="spellEnd"/>
      <w:r w:rsidRPr="000948D9">
        <w:rPr>
          <w:rFonts w:ascii="Times New Roman" w:hAnsi="Times New Roman" w:cs="Times New Roman"/>
          <w:spacing w:val="3"/>
          <w:sz w:val="24"/>
          <w:szCs w:val="24"/>
        </w:rPr>
        <w:t xml:space="preserve">, </w:t>
      </w:r>
      <w:proofErr w:type="spellStart"/>
      <w:r w:rsidRPr="000948D9">
        <w:rPr>
          <w:rFonts w:ascii="Times New Roman" w:hAnsi="Times New Roman" w:cs="Times New Roman"/>
          <w:spacing w:val="3"/>
          <w:sz w:val="24"/>
          <w:szCs w:val="24"/>
        </w:rPr>
        <w:t>Denatara</w:t>
      </w:r>
      <w:proofErr w:type="spellEnd"/>
      <w:r w:rsidRPr="000948D9">
        <w:rPr>
          <w:rFonts w:ascii="Times New Roman" w:hAnsi="Times New Roman" w:cs="Times New Roman"/>
          <w:spacing w:val="3"/>
          <w:sz w:val="24"/>
          <w:szCs w:val="24"/>
        </w:rPr>
        <w:t xml:space="preserve">, E. T., &amp; </w:t>
      </w:r>
      <w:proofErr w:type="spellStart"/>
      <w:r w:rsidRPr="000948D9">
        <w:rPr>
          <w:rFonts w:ascii="Times New Roman" w:hAnsi="Times New Roman" w:cs="Times New Roman"/>
          <w:spacing w:val="3"/>
          <w:sz w:val="24"/>
          <w:szCs w:val="24"/>
        </w:rPr>
        <w:t>Awiria</w:t>
      </w:r>
      <w:proofErr w:type="spellEnd"/>
      <w:r w:rsidRPr="000948D9">
        <w:rPr>
          <w:rFonts w:ascii="Times New Roman" w:hAnsi="Times New Roman" w:cs="Times New Roman"/>
          <w:spacing w:val="3"/>
          <w:sz w:val="24"/>
          <w:szCs w:val="24"/>
        </w:rPr>
        <w:t>. (2025). Effective reading intervention strategies for primary grade students in Indonesia: A systematic review. Cogent Education, 12(1), Article 2482470.</w:t>
      </w:r>
    </w:p>
    <w:p w14:paraId="08B30D3F" w14:textId="437D1A7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Gillon, G. (2023). Supporting children who are English language learners succeed in their early literacy development. Folia </w:t>
      </w:r>
      <w:proofErr w:type="spellStart"/>
      <w:r w:rsidRPr="000948D9">
        <w:rPr>
          <w:rFonts w:ascii="Times New Roman" w:hAnsi="Times New Roman" w:cs="Times New Roman"/>
          <w:spacing w:val="3"/>
          <w:sz w:val="24"/>
          <w:szCs w:val="24"/>
        </w:rPr>
        <w:t>Phoniatrica</w:t>
      </w:r>
      <w:proofErr w:type="spellEnd"/>
      <w:r w:rsidRPr="000948D9">
        <w:rPr>
          <w:rFonts w:ascii="Times New Roman" w:hAnsi="Times New Roman" w:cs="Times New Roman"/>
          <w:spacing w:val="3"/>
          <w:sz w:val="24"/>
          <w:szCs w:val="24"/>
        </w:rPr>
        <w:t xml:space="preserve"> et </w:t>
      </w:r>
      <w:proofErr w:type="spellStart"/>
      <w:r w:rsidRPr="000948D9">
        <w:rPr>
          <w:rFonts w:ascii="Times New Roman" w:hAnsi="Times New Roman" w:cs="Times New Roman"/>
          <w:spacing w:val="3"/>
          <w:sz w:val="24"/>
          <w:szCs w:val="24"/>
        </w:rPr>
        <w:t>Logopaedica</w:t>
      </w:r>
      <w:proofErr w:type="spellEnd"/>
      <w:r w:rsidRPr="000948D9">
        <w:rPr>
          <w:rFonts w:ascii="Times New Roman" w:hAnsi="Times New Roman" w:cs="Times New Roman"/>
          <w:spacing w:val="3"/>
          <w:sz w:val="24"/>
          <w:szCs w:val="24"/>
        </w:rPr>
        <w:t xml:space="preserve">, 75(4), 219–234. https://doi.org/10.1159/000527339 </w:t>
      </w:r>
    </w:p>
    <w:p w14:paraId="73027216" w14:textId="7F01CF8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Gillon, G., McNeill, B., Scott, A., Gath, M., Macfarlane, A., &amp; </w:t>
      </w:r>
      <w:proofErr w:type="spellStart"/>
      <w:r w:rsidRPr="000948D9">
        <w:rPr>
          <w:rFonts w:ascii="Times New Roman" w:hAnsi="Times New Roman" w:cs="Times New Roman"/>
          <w:spacing w:val="3"/>
          <w:sz w:val="24"/>
          <w:szCs w:val="24"/>
        </w:rPr>
        <w:t>Taleni</w:t>
      </w:r>
      <w:proofErr w:type="spellEnd"/>
      <w:r w:rsidRPr="000948D9">
        <w:rPr>
          <w:rFonts w:ascii="Times New Roman" w:hAnsi="Times New Roman" w:cs="Times New Roman"/>
          <w:spacing w:val="3"/>
          <w:sz w:val="24"/>
          <w:szCs w:val="24"/>
        </w:rPr>
        <w:t xml:space="preserve">, T. (2024). Large scale implementation of effective early literacy instruction. Frontiers in Education, 9, Article 1352495. </w:t>
      </w:r>
      <w:hyperlink r:id="rId15" w:history="1">
        <w:r w:rsidR="004619E0" w:rsidRPr="000948D9">
          <w:rPr>
            <w:rStyle w:val="Hyperlink"/>
            <w:rFonts w:ascii="Times New Roman" w:hAnsi="Times New Roman" w:cs="Times New Roman"/>
            <w:color w:val="auto"/>
            <w:spacing w:val="3"/>
            <w:sz w:val="24"/>
            <w:szCs w:val="24"/>
          </w:rPr>
          <w:t>https://doi.org/10.3389/feduc.2024.1352495</w:t>
        </w:r>
      </w:hyperlink>
      <w:r w:rsidR="004619E0" w:rsidRPr="000948D9">
        <w:rPr>
          <w:rFonts w:ascii="Times New Roman" w:hAnsi="Times New Roman" w:cs="Times New Roman"/>
          <w:spacing w:val="3"/>
          <w:sz w:val="24"/>
          <w:szCs w:val="24"/>
        </w:rPr>
        <w:t xml:space="preserve"> </w:t>
      </w:r>
    </w:p>
    <w:p w14:paraId="007DBA9B" w14:textId="75E66C8F"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lastRenderedPageBreak/>
        <w:t>Gilpin, A. (1997). Cascade training: Sustainability or dilution? In I. McGrath (Ed.), Learning to train: Perspectives on the development of language teachers' trainers (pp. 185–195). Prentice-Hall.</w:t>
      </w:r>
    </w:p>
    <w:p w14:paraId="49CD9868" w14:textId="02B2D046"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Global Education Evidence Advisory Panel (GEEAP). (2025). Effective reading instruction in low- and middle-income countries: What the evidence shows. World Bank Group &amp; Foreign, Commonwealth &amp; Development Office.</w:t>
      </w:r>
    </w:p>
    <w:p w14:paraId="4E6F6943" w14:textId="1381474D"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Griffith, D., &amp; Fitzpatrick, B. (2026, April 29). From the teacher's desk: A science of reading progress report. Thomas B. Fordham Institute.</w:t>
      </w:r>
    </w:p>
    <w:p w14:paraId="08C75285" w14:textId="6B38307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Habók</w:t>
      </w:r>
      <w:proofErr w:type="spellEnd"/>
      <w:r w:rsidRPr="000948D9">
        <w:rPr>
          <w:rFonts w:ascii="Times New Roman" w:hAnsi="Times New Roman" w:cs="Times New Roman"/>
          <w:spacing w:val="3"/>
          <w:sz w:val="24"/>
          <w:szCs w:val="24"/>
        </w:rPr>
        <w:t xml:space="preserve">, A., Magyar, A., &amp; </w:t>
      </w:r>
      <w:proofErr w:type="spellStart"/>
      <w:r w:rsidRPr="000948D9">
        <w:rPr>
          <w:rFonts w:ascii="Times New Roman" w:hAnsi="Times New Roman" w:cs="Times New Roman"/>
          <w:spacing w:val="3"/>
          <w:sz w:val="24"/>
          <w:szCs w:val="24"/>
        </w:rPr>
        <w:t>Molnár</w:t>
      </w:r>
      <w:proofErr w:type="spellEnd"/>
      <w:r w:rsidRPr="000948D9">
        <w:rPr>
          <w:rFonts w:ascii="Times New Roman" w:hAnsi="Times New Roman" w:cs="Times New Roman"/>
          <w:spacing w:val="3"/>
          <w:sz w:val="24"/>
          <w:szCs w:val="24"/>
        </w:rPr>
        <w:t xml:space="preserve">, G. (2026). Effect of vocabulary knowledge and learning-related affective factors on school achievement in reading. European Journal of Psychology of Education, 41(2), 1–21. </w:t>
      </w:r>
      <w:hyperlink r:id="rId16" w:history="1">
        <w:r w:rsidR="004619E0" w:rsidRPr="000948D9">
          <w:rPr>
            <w:rStyle w:val="Hyperlink"/>
            <w:rFonts w:ascii="Times New Roman" w:hAnsi="Times New Roman" w:cs="Times New Roman"/>
            <w:color w:val="auto"/>
            <w:spacing w:val="3"/>
            <w:sz w:val="24"/>
            <w:szCs w:val="24"/>
          </w:rPr>
          <w:t>https://doi.org/10.1007/s10212-024-00822-1</w:t>
        </w:r>
      </w:hyperlink>
      <w:r w:rsidR="004619E0" w:rsidRPr="000948D9">
        <w:rPr>
          <w:rFonts w:ascii="Times New Roman" w:hAnsi="Times New Roman" w:cs="Times New Roman"/>
          <w:spacing w:val="3"/>
          <w:sz w:val="24"/>
          <w:szCs w:val="24"/>
        </w:rPr>
        <w:t xml:space="preserve"> </w:t>
      </w:r>
    </w:p>
    <w:p w14:paraId="08345994" w14:textId="3C96F3C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Hamuddin</w:t>
      </w:r>
      <w:proofErr w:type="spellEnd"/>
      <w:r w:rsidRPr="000948D9">
        <w:rPr>
          <w:rFonts w:ascii="Times New Roman" w:hAnsi="Times New Roman" w:cs="Times New Roman"/>
          <w:spacing w:val="3"/>
          <w:sz w:val="24"/>
          <w:szCs w:val="24"/>
        </w:rPr>
        <w:t xml:space="preserve">, B., </w:t>
      </w:r>
      <w:proofErr w:type="spellStart"/>
      <w:r w:rsidRPr="000948D9">
        <w:rPr>
          <w:rFonts w:ascii="Times New Roman" w:hAnsi="Times New Roman" w:cs="Times New Roman"/>
          <w:spacing w:val="3"/>
          <w:sz w:val="24"/>
          <w:szCs w:val="24"/>
        </w:rPr>
        <w:t>Ramadhani</w:t>
      </w:r>
      <w:proofErr w:type="spellEnd"/>
      <w:r w:rsidRPr="000948D9">
        <w:rPr>
          <w:rFonts w:ascii="Times New Roman" w:hAnsi="Times New Roman" w:cs="Times New Roman"/>
          <w:spacing w:val="3"/>
          <w:sz w:val="24"/>
          <w:szCs w:val="24"/>
        </w:rPr>
        <w:t xml:space="preserve">, M. R., &amp; </w:t>
      </w:r>
      <w:proofErr w:type="spellStart"/>
      <w:r w:rsidRPr="000948D9">
        <w:rPr>
          <w:rFonts w:ascii="Times New Roman" w:hAnsi="Times New Roman" w:cs="Times New Roman"/>
          <w:spacing w:val="3"/>
          <w:sz w:val="24"/>
          <w:szCs w:val="24"/>
        </w:rPr>
        <w:t>Ningrum</w:t>
      </w:r>
      <w:proofErr w:type="spellEnd"/>
      <w:r w:rsidRPr="000948D9">
        <w:rPr>
          <w:rFonts w:ascii="Times New Roman" w:hAnsi="Times New Roman" w:cs="Times New Roman"/>
          <w:spacing w:val="3"/>
          <w:sz w:val="24"/>
          <w:szCs w:val="24"/>
        </w:rPr>
        <w:t>, F. S. (2025). The impact of home language and literacy environment on children's learning outcomes. Script Journal: Journal of Linguistic and English Education, 10(1).</w:t>
      </w:r>
    </w:p>
    <w:p w14:paraId="1FCED307" w14:textId="20E2F57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Hassan, B., Rafiq-</w:t>
      </w:r>
      <w:proofErr w:type="spellStart"/>
      <w:r w:rsidRPr="000948D9">
        <w:rPr>
          <w:rFonts w:ascii="Times New Roman" w:hAnsi="Times New Roman" w:cs="Times New Roman"/>
          <w:spacing w:val="3"/>
          <w:sz w:val="24"/>
          <w:szCs w:val="24"/>
        </w:rPr>
        <w:t>uz</w:t>
      </w:r>
      <w:proofErr w:type="spellEnd"/>
      <w:r w:rsidRPr="000948D9">
        <w:rPr>
          <w:rFonts w:ascii="Times New Roman" w:hAnsi="Times New Roman" w:cs="Times New Roman"/>
          <w:spacing w:val="3"/>
          <w:sz w:val="24"/>
          <w:szCs w:val="24"/>
        </w:rPr>
        <w:t>-Zaman, M., &amp; Khan, Z. A. (2025). Beyond memorization: Cultivating critical thinking skills through classic literature in secondary education for the 21st-century learner. Review of Education, Administration &amp; Law, 8(1), 115–124</w:t>
      </w:r>
    </w:p>
    <w:p w14:paraId="153D93E2" w14:textId="660DF90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Hattan</w:t>
      </w:r>
      <w:proofErr w:type="spellEnd"/>
      <w:r w:rsidRPr="000948D9">
        <w:rPr>
          <w:rFonts w:ascii="Times New Roman" w:hAnsi="Times New Roman" w:cs="Times New Roman"/>
          <w:spacing w:val="3"/>
          <w:sz w:val="24"/>
          <w:szCs w:val="24"/>
        </w:rPr>
        <w:t xml:space="preserve">, C., &amp; </w:t>
      </w:r>
      <w:proofErr w:type="spellStart"/>
      <w:r w:rsidRPr="000948D9">
        <w:rPr>
          <w:rFonts w:ascii="Times New Roman" w:hAnsi="Times New Roman" w:cs="Times New Roman"/>
          <w:spacing w:val="3"/>
          <w:sz w:val="24"/>
          <w:szCs w:val="24"/>
        </w:rPr>
        <w:t>Lupo</w:t>
      </w:r>
      <w:proofErr w:type="spellEnd"/>
      <w:r w:rsidRPr="000948D9">
        <w:rPr>
          <w:rFonts w:ascii="Times New Roman" w:hAnsi="Times New Roman" w:cs="Times New Roman"/>
          <w:spacing w:val="3"/>
          <w:sz w:val="24"/>
          <w:szCs w:val="24"/>
        </w:rPr>
        <w:t xml:space="preserve">, S. M. (2020). Rethinking the role of knowledge in the literacy classroom. Reading Research Quarterly, 55(S1), S283–S298. </w:t>
      </w:r>
      <w:hyperlink r:id="rId17" w:history="1">
        <w:r w:rsidR="004619E0" w:rsidRPr="000948D9">
          <w:rPr>
            <w:rStyle w:val="Hyperlink"/>
            <w:rFonts w:ascii="Times New Roman" w:hAnsi="Times New Roman" w:cs="Times New Roman"/>
            <w:color w:val="auto"/>
            <w:spacing w:val="3"/>
            <w:sz w:val="24"/>
            <w:szCs w:val="24"/>
          </w:rPr>
          <w:t>https://doi.org/10.1002/rrq.358</w:t>
        </w:r>
      </w:hyperlink>
      <w:r w:rsidR="004619E0" w:rsidRPr="000948D9">
        <w:rPr>
          <w:rFonts w:ascii="Times New Roman" w:hAnsi="Times New Roman" w:cs="Times New Roman"/>
          <w:spacing w:val="3"/>
          <w:sz w:val="24"/>
          <w:szCs w:val="24"/>
        </w:rPr>
        <w:t xml:space="preserve"> </w:t>
      </w:r>
    </w:p>
    <w:p w14:paraId="35EE865E" w14:textId="51DD1CB0"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Hempenstall</w:t>
      </w:r>
      <w:proofErr w:type="spellEnd"/>
      <w:r w:rsidRPr="000948D9">
        <w:rPr>
          <w:rFonts w:ascii="Times New Roman" w:hAnsi="Times New Roman" w:cs="Times New Roman"/>
          <w:spacing w:val="3"/>
          <w:sz w:val="24"/>
          <w:szCs w:val="24"/>
        </w:rPr>
        <w:t>, K. (2025, October 22). Addressing reading failure at the secondary level: Problems and issues. National Institute for Direct Instruction.</w:t>
      </w:r>
    </w:p>
    <w:p w14:paraId="5D96D0FF" w14:textId="104364CC"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Humble, S., Dixon, P., Gittins, L., &amp; </w:t>
      </w:r>
      <w:proofErr w:type="spellStart"/>
      <w:r w:rsidRPr="000948D9">
        <w:rPr>
          <w:rFonts w:ascii="Times New Roman" w:hAnsi="Times New Roman" w:cs="Times New Roman"/>
          <w:spacing w:val="3"/>
          <w:sz w:val="24"/>
          <w:szCs w:val="24"/>
        </w:rPr>
        <w:t>Counihan</w:t>
      </w:r>
      <w:proofErr w:type="spellEnd"/>
      <w:r w:rsidRPr="000948D9">
        <w:rPr>
          <w:rFonts w:ascii="Times New Roman" w:hAnsi="Times New Roman" w:cs="Times New Roman"/>
          <w:spacing w:val="3"/>
          <w:sz w:val="24"/>
          <w:szCs w:val="24"/>
        </w:rPr>
        <w:t xml:space="preserve">, C. (2024). An investigation of the cross-language transfer of reading skills: Evidence from a study in government primary schools. Education Sciences, 14(3), 274. </w:t>
      </w:r>
      <w:hyperlink r:id="rId18" w:history="1">
        <w:r w:rsidR="004619E0" w:rsidRPr="000948D9">
          <w:rPr>
            <w:rStyle w:val="Hyperlink"/>
            <w:rFonts w:ascii="Times New Roman" w:hAnsi="Times New Roman" w:cs="Times New Roman"/>
            <w:color w:val="auto"/>
            <w:spacing w:val="3"/>
            <w:sz w:val="24"/>
            <w:szCs w:val="24"/>
          </w:rPr>
          <w:t>https://doi.org/10.3390/educsci14030274</w:t>
        </w:r>
      </w:hyperlink>
      <w:r w:rsidR="004619E0" w:rsidRPr="000948D9">
        <w:rPr>
          <w:rFonts w:ascii="Times New Roman" w:hAnsi="Times New Roman" w:cs="Times New Roman"/>
          <w:spacing w:val="3"/>
          <w:sz w:val="24"/>
          <w:szCs w:val="24"/>
        </w:rPr>
        <w:t xml:space="preserve"> </w:t>
      </w:r>
    </w:p>
    <w:p w14:paraId="15BFE614" w14:textId="7331497C"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Institute of Education Sciences. (2022). Providing reading interventions for students in primary grades. U.S. Department of Education, National Center for Education Evaluation and Regional Assistance.</w:t>
      </w:r>
    </w:p>
    <w:p w14:paraId="2151ED36" w14:textId="06B0334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International Literacy Association. (2019). Meeting the challenges of early literacy phonics instruction. Literacy leadership brief.</w:t>
      </w:r>
    </w:p>
    <w:p w14:paraId="02EC1D4A" w14:textId="54A6DDE3"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Jenkins, R., Yao, H., &amp; Russell, K. (2022, July 22). Failing to read: Why global disparities in reading skills matter and what we can do about it. UNICEF </w:t>
      </w:r>
      <w:proofErr w:type="spellStart"/>
      <w:r w:rsidRPr="000948D9">
        <w:rPr>
          <w:rFonts w:ascii="Times New Roman" w:hAnsi="Times New Roman" w:cs="Times New Roman"/>
          <w:spacing w:val="3"/>
          <w:sz w:val="24"/>
          <w:szCs w:val="24"/>
        </w:rPr>
        <w:t>Innocenti</w:t>
      </w:r>
      <w:proofErr w:type="spellEnd"/>
      <w:r w:rsidRPr="000948D9">
        <w:rPr>
          <w:rFonts w:ascii="Times New Roman" w:hAnsi="Times New Roman" w:cs="Times New Roman"/>
          <w:spacing w:val="3"/>
          <w:sz w:val="24"/>
          <w:szCs w:val="24"/>
        </w:rPr>
        <w:t>.</w:t>
      </w:r>
    </w:p>
    <w:p w14:paraId="3795A3FB" w14:textId="5F9BB94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Kargın</w:t>
      </w:r>
      <w:proofErr w:type="spellEnd"/>
      <w:r w:rsidRPr="000948D9">
        <w:rPr>
          <w:rFonts w:ascii="Times New Roman" w:hAnsi="Times New Roman" w:cs="Times New Roman"/>
          <w:spacing w:val="3"/>
          <w:sz w:val="24"/>
          <w:szCs w:val="24"/>
        </w:rPr>
        <w:t xml:space="preserve">, T., </w:t>
      </w:r>
      <w:proofErr w:type="spellStart"/>
      <w:r w:rsidRPr="000948D9">
        <w:rPr>
          <w:rFonts w:ascii="Times New Roman" w:hAnsi="Times New Roman" w:cs="Times New Roman"/>
          <w:spacing w:val="3"/>
          <w:sz w:val="24"/>
          <w:szCs w:val="24"/>
        </w:rPr>
        <w:t>Güldenoğlu</w:t>
      </w:r>
      <w:proofErr w:type="spellEnd"/>
      <w:r w:rsidRPr="000948D9">
        <w:rPr>
          <w:rFonts w:ascii="Times New Roman" w:hAnsi="Times New Roman" w:cs="Times New Roman"/>
          <w:spacing w:val="3"/>
          <w:sz w:val="24"/>
          <w:szCs w:val="24"/>
        </w:rPr>
        <w:t xml:space="preserve">, B., </w:t>
      </w:r>
      <w:proofErr w:type="spellStart"/>
      <w:r w:rsidRPr="000948D9">
        <w:rPr>
          <w:rFonts w:ascii="Times New Roman" w:hAnsi="Times New Roman" w:cs="Times New Roman"/>
          <w:spacing w:val="3"/>
          <w:sz w:val="24"/>
          <w:szCs w:val="24"/>
        </w:rPr>
        <w:t>Gengeç</w:t>
      </w:r>
      <w:proofErr w:type="spellEnd"/>
      <w:r w:rsidRPr="000948D9">
        <w:rPr>
          <w:rFonts w:ascii="Times New Roman" w:hAnsi="Times New Roman" w:cs="Times New Roman"/>
          <w:spacing w:val="3"/>
          <w:sz w:val="24"/>
          <w:szCs w:val="24"/>
        </w:rPr>
        <w:t xml:space="preserve">, H., &amp; </w:t>
      </w:r>
      <w:proofErr w:type="spellStart"/>
      <w:r w:rsidRPr="000948D9">
        <w:rPr>
          <w:rFonts w:ascii="Times New Roman" w:hAnsi="Times New Roman" w:cs="Times New Roman"/>
          <w:spacing w:val="3"/>
          <w:sz w:val="24"/>
          <w:szCs w:val="24"/>
        </w:rPr>
        <w:t>Alatlı</w:t>
      </w:r>
      <w:proofErr w:type="spellEnd"/>
      <w:r w:rsidRPr="000948D9">
        <w:rPr>
          <w:rFonts w:ascii="Times New Roman" w:hAnsi="Times New Roman" w:cs="Times New Roman"/>
          <w:spacing w:val="3"/>
          <w:sz w:val="24"/>
          <w:szCs w:val="24"/>
        </w:rPr>
        <w:t xml:space="preserve">, R. (2024). The role of word decoding speed and accuracy on reading comprehension in a highly transparent and morphologically complex orthography. </w:t>
      </w:r>
      <w:proofErr w:type="spellStart"/>
      <w:r w:rsidRPr="000948D9">
        <w:rPr>
          <w:rFonts w:ascii="Times New Roman" w:hAnsi="Times New Roman" w:cs="Times New Roman"/>
          <w:spacing w:val="3"/>
          <w:sz w:val="24"/>
          <w:szCs w:val="24"/>
        </w:rPr>
        <w:t>Kuramsal</w:t>
      </w:r>
      <w:proofErr w:type="spellEnd"/>
      <w:r w:rsidRPr="000948D9">
        <w:rPr>
          <w:rFonts w:ascii="Times New Roman" w:hAnsi="Times New Roman" w:cs="Times New Roman"/>
          <w:spacing w:val="3"/>
          <w:sz w:val="24"/>
          <w:szCs w:val="24"/>
        </w:rPr>
        <w:t xml:space="preserve"> </w:t>
      </w:r>
      <w:proofErr w:type="spellStart"/>
      <w:r w:rsidRPr="000948D9">
        <w:rPr>
          <w:rFonts w:ascii="Times New Roman" w:hAnsi="Times New Roman" w:cs="Times New Roman"/>
          <w:spacing w:val="3"/>
          <w:sz w:val="24"/>
          <w:szCs w:val="24"/>
        </w:rPr>
        <w:t>Eğitimbilim</w:t>
      </w:r>
      <w:proofErr w:type="spellEnd"/>
      <w:r w:rsidRPr="000948D9">
        <w:rPr>
          <w:rFonts w:ascii="Times New Roman" w:hAnsi="Times New Roman" w:cs="Times New Roman"/>
          <w:spacing w:val="3"/>
          <w:sz w:val="24"/>
          <w:szCs w:val="24"/>
        </w:rPr>
        <w:t>, 17(3), 592–615.</w:t>
      </w:r>
    </w:p>
    <w:p w14:paraId="33571F92" w14:textId="0D8A19F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Kargiotidis</w:t>
      </w:r>
      <w:proofErr w:type="spellEnd"/>
      <w:r w:rsidRPr="000948D9">
        <w:rPr>
          <w:rFonts w:ascii="Times New Roman" w:hAnsi="Times New Roman" w:cs="Times New Roman"/>
          <w:spacing w:val="3"/>
          <w:sz w:val="24"/>
          <w:szCs w:val="24"/>
        </w:rPr>
        <w:t xml:space="preserve">, A., &amp; </w:t>
      </w:r>
      <w:proofErr w:type="spellStart"/>
      <w:r w:rsidRPr="000948D9">
        <w:rPr>
          <w:rFonts w:ascii="Times New Roman" w:hAnsi="Times New Roman" w:cs="Times New Roman"/>
          <w:spacing w:val="3"/>
          <w:sz w:val="24"/>
          <w:szCs w:val="24"/>
        </w:rPr>
        <w:t>Manolitsis</w:t>
      </w:r>
      <w:proofErr w:type="spellEnd"/>
      <w:r w:rsidRPr="000948D9">
        <w:rPr>
          <w:rFonts w:ascii="Times New Roman" w:hAnsi="Times New Roman" w:cs="Times New Roman"/>
          <w:spacing w:val="3"/>
          <w:sz w:val="24"/>
          <w:szCs w:val="24"/>
        </w:rPr>
        <w:t>, G. (2026). Understanding the role of reading and oral language skills growth in overcoming reading comprehension difficulties. Behavioral Sciences, 16(1), 90.</w:t>
      </w:r>
    </w:p>
    <w:p w14:paraId="5F007CF1" w14:textId="4C9213B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Kelzang</w:t>
      </w:r>
      <w:proofErr w:type="spellEnd"/>
      <w:r w:rsidRPr="000948D9">
        <w:rPr>
          <w:rFonts w:ascii="Times New Roman" w:hAnsi="Times New Roman" w:cs="Times New Roman"/>
          <w:spacing w:val="3"/>
          <w:sz w:val="24"/>
          <w:szCs w:val="24"/>
        </w:rPr>
        <w:t>. (2024). Enhancing reading fluency of seventh grade students: An action research. Asian Journal of Education and Social Studies, 50(12), 374–386.</w:t>
      </w:r>
    </w:p>
    <w:p w14:paraId="3754A6D0" w14:textId="42A42C0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Kentucky Reading Research Center. (2025). Foundational reading comprehension interventions for students in grades K-3: A systematic review of recent research. KYRRC Clearinghouse.</w:t>
      </w:r>
    </w:p>
    <w:p w14:paraId="49F109B7" w14:textId="4AD20E40"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Keogh, A. J., &amp; </w:t>
      </w:r>
      <w:proofErr w:type="spellStart"/>
      <w:r w:rsidRPr="000948D9">
        <w:rPr>
          <w:rFonts w:ascii="Times New Roman" w:hAnsi="Times New Roman" w:cs="Times New Roman"/>
          <w:spacing w:val="3"/>
          <w:sz w:val="24"/>
          <w:szCs w:val="24"/>
        </w:rPr>
        <w:t>McGillicuddy</w:t>
      </w:r>
      <w:proofErr w:type="spellEnd"/>
      <w:r w:rsidRPr="000948D9">
        <w:rPr>
          <w:rFonts w:ascii="Times New Roman" w:hAnsi="Times New Roman" w:cs="Times New Roman"/>
          <w:spacing w:val="3"/>
          <w:sz w:val="24"/>
          <w:szCs w:val="24"/>
        </w:rPr>
        <w:t>, D. (2025). The role of primary literacy education in students' educational trajectories in secondary school: A systematic literature review. Reading Research Quarterly, 60(3), e70017.</w:t>
      </w:r>
    </w:p>
    <w:p w14:paraId="2B8ADFE5" w14:textId="093CF1A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Kim, J. S., </w:t>
      </w:r>
      <w:proofErr w:type="spellStart"/>
      <w:r w:rsidRPr="000948D9">
        <w:rPr>
          <w:rFonts w:ascii="Times New Roman" w:hAnsi="Times New Roman" w:cs="Times New Roman"/>
          <w:spacing w:val="3"/>
          <w:sz w:val="24"/>
          <w:szCs w:val="24"/>
        </w:rPr>
        <w:t>Burkhauser</w:t>
      </w:r>
      <w:proofErr w:type="spellEnd"/>
      <w:r w:rsidRPr="000948D9">
        <w:rPr>
          <w:rFonts w:ascii="Times New Roman" w:hAnsi="Times New Roman" w:cs="Times New Roman"/>
          <w:spacing w:val="3"/>
          <w:sz w:val="24"/>
          <w:szCs w:val="24"/>
        </w:rPr>
        <w:t xml:space="preserve">, M. A., &amp; Relyea, J. E. (2024). A longitudinal randomized trial of a sustained content literacy intervention from first to second grade: Transfer effects on students' reading comprehension outcomes. Journal of Educational Psychology, 116(1), 22–41. </w:t>
      </w:r>
      <w:hyperlink r:id="rId19" w:history="1">
        <w:r w:rsidR="004619E0" w:rsidRPr="000948D9">
          <w:rPr>
            <w:rStyle w:val="Hyperlink"/>
            <w:rFonts w:ascii="Times New Roman" w:hAnsi="Times New Roman" w:cs="Times New Roman"/>
            <w:color w:val="auto"/>
            <w:spacing w:val="3"/>
            <w:sz w:val="24"/>
            <w:szCs w:val="24"/>
          </w:rPr>
          <w:t>https://doi.org/10.1037/edu0000751</w:t>
        </w:r>
      </w:hyperlink>
      <w:r w:rsidR="004619E0" w:rsidRPr="000948D9">
        <w:rPr>
          <w:rFonts w:ascii="Times New Roman" w:hAnsi="Times New Roman" w:cs="Times New Roman"/>
          <w:spacing w:val="3"/>
          <w:sz w:val="24"/>
          <w:szCs w:val="24"/>
        </w:rPr>
        <w:t xml:space="preserve"> </w:t>
      </w:r>
    </w:p>
    <w:p w14:paraId="105EDBB0" w14:textId="403F7FF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Kim, Y.-S. G. (2020). Toward Integrative Reading Science: The Direct and Indirect Effects Model of Reading (DIER). Journal of Educational Psychology, 112(3), 437–484. </w:t>
      </w:r>
      <w:hyperlink r:id="rId20" w:history="1">
        <w:r w:rsidR="004619E0" w:rsidRPr="000948D9">
          <w:rPr>
            <w:rStyle w:val="Hyperlink"/>
            <w:rFonts w:ascii="Times New Roman" w:hAnsi="Times New Roman" w:cs="Times New Roman"/>
            <w:color w:val="auto"/>
            <w:spacing w:val="3"/>
            <w:sz w:val="24"/>
            <w:szCs w:val="24"/>
          </w:rPr>
          <w:t>https://doi.org/10.1037/edu0000384</w:t>
        </w:r>
      </w:hyperlink>
      <w:r w:rsidR="004619E0" w:rsidRPr="000948D9">
        <w:rPr>
          <w:rFonts w:ascii="Times New Roman" w:hAnsi="Times New Roman" w:cs="Times New Roman"/>
          <w:spacing w:val="3"/>
          <w:sz w:val="24"/>
          <w:szCs w:val="24"/>
        </w:rPr>
        <w:t xml:space="preserve"> </w:t>
      </w:r>
    </w:p>
    <w:p w14:paraId="0F182DDA" w14:textId="2F7349C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Kim, H., </w:t>
      </w:r>
      <w:proofErr w:type="spellStart"/>
      <w:r w:rsidRPr="000948D9">
        <w:rPr>
          <w:rFonts w:ascii="Times New Roman" w:hAnsi="Times New Roman" w:cs="Times New Roman"/>
          <w:spacing w:val="3"/>
          <w:sz w:val="24"/>
          <w:szCs w:val="24"/>
        </w:rPr>
        <w:t>Kuo</w:t>
      </w:r>
      <w:proofErr w:type="spellEnd"/>
      <w:r w:rsidRPr="000948D9">
        <w:rPr>
          <w:rFonts w:ascii="Times New Roman" w:hAnsi="Times New Roman" w:cs="Times New Roman"/>
          <w:spacing w:val="3"/>
          <w:sz w:val="24"/>
          <w:szCs w:val="24"/>
        </w:rPr>
        <w:t xml:space="preserve">, L.-J., &amp; </w:t>
      </w:r>
      <w:proofErr w:type="spellStart"/>
      <w:r w:rsidRPr="000948D9">
        <w:rPr>
          <w:rFonts w:ascii="Times New Roman" w:hAnsi="Times New Roman" w:cs="Times New Roman"/>
          <w:spacing w:val="3"/>
          <w:sz w:val="24"/>
          <w:szCs w:val="24"/>
        </w:rPr>
        <w:t>Eslami</w:t>
      </w:r>
      <w:proofErr w:type="spellEnd"/>
      <w:r w:rsidRPr="000948D9">
        <w:rPr>
          <w:rFonts w:ascii="Times New Roman" w:hAnsi="Times New Roman" w:cs="Times New Roman"/>
          <w:spacing w:val="3"/>
          <w:sz w:val="24"/>
          <w:szCs w:val="24"/>
        </w:rPr>
        <w:t xml:space="preserve">, Z. R. (2025). Effects of literacy-integrated content area instruction on English learners' literacy skills and content knowledge development: A meta-analysis. Language Teaching Research. Advance online publication. </w:t>
      </w:r>
      <w:hyperlink r:id="rId21" w:history="1">
        <w:r w:rsidR="004619E0" w:rsidRPr="000948D9">
          <w:rPr>
            <w:rStyle w:val="Hyperlink"/>
            <w:rFonts w:ascii="Times New Roman" w:hAnsi="Times New Roman" w:cs="Times New Roman"/>
            <w:color w:val="auto"/>
            <w:spacing w:val="3"/>
            <w:sz w:val="24"/>
            <w:szCs w:val="24"/>
          </w:rPr>
          <w:t>https://doi.org/10.1177/13621688241258601</w:t>
        </w:r>
      </w:hyperlink>
      <w:r w:rsidR="004619E0" w:rsidRPr="000948D9">
        <w:rPr>
          <w:rFonts w:ascii="Times New Roman" w:hAnsi="Times New Roman" w:cs="Times New Roman"/>
          <w:spacing w:val="3"/>
          <w:sz w:val="24"/>
          <w:szCs w:val="24"/>
        </w:rPr>
        <w:t xml:space="preserve"> </w:t>
      </w:r>
    </w:p>
    <w:p w14:paraId="7D8D8A5C" w14:textId="4E48A766"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Kittle, J. M., </w:t>
      </w:r>
      <w:proofErr w:type="spellStart"/>
      <w:r w:rsidRPr="000948D9">
        <w:rPr>
          <w:rFonts w:ascii="Times New Roman" w:hAnsi="Times New Roman" w:cs="Times New Roman"/>
          <w:spacing w:val="3"/>
          <w:sz w:val="24"/>
          <w:szCs w:val="24"/>
        </w:rPr>
        <w:t>Amendum</w:t>
      </w:r>
      <w:proofErr w:type="spellEnd"/>
      <w:r w:rsidRPr="000948D9">
        <w:rPr>
          <w:rFonts w:ascii="Times New Roman" w:hAnsi="Times New Roman" w:cs="Times New Roman"/>
          <w:spacing w:val="3"/>
          <w:sz w:val="24"/>
          <w:szCs w:val="24"/>
        </w:rPr>
        <w:t xml:space="preserve">, S. J., &amp; </w:t>
      </w:r>
      <w:proofErr w:type="spellStart"/>
      <w:r w:rsidRPr="000948D9">
        <w:rPr>
          <w:rFonts w:ascii="Times New Roman" w:hAnsi="Times New Roman" w:cs="Times New Roman"/>
          <w:spacing w:val="3"/>
          <w:sz w:val="24"/>
          <w:szCs w:val="24"/>
        </w:rPr>
        <w:t>Budde</w:t>
      </w:r>
      <w:proofErr w:type="spellEnd"/>
      <w:r w:rsidRPr="000948D9">
        <w:rPr>
          <w:rFonts w:ascii="Times New Roman" w:hAnsi="Times New Roman" w:cs="Times New Roman"/>
          <w:spacing w:val="3"/>
          <w:sz w:val="24"/>
          <w:szCs w:val="24"/>
        </w:rPr>
        <w:t xml:space="preserve">, C. M. (2024). What does research say about the science of reading for K-5 multilingual learners? A systematic review of systematic reviews. Educational Psychology Review, 36(2), 1–29. </w:t>
      </w:r>
      <w:hyperlink r:id="rId22" w:history="1">
        <w:r w:rsidR="004619E0" w:rsidRPr="000948D9">
          <w:rPr>
            <w:rStyle w:val="Hyperlink"/>
            <w:rFonts w:ascii="Times New Roman" w:hAnsi="Times New Roman" w:cs="Times New Roman"/>
            <w:color w:val="auto"/>
            <w:spacing w:val="3"/>
            <w:sz w:val="24"/>
            <w:szCs w:val="24"/>
          </w:rPr>
          <w:t>https://doi.org/10.1007/s10648-024-09882-7</w:t>
        </w:r>
      </w:hyperlink>
      <w:r w:rsidR="004619E0" w:rsidRPr="000948D9">
        <w:rPr>
          <w:rFonts w:ascii="Times New Roman" w:hAnsi="Times New Roman" w:cs="Times New Roman"/>
          <w:spacing w:val="3"/>
          <w:sz w:val="24"/>
          <w:szCs w:val="24"/>
        </w:rPr>
        <w:t xml:space="preserve"> </w:t>
      </w:r>
    </w:p>
    <w:p w14:paraId="74E77FD2" w14:textId="626B7D5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Labordo</w:t>
      </w:r>
      <w:proofErr w:type="spellEnd"/>
      <w:r w:rsidRPr="000948D9">
        <w:rPr>
          <w:rFonts w:ascii="Times New Roman" w:hAnsi="Times New Roman" w:cs="Times New Roman"/>
          <w:spacing w:val="3"/>
          <w:sz w:val="24"/>
          <w:szCs w:val="24"/>
        </w:rPr>
        <w:t>, D. C., Jr. (2024). Assessing the influence of differentiated instruction on enhancing reading comprehension skills among learners: A quasi-experimental study. Journal of Pedagogy and Educational Research, 5(2), 112–128.</w:t>
      </w:r>
    </w:p>
    <w:p w14:paraId="05277EC6" w14:textId="381569C1"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Langcuyan</w:t>
      </w:r>
      <w:proofErr w:type="spellEnd"/>
      <w:r w:rsidRPr="000948D9">
        <w:rPr>
          <w:rFonts w:ascii="Times New Roman" w:hAnsi="Times New Roman" w:cs="Times New Roman"/>
          <w:spacing w:val="3"/>
          <w:sz w:val="24"/>
          <w:szCs w:val="24"/>
        </w:rPr>
        <w:t xml:space="preserve">, V. R., Lopez, I. C., &amp; Mendez, M. L. S. P. (2024). Enhancing reading comprehension in </w:t>
      </w:r>
      <w:proofErr w:type="spellStart"/>
      <w:r w:rsidRPr="000948D9">
        <w:rPr>
          <w:rFonts w:ascii="Times New Roman" w:hAnsi="Times New Roman" w:cs="Times New Roman"/>
          <w:spacing w:val="3"/>
          <w:sz w:val="24"/>
          <w:szCs w:val="24"/>
        </w:rPr>
        <w:t>Araling</w:t>
      </w:r>
      <w:proofErr w:type="spellEnd"/>
      <w:r w:rsidRPr="000948D9">
        <w:rPr>
          <w:rFonts w:ascii="Times New Roman" w:hAnsi="Times New Roman" w:cs="Times New Roman"/>
          <w:spacing w:val="3"/>
          <w:sz w:val="24"/>
          <w:szCs w:val="24"/>
        </w:rPr>
        <w:t xml:space="preserve"> </w:t>
      </w:r>
      <w:proofErr w:type="spellStart"/>
      <w:r w:rsidRPr="000948D9">
        <w:rPr>
          <w:rFonts w:ascii="Times New Roman" w:hAnsi="Times New Roman" w:cs="Times New Roman"/>
          <w:spacing w:val="3"/>
          <w:sz w:val="24"/>
          <w:szCs w:val="24"/>
        </w:rPr>
        <w:t>Panlipunan</w:t>
      </w:r>
      <w:proofErr w:type="spellEnd"/>
      <w:r w:rsidRPr="000948D9">
        <w:rPr>
          <w:rFonts w:ascii="Times New Roman" w:hAnsi="Times New Roman" w:cs="Times New Roman"/>
          <w:spacing w:val="3"/>
          <w:sz w:val="24"/>
          <w:szCs w:val="24"/>
        </w:rPr>
        <w:t xml:space="preserve"> of Grade 5 learners through differentiated instruction. Davao Research Journal, 15(4), 95–107.</w:t>
      </w:r>
    </w:p>
    <w:p w14:paraId="76D9F886" w14:textId="51FF05F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Lau, C., &amp; Richards, B. (2021). Home literacy environment and children’s English language and literacy skills in Hong Kong. Frontiers in Psychology, 11, Article 569581. </w:t>
      </w:r>
      <w:hyperlink r:id="rId23" w:history="1">
        <w:r w:rsidR="00662048" w:rsidRPr="000948D9">
          <w:rPr>
            <w:rStyle w:val="Hyperlink"/>
            <w:rFonts w:ascii="Times New Roman" w:hAnsi="Times New Roman" w:cs="Times New Roman"/>
            <w:color w:val="auto"/>
            <w:spacing w:val="3"/>
            <w:sz w:val="24"/>
            <w:szCs w:val="24"/>
          </w:rPr>
          <w:t>https://doi.org/10.3389/fpsyg.2020.569581</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2244846C" w14:textId="383B6F3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lastRenderedPageBreak/>
        <w:t>Laudiano</w:t>
      </w:r>
      <w:proofErr w:type="spellEnd"/>
      <w:r w:rsidRPr="000948D9">
        <w:rPr>
          <w:rFonts w:ascii="Times New Roman" w:hAnsi="Times New Roman" w:cs="Times New Roman"/>
          <w:spacing w:val="3"/>
          <w:sz w:val="24"/>
          <w:szCs w:val="24"/>
        </w:rPr>
        <w:t>, R. (1999). The four-pronged approach in reading instruction. Education Quarterly, 55(1), 44–53.</w:t>
      </w:r>
    </w:p>
    <w:p w14:paraId="3AC78F61" w14:textId="05498C9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Leachman</w:t>
      </w:r>
      <w:proofErr w:type="spellEnd"/>
      <w:r w:rsidRPr="000948D9">
        <w:rPr>
          <w:rFonts w:ascii="Times New Roman" w:hAnsi="Times New Roman" w:cs="Times New Roman"/>
          <w:spacing w:val="3"/>
          <w:sz w:val="24"/>
          <w:szCs w:val="24"/>
        </w:rPr>
        <w:t xml:space="preserve">, M., Wolters, A., &amp; Kim, Y.-S. G. (2024). The relation between text reading and reading comprehension varies as a function of developmental phase, orthographic depth, and measurement characteristics: Evidence from a meta-analysis. Journal of Educational Psychology, 116(7), 1011–1034. </w:t>
      </w:r>
      <w:hyperlink r:id="rId24" w:history="1">
        <w:r w:rsidR="004619E0" w:rsidRPr="000948D9">
          <w:rPr>
            <w:rStyle w:val="Hyperlink"/>
            <w:rFonts w:ascii="Times New Roman" w:hAnsi="Times New Roman" w:cs="Times New Roman"/>
            <w:color w:val="auto"/>
            <w:spacing w:val="3"/>
            <w:sz w:val="24"/>
            <w:szCs w:val="24"/>
          </w:rPr>
          <w:t>https://doi.org/10.1037/edu0000869</w:t>
        </w:r>
      </w:hyperlink>
      <w:r w:rsidR="004619E0" w:rsidRPr="000948D9">
        <w:rPr>
          <w:rFonts w:ascii="Times New Roman" w:hAnsi="Times New Roman" w:cs="Times New Roman"/>
          <w:spacing w:val="3"/>
          <w:sz w:val="24"/>
          <w:szCs w:val="24"/>
        </w:rPr>
        <w:t xml:space="preserve"> </w:t>
      </w:r>
    </w:p>
    <w:p w14:paraId="3172A961" w14:textId="34BDF0F3"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League, J. N., &amp; Bautista, S. C. (2026). Collaborative learning and professional development of teachers in the Philippines: A descriptive-correlational study. Asian Journal of Education and Social Studies, 52(5), 45–58.</w:t>
      </w:r>
    </w:p>
    <w:p w14:paraId="11E002B6" w14:textId="3D8361E6"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Lettington</w:t>
      </w:r>
      <w:proofErr w:type="spellEnd"/>
      <w:r w:rsidRPr="000948D9">
        <w:rPr>
          <w:rFonts w:ascii="Times New Roman" w:hAnsi="Times New Roman" w:cs="Times New Roman"/>
          <w:spacing w:val="3"/>
          <w:sz w:val="24"/>
          <w:szCs w:val="24"/>
        </w:rPr>
        <w:t xml:space="preserve">, J., Hill, V., Sumner, E., &amp; </w:t>
      </w:r>
      <w:proofErr w:type="spellStart"/>
      <w:r w:rsidRPr="000948D9">
        <w:rPr>
          <w:rFonts w:ascii="Times New Roman" w:hAnsi="Times New Roman" w:cs="Times New Roman"/>
          <w:spacing w:val="3"/>
          <w:sz w:val="24"/>
          <w:szCs w:val="24"/>
        </w:rPr>
        <w:t>Dockrell</w:t>
      </w:r>
      <w:proofErr w:type="spellEnd"/>
      <w:r w:rsidRPr="000948D9">
        <w:rPr>
          <w:rFonts w:ascii="Times New Roman" w:hAnsi="Times New Roman" w:cs="Times New Roman"/>
          <w:spacing w:val="3"/>
          <w:sz w:val="24"/>
          <w:szCs w:val="24"/>
        </w:rPr>
        <w:t>, J. (2025). Understanding 'what works': A mixed-methods evaluation of a multicomponent reading intervention in primary schools. Educational and Child Psychology, 42(4), 40–56.</w:t>
      </w:r>
    </w:p>
    <w:p w14:paraId="53EB927F" w14:textId="5AEBFE0C"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Librea</w:t>
      </w:r>
      <w:proofErr w:type="spellEnd"/>
      <w:r w:rsidRPr="000948D9">
        <w:rPr>
          <w:rFonts w:ascii="Times New Roman" w:hAnsi="Times New Roman" w:cs="Times New Roman"/>
          <w:spacing w:val="3"/>
          <w:sz w:val="24"/>
          <w:szCs w:val="24"/>
        </w:rPr>
        <w:t xml:space="preserve">, N. K., Luciano, A. M., </w:t>
      </w:r>
      <w:proofErr w:type="spellStart"/>
      <w:r w:rsidRPr="000948D9">
        <w:rPr>
          <w:rFonts w:ascii="Times New Roman" w:hAnsi="Times New Roman" w:cs="Times New Roman"/>
          <w:spacing w:val="3"/>
          <w:sz w:val="24"/>
          <w:szCs w:val="24"/>
        </w:rPr>
        <w:t>Sacamay</w:t>
      </w:r>
      <w:proofErr w:type="spellEnd"/>
      <w:r w:rsidRPr="000948D9">
        <w:rPr>
          <w:rFonts w:ascii="Times New Roman" w:hAnsi="Times New Roman" w:cs="Times New Roman"/>
          <w:spacing w:val="3"/>
          <w:sz w:val="24"/>
          <w:szCs w:val="24"/>
        </w:rPr>
        <w:t xml:space="preserve">, M. L., </w:t>
      </w:r>
      <w:proofErr w:type="spellStart"/>
      <w:r w:rsidRPr="000948D9">
        <w:rPr>
          <w:rFonts w:ascii="Times New Roman" w:hAnsi="Times New Roman" w:cs="Times New Roman"/>
          <w:spacing w:val="3"/>
          <w:sz w:val="24"/>
          <w:szCs w:val="24"/>
        </w:rPr>
        <w:t>Libres</w:t>
      </w:r>
      <w:proofErr w:type="spellEnd"/>
      <w:r w:rsidRPr="000948D9">
        <w:rPr>
          <w:rFonts w:ascii="Times New Roman" w:hAnsi="Times New Roman" w:cs="Times New Roman"/>
          <w:spacing w:val="3"/>
          <w:sz w:val="24"/>
          <w:szCs w:val="24"/>
        </w:rPr>
        <w:t xml:space="preserve">, M. D., &amp; </w:t>
      </w:r>
      <w:proofErr w:type="spellStart"/>
      <w:r w:rsidRPr="000948D9">
        <w:rPr>
          <w:rFonts w:ascii="Times New Roman" w:hAnsi="Times New Roman" w:cs="Times New Roman"/>
          <w:spacing w:val="3"/>
          <w:sz w:val="24"/>
          <w:szCs w:val="24"/>
        </w:rPr>
        <w:t>Cabanilla</w:t>
      </w:r>
      <w:proofErr w:type="spellEnd"/>
      <w:r w:rsidRPr="000948D9">
        <w:rPr>
          <w:rFonts w:ascii="Times New Roman" w:hAnsi="Times New Roman" w:cs="Times New Roman"/>
          <w:spacing w:val="3"/>
          <w:sz w:val="24"/>
          <w:szCs w:val="24"/>
        </w:rPr>
        <w:t xml:space="preserve">, A., Jr. (2023). Low reading literacy skills of elementary pupils in the </w:t>
      </w:r>
      <w:proofErr w:type="spellStart"/>
      <w:r w:rsidRPr="000948D9">
        <w:rPr>
          <w:rFonts w:ascii="Times New Roman" w:hAnsi="Times New Roman" w:cs="Times New Roman"/>
          <w:spacing w:val="3"/>
          <w:sz w:val="24"/>
          <w:szCs w:val="24"/>
        </w:rPr>
        <w:t>the</w:t>
      </w:r>
      <w:proofErr w:type="spellEnd"/>
      <w:r w:rsidRPr="000948D9">
        <w:rPr>
          <w:rFonts w:ascii="Times New Roman" w:hAnsi="Times New Roman" w:cs="Times New Roman"/>
          <w:spacing w:val="3"/>
          <w:sz w:val="24"/>
          <w:szCs w:val="24"/>
        </w:rPr>
        <w:t xml:space="preserve"> Philippines: Systematic review. International Journal for Research in Applied Science and Engineering Technology, 11(3), 421–427.</w:t>
      </w:r>
    </w:p>
    <w:p w14:paraId="6F8D74BD" w14:textId="6FCCB7C3"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Lingatong</w:t>
      </w:r>
      <w:proofErr w:type="spellEnd"/>
      <w:r w:rsidRPr="000948D9">
        <w:rPr>
          <w:rFonts w:ascii="Times New Roman" w:hAnsi="Times New Roman" w:cs="Times New Roman"/>
          <w:spacing w:val="3"/>
          <w:sz w:val="24"/>
          <w:szCs w:val="24"/>
        </w:rPr>
        <w:t xml:space="preserve">, E. E., </w:t>
      </w:r>
      <w:proofErr w:type="spellStart"/>
      <w:r w:rsidRPr="000948D9">
        <w:rPr>
          <w:rFonts w:ascii="Times New Roman" w:hAnsi="Times New Roman" w:cs="Times New Roman"/>
          <w:spacing w:val="3"/>
          <w:sz w:val="24"/>
          <w:szCs w:val="24"/>
        </w:rPr>
        <w:t>Abrigo</w:t>
      </w:r>
      <w:proofErr w:type="spellEnd"/>
      <w:r w:rsidRPr="000948D9">
        <w:rPr>
          <w:rFonts w:ascii="Times New Roman" w:hAnsi="Times New Roman" w:cs="Times New Roman"/>
          <w:spacing w:val="3"/>
          <w:sz w:val="24"/>
          <w:szCs w:val="24"/>
        </w:rPr>
        <w:t xml:space="preserve">, M. R. M., </w:t>
      </w:r>
      <w:proofErr w:type="spellStart"/>
      <w:r w:rsidRPr="000948D9">
        <w:rPr>
          <w:rFonts w:ascii="Times New Roman" w:hAnsi="Times New Roman" w:cs="Times New Roman"/>
          <w:spacing w:val="3"/>
          <w:sz w:val="24"/>
          <w:szCs w:val="24"/>
        </w:rPr>
        <w:t>Aranzanso</w:t>
      </w:r>
      <w:proofErr w:type="spellEnd"/>
      <w:r w:rsidRPr="000948D9">
        <w:rPr>
          <w:rFonts w:ascii="Times New Roman" w:hAnsi="Times New Roman" w:cs="Times New Roman"/>
          <w:spacing w:val="3"/>
          <w:sz w:val="24"/>
          <w:szCs w:val="24"/>
        </w:rPr>
        <w:t xml:space="preserve">, D. J. F., </w:t>
      </w:r>
      <w:proofErr w:type="spellStart"/>
      <w:r w:rsidRPr="000948D9">
        <w:rPr>
          <w:rFonts w:ascii="Times New Roman" w:hAnsi="Times New Roman" w:cs="Times New Roman"/>
          <w:spacing w:val="3"/>
          <w:sz w:val="24"/>
          <w:szCs w:val="24"/>
        </w:rPr>
        <w:t>Berroya</w:t>
      </w:r>
      <w:proofErr w:type="spellEnd"/>
      <w:r w:rsidRPr="000948D9">
        <w:rPr>
          <w:rFonts w:ascii="Times New Roman" w:hAnsi="Times New Roman" w:cs="Times New Roman"/>
          <w:spacing w:val="3"/>
          <w:sz w:val="24"/>
          <w:szCs w:val="24"/>
        </w:rPr>
        <w:t xml:space="preserve">, J. C., </w:t>
      </w:r>
      <w:proofErr w:type="spellStart"/>
      <w:r w:rsidRPr="000948D9">
        <w:rPr>
          <w:rFonts w:ascii="Times New Roman" w:hAnsi="Times New Roman" w:cs="Times New Roman"/>
          <w:spacing w:val="3"/>
          <w:sz w:val="24"/>
          <w:szCs w:val="24"/>
        </w:rPr>
        <w:t>Daga</w:t>
      </w:r>
      <w:proofErr w:type="spellEnd"/>
      <w:r w:rsidRPr="000948D9">
        <w:rPr>
          <w:rFonts w:ascii="Times New Roman" w:hAnsi="Times New Roman" w:cs="Times New Roman"/>
          <w:spacing w:val="3"/>
          <w:sz w:val="24"/>
          <w:szCs w:val="24"/>
        </w:rPr>
        <w:t xml:space="preserve">, E. D. J. C., De Castro, N. M. L., Gonzales, J. F. D., Ignacio, M. A. C., </w:t>
      </w:r>
      <w:proofErr w:type="spellStart"/>
      <w:r w:rsidRPr="000948D9">
        <w:rPr>
          <w:rFonts w:ascii="Times New Roman" w:hAnsi="Times New Roman" w:cs="Times New Roman"/>
          <w:spacing w:val="3"/>
          <w:sz w:val="24"/>
          <w:szCs w:val="24"/>
        </w:rPr>
        <w:t>Macaraig</w:t>
      </w:r>
      <w:proofErr w:type="spellEnd"/>
      <w:r w:rsidRPr="000948D9">
        <w:rPr>
          <w:rFonts w:ascii="Times New Roman" w:hAnsi="Times New Roman" w:cs="Times New Roman"/>
          <w:spacing w:val="3"/>
          <w:sz w:val="24"/>
          <w:szCs w:val="24"/>
        </w:rPr>
        <w:t xml:space="preserve">, D. L., Pablo, C. V., Pineda, C. C., Sister, J. A. M. A., &amp; </w:t>
      </w:r>
      <w:proofErr w:type="spellStart"/>
      <w:r w:rsidRPr="000948D9">
        <w:rPr>
          <w:rFonts w:ascii="Times New Roman" w:hAnsi="Times New Roman" w:cs="Times New Roman"/>
          <w:spacing w:val="3"/>
          <w:sz w:val="24"/>
          <w:szCs w:val="24"/>
        </w:rPr>
        <w:t>Villasor</w:t>
      </w:r>
      <w:proofErr w:type="spellEnd"/>
      <w:r w:rsidRPr="000948D9">
        <w:rPr>
          <w:rFonts w:ascii="Times New Roman" w:hAnsi="Times New Roman" w:cs="Times New Roman"/>
          <w:spacing w:val="3"/>
          <w:sz w:val="24"/>
          <w:szCs w:val="24"/>
        </w:rPr>
        <w:t>, R. M. (2025). Teaching through transition: What influences teachers' practices amidst curriculum reform? (Discussion Paper No. 2025-45). Philippine Institute for Development Studies.</w:t>
      </w:r>
    </w:p>
    <w:p w14:paraId="28AF9509" w14:textId="285502D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Liswaniso</w:t>
      </w:r>
      <w:proofErr w:type="spellEnd"/>
      <w:r w:rsidRPr="000948D9">
        <w:rPr>
          <w:rFonts w:ascii="Times New Roman" w:hAnsi="Times New Roman" w:cs="Times New Roman"/>
          <w:spacing w:val="3"/>
          <w:sz w:val="24"/>
          <w:szCs w:val="24"/>
        </w:rPr>
        <w:t xml:space="preserve">, B. (2023). ‘Failing to progress’ or not being supported to make progress? Examining variability in reading. South African Journal of Childhood Education, 13(1), Article 1315. </w:t>
      </w:r>
      <w:hyperlink r:id="rId25" w:history="1">
        <w:r w:rsidR="004619E0" w:rsidRPr="000948D9">
          <w:rPr>
            <w:rStyle w:val="Hyperlink"/>
            <w:rFonts w:ascii="Times New Roman" w:hAnsi="Times New Roman" w:cs="Times New Roman"/>
            <w:color w:val="auto"/>
            <w:spacing w:val="3"/>
            <w:sz w:val="24"/>
            <w:szCs w:val="24"/>
          </w:rPr>
          <w:t>https://doi.org/10.4102/sajce.v13i1.1315</w:t>
        </w:r>
      </w:hyperlink>
      <w:r w:rsidR="004619E0" w:rsidRPr="000948D9">
        <w:rPr>
          <w:rFonts w:ascii="Times New Roman" w:hAnsi="Times New Roman" w:cs="Times New Roman"/>
          <w:spacing w:val="3"/>
          <w:sz w:val="24"/>
          <w:szCs w:val="24"/>
        </w:rPr>
        <w:t xml:space="preserve"> </w:t>
      </w:r>
    </w:p>
    <w:p w14:paraId="46D9BCAA" w14:textId="07518573"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Macatigue</w:t>
      </w:r>
      <w:proofErr w:type="spellEnd"/>
      <w:r w:rsidRPr="000948D9">
        <w:rPr>
          <w:rFonts w:ascii="Times New Roman" w:hAnsi="Times New Roman" w:cs="Times New Roman"/>
          <w:spacing w:val="3"/>
          <w:sz w:val="24"/>
          <w:szCs w:val="24"/>
        </w:rPr>
        <w:t xml:space="preserve">, D. G., &amp; </w:t>
      </w:r>
      <w:proofErr w:type="spellStart"/>
      <w:r w:rsidRPr="000948D9">
        <w:rPr>
          <w:rFonts w:ascii="Times New Roman" w:hAnsi="Times New Roman" w:cs="Times New Roman"/>
          <w:spacing w:val="3"/>
          <w:sz w:val="24"/>
          <w:szCs w:val="24"/>
        </w:rPr>
        <w:t>Liquido</w:t>
      </w:r>
      <w:proofErr w:type="spellEnd"/>
      <w:r w:rsidRPr="000948D9">
        <w:rPr>
          <w:rFonts w:ascii="Times New Roman" w:hAnsi="Times New Roman" w:cs="Times New Roman"/>
          <w:spacing w:val="3"/>
          <w:sz w:val="24"/>
          <w:szCs w:val="24"/>
        </w:rPr>
        <w:t>, M. G. E. (2025). Development and validation of digitalized, contextualized reading materials for Grade 3 learners. Randwick International of Education and Linguistics Science (RIELS) Journal, 6(2), 117–125.</w:t>
      </w:r>
    </w:p>
    <w:p w14:paraId="4EC62F5F" w14:textId="5CE9A55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Main, S., Hill, S., &amp; </w:t>
      </w:r>
      <w:proofErr w:type="spellStart"/>
      <w:r w:rsidRPr="000948D9">
        <w:rPr>
          <w:rFonts w:ascii="Times New Roman" w:hAnsi="Times New Roman" w:cs="Times New Roman"/>
          <w:spacing w:val="3"/>
          <w:sz w:val="24"/>
          <w:szCs w:val="24"/>
        </w:rPr>
        <w:t>Paolino</w:t>
      </w:r>
      <w:proofErr w:type="spellEnd"/>
      <w:r w:rsidRPr="000948D9">
        <w:rPr>
          <w:rFonts w:ascii="Times New Roman" w:hAnsi="Times New Roman" w:cs="Times New Roman"/>
          <w:spacing w:val="3"/>
          <w:sz w:val="24"/>
          <w:szCs w:val="24"/>
        </w:rPr>
        <w:t xml:space="preserve">, A. (2023). Improving the reading skills of struggling secondary students in a real-world setting: Implementation and sustainability issues. Australian Journal of Learning Difficulties, 28(1), 73–95. </w:t>
      </w:r>
      <w:hyperlink r:id="rId26" w:history="1">
        <w:r w:rsidR="004619E0" w:rsidRPr="000948D9">
          <w:rPr>
            <w:rStyle w:val="Hyperlink"/>
            <w:rFonts w:ascii="Times New Roman" w:hAnsi="Times New Roman" w:cs="Times New Roman"/>
            <w:color w:val="auto"/>
            <w:spacing w:val="3"/>
            <w:sz w:val="24"/>
            <w:szCs w:val="24"/>
          </w:rPr>
          <w:t>https://doi.org/10.1080/19404158.2023.2185671</w:t>
        </w:r>
      </w:hyperlink>
      <w:r w:rsidR="004619E0" w:rsidRPr="000948D9">
        <w:rPr>
          <w:rFonts w:ascii="Times New Roman" w:hAnsi="Times New Roman" w:cs="Times New Roman"/>
          <w:spacing w:val="3"/>
          <w:sz w:val="24"/>
          <w:szCs w:val="24"/>
        </w:rPr>
        <w:t xml:space="preserve"> </w:t>
      </w:r>
    </w:p>
    <w:p w14:paraId="36439F31" w14:textId="1BA6F1E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Mamoura</w:t>
      </w:r>
      <w:proofErr w:type="spellEnd"/>
      <w:r w:rsidRPr="000948D9">
        <w:rPr>
          <w:rFonts w:ascii="Times New Roman" w:hAnsi="Times New Roman" w:cs="Times New Roman"/>
          <w:spacing w:val="3"/>
          <w:sz w:val="24"/>
          <w:szCs w:val="24"/>
        </w:rPr>
        <w:t xml:space="preserve"> British Academy. (2024). Assessment, recording, and reporting policy: Balancing in-school formative, localized summative, and standardized metrics. Academic Policies Portfolio.</w:t>
      </w:r>
    </w:p>
    <w:p w14:paraId="1A8F39FE" w14:textId="4333F5A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Manak</w:t>
      </w:r>
      <w:proofErr w:type="spellEnd"/>
      <w:r w:rsidRPr="000948D9">
        <w:rPr>
          <w:rFonts w:ascii="Times New Roman" w:hAnsi="Times New Roman" w:cs="Times New Roman"/>
          <w:spacing w:val="3"/>
          <w:sz w:val="24"/>
          <w:szCs w:val="24"/>
        </w:rPr>
        <w:t xml:space="preserve">, J. A., </w:t>
      </w:r>
      <w:proofErr w:type="spellStart"/>
      <w:r w:rsidRPr="000948D9">
        <w:rPr>
          <w:rFonts w:ascii="Times New Roman" w:hAnsi="Times New Roman" w:cs="Times New Roman"/>
          <w:spacing w:val="3"/>
          <w:sz w:val="24"/>
          <w:szCs w:val="24"/>
        </w:rPr>
        <w:t>Bahlmann</w:t>
      </w:r>
      <w:proofErr w:type="spellEnd"/>
      <w:r w:rsidRPr="000948D9">
        <w:rPr>
          <w:rFonts w:ascii="Times New Roman" w:hAnsi="Times New Roman" w:cs="Times New Roman"/>
          <w:spacing w:val="3"/>
          <w:sz w:val="24"/>
          <w:szCs w:val="24"/>
        </w:rPr>
        <w:t xml:space="preserve"> Bollinger, C., </w:t>
      </w:r>
      <w:proofErr w:type="spellStart"/>
      <w:r w:rsidRPr="000948D9">
        <w:rPr>
          <w:rFonts w:ascii="Times New Roman" w:hAnsi="Times New Roman" w:cs="Times New Roman"/>
          <w:spacing w:val="3"/>
          <w:sz w:val="24"/>
          <w:szCs w:val="24"/>
        </w:rPr>
        <w:t>Shimek</w:t>
      </w:r>
      <w:proofErr w:type="spellEnd"/>
      <w:r w:rsidRPr="000948D9">
        <w:rPr>
          <w:rFonts w:ascii="Times New Roman" w:hAnsi="Times New Roman" w:cs="Times New Roman"/>
          <w:spacing w:val="3"/>
          <w:sz w:val="24"/>
          <w:szCs w:val="24"/>
        </w:rPr>
        <w:t>, C., Barrett-Tatum, J., &amp; Wellman, D. (2022). Comprehensive literacy instruction within classroom contexts: Teachers’ perceptions of best practices for literacy. Current Issues in Education, 23(2).</w:t>
      </w:r>
    </w:p>
    <w:p w14:paraId="25E11ABB" w14:textId="07869DC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Masudi</w:t>
      </w:r>
      <w:proofErr w:type="spellEnd"/>
      <w:r w:rsidRPr="000948D9">
        <w:rPr>
          <w:rFonts w:ascii="Times New Roman" w:hAnsi="Times New Roman" w:cs="Times New Roman"/>
          <w:spacing w:val="3"/>
          <w:sz w:val="24"/>
          <w:szCs w:val="24"/>
        </w:rPr>
        <w:t xml:space="preserve">, K. A., </w:t>
      </w:r>
      <w:proofErr w:type="spellStart"/>
      <w:r w:rsidRPr="000948D9">
        <w:rPr>
          <w:rFonts w:ascii="Times New Roman" w:hAnsi="Times New Roman" w:cs="Times New Roman"/>
          <w:spacing w:val="3"/>
          <w:sz w:val="24"/>
          <w:szCs w:val="24"/>
        </w:rPr>
        <w:t>Turyamureeba</w:t>
      </w:r>
      <w:proofErr w:type="spellEnd"/>
      <w:r w:rsidRPr="000948D9">
        <w:rPr>
          <w:rFonts w:ascii="Times New Roman" w:hAnsi="Times New Roman" w:cs="Times New Roman"/>
          <w:spacing w:val="3"/>
          <w:sz w:val="24"/>
          <w:szCs w:val="24"/>
        </w:rPr>
        <w:t xml:space="preserve">, T., &amp; </w:t>
      </w:r>
      <w:proofErr w:type="spellStart"/>
      <w:r w:rsidRPr="000948D9">
        <w:rPr>
          <w:rFonts w:ascii="Times New Roman" w:hAnsi="Times New Roman" w:cs="Times New Roman"/>
          <w:spacing w:val="3"/>
          <w:sz w:val="24"/>
          <w:szCs w:val="24"/>
        </w:rPr>
        <w:t>Silaji</w:t>
      </w:r>
      <w:proofErr w:type="spellEnd"/>
      <w:r w:rsidRPr="000948D9">
        <w:rPr>
          <w:rFonts w:ascii="Times New Roman" w:hAnsi="Times New Roman" w:cs="Times New Roman"/>
          <w:spacing w:val="3"/>
          <w:sz w:val="24"/>
          <w:szCs w:val="24"/>
        </w:rPr>
        <w:t>, S. (2024). The impact of parental involvement on children's literacy development in early education. Research Report.</w:t>
      </w:r>
    </w:p>
    <w:p w14:paraId="5CE7B7CB" w14:textId="6168EA4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Mattison, R. E., Grimm, R. P., &amp; Henry, A. R. (2023). Longitudinal trajectories of reading achievement for students with learning difficulties starting in first grade. Journal of Learning Disabilities, 56(2), 132–144. </w:t>
      </w:r>
      <w:hyperlink r:id="rId27" w:history="1">
        <w:r w:rsidR="004619E0" w:rsidRPr="000948D9">
          <w:rPr>
            <w:rStyle w:val="Hyperlink"/>
            <w:rFonts w:ascii="Times New Roman" w:hAnsi="Times New Roman" w:cs="Times New Roman"/>
            <w:color w:val="auto"/>
            <w:spacing w:val="3"/>
            <w:sz w:val="24"/>
            <w:szCs w:val="24"/>
          </w:rPr>
          <w:t>https://doi.org/10.1177/00222194221087363</w:t>
        </w:r>
      </w:hyperlink>
      <w:r w:rsidR="004619E0" w:rsidRPr="000948D9">
        <w:rPr>
          <w:rFonts w:ascii="Times New Roman" w:hAnsi="Times New Roman" w:cs="Times New Roman"/>
          <w:spacing w:val="3"/>
          <w:sz w:val="24"/>
          <w:szCs w:val="24"/>
        </w:rPr>
        <w:t xml:space="preserve"> </w:t>
      </w:r>
    </w:p>
    <w:p w14:paraId="72D28FC8" w14:textId="384F4FA3"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Mauer, E., &amp; Swanson, E. (2025). Cross-age peer tutoring to improve literacy outcomes for students with disabilities. TEACHING Exceptional Children, 57(1).</w:t>
      </w:r>
    </w:p>
    <w:p w14:paraId="267968EE" w14:textId="0D18753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McGeown, S., &amp; Smith, J. (2024). Supporting children's reading enjoyment and engagement: Love to Read. Journal of Literacy Research and Practice, 38(1), 112–125.</w:t>
      </w:r>
    </w:p>
    <w:p w14:paraId="1AE18062" w14:textId="3ED8ECAC"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Medranda</w:t>
      </w:r>
      <w:proofErr w:type="spellEnd"/>
      <w:r w:rsidRPr="000948D9">
        <w:rPr>
          <w:rFonts w:ascii="Times New Roman" w:hAnsi="Times New Roman" w:cs="Times New Roman"/>
          <w:spacing w:val="3"/>
          <w:sz w:val="24"/>
          <w:szCs w:val="24"/>
        </w:rPr>
        <w:t xml:space="preserve">-Morales, N., Palacios </w:t>
      </w:r>
      <w:proofErr w:type="spellStart"/>
      <w:r w:rsidRPr="000948D9">
        <w:rPr>
          <w:rFonts w:ascii="Times New Roman" w:hAnsi="Times New Roman" w:cs="Times New Roman"/>
          <w:spacing w:val="3"/>
          <w:sz w:val="24"/>
          <w:szCs w:val="24"/>
        </w:rPr>
        <w:t>Mieles</w:t>
      </w:r>
      <w:proofErr w:type="spellEnd"/>
      <w:r w:rsidRPr="000948D9">
        <w:rPr>
          <w:rFonts w:ascii="Times New Roman" w:hAnsi="Times New Roman" w:cs="Times New Roman"/>
          <w:spacing w:val="3"/>
          <w:sz w:val="24"/>
          <w:szCs w:val="24"/>
        </w:rPr>
        <w:t xml:space="preserve">, V. D., &amp; </w:t>
      </w:r>
      <w:proofErr w:type="spellStart"/>
      <w:r w:rsidRPr="000948D9">
        <w:rPr>
          <w:rFonts w:ascii="Times New Roman" w:hAnsi="Times New Roman" w:cs="Times New Roman"/>
          <w:spacing w:val="3"/>
          <w:sz w:val="24"/>
          <w:szCs w:val="24"/>
        </w:rPr>
        <w:t>Villalba</w:t>
      </w:r>
      <w:proofErr w:type="spellEnd"/>
      <w:r w:rsidRPr="000948D9">
        <w:rPr>
          <w:rFonts w:ascii="Times New Roman" w:hAnsi="Times New Roman" w:cs="Times New Roman"/>
          <w:spacing w:val="3"/>
          <w:sz w:val="24"/>
          <w:szCs w:val="24"/>
        </w:rPr>
        <w:t xml:space="preserve"> Guevara, M. (2023). Reading comprehension: An essential process for the development of critical thinking. Education Sciences, 13(11), Article 1068. </w:t>
      </w:r>
      <w:hyperlink r:id="rId28" w:history="1">
        <w:r w:rsidR="004619E0" w:rsidRPr="000948D9">
          <w:rPr>
            <w:rStyle w:val="Hyperlink"/>
            <w:rFonts w:ascii="Times New Roman" w:hAnsi="Times New Roman" w:cs="Times New Roman"/>
            <w:color w:val="auto"/>
            <w:spacing w:val="3"/>
            <w:sz w:val="24"/>
            <w:szCs w:val="24"/>
          </w:rPr>
          <w:t>https://doi.org/10.3390/educsci13111068</w:t>
        </w:r>
      </w:hyperlink>
      <w:r w:rsidR="004619E0" w:rsidRPr="000948D9">
        <w:rPr>
          <w:rFonts w:ascii="Times New Roman" w:hAnsi="Times New Roman" w:cs="Times New Roman"/>
          <w:spacing w:val="3"/>
          <w:sz w:val="24"/>
          <w:szCs w:val="24"/>
        </w:rPr>
        <w:t xml:space="preserve"> </w:t>
      </w:r>
    </w:p>
    <w:p w14:paraId="2002313C" w14:textId="2AE9355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Meeks, L., &amp; Buckingham, J. (2023). Unpacking the science of reading research (Version 1.1). Australian Council for Educational Research (ACER).</w:t>
      </w:r>
    </w:p>
    <w:p w14:paraId="7C4BD0C2" w14:textId="6E2EDD1C"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Mercado, M., &amp; Ching, G. (2025). Exploring reading challenges and coping strategies of selected Grade 3 learners in General Luna District, Division of Quezon: Basis for intervention. Philippine E-Journals, 3(1).</w:t>
      </w:r>
    </w:p>
    <w:p w14:paraId="770F6C17" w14:textId="22A7703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Mendoza, K. M. M., &amp; Ortega-Dela Cruz, R. A. (2024). Silent and oral reading methods on improving English reading comprehension among generation alpha pupils. Journal of Childhood, Education &amp; Society, 5(1), 120–133. </w:t>
      </w:r>
      <w:hyperlink r:id="rId29" w:history="1">
        <w:r w:rsidR="00662048" w:rsidRPr="000948D9">
          <w:rPr>
            <w:rStyle w:val="Hyperlink"/>
            <w:rFonts w:ascii="Times New Roman" w:hAnsi="Times New Roman" w:cs="Times New Roman"/>
            <w:color w:val="auto"/>
            <w:spacing w:val="3"/>
            <w:sz w:val="24"/>
            <w:szCs w:val="24"/>
          </w:rPr>
          <w:t>https://doi.org/10.37291/2717638X.202451327</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54078873" w14:textId="2585120D"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Moneba</w:t>
      </w:r>
      <w:proofErr w:type="spellEnd"/>
      <w:r w:rsidRPr="000948D9">
        <w:rPr>
          <w:rFonts w:ascii="Times New Roman" w:hAnsi="Times New Roman" w:cs="Times New Roman"/>
          <w:spacing w:val="3"/>
          <w:sz w:val="24"/>
          <w:szCs w:val="24"/>
        </w:rPr>
        <w:t xml:space="preserve">, A.-J. N., &amp; </w:t>
      </w:r>
      <w:proofErr w:type="spellStart"/>
      <w:r w:rsidRPr="000948D9">
        <w:rPr>
          <w:rFonts w:ascii="Times New Roman" w:hAnsi="Times New Roman" w:cs="Times New Roman"/>
          <w:spacing w:val="3"/>
          <w:sz w:val="24"/>
          <w:szCs w:val="24"/>
        </w:rPr>
        <w:t>Lovitos</w:t>
      </w:r>
      <w:proofErr w:type="spellEnd"/>
      <w:r w:rsidRPr="000948D9">
        <w:rPr>
          <w:rFonts w:ascii="Times New Roman" w:hAnsi="Times New Roman" w:cs="Times New Roman"/>
          <w:spacing w:val="3"/>
          <w:sz w:val="24"/>
          <w:szCs w:val="24"/>
        </w:rPr>
        <w:t>, A. H. R. (2024). Reading attitude and learning motivation as predictors of reading comprehension. Asian Journal of Education and Social Studies, 50(4), 185–199.</w:t>
      </w:r>
    </w:p>
    <w:p w14:paraId="6F28750F" w14:textId="3E0F7A9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Morsanyi</w:t>
      </w:r>
      <w:proofErr w:type="spellEnd"/>
      <w:r w:rsidRPr="000948D9">
        <w:rPr>
          <w:rFonts w:ascii="Times New Roman" w:hAnsi="Times New Roman" w:cs="Times New Roman"/>
          <w:spacing w:val="3"/>
          <w:sz w:val="24"/>
          <w:szCs w:val="24"/>
        </w:rPr>
        <w:t xml:space="preserve">, K., </w:t>
      </w:r>
      <w:proofErr w:type="spellStart"/>
      <w:r w:rsidRPr="000948D9">
        <w:rPr>
          <w:rFonts w:ascii="Times New Roman" w:hAnsi="Times New Roman" w:cs="Times New Roman"/>
          <w:spacing w:val="3"/>
          <w:sz w:val="24"/>
          <w:szCs w:val="24"/>
        </w:rPr>
        <w:t>Paracchini</w:t>
      </w:r>
      <w:proofErr w:type="spellEnd"/>
      <w:r w:rsidRPr="000948D9">
        <w:rPr>
          <w:rFonts w:ascii="Times New Roman" w:hAnsi="Times New Roman" w:cs="Times New Roman"/>
          <w:spacing w:val="3"/>
          <w:sz w:val="24"/>
          <w:szCs w:val="24"/>
        </w:rPr>
        <w:t xml:space="preserve">, S., Krishnan, S., Manning, C., Milne, J., Van </w:t>
      </w:r>
      <w:proofErr w:type="spellStart"/>
      <w:r w:rsidRPr="000948D9">
        <w:rPr>
          <w:rFonts w:ascii="Times New Roman" w:hAnsi="Times New Roman" w:cs="Times New Roman"/>
          <w:spacing w:val="3"/>
          <w:sz w:val="24"/>
          <w:szCs w:val="24"/>
        </w:rPr>
        <w:t>Herwegen</w:t>
      </w:r>
      <w:proofErr w:type="spellEnd"/>
      <w:r w:rsidRPr="000948D9">
        <w:rPr>
          <w:rFonts w:ascii="Times New Roman" w:hAnsi="Times New Roman" w:cs="Times New Roman"/>
          <w:spacing w:val="3"/>
          <w:sz w:val="24"/>
          <w:szCs w:val="24"/>
        </w:rPr>
        <w:t xml:space="preserve">, J., &amp; Luciano, M. (2026). Toward an improved understanding of dyslexia: Reflections on a new consensus definition and its implications. Dyslexia, 32(1), Article e70022. </w:t>
      </w:r>
      <w:hyperlink r:id="rId30" w:history="1">
        <w:r w:rsidR="00662048" w:rsidRPr="000948D9">
          <w:rPr>
            <w:rStyle w:val="Hyperlink"/>
            <w:rFonts w:ascii="Times New Roman" w:hAnsi="Times New Roman" w:cs="Times New Roman"/>
            <w:color w:val="auto"/>
            <w:spacing w:val="3"/>
            <w:sz w:val="24"/>
            <w:szCs w:val="24"/>
          </w:rPr>
          <w:t>https://doi.org/10.1002/dys.1774</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1E912D7F" w14:textId="6A2A8F7D"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lastRenderedPageBreak/>
        <w:t>Muhinyi</w:t>
      </w:r>
      <w:proofErr w:type="spellEnd"/>
      <w:r w:rsidRPr="000948D9">
        <w:rPr>
          <w:rFonts w:ascii="Times New Roman" w:hAnsi="Times New Roman" w:cs="Times New Roman"/>
          <w:spacing w:val="3"/>
          <w:sz w:val="24"/>
          <w:szCs w:val="24"/>
        </w:rPr>
        <w:t xml:space="preserve">, A., Stewart, A. J., &amp; Rowland, C. F. (2025). Encouraging use of complex language in preschoolers: A classroom-based storybook intervention study. Language Learning and Development, 21(4), 399–417. </w:t>
      </w:r>
      <w:hyperlink r:id="rId31" w:history="1">
        <w:r w:rsidR="00662048" w:rsidRPr="000948D9">
          <w:rPr>
            <w:rStyle w:val="Hyperlink"/>
            <w:rFonts w:ascii="Times New Roman" w:hAnsi="Times New Roman" w:cs="Times New Roman"/>
            <w:color w:val="auto"/>
            <w:spacing w:val="3"/>
            <w:sz w:val="24"/>
            <w:szCs w:val="24"/>
          </w:rPr>
          <w:t>https://doi.org/10.1080/15475441.2024.2381294</w:t>
        </w:r>
      </w:hyperlink>
      <w:r w:rsidR="00662048" w:rsidRPr="000948D9">
        <w:rPr>
          <w:rFonts w:ascii="Times New Roman" w:hAnsi="Times New Roman" w:cs="Times New Roman"/>
          <w:spacing w:val="3"/>
          <w:sz w:val="24"/>
          <w:szCs w:val="24"/>
        </w:rPr>
        <w:t xml:space="preserve"> </w:t>
      </w:r>
    </w:p>
    <w:p w14:paraId="6D719365" w14:textId="1D21BF51"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Mulcahy, E., &amp; </w:t>
      </w:r>
      <w:proofErr w:type="spellStart"/>
      <w:r w:rsidRPr="000948D9">
        <w:rPr>
          <w:rFonts w:ascii="Times New Roman" w:hAnsi="Times New Roman" w:cs="Times New Roman"/>
          <w:spacing w:val="3"/>
          <w:sz w:val="24"/>
          <w:szCs w:val="24"/>
        </w:rPr>
        <w:t>Bernardes</w:t>
      </w:r>
      <w:proofErr w:type="spellEnd"/>
      <w:r w:rsidRPr="000948D9">
        <w:rPr>
          <w:rFonts w:ascii="Times New Roman" w:hAnsi="Times New Roman" w:cs="Times New Roman"/>
          <w:spacing w:val="3"/>
          <w:sz w:val="24"/>
          <w:szCs w:val="24"/>
        </w:rPr>
        <w:t>, E. M. (2019). The relationship between reading age, education and life outcomes. The Centre for Education and Youth.</w:t>
      </w:r>
    </w:p>
    <w:p w14:paraId="11DCD958" w14:textId="1A66A19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Munda, F. T. (2026). Teachers' perceptions and systemic challenges in ECARP implementation: A qualitative study in Baguio City and La Trinidad, Philippines. Asian Journal of Education and Social Studies, 52(5), 615–629.</w:t>
      </w:r>
    </w:p>
    <w:p w14:paraId="46009182" w14:textId="05A7DEE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Nabong</w:t>
      </w:r>
      <w:proofErr w:type="spellEnd"/>
      <w:r w:rsidRPr="000948D9">
        <w:rPr>
          <w:rFonts w:ascii="Times New Roman" w:hAnsi="Times New Roman" w:cs="Times New Roman"/>
          <w:spacing w:val="3"/>
          <w:sz w:val="24"/>
          <w:szCs w:val="24"/>
        </w:rPr>
        <w:t xml:space="preserve">, L. O., &amp; </w:t>
      </w:r>
      <w:proofErr w:type="spellStart"/>
      <w:r w:rsidRPr="000948D9">
        <w:rPr>
          <w:rFonts w:ascii="Times New Roman" w:hAnsi="Times New Roman" w:cs="Times New Roman"/>
          <w:spacing w:val="3"/>
          <w:sz w:val="24"/>
          <w:szCs w:val="24"/>
        </w:rPr>
        <w:t>Ferenal</w:t>
      </w:r>
      <w:proofErr w:type="spellEnd"/>
      <w:r w:rsidRPr="000948D9">
        <w:rPr>
          <w:rFonts w:ascii="Times New Roman" w:hAnsi="Times New Roman" w:cs="Times New Roman"/>
          <w:spacing w:val="3"/>
          <w:sz w:val="24"/>
          <w:szCs w:val="24"/>
        </w:rPr>
        <w:t>, E. S. (2025). Reading habit practices on reading comprehension among learners in selected districts of Misamis Oriental. International Journal on Science and Technology (IJSAT), 16(3), 1–30.</w:t>
      </w:r>
    </w:p>
    <w:p w14:paraId="513ECB1E" w14:textId="1D587F4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National Center on Improving Literacy [NCIL]. (2024). How to use systematic phonics instruction in your classroom. Improving Literacy.</w:t>
      </w:r>
    </w:p>
    <w:p w14:paraId="1EA9DFB9" w14:textId="50D2D1F1"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National Reading Panel. (2000). Report of the National Reading Panel: Teaching children to read: An evidence-based assessment of the scientific research literature on reading and its implications for reading instruction (NIH Publication No. 00-4769). National Institute of Child Health and Human Development, National Institutes of Health.</w:t>
      </w:r>
    </w:p>
    <w:p w14:paraId="58AD498E" w14:textId="256DD7D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Nelgaene</w:t>
      </w:r>
      <w:proofErr w:type="spellEnd"/>
      <w:r w:rsidRPr="000948D9">
        <w:rPr>
          <w:rFonts w:ascii="Times New Roman" w:hAnsi="Times New Roman" w:cs="Times New Roman"/>
          <w:spacing w:val="3"/>
          <w:sz w:val="24"/>
          <w:szCs w:val="24"/>
        </w:rPr>
        <w:t>, M. R., Tolentino, S. A., &amp; Ramos, J. D. (2025). Pedagogical readiness and instructional challenges of early grade teachers in beginning reading instruction. Journal of Early Childhood and Primary Education, 8(1), 114–132.</w:t>
      </w:r>
    </w:p>
    <w:p w14:paraId="0C3D0235" w14:textId="052FAEC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Nkurunziza, S. (2024). The role of phonological awareness in early reading development. European Journal of Linguistics, 3(3), 15–26.</w:t>
      </w:r>
    </w:p>
    <w:p w14:paraId="24D44F74" w14:textId="18B6E6A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Novitawati</w:t>
      </w:r>
      <w:proofErr w:type="spellEnd"/>
      <w:r w:rsidRPr="000948D9">
        <w:rPr>
          <w:rFonts w:ascii="Times New Roman" w:hAnsi="Times New Roman" w:cs="Times New Roman"/>
          <w:spacing w:val="3"/>
          <w:sz w:val="24"/>
          <w:szCs w:val="24"/>
        </w:rPr>
        <w:t>, N. (2025). Analyzing early primary literacy regression patterns. International Journal of Early Childhood Development, 14(1), 12–29.</w:t>
      </w:r>
    </w:p>
    <w:p w14:paraId="0AE0F146" w14:textId="490DB94D"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Ocampo, D. J., &amp; Hermosa, N. (1997). EDR 210 module: Trends in reading instruction. University of the Philippines Open University, Office of Academic Support and Instructional Services.</w:t>
      </w:r>
    </w:p>
    <w:p w14:paraId="5106AAC7" w14:textId="6D4CFFD4"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Odegard</w:t>
      </w:r>
      <w:proofErr w:type="spellEnd"/>
      <w:r w:rsidRPr="000948D9">
        <w:rPr>
          <w:rFonts w:ascii="Times New Roman" w:hAnsi="Times New Roman" w:cs="Times New Roman"/>
          <w:spacing w:val="3"/>
          <w:sz w:val="24"/>
          <w:szCs w:val="24"/>
        </w:rPr>
        <w:t xml:space="preserve">, T. N., </w:t>
      </w:r>
      <w:proofErr w:type="spellStart"/>
      <w:r w:rsidRPr="000948D9">
        <w:rPr>
          <w:rFonts w:ascii="Times New Roman" w:hAnsi="Times New Roman" w:cs="Times New Roman"/>
          <w:spacing w:val="3"/>
          <w:sz w:val="24"/>
          <w:szCs w:val="24"/>
        </w:rPr>
        <w:t>Gierka</w:t>
      </w:r>
      <w:proofErr w:type="spellEnd"/>
      <w:r w:rsidRPr="000948D9">
        <w:rPr>
          <w:rFonts w:ascii="Times New Roman" w:hAnsi="Times New Roman" w:cs="Times New Roman"/>
          <w:spacing w:val="3"/>
          <w:sz w:val="24"/>
          <w:szCs w:val="24"/>
        </w:rPr>
        <w:t>, M. V., &amp; Lyon, G. R. (2026). Clarifying structured literacy: Moving the conversation forward. Evidence Advocacy Center.</w:t>
      </w:r>
    </w:p>
    <w:p w14:paraId="3030D081" w14:textId="0DBB9541"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OECD. (2025). Early Childhood: Education Policy Outlook 2025. OECD Publishing.</w:t>
      </w:r>
    </w:p>
    <w:p w14:paraId="4D1F8A98" w14:textId="3BFE027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Olson, S., Parenteau, M., &amp; Parenteau, M. (2023). The effectiveness of explicit literacy instruction on kindergarten and first-grade student’s decoding abilities. RED: A Repository of Digital Collections.</w:t>
      </w:r>
    </w:p>
    <w:p w14:paraId="11183F42" w14:textId="0AFA9BD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Orge</w:t>
      </w:r>
      <w:proofErr w:type="spellEnd"/>
      <w:r w:rsidRPr="000948D9">
        <w:rPr>
          <w:rFonts w:ascii="Times New Roman" w:hAnsi="Times New Roman" w:cs="Times New Roman"/>
          <w:spacing w:val="3"/>
          <w:sz w:val="24"/>
          <w:szCs w:val="24"/>
        </w:rPr>
        <w:t xml:space="preserve">, L. L., </w:t>
      </w:r>
      <w:proofErr w:type="spellStart"/>
      <w:r w:rsidRPr="000948D9">
        <w:rPr>
          <w:rFonts w:ascii="Times New Roman" w:hAnsi="Times New Roman" w:cs="Times New Roman"/>
          <w:spacing w:val="3"/>
          <w:sz w:val="24"/>
          <w:szCs w:val="24"/>
        </w:rPr>
        <w:t>Caya</w:t>
      </w:r>
      <w:proofErr w:type="spellEnd"/>
      <w:r w:rsidRPr="000948D9">
        <w:rPr>
          <w:rFonts w:ascii="Times New Roman" w:hAnsi="Times New Roman" w:cs="Times New Roman"/>
          <w:spacing w:val="3"/>
          <w:sz w:val="24"/>
          <w:szCs w:val="24"/>
        </w:rPr>
        <w:t xml:space="preserve">, J. A., </w:t>
      </w:r>
      <w:proofErr w:type="spellStart"/>
      <w:r w:rsidRPr="000948D9">
        <w:rPr>
          <w:rFonts w:ascii="Times New Roman" w:hAnsi="Times New Roman" w:cs="Times New Roman"/>
          <w:spacing w:val="3"/>
          <w:sz w:val="24"/>
          <w:szCs w:val="24"/>
        </w:rPr>
        <w:t>Desales</w:t>
      </w:r>
      <w:proofErr w:type="spellEnd"/>
      <w:r w:rsidRPr="000948D9">
        <w:rPr>
          <w:rFonts w:ascii="Times New Roman" w:hAnsi="Times New Roman" w:cs="Times New Roman"/>
          <w:spacing w:val="3"/>
          <w:sz w:val="24"/>
          <w:szCs w:val="24"/>
        </w:rPr>
        <w:t xml:space="preserve">, G. F., &amp; </w:t>
      </w:r>
      <w:proofErr w:type="spellStart"/>
      <w:r w:rsidRPr="000948D9">
        <w:rPr>
          <w:rFonts w:ascii="Times New Roman" w:hAnsi="Times New Roman" w:cs="Times New Roman"/>
          <w:spacing w:val="3"/>
          <w:sz w:val="24"/>
          <w:szCs w:val="24"/>
        </w:rPr>
        <w:t>Preglo</w:t>
      </w:r>
      <w:proofErr w:type="spellEnd"/>
      <w:r w:rsidRPr="000948D9">
        <w:rPr>
          <w:rFonts w:ascii="Times New Roman" w:hAnsi="Times New Roman" w:cs="Times New Roman"/>
          <w:spacing w:val="3"/>
          <w:sz w:val="24"/>
          <w:szCs w:val="24"/>
        </w:rPr>
        <w:t>, J. L. (2024). Fostering academic excellence: Stakeholder support in the implementation of National Learning Camp. Philippine E-Journals, Article ID 33248.</w:t>
      </w:r>
    </w:p>
    <w:p w14:paraId="2088C2F8" w14:textId="0446B2B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Palasan</w:t>
      </w:r>
      <w:proofErr w:type="spellEnd"/>
      <w:r w:rsidRPr="000948D9">
        <w:rPr>
          <w:rFonts w:ascii="Times New Roman" w:hAnsi="Times New Roman" w:cs="Times New Roman"/>
          <w:spacing w:val="3"/>
          <w:sz w:val="24"/>
          <w:szCs w:val="24"/>
        </w:rPr>
        <w:t>, A. S. (2018). Improving pupils' genuine love for reading and critical thinking using the strategies of the four-pronged approach. International Journal for Innovation Education and Research, 6(5), 41–51.</w:t>
      </w:r>
    </w:p>
    <w:p w14:paraId="27402454" w14:textId="16320A5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Palasan</w:t>
      </w:r>
      <w:proofErr w:type="spellEnd"/>
      <w:r w:rsidRPr="000948D9">
        <w:rPr>
          <w:rFonts w:ascii="Times New Roman" w:hAnsi="Times New Roman" w:cs="Times New Roman"/>
          <w:spacing w:val="3"/>
          <w:sz w:val="24"/>
          <w:szCs w:val="24"/>
        </w:rPr>
        <w:t>, A. S. (2025). Improving pupils' grammar and oral language development and transfer stage using the strategies of the four-pronged approach. International Journal of Research and Innovation in Social Science, 9(10), 10063–10067.</w:t>
      </w:r>
    </w:p>
    <w:p w14:paraId="62BE7584" w14:textId="40071AB6"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Paris, S. G. (2005). Reinterpreting the development of reading skills. Reading Research Quarterly, 40(2), 184–202. </w:t>
      </w:r>
      <w:hyperlink r:id="rId32" w:history="1">
        <w:r w:rsidR="00662048" w:rsidRPr="000948D9">
          <w:rPr>
            <w:rStyle w:val="Hyperlink"/>
            <w:rFonts w:ascii="Times New Roman" w:hAnsi="Times New Roman" w:cs="Times New Roman"/>
            <w:color w:val="auto"/>
            <w:spacing w:val="3"/>
            <w:sz w:val="24"/>
            <w:szCs w:val="24"/>
          </w:rPr>
          <w:t>https://doi.org/10.1598/RRQ.40.2.3</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4190C0F9" w14:textId="4A87EB6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Partio</w:t>
      </w:r>
      <w:proofErr w:type="spellEnd"/>
      <w:r w:rsidRPr="000948D9">
        <w:rPr>
          <w:rFonts w:ascii="Times New Roman" w:hAnsi="Times New Roman" w:cs="Times New Roman"/>
          <w:spacing w:val="3"/>
          <w:sz w:val="24"/>
          <w:szCs w:val="24"/>
        </w:rPr>
        <w:t xml:space="preserve">, J., Virtanen, T., </w:t>
      </w:r>
      <w:proofErr w:type="spellStart"/>
      <w:r w:rsidRPr="000948D9">
        <w:rPr>
          <w:rFonts w:ascii="Times New Roman" w:hAnsi="Times New Roman" w:cs="Times New Roman"/>
          <w:spacing w:val="3"/>
          <w:sz w:val="24"/>
          <w:szCs w:val="24"/>
        </w:rPr>
        <w:t>Aunola</w:t>
      </w:r>
      <w:proofErr w:type="spellEnd"/>
      <w:r w:rsidRPr="000948D9">
        <w:rPr>
          <w:rFonts w:ascii="Times New Roman" w:hAnsi="Times New Roman" w:cs="Times New Roman"/>
          <w:spacing w:val="3"/>
          <w:sz w:val="24"/>
          <w:szCs w:val="24"/>
        </w:rPr>
        <w:t xml:space="preserve">, K., &amp; </w:t>
      </w:r>
      <w:proofErr w:type="spellStart"/>
      <w:r w:rsidRPr="000948D9">
        <w:rPr>
          <w:rFonts w:ascii="Times New Roman" w:hAnsi="Times New Roman" w:cs="Times New Roman"/>
          <w:spacing w:val="3"/>
          <w:sz w:val="24"/>
          <w:szCs w:val="24"/>
        </w:rPr>
        <w:t>Vasalampi</w:t>
      </w:r>
      <w:proofErr w:type="spellEnd"/>
      <w:r w:rsidRPr="000948D9">
        <w:rPr>
          <w:rFonts w:ascii="Times New Roman" w:hAnsi="Times New Roman" w:cs="Times New Roman"/>
          <w:spacing w:val="3"/>
          <w:sz w:val="24"/>
          <w:szCs w:val="24"/>
        </w:rPr>
        <w:t xml:space="preserve">, K. (2026). A four-year follow-up study on learning difficulties as predictors for not completing upper secondary education on targeted time. Scandinavian Journal of Educational Research. Advance online publication. </w:t>
      </w:r>
      <w:hyperlink r:id="rId33" w:history="1">
        <w:r w:rsidR="00662048" w:rsidRPr="000948D9">
          <w:rPr>
            <w:rStyle w:val="Hyperlink"/>
            <w:rFonts w:ascii="Times New Roman" w:hAnsi="Times New Roman" w:cs="Times New Roman"/>
            <w:color w:val="auto"/>
            <w:spacing w:val="3"/>
            <w:sz w:val="24"/>
            <w:szCs w:val="24"/>
          </w:rPr>
          <w:t>https://doi.org/10.1080/00313831.2025.2443198</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059866EF" w14:textId="064215B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Pascua, E. G. (2025). Assessment of the implementation of Every Child a Reader Program in the Division of </w:t>
      </w:r>
      <w:proofErr w:type="spellStart"/>
      <w:r w:rsidRPr="000948D9">
        <w:rPr>
          <w:rFonts w:ascii="Times New Roman" w:hAnsi="Times New Roman" w:cs="Times New Roman"/>
          <w:spacing w:val="3"/>
          <w:sz w:val="24"/>
          <w:szCs w:val="24"/>
        </w:rPr>
        <w:t>Ilocos</w:t>
      </w:r>
      <w:proofErr w:type="spellEnd"/>
      <w:r w:rsidRPr="000948D9">
        <w:rPr>
          <w:rFonts w:ascii="Times New Roman" w:hAnsi="Times New Roman" w:cs="Times New Roman"/>
          <w:spacing w:val="3"/>
          <w:sz w:val="24"/>
          <w:szCs w:val="24"/>
        </w:rPr>
        <w:t xml:space="preserve"> Norte: Basis for a reading development plan. British Journal of Teacher Education and Pedagogy, 4(1), 40–56.</w:t>
      </w:r>
    </w:p>
    <w:p w14:paraId="3132468D" w14:textId="07F332B0"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Pereyra, M. (2024). Enhancing the reading comprehension skills of Grade 4 pupils in selected schools of </w:t>
      </w:r>
      <w:proofErr w:type="spellStart"/>
      <w:r w:rsidRPr="000948D9">
        <w:rPr>
          <w:rFonts w:ascii="Times New Roman" w:hAnsi="Times New Roman" w:cs="Times New Roman"/>
          <w:spacing w:val="3"/>
          <w:sz w:val="24"/>
          <w:szCs w:val="24"/>
        </w:rPr>
        <w:t>Catanauan</w:t>
      </w:r>
      <w:proofErr w:type="spellEnd"/>
      <w:r w:rsidRPr="000948D9">
        <w:rPr>
          <w:rFonts w:ascii="Times New Roman" w:hAnsi="Times New Roman" w:cs="Times New Roman"/>
          <w:spacing w:val="3"/>
          <w:sz w:val="24"/>
          <w:szCs w:val="24"/>
        </w:rPr>
        <w:t xml:space="preserve"> I District. ERIC Educational Reports.</w:t>
      </w:r>
    </w:p>
    <w:p w14:paraId="78520DAE" w14:textId="2E1D80C6"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Pesales</w:t>
      </w:r>
      <w:proofErr w:type="spellEnd"/>
      <w:r w:rsidRPr="000948D9">
        <w:rPr>
          <w:rFonts w:ascii="Times New Roman" w:hAnsi="Times New Roman" w:cs="Times New Roman"/>
          <w:spacing w:val="3"/>
          <w:sz w:val="24"/>
          <w:szCs w:val="24"/>
        </w:rPr>
        <w:t xml:space="preserve">, P. M. R. P., &amp; </w:t>
      </w:r>
      <w:proofErr w:type="spellStart"/>
      <w:r w:rsidRPr="000948D9">
        <w:rPr>
          <w:rFonts w:ascii="Times New Roman" w:hAnsi="Times New Roman" w:cs="Times New Roman"/>
          <w:spacing w:val="3"/>
          <w:sz w:val="24"/>
          <w:szCs w:val="24"/>
        </w:rPr>
        <w:t>Apohen</w:t>
      </w:r>
      <w:proofErr w:type="spellEnd"/>
      <w:r w:rsidRPr="000948D9">
        <w:rPr>
          <w:rFonts w:ascii="Times New Roman" w:hAnsi="Times New Roman" w:cs="Times New Roman"/>
          <w:spacing w:val="3"/>
          <w:sz w:val="24"/>
          <w:szCs w:val="24"/>
        </w:rPr>
        <w:t>, S. L. (2025). Reading difficulties of grade one learners in Mother Tongue Based-Multilingual Education (MTB-MLE) in relation to performance: Basis for intervention plan. Psychology and Education: A Multidisciplinary Journal, 6(1), 29–48.</w:t>
      </w:r>
    </w:p>
    <w:p w14:paraId="05BDFDE5" w14:textId="3E5373F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Pillay, K., &amp; Mbatha, N. L. (2026). Exploring classroom strategies for managing reading difficulties and teachers’ awareness of the role of the speech therapist in literacy management. South African Journal of Childhood Education, 16(1), Article a1803.</w:t>
      </w:r>
    </w:p>
    <w:p w14:paraId="7E4ED039" w14:textId="11B30026"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lastRenderedPageBreak/>
        <w:t xml:space="preserve">Plata, S. M., </w:t>
      </w:r>
      <w:proofErr w:type="spellStart"/>
      <w:r w:rsidRPr="000948D9">
        <w:rPr>
          <w:rFonts w:ascii="Times New Roman" w:hAnsi="Times New Roman" w:cs="Times New Roman"/>
          <w:spacing w:val="3"/>
          <w:sz w:val="24"/>
          <w:szCs w:val="24"/>
        </w:rPr>
        <w:t>Tondo</w:t>
      </w:r>
      <w:proofErr w:type="spellEnd"/>
      <w:r w:rsidRPr="000948D9">
        <w:rPr>
          <w:rFonts w:ascii="Times New Roman" w:hAnsi="Times New Roman" w:cs="Times New Roman"/>
          <w:spacing w:val="3"/>
          <w:sz w:val="24"/>
          <w:szCs w:val="24"/>
        </w:rPr>
        <w:t xml:space="preserve">, J. E., &amp; </w:t>
      </w:r>
      <w:proofErr w:type="spellStart"/>
      <w:r w:rsidRPr="000948D9">
        <w:rPr>
          <w:rFonts w:ascii="Times New Roman" w:hAnsi="Times New Roman" w:cs="Times New Roman"/>
          <w:spacing w:val="3"/>
          <w:sz w:val="24"/>
          <w:szCs w:val="24"/>
        </w:rPr>
        <w:t>Morallo</w:t>
      </w:r>
      <w:proofErr w:type="spellEnd"/>
      <w:r w:rsidRPr="000948D9">
        <w:rPr>
          <w:rFonts w:ascii="Times New Roman" w:hAnsi="Times New Roman" w:cs="Times New Roman"/>
          <w:spacing w:val="3"/>
          <w:sz w:val="24"/>
          <w:szCs w:val="24"/>
        </w:rPr>
        <w:t>, M. (2024). Tech-mediated learning resources for early childhood education and basic education (EDCOM 2 Technical Paper No. 5). Second Congressional Commission on Education.</w:t>
      </w:r>
    </w:p>
    <w:p w14:paraId="2D104F80" w14:textId="2D8102EF"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Ponce, L. O. (2024). Assessing the lesson planning knowledge of pre-service teachers in one college of a Philippine state university. ISRG Journal of Arts, Humanities and Social Sciences, 2(4), 465–478.</w:t>
      </w:r>
    </w:p>
    <w:p w14:paraId="12280023" w14:textId="623C86E6"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Popham, W. J. (2024). Classroom assessment: What teachers need to know (10th ed.). Pearson.</w:t>
      </w:r>
    </w:p>
    <w:p w14:paraId="64BEEA08" w14:textId="2161D25D"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Prudente, M., et al. (2024). Systematic review of professional development programs for teachers in the Philippines. Second Congressional Commission on Education (EDCOM 2) Technical Report.</w:t>
      </w:r>
    </w:p>
    <w:p w14:paraId="288B1D5C" w14:textId="087A735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Rholetter</w:t>
      </w:r>
      <w:proofErr w:type="spellEnd"/>
      <w:r w:rsidRPr="000948D9">
        <w:rPr>
          <w:rFonts w:ascii="Times New Roman" w:hAnsi="Times New Roman" w:cs="Times New Roman"/>
          <w:spacing w:val="3"/>
          <w:sz w:val="24"/>
          <w:szCs w:val="24"/>
        </w:rPr>
        <w:t>, W. (2022). Reading comprehension. EBSCO Research Starters.</w:t>
      </w:r>
    </w:p>
    <w:p w14:paraId="14343C8B" w14:textId="2D343A9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Rivera, M. B. (2026). Managing Every </w:t>
      </w:r>
      <w:proofErr w:type="gramStart"/>
      <w:r w:rsidRPr="000948D9">
        <w:rPr>
          <w:rFonts w:ascii="Times New Roman" w:hAnsi="Times New Roman" w:cs="Times New Roman"/>
          <w:spacing w:val="3"/>
          <w:sz w:val="24"/>
          <w:szCs w:val="24"/>
        </w:rPr>
        <w:t>Child</w:t>
      </w:r>
      <w:proofErr w:type="gramEnd"/>
      <w:r w:rsidRPr="000948D9">
        <w:rPr>
          <w:rFonts w:ascii="Times New Roman" w:hAnsi="Times New Roman" w:cs="Times New Roman"/>
          <w:spacing w:val="3"/>
          <w:sz w:val="24"/>
          <w:szCs w:val="24"/>
        </w:rPr>
        <w:t xml:space="preserve"> a Reader Program: An educational strategy. International Journal of Science and Research Archive, 19(1), 1–6.</w:t>
      </w:r>
    </w:p>
    <w:p w14:paraId="204959AF" w14:textId="2126610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RTI International. (2022). Systems strengthening review: Final report. United States Agency for International Development.</w:t>
      </w:r>
    </w:p>
    <w:p w14:paraId="2AEB4D83" w14:textId="394D095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Salvante</w:t>
      </w:r>
      <w:proofErr w:type="spellEnd"/>
      <w:r w:rsidRPr="000948D9">
        <w:rPr>
          <w:rFonts w:ascii="Times New Roman" w:hAnsi="Times New Roman" w:cs="Times New Roman"/>
          <w:spacing w:val="3"/>
          <w:sz w:val="24"/>
          <w:szCs w:val="24"/>
        </w:rPr>
        <w:t xml:space="preserve">, R. J., &amp; </w:t>
      </w:r>
      <w:proofErr w:type="spellStart"/>
      <w:r w:rsidRPr="000948D9">
        <w:rPr>
          <w:rFonts w:ascii="Times New Roman" w:hAnsi="Times New Roman" w:cs="Times New Roman"/>
          <w:spacing w:val="3"/>
          <w:sz w:val="24"/>
          <w:szCs w:val="24"/>
        </w:rPr>
        <w:t>Estera</w:t>
      </w:r>
      <w:proofErr w:type="spellEnd"/>
      <w:r w:rsidRPr="000948D9">
        <w:rPr>
          <w:rFonts w:ascii="Times New Roman" w:hAnsi="Times New Roman" w:cs="Times New Roman"/>
          <w:spacing w:val="3"/>
          <w:sz w:val="24"/>
          <w:szCs w:val="24"/>
        </w:rPr>
        <w:t>, M. L. (2026). Instructional responsiveness of teachers: Adaptive teaching practices for learners with learning difficulties. International Journal of Innovative Science and Research Technology, 11(2), 1145–1158.</w:t>
      </w:r>
    </w:p>
    <w:p w14:paraId="22381A80" w14:textId="6BF48A80"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Salve, M. B. (2024). Effectiveness of four-pronged reading technique in improving the comprehension skills of the grade 6 learners. International Journal of Advanced Multidisciplinary Studies, 4(7), 162–174.</w:t>
      </w:r>
    </w:p>
    <w:p w14:paraId="65C971AC" w14:textId="5439F48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Scarborough, H. S. (2001). Connecting early language and literacy to later reading (dis)abilities: Evidence, theory, and practice. In S. Neuman &amp; D. Dickinson (Eds.), Handbook for research in early literacy (pp. 97–110). Guilford Press.</w:t>
      </w:r>
    </w:p>
    <w:p w14:paraId="2A26F068" w14:textId="7C28476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Schmitterer</w:t>
      </w:r>
      <w:proofErr w:type="spellEnd"/>
      <w:r w:rsidRPr="000948D9">
        <w:rPr>
          <w:rFonts w:ascii="Times New Roman" w:hAnsi="Times New Roman" w:cs="Times New Roman"/>
          <w:spacing w:val="3"/>
          <w:sz w:val="24"/>
          <w:szCs w:val="24"/>
        </w:rPr>
        <w:t xml:space="preserve">, A. M. A., </w:t>
      </w:r>
      <w:proofErr w:type="spellStart"/>
      <w:r w:rsidRPr="000948D9">
        <w:rPr>
          <w:rFonts w:ascii="Times New Roman" w:hAnsi="Times New Roman" w:cs="Times New Roman"/>
          <w:spacing w:val="3"/>
          <w:sz w:val="24"/>
          <w:szCs w:val="24"/>
        </w:rPr>
        <w:t>Gawrilow</w:t>
      </w:r>
      <w:proofErr w:type="spellEnd"/>
      <w:r w:rsidRPr="000948D9">
        <w:rPr>
          <w:rFonts w:ascii="Times New Roman" w:hAnsi="Times New Roman" w:cs="Times New Roman"/>
          <w:spacing w:val="3"/>
          <w:sz w:val="24"/>
          <w:szCs w:val="24"/>
        </w:rPr>
        <w:t xml:space="preserve">, C., &amp; Friedrich, C. (2024). Learning to read connections: Sensitivity to collocation frequency links vocabulary size and reading comprehension in middle childhood. Reading Research Quarterly, 59(3), 448–467. </w:t>
      </w:r>
      <w:hyperlink r:id="rId34" w:history="1">
        <w:r w:rsidR="00662048" w:rsidRPr="000948D9">
          <w:rPr>
            <w:rStyle w:val="Hyperlink"/>
            <w:rFonts w:ascii="Times New Roman" w:hAnsi="Times New Roman" w:cs="Times New Roman"/>
            <w:color w:val="auto"/>
            <w:spacing w:val="3"/>
            <w:sz w:val="24"/>
            <w:szCs w:val="24"/>
          </w:rPr>
          <w:t>https://doi.org/10.1002/rrq.538</w:t>
        </w:r>
      </w:hyperlink>
      <w:r w:rsidR="00662048" w:rsidRPr="000948D9">
        <w:rPr>
          <w:rFonts w:ascii="Times New Roman" w:hAnsi="Times New Roman" w:cs="Times New Roman"/>
          <w:spacing w:val="3"/>
          <w:sz w:val="24"/>
          <w:szCs w:val="24"/>
        </w:rPr>
        <w:t xml:space="preserve"> </w:t>
      </w:r>
    </w:p>
    <w:p w14:paraId="1350F879" w14:textId="18A12F9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Second Congressional Commission on Education [EDCOM 2]. (2024). Year 1 Report: Miseducation to Education. National Printing Office.</w:t>
      </w:r>
    </w:p>
    <w:p w14:paraId="045FB891" w14:textId="7DC8CCA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Second Congressional Commission on Education [EDCOM 2]. (2025). Stronger foundations: Supporting struggling readers starts at home. EDCOM 2 Policy and Communications Briefs.</w:t>
      </w:r>
    </w:p>
    <w:p w14:paraId="74FF16CD" w14:textId="0780DDD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Serry</w:t>
      </w:r>
      <w:proofErr w:type="spellEnd"/>
      <w:r w:rsidRPr="000948D9">
        <w:rPr>
          <w:rFonts w:ascii="Times New Roman" w:hAnsi="Times New Roman" w:cs="Times New Roman"/>
          <w:spacing w:val="3"/>
          <w:sz w:val="24"/>
          <w:szCs w:val="24"/>
        </w:rPr>
        <w:t xml:space="preserve">, T., Buckingham, J., Snow, P., Hammond, L. S., </w:t>
      </w:r>
      <w:proofErr w:type="spellStart"/>
      <w:r w:rsidRPr="000948D9">
        <w:rPr>
          <w:rFonts w:ascii="Times New Roman" w:hAnsi="Times New Roman" w:cs="Times New Roman"/>
          <w:spacing w:val="3"/>
          <w:sz w:val="24"/>
          <w:szCs w:val="24"/>
        </w:rPr>
        <w:t>Simoncini</w:t>
      </w:r>
      <w:proofErr w:type="spellEnd"/>
      <w:r w:rsidRPr="000948D9">
        <w:rPr>
          <w:rFonts w:ascii="Times New Roman" w:hAnsi="Times New Roman" w:cs="Times New Roman"/>
          <w:spacing w:val="3"/>
          <w:sz w:val="24"/>
          <w:szCs w:val="24"/>
        </w:rPr>
        <w:t>, K., &amp; Daniel, T. (2025). Early outcomes of a structured literacy implementation across a school system: The Archdiocese of Canberra and Goulburn Catalyst program. Australian Journal of Learning Difficulties, 30(2), 95–127.</w:t>
      </w:r>
    </w:p>
    <w:p w14:paraId="119C9410" w14:textId="3A3BB745"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Siwagan</w:t>
      </w:r>
      <w:proofErr w:type="spellEnd"/>
      <w:r w:rsidRPr="000948D9">
        <w:rPr>
          <w:rFonts w:ascii="Times New Roman" w:hAnsi="Times New Roman" w:cs="Times New Roman"/>
          <w:spacing w:val="3"/>
          <w:sz w:val="24"/>
          <w:szCs w:val="24"/>
        </w:rPr>
        <w:t xml:space="preserve">, A. R., &amp; </w:t>
      </w:r>
      <w:proofErr w:type="spellStart"/>
      <w:r w:rsidRPr="000948D9">
        <w:rPr>
          <w:rFonts w:ascii="Times New Roman" w:hAnsi="Times New Roman" w:cs="Times New Roman"/>
          <w:spacing w:val="3"/>
          <w:sz w:val="24"/>
          <w:szCs w:val="24"/>
        </w:rPr>
        <w:t>Ubayubay</w:t>
      </w:r>
      <w:proofErr w:type="spellEnd"/>
      <w:r w:rsidRPr="000948D9">
        <w:rPr>
          <w:rFonts w:ascii="Times New Roman" w:hAnsi="Times New Roman" w:cs="Times New Roman"/>
          <w:spacing w:val="3"/>
          <w:sz w:val="24"/>
          <w:szCs w:val="24"/>
        </w:rPr>
        <w:t>, R. M. (2025). Issues and challenges in teaching remedial reading among teachers in select districts of Misamis Oriental. International Journal of Multidisciplinary Research and Analysis, 8(11), 6541–6549.</w:t>
      </w:r>
    </w:p>
    <w:p w14:paraId="06F6EC20" w14:textId="15537C71"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Smart, D., Youssef, G. J., </w:t>
      </w:r>
      <w:proofErr w:type="spellStart"/>
      <w:r w:rsidRPr="000948D9">
        <w:rPr>
          <w:rFonts w:ascii="Times New Roman" w:hAnsi="Times New Roman" w:cs="Times New Roman"/>
          <w:spacing w:val="3"/>
          <w:sz w:val="24"/>
          <w:szCs w:val="24"/>
        </w:rPr>
        <w:t>Sanson</w:t>
      </w:r>
      <w:proofErr w:type="spellEnd"/>
      <w:r w:rsidRPr="000948D9">
        <w:rPr>
          <w:rFonts w:ascii="Times New Roman" w:hAnsi="Times New Roman" w:cs="Times New Roman"/>
          <w:spacing w:val="3"/>
          <w:sz w:val="24"/>
          <w:szCs w:val="24"/>
        </w:rPr>
        <w:t xml:space="preserve">, A., Prior, M., </w:t>
      </w:r>
      <w:proofErr w:type="spellStart"/>
      <w:r w:rsidRPr="000948D9">
        <w:rPr>
          <w:rFonts w:ascii="Times New Roman" w:hAnsi="Times New Roman" w:cs="Times New Roman"/>
          <w:spacing w:val="3"/>
          <w:sz w:val="24"/>
          <w:szCs w:val="24"/>
        </w:rPr>
        <w:t>Toumbourou</w:t>
      </w:r>
      <w:proofErr w:type="spellEnd"/>
      <w:r w:rsidRPr="000948D9">
        <w:rPr>
          <w:rFonts w:ascii="Times New Roman" w:hAnsi="Times New Roman" w:cs="Times New Roman"/>
          <w:spacing w:val="3"/>
          <w:sz w:val="24"/>
          <w:szCs w:val="24"/>
        </w:rPr>
        <w:t xml:space="preserve">, J. W., &amp; Olsson, C. A. (2017). Consequences of childhood reading difficulties and </w:t>
      </w:r>
      <w:proofErr w:type="spellStart"/>
      <w:r w:rsidRPr="000948D9">
        <w:rPr>
          <w:rFonts w:ascii="Times New Roman" w:hAnsi="Times New Roman" w:cs="Times New Roman"/>
          <w:spacing w:val="3"/>
          <w:sz w:val="24"/>
          <w:szCs w:val="24"/>
        </w:rPr>
        <w:t>behaviour</w:t>
      </w:r>
      <w:proofErr w:type="spellEnd"/>
      <w:r w:rsidRPr="000948D9">
        <w:rPr>
          <w:rFonts w:ascii="Times New Roman" w:hAnsi="Times New Roman" w:cs="Times New Roman"/>
          <w:spacing w:val="3"/>
          <w:sz w:val="24"/>
          <w:szCs w:val="24"/>
        </w:rPr>
        <w:t xml:space="preserve"> problems for educational achievement and employment in early adulthood. British Journal of Educational Psychology, 87(2), 288–308. </w:t>
      </w:r>
      <w:hyperlink r:id="rId35" w:history="1">
        <w:r w:rsidR="00662048" w:rsidRPr="000948D9">
          <w:rPr>
            <w:rStyle w:val="Hyperlink"/>
            <w:rFonts w:ascii="Times New Roman" w:hAnsi="Times New Roman" w:cs="Times New Roman"/>
            <w:color w:val="auto"/>
            <w:spacing w:val="3"/>
            <w:sz w:val="24"/>
            <w:szCs w:val="24"/>
          </w:rPr>
          <w:t>https://doi.org/10.1111/bjep.12150</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641E868F" w14:textId="27010A3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Smith, R., Snow, P., </w:t>
      </w:r>
      <w:proofErr w:type="spellStart"/>
      <w:r w:rsidRPr="000948D9">
        <w:rPr>
          <w:rFonts w:ascii="Times New Roman" w:hAnsi="Times New Roman" w:cs="Times New Roman"/>
          <w:spacing w:val="3"/>
          <w:sz w:val="24"/>
          <w:szCs w:val="24"/>
        </w:rPr>
        <w:t>Serry</w:t>
      </w:r>
      <w:proofErr w:type="spellEnd"/>
      <w:r w:rsidRPr="000948D9">
        <w:rPr>
          <w:rFonts w:ascii="Times New Roman" w:hAnsi="Times New Roman" w:cs="Times New Roman"/>
          <w:spacing w:val="3"/>
          <w:sz w:val="24"/>
          <w:szCs w:val="24"/>
        </w:rPr>
        <w:t xml:space="preserve">, T., &amp; Hammond, L. (2021). The role of background knowledge in reading comprehension: A critical review. Reading Psychology, 42(3), 214–240. </w:t>
      </w:r>
      <w:hyperlink r:id="rId36" w:history="1">
        <w:r w:rsidR="00662048" w:rsidRPr="000948D9">
          <w:rPr>
            <w:rStyle w:val="Hyperlink"/>
            <w:rFonts w:ascii="Times New Roman" w:hAnsi="Times New Roman" w:cs="Times New Roman"/>
            <w:color w:val="auto"/>
            <w:spacing w:val="3"/>
            <w:sz w:val="24"/>
            <w:szCs w:val="24"/>
          </w:rPr>
          <w:t>https://doi.org/10.1080/02702711.2021.1888348</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30862496" w14:textId="72264DF6"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Solari</w:t>
      </w:r>
      <w:proofErr w:type="spellEnd"/>
      <w:r w:rsidRPr="000948D9">
        <w:rPr>
          <w:rFonts w:ascii="Times New Roman" w:hAnsi="Times New Roman" w:cs="Times New Roman"/>
          <w:spacing w:val="3"/>
          <w:sz w:val="24"/>
          <w:szCs w:val="24"/>
        </w:rPr>
        <w:t xml:space="preserve">, E. J., Grimm, R. P., &amp; Henry, A. R. (2021). An exploration of the heterogeneous nature of reading comprehension development in first grade: The impact of word and meaning skills. Journal of Learning Disabilities, 55(6), 463–478. </w:t>
      </w:r>
      <w:hyperlink r:id="rId37" w:history="1">
        <w:r w:rsidR="00662048" w:rsidRPr="000948D9">
          <w:rPr>
            <w:rStyle w:val="Hyperlink"/>
            <w:rFonts w:ascii="Times New Roman" w:hAnsi="Times New Roman" w:cs="Times New Roman"/>
            <w:color w:val="auto"/>
            <w:spacing w:val="3"/>
            <w:sz w:val="24"/>
            <w:szCs w:val="24"/>
          </w:rPr>
          <w:t>https://doi.org/10.1177/00222194211048402</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2EE6A040" w14:textId="70940B8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Sucena</w:t>
      </w:r>
      <w:proofErr w:type="spellEnd"/>
      <w:r w:rsidRPr="000948D9">
        <w:rPr>
          <w:rFonts w:ascii="Times New Roman" w:hAnsi="Times New Roman" w:cs="Times New Roman"/>
          <w:spacing w:val="3"/>
          <w:sz w:val="24"/>
          <w:szCs w:val="24"/>
        </w:rPr>
        <w:t xml:space="preserve">, A., Garrido, C., Marques, C., &amp; </w:t>
      </w:r>
      <w:proofErr w:type="spellStart"/>
      <w:r w:rsidRPr="000948D9">
        <w:rPr>
          <w:rFonts w:ascii="Times New Roman" w:hAnsi="Times New Roman" w:cs="Times New Roman"/>
          <w:spacing w:val="3"/>
          <w:sz w:val="24"/>
          <w:szCs w:val="24"/>
        </w:rPr>
        <w:t>Lousada</w:t>
      </w:r>
      <w:proofErr w:type="spellEnd"/>
      <w:r w:rsidRPr="000948D9">
        <w:rPr>
          <w:rFonts w:ascii="Times New Roman" w:hAnsi="Times New Roman" w:cs="Times New Roman"/>
          <w:spacing w:val="3"/>
          <w:sz w:val="24"/>
          <w:szCs w:val="24"/>
        </w:rPr>
        <w:t xml:space="preserve">, M. (2023). Early predictors of reading success in first grade. Frontiers in Psychology, 14, Article 1140823. </w:t>
      </w:r>
      <w:hyperlink r:id="rId38" w:history="1">
        <w:r w:rsidR="00662048" w:rsidRPr="000948D9">
          <w:rPr>
            <w:rStyle w:val="Hyperlink"/>
            <w:rFonts w:ascii="Times New Roman" w:hAnsi="Times New Roman" w:cs="Times New Roman"/>
            <w:color w:val="auto"/>
            <w:spacing w:val="3"/>
            <w:sz w:val="24"/>
            <w:szCs w:val="24"/>
          </w:rPr>
          <w:t>https://doi.org/10.3389/fpsyg.2023.1140823</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3D64DA36" w14:textId="51B0795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Sutriani</w:t>
      </w:r>
      <w:proofErr w:type="spellEnd"/>
      <w:r w:rsidRPr="000948D9">
        <w:rPr>
          <w:rFonts w:ascii="Times New Roman" w:hAnsi="Times New Roman" w:cs="Times New Roman"/>
          <w:spacing w:val="3"/>
          <w:sz w:val="24"/>
          <w:szCs w:val="24"/>
        </w:rPr>
        <w:t xml:space="preserve">, S. (2025). Literacy development through literature: A comprehensive review. </w:t>
      </w:r>
      <w:proofErr w:type="spellStart"/>
      <w:r w:rsidRPr="000948D9">
        <w:rPr>
          <w:rFonts w:ascii="Times New Roman" w:hAnsi="Times New Roman" w:cs="Times New Roman"/>
          <w:spacing w:val="3"/>
          <w:sz w:val="24"/>
          <w:szCs w:val="24"/>
        </w:rPr>
        <w:t>Majapahit</w:t>
      </w:r>
      <w:proofErr w:type="spellEnd"/>
      <w:r w:rsidRPr="000948D9">
        <w:rPr>
          <w:rFonts w:ascii="Times New Roman" w:hAnsi="Times New Roman" w:cs="Times New Roman"/>
          <w:spacing w:val="3"/>
          <w:sz w:val="24"/>
          <w:szCs w:val="24"/>
        </w:rPr>
        <w:t xml:space="preserve"> Journal of English Studies, 2(2), 137–148.</w:t>
      </w:r>
    </w:p>
    <w:p w14:paraId="5A6ACAA7" w14:textId="0CCEF31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Sweller</w:t>
      </w:r>
      <w:proofErr w:type="spellEnd"/>
      <w:r w:rsidRPr="000948D9">
        <w:rPr>
          <w:rFonts w:ascii="Times New Roman" w:hAnsi="Times New Roman" w:cs="Times New Roman"/>
          <w:spacing w:val="3"/>
          <w:sz w:val="24"/>
          <w:szCs w:val="24"/>
        </w:rPr>
        <w:t xml:space="preserve">, J. (2024). Cognitive load theory as an instructional tool for explicit teaching. Educational Psychology Review, 36(1), 34–52. </w:t>
      </w:r>
      <w:hyperlink r:id="rId39" w:history="1">
        <w:r w:rsidR="00662048" w:rsidRPr="000948D9">
          <w:rPr>
            <w:rStyle w:val="Hyperlink"/>
            <w:rFonts w:ascii="Times New Roman" w:hAnsi="Times New Roman" w:cs="Times New Roman"/>
            <w:color w:val="auto"/>
            <w:spacing w:val="3"/>
            <w:sz w:val="24"/>
            <w:szCs w:val="24"/>
          </w:rPr>
          <w:t>https://doi.org/10.1007/s10648-023-09841-y</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22FA9CF1" w14:textId="3D0B651D"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Tallman, M. (2025, September 2). Automaticity and repeated reading: Unlocking the key to fluency. Flow Reading Fluency.</w:t>
      </w:r>
    </w:p>
    <w:p w14:paraId="1EDF37C1" w14:textId="53B7A72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Trimiño</w:t>
      </w:r>
      <w:proofErr w:type="spellEnd"/>
      <w:r w:rsidRPr="000948D9">
        <w:rPr>
          <w:rFonts w:ascii="Times New Roman" w:hAnsi="Times New Roman" w:cs="Times New Roman"/>
          <w:spacing w:val="3"/>
          <w:sz w:val="24"/>
          <w:szCs w:val="24"/>
        </w:rPr>
        <w:t xml:space="preserve">-Pérez, L., Hurtado-Reina, J., Velasco, E., &amp; Martinez, A. (2024). Design and validation of a Primary Reading Proficiency Test (PCL-P). Frontiers in Language Sciences, 3, Article 1471040. </w:t>
      </w:r>
      <w:hyperlink r:id="rId40" w:history="1">
        <w:r w:rsidR="00662048" w:rsidRPr="000948D9">
          <w:rPr>
            <w:rStyle w:val="Hyperlink"/>
            <w:rFonts w:ascii="Times New Roman" w:hAnsi="Times New Roman" w:cs="Times New Roman"/>
            <w:color w:val="auto"/>
            <w:spacing w:val="3"/>
            <w:sz w:val="24"/>
            <w:szCs w:val="24"/>
          </w:rPr>
          <w:t>https://doi.org/10.3389/flang.2024.1471040</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3BF81F27" w14:textId="29914BE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Tong, Y., </w:t>
      </w:r>
      <w:proofErr w:type="spellStart"/>
      <w:r w:rsidRPr="000948D9">
        <w:rPr>
          <w:rFonts w:ascii="Times New Roman" w:hAnsi="Times New Roman" w:cs="Times New Roman"/>
          <w:spacing w:val="3"/>
          <w:sz w:val="24"/>
          <w:szCs w:val="24"/>
        </w:rPr>
        <w:t>Hasim</w:t>
      </w:r>
      <w:proofErr w:type="spellEnd"/>
      <w:r w:rsidRPr="000948D9">
        <w:rPr>
          <w:rFonts w:ascii="Times New Roman" w:hAnsi="Times New Roman" w:cs="Times New Roman"/>
          <w:spacing w:val="3"/>
          <w:sz w:val="24"/>
          <w:szCs w:val="24"/>
        </w:rPr>
        <w:t xml:space="preserve">, Z., &amp; Abdul Halim, H. (2023). The relationship between L2 vocabulary knowledge and reading proficiency: The moderating effects of vocabulary fluency. Humanities and Social Sciences Communications, 10(1), Article 612. </w:t>
      </w:r>
      <w:hyperlink r:id="rId41" w:history="1">
        <w:r w:rsidR="00662048" w:rsidRPr="000948D9">
          <w:rPr>
            <w:rStyle w:val="Hyperlink"/>
            <w:rFonts w:ascii="Times New Roman" w:hAnsi="Times New Roman" w:cs="Times New Roman"/>
            <w:color w:val="auto"/>
            <w:spacing w:val="3"/>
            <w:sz w:val="24"/>
            <w:szCs w:val="24"/>
          </w:rPr>
          <w:t>https://doi.org/10.1057/s41599-023-02124-7</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1CA6A306" w14:textId="20A6C311"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lastRenderedPageBreak/>
        <w:t xml:space="preserve">Traynor, A., </w:t>
      </w:r>
      <w:proofErr w:type="spellStart"/>
      <w:r w:rsidRPr="000948D9">
        <w:rPr>
          <w:rFonts w:ascii="Times New Roman" w:hAnsi="Times New Roman" w:cs="Times New Roman"/>
          <w:spacing w:val="3"/>
          <w:sz w:val="24"/>
          <w:szCs w:val="24"/>
        </w:rPr>
        <w:t>Altıntaş</w:t>
      </w:r>
      <w:proofErr w:type="spellEnd"/>
      <w:r w:rsidRPr="000948D9">
        <w:rPr>
          <w:rFonts w:ascii="Times New Roman" w:hAnsi="Times New Roman" w:cs="Times New Roman"/>
          <w:spacing w:val="3"/>
          <w:sz w:val="24"/>
          <w:szCs w:val="24"/>
        </w:rPr>
        <w:t xml:space="preserve">, Ö., Chang, Y.-H., &amp; </w:t>
      </w:r>
      <w:proofErr w:type="spellStart"/>
      <w:r w:rsidRPr="000948D9">
        <w:rPr>
          <w:rFonts w:ascii="Times New Roman" w:hAnsi="Times New Roman" w:cs="Times New Roman"/>
          <w:spacing w:val="3"/>
          <w:sz w:val="24"/>
          <w:szCs w:val="24"/>
        </w:rPr>
        <w:t>Koloi-Keaikitse</w:t>
      </w:r>
      <w:proofErr w:type="spellEnd"/>
      <w:r w:rsidRPr="000948D9">
        <w:rPr>
          <w:rFonts w:ascii="Times New Roman" w:hAnsi="Times New Roman" w:cs="Times New Roman"/>
          <w:spacing w:val="3"/>
          <w:sz w:val="24"/>
          <w:szCs w:val="24"/>
        </w:rPr>
        <w:t>, S. (2025). Gauging the instructional sensitivity of ordinal assessment items. IEA Research Report.</w:t>
      </w:r>
    </w:p>
    <w:p w14:paraId="15F3CEF7" w14:textId="79624CA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Trujillo-Ramos, L.-A. (2025). Phonics is </w:t>
      </w:r>
      <w:proofErr w:type="spellStart"/>
      <w:r w:rsidRPr="000948D9">
        <w:rPr>
          <w:rFonts w:ascii="Times New Roman" w:hAnsi="Times New Roman" w:cs="Times New Roman"/>
          <w:spacing w:val="3"/>
          <w:sz w:val="24"/>
          <w:szCs w:val="24"/>
        </w:rPr>
        <w:t>phondamental</w:t>
      </w:r>
      <w:proofErr w:type="spellEnd"/>
      <w:r w:rsidRPr="000948D9">
        <w:rPr>
          <w:rFonts w:ascii="Times New Roman" w:hAnsi="Times New Roman" w:cs="Times New Roman"/>
          <w:spacing w:val="3"/>
          <w:sz w:val="24"/>
          <w:szCs w:val="24"/>
        </w:rPr>
        <w:t xml:space="preserve"> to literacy acquisition: An examination of the impact of systematic phonics-based instruction and whole-language approaches. Creative Education, 16(8).</w:t>
      </w:r>
    </w:p>
    <w:p w14:paraId="4BFBEE7A" w14:textId="20A0BFAA"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Umali, H., &amp; </w:t>
      </w:r>
      <w:proofErr w:type="spellStart"/>
      <w:r w:rsidRPr="000948D9">
        <w:rPr>
          <w:rFonts w:ascii="Times New Roman" w:hAnsi="Times New Roman" w:cs="Times New Roman"/>
          <w:spacing w:val="3"/>
          <w:sz w:val="24"/>
          <w:szCs w:val="24"/>
        </w:rPr>
        <w:t>Labay</w:t>
      </w:r>
      <w:proofErr w:type="spellEnd"/>
      <w:r w:rsidRPr="000948D9">
        <w:rPr>
          <w:rFonts w:ascii="Times New Roman" w:hAnsi="Times New Roman" w:cs="Times New Roman"/>
          <w:spacing w:val="3"/>
          <w:sz w:val="24"/>
          <w:szCs w:val="24"/>
        </w:rPr>
        <w:t>, L. (2025). Level of teacher's profile and practices on the transition period of Key Stage I learners. Philippine E-Journals, 19(1), 88–103.</w:t>
      </w:r>
    </w:p>
    <w:p w14:paraId="4CE3FAB9" w14:textId="06814B0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Vanguri</w:t>
      </w:r>
      <w:proofErr w:type="spellEnd"/>
      <w:r w:rsidRPr="000948D9">
        <w:rPr>
          <w:rFonts w:ascii="Times New Roman" w:hAnsi="Times New Roman" w:cs="Times New Roman"/>
          <w:spacing w:val="3"/>
          <w:sz w:val="24"/>
          <w:szCs w:val="24"/>
        </w:rPr>
        <w:t xml:space="preserve">, R., </w:t>
      </w:r>
      <w:proofErr w:type="spellStart"/>
      <w:r w:rsidRPr="000948D9">
        <w:rPr>
          <w:rFonts w:ascii="Times New Roman" w:hAnsi="Times New Roman" w:cs="Times New Roman"/>
          <w:spacing w:val="3"/>
          <w:sz w:val="24"/>
          <w:szCs w:val="24"/>
        </w:rPr>
        <w:t>Murathoti</w:t>
      </w:r>
      <w:proofErr w:type="spellEnd"/>
      <w:r w:rsidRPr="000948D9">
        <w:rPr>
          <w:rFonts w:ascii="Times New Roman" w:hAnsi="Times New Roman" w:cs="Times New Roman"/>
          <w:spacing w:val="3"/>
          <w:sz w:val="24"/>
          <w:szCs w:val="24"/>
        </w:rPr>
        <w:t>, R. N. B., Farooq, M. A. A., &amp; Kumari, R. (2025). Exploring reading difficulties, interest, and support systems in English text among Government secondary school students. Social Sciences &amp; Humanities Open, 11, Article 101164.</w:t>
      </w:r>
    </w:p>
    <w:p w14:paraId="33ADC958" w14:textId="7749229C"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Vargas, J. A., &amp; </w:t>
      </w:r>
      <w:proofErr w:type="spellStart"/>
      <w:r w:rsidRPr="000948D9">
        <w:rPr>
          <w:rFonts w:ascii="Times New Roman" w:hAnsi="Times New Roman" w:cs="Times New Roman"/>
          <w:spacing w:val="3"/>
          <w:sz w:val="24"/>
          <w:szCs w:val="24"/>
        </w:rPr>
        <w:t>Ducot</w:t>
      </w:r>
      <w:proofErr w:type="spellEnd"/>
      <w:r w:rsidRPr="000948D9">
        <w:rPr>
          <w:rFonts w:ascii="Times New Roman" w:hAnsi="Times New Roman" w:cs="Times New Roman"/>
          <w:spacing w:val="3"/>
          <w:sz w:val="24"/>
          <w:szCs w:val="24"/>
        </w:rPr>
        <w:t>, L. (2024). Impact of remedial reading programs on pupils' reading proficiency. Journal of Philippine Educational Innovation, 14(2), 175–190.</w:t>
      </w:r>
    </w:p>
    <w:p w14:paraId="24905DC2" w14:textId="212C5DC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Vaughn, M., Parsons, S. A., &amp; Massey, D. (2020). Aligning the science of reading with adaptive teaching. Reading Research Quarterly, 55(S1), S299–S306. https://doi.org/10.1002/rrq.351 </w:t>
      </w:r>
    </w:p>
    <w:p w14:paraId="5D07D0FF" w14:textId="0B461D81"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Vaughn, S., &amp; Fletcher, J. M. (2012). Response to intervention with secondary school students with reading difficulties. Journal of Learning Disabilities, 45(3), 244–256. </w:t>
      </w:r>
      <w:hyperlink r:id="rId42" w:history="1">
        <w:r w:rsidR="00662048" w:rsidRPr="000948D9">
          <w:rPr>
            <w:rStyle w:val="Hyperlink"/>
            <w:rFonts w:ascii="Times New Roman" w:hAnsi="Times New Roman" w:cs="Times New Roman"/>
            <w:color w:val="auto"/>
            <w:spacing w:val="3"/>
            <w:sz w:val="24"/>
            <w:szCs w:val="24"/>
          </w:rPr>
          <w:t>https://doi.org/10.1177/0022219412442157</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12A6E403" w14:textId="6084B207"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 xml:space="preserve">Vaught, M., &amp; Fletcher, K. L. (2022). Explicit instruction as the essential tool for executing the science of reading. Frontiers in Psychology, 13Trace, Article 900459. https://doi.org/10.3389/fpsyg.2022.900459 </w:t>
      </w:r>
    </w:p>
    <w:p w14:paraId="5857F074" w14:textId="7A1A66A2"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Vernon-</w:t>
      </w:r>
      <w:proofErr w:type="spellStart"/>
      <w:r w:rsidRPr="000948D9">
        <w:rPr>
          <w:rFonts w:ascii="Times New Roman" w:hAnsi="Times New Roman" w:cs="Times New Roman"/>
          <w:spacing w:val="3"/>
          <w:sz w:val="24"/>
          <w:szCs w:val="24"/>
        </w:rPr>
        <w:t>Feagans</w:t>
      </w:r>
      <w:proofErr w:type="spellEnd"/>
      <w:r w:rsidRPr="000948D9">
        <w:rPr>
          <w:rFonts w:ascii="Times New Roman" w:hAnsi="Times New Roman" w:cs="Times New Roman"/>
          <w:spacing w:val="3"/>
          <w:sz w:val="24"/>
          <w:szCs w:val="24"/>
        </w:rPr>
        <w:t xml:space="preserve">, L., </w:t>
      </w:r>
      <w:proofErr w:type="spellStart"/>
      <w:r w:rsidRPr="000948D9">
        <w:rPr>
          <w:rFonts w:ascii="Times New Roman" w:hAnsi="Times New Roman" w:cs="Times New Roman"/>
          <w:spacing w:val="3"/>
          <w:sz w:val="24"/>
          <w:szCs w:val="24"/>
        </w:rPr>
        <w:t>Carr</w:t>
      </w:r>
      <w:proofErr w:type="spellEnd"/>
      <w:r w:rsidRPr="000948D9">
        <w:rPr>
          <w:rFonts w:ascii="Times New Roman" w:hAnsi="Times New Roman" w:cs="Times New Roman"/>
          <w:spacing w:val="3"/>
          <w:sz w:val="24"/>
          <w:szCs w:val="24"/>
        </w:rPr>
        <w:t xml:space="preserve">, R. C., </w:t>
      </w:r>
      <w:proofErr w:type="spellStart"/>
      <w:r w:rsidRPr="000948D9">
        <w:rPr>
          <w:rFonts w:ascii="Times New Roman" w:hAnsi="Times New Roman" w:cs="Times New Roman"/>
          <w:spacing w:val="3"/>
          <w:sz w:val="24"/>
          <w:szCs w:val="24"/>
        </w:rPr>
        <w:t>Bratsch</w:t>
      </w:r>
      <w:proofErr w:type="spellEnd"/>
      <w:r w:rsidRPr="000948D9">
        <w:rPr>
          <w:rFonts w:ascii="Times New Roman" w:hAnsi="Times New Roman" w:cs="Times New Roman"/>
          <w:spacing w:val="3"/>
          <w:sz w:val="24"/>
          <w:szCs w:val="24"/>
        </w:rPr>
        <w:t xml:space="preserve">-Hines, M., &amp; Willoughby, M. (2022). Early maternal language input and classroom instructional quality in relation to children’s literacy trajectories from pre-kindergarten through fifth grade. Developmental Psychology, 58(6), 1066–1082. </w:t>
      </w:r>
      <w:hyperlink r:id="rId43" w:history="1">
        <w:r w:rsidR="00662048" w:rsidRPr="000948D9">
          <w:rPr>
            <w:rStyle w:val="Hyperlink"/>
            <w:rFonts w:ascii="Times New Roman" w:hAnsi="Times New Roman" w:cs="Times New Roman"/>
            <w:color w:val="auto"/>
            <w:spacing w:val="3"/>
            <w:sz w:val="24"/>
            <w:szCs w:val="24"/>
          </w:rPr>
          <w:t>https://doi.org/10.1037/dev0001344</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4B538C0B" w14:textId="3EF2750B"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Vetsch</w:t>
      </w:r>
      <w:proofErr w:type="spellEnd"/>
      <w:r w:rsidRPr="000948D9">
        <w:rPr>
          <w:rFonts w:ascii="Times New Roman" w:hAnsi="Times New Roman" w:cs="Times New Roman"/>
          <w:spacing w:val="3"/>
          <w:sz w:val="24"/>
          <w:szCs w:val="24"/>
        </w:rPr>
        <w:t xml:space="preserve">-Larson, M. (2022). Effects of Phonemic Awareness and Oral Reading Fluency (Master's thesis, Minnesota State University Moorhead). RED: </w:t>
      </w:r>
      <w:proofErr w:type="gramStart"/>
      <w:r w:rsidRPr="000948D9">
        <w:rPr>
          <w:rFonts w:ascii="Times New Roman" w:hAnsi="Times New Roman" w:cs="Times New Roman"/>
          <w:spacing w:val="3"/>
          <w:sz w:val="24"/>
          <w:szCs w:val="24"/>
        </w:rPr>
        <w:t>a</w:t>
      </w:r>
      <w:proofErr w:type="gramEnd"/>
      <w:r w:rsidRPr="000948D9">
        <w:rPr>
          <w:rFonts w:ascii="Times New Roman" w:hAnsi="Times New Roman" w:cs="Times New Roman"/>
          <w:spacing w:val="3"/>
          <w:sz w:val="24"/>
          <w:szCs w:val="24"/>
        </w:rPr>
        <w:t xml:space="preserve"> Repository of Digital Collections.</w:t>
      </w:r>
    </w:p>
    <w:p w14:paraId="6008D257" w14:textId="1C3B5EA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Völlinger</w:t>
      </w:r>
      <w:proofErr w:type="spellEnd"/>
      <w:r w:rsidRPr="000948D9">
        <w:rPr>
          <w:rFonts w:ascii="Times New Roman" w:hAnsi="Times New Roman" w:cs="Times New Roman"/>
          <w:spacing w:val="3"/>
          <w:sz w:val="24"/>
          <w:szCs w:val="24"/>
        </w:rPr>
        <w:t xml:space="preserve">, V. A., Lubbe, D., &amp; Stein, L.-K. (2023). A quasi-experimental study of a peer-assisted strategy-based reading intervention in elementary school. Contemporary Educational Psychology, 73, Article 102180. </w:t>
      </w:r>
      <w:hyperlink r:id="rId44" w:history="1">
        <w:r w:rsidR="00662048" w:rsidRPr="000948D9">
          <w:rPr>
            <w:rStyle w:val="Hyperlink"/>
            <w:rFonts w:ascii="Times New Roman" w:hAnsi="Times New Roman" w:cs="Times New Roman"/>
            <w:color w:val="auto"/>
            <w:spacing w:val="3"/>
            <w:sz w:val="24"/>
            <w:szCs w:val="24"/>
          </w:rPr>
          <w:t>https://doi.org/10.1016/j.cedpsych.2023.102180</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652DE910" w14:textId="360D2519"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Vygotsky, L. S. (1978). Mind in society: The development of higher psychological processes. Harvard University Press.</w:t>
      </w:r>
    </w:p>
    <w:p w14:paraId="6516F2EB" w14:textId="7248DC4E"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Walkey</w:t>
      </w:r>
      <w:proofErr w:type="spellEnd"/>
      <w:r w:rsidRPr="000948D9">
        <w:rPr>
          <w:rFonts w:ascii="Times New Roman" w:hAnsi="Times New Roman" w:cs="Times New Roman"/>
          <w:spacing w:val="3"/>
          <w:sz w:val="24"/>
          <w:szCs w:val="24"/>
        </w:rPr>
        <w:t>, J. (2024). The impact of explicit phonics instruction on emergent literacy. Canadian Journal for New Scholars in Education, 15(2).</w:t>
      </w:r>
    </w:p>
    <w:p w14:paraId="7D6E44E3" w14:textId="27A6244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West, M. (2025). The early grade reading assessment (EGRA): Its theoretical foundation, psychometric purpose, and systemic limitations. Journal of Foundation Phase Literacy, 12(3), 89–104.</w:t>
      </w:r>
    </w:p>
    <w:p w14:paraId="14E25226" w14:textId="082E7AA8"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proofErr w:type="spellStart"/>
      <w:r w:rsidRPr="000948D9">
        <w:rPr>
          <w:rFonts w:ascii="Times New Roman" w:hAnsi="Times New Roman" w:cs="Times New Roman"/>
          <w:spacing w:val="3"/>
          <w:sz w:val="24"/>
          <w:szCs w:val="24"/>
        </w:rPr>
        <w:t>Wikman</w:t>
      </w:r>
      <w:proofErr w:type="spellEnd"/>
      <w:r w:rsidRPr="000948D9">
        <w:rPr>
          <w:rFonts w:ascii="Times New Roman" w:hAnsi="Times New Roman" w:cs="Times New Roman"/>
          <w:spacing w:val="3"/>
          <w:sz w:val="24"/>
          <w:szCs w:val="24"/>
        </w:rPr>
        <w:t xml:space="preserve">, C., </w:t>
      </w:r>
      <w:proofErr w:type="spellStart"/>
      <w:r w:rsidRPr="000948D9">
        <w:rPr>
          <w:rFonts w:ascii="Times New Roman" w:hAnsi="Times New Roman" w:cs="Times New Roman"/>
          <w:spacing w:val="3"/>
          <w:sz w:val="24"/>
          <w:szCs w:val="24"/>
        </w:rPr>
        <w:t>Allodi</w:t>
      </w:r>
      <w:proofErr w:type="spellEnd"/>
      <w:r w:rsidRPr="000948D9">
        <w:rPr>
          <w:rFonts w:ascii="Times New Roman" w:hAnsi="Times New Roman" w:cs="Times New Roman"/>
          <w:spacing w:val="3"/>
          <w:sz w:val="24"/>
          <w:szCs w:val="24"/>
        </w:rPr>
        <w:t>, M. W., &amp; Ringer, N. (2024). Classroom observations in elementary schools with Educational Climate Assessment Tool (</w:t>
      </w:r>
      <w:proofErr w:type="spellStart"/>
      <w:r w:rsidRPr="000948D9">
        <w:rPr>
          <w:rFonts w:ascii="Times New Roman" w:hAnsi="Times New Roman" w:cs="Times New Roman"/>
          <w:spacing w:val="3"/>
          <w:sz w:val="24"/>
          <w:szCs w:val="24"/>
        </w:rPr>
        <w:t>EduCAT</w:t>
      </w:r>
      <w:proofErr w:type="spellEnd"/>
      <w:r w:rsidRPr="000948D9">
        <w:rPr>
          <w:rFonts w:ascii="Times New Roman" w:hAnsi="Times New Roman" w:cs="Times New Roman"/>
          <w:spacing w:val="3"/>
          <w:sz w:val="24"/>
          <w:szCs w:val="24"/>
        </w:rPr>
        <w:t xml:space="preserve">): The concurrent validity with Classroom Assessment Scoring System. Frontiers in Education, 9, Article 1485260. </w:t>
      </w:r>
      <w:hyperlink r:id="rId45" w:history="1">
        <w:r w:rsidR="00662048" w:rsidRPr="000948D9">
          <w:rPr>
            <w:rStyle w:val="Hyperlink"/>
            <w:rFonts w:ascii="Times New Roman" w:hAnsi="Times New Roman" w:cs="Times New Roman"/>
            <w:color w:val="auto"/>
            <w:spacing w:val="3"/>
            <w:sz w:val="24"/>
            <w:szCs w:val="24"/>
          </w:rPr>
          <w:t>https://doi.org/10.3389/feduc.2024.1485260</w:t>
        </w:r>
      </w:hyperlink>
      <w:r w:rsidR="00662048" w:rsidRPr="000948D9">
        <w:rPr>
          <w:rFonts w:ascii="Times New Roman" w:hAnsi="Times New Roman" w:cs="Times New Roman"/>
          <w:spacing w:val="3"/>
          <w:sz w:val="24"/>
          <w:szCs w:val="24"/>
        </w:rPr>
        <w:t xml:space="preserve"> </w:t>
      </w:r>
      <w:r w:rsidRPr="000948D9">
        <w:rPr>
          <w:rFonts w:ascii="Times New Roman" w:hAnsi="Times New Roman" w:cs="Times New Roman"/>
          <w:spacing w:val="3"/>
          <w:sz w:val="24"/>
          <w:szCs w:val="24"/>
        </w:rPr>
        <w:t xml:space="preserve"> </w:t>
      </w:r>
    </w:p>
    <w:p w14:paraId="5642CBDA" w14:textId="4B2D5856" w:rsidR="005949D5" w:rsidRPr="000948D9" w:rsidRDefault="005949D5" w:rsidP="001F62E8">
      <w:pPr>
        <w:pStyle w:val="ListParagraph"/>
        <w:numPr>
          <w:ilvl w:val="0"/>
          <w:numId w:val="1"/>
        </w:numPr>
        <w:spacing w:line="240" w:lineRule="auto"/>
        <w:jc w:val="both"/>
        <w:rPr>
          <w:rFonts w:ascii="Times New Roman" w:hAnsi="Times New Roman" w:cs="Times New Roman"/>
          <w:spacing w:val="3"/>
          <w:sz w:val="24"/>
          <w:szCs w:val="24"/>
        </w:rPr>
      </w:pPr>
      <w:r w:rsidRPr="000948D9">
        <w:rPr>
          <w:rFonts w:ascii="Times New Roman" w:hAnsi="Times New Roman" w:cs="Times New Roman"/>
          <w:spacing w:val="3"/>
          <w:sz w:val="24"/>
          <w:szCs w:val="24"/>
        </w:rPr>
        <w:t>Wyoming Department of Education. (2025). Component 6: Effective evidence-based framework for literacy instruction.</w:t>
      </w:r>
    </w:p>
    <w:p w14:paraId="197AC103" w14:textId="5B9357E4" w:rsidR="00DF2647" w:rsidRPr="000948D9" w:rsidRDefault="005949D5" w:rsidP="001F62E8">
      <w:pPr>
        <w:pStyle w:val="ListParagraph"/>
        <w:numPr>
          <w:ilvl w:val="0"/>
          <w:numId w:val="1"/>
        </w:numPr>
        <w:spacing w:line="240" w:lineRule="auto"/>
        <w:jc w:val="both"/>
        <w:rPr>
          <w:rFonts w:ascii="Times New Roman" w:hAnsi="Times New Roman" w:cs="Times New Roman"/>
          <w:sz w:val="24"/>
          <w:szCs w:val="24"/>
        </w:rPr>
      </w:pPr>
      <w:r w:rsidRPr="000948D9">
        <w:rPr>
          <w:rFonts w:ascii="Times New Roman" w:hAnsi="Times New Roman" w:cs="Times New Roman"/>
          <w:spacing w:val="3"/>
          <w:sz w:val="24"/>
          <w:szCs w:val="24"/>
        </w:rPr>
        <w:t>Yee-</w:t>
      </w:r>
      <w:proofErr w:type="spellStart"/>
      <w:r w:rsidRPr="000948D9">
        <w:rPr>
          <w:rFonts w:ascii="Times New Roman" w:hAnsi="Times New Roman" w:cs="Times New Roman"/>
          <w:spacing w:val="3"/>
          <w:sz w:val="24"/>
          <w:szCs w:val="24"/>
        </w:rPr>
        <w:t>Grajo</w:t>
      </w:r>
      <w:proofErr w:type="spellEnd"/>
      <w:r w:rsidRPr="000948D9">
        <w:rPr>
          <w:rFonts w:ascii="Times New Roman" w:hAnsi="Times New Roman" w:cs="Times New Roman"/>
          <w:spacing w:val="3"/>
          <w:sz w:val="24"/>
          <w:szCs w:val="24"/>
        </w:rPr>
        <w:t>, I. G. (2024). The effectiveness of the National Learning Recovery Program in improving English reading skills of Grades 1-3 learners at Compostela Central Elementary School. International Journal of Advanced Multidisciplinary Studies, 4(10), 543–558.</w:t>
      </w:r>
    </w:p>
    <w:sectPr w:rsidR="00DF2647" w:rsidRPr="000948D9" w:rsidSect="00B53BF9">
      <w:pgSz w:w="11906" w:h="16838" w:code="9"/>
      <w:pgMar w:top="397"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25F695" w14:textId="77777777" w:rsidR="00B55700" w:rsidRDefault="00B55700" w:rsidP="00B53BF9">
      <w:pPr>
        <w:spacing w:after="0" w:line="240" w:lineRule="auto"/>
      </w:pPr>
      <w:r>
        <w:separator/>
      </w:r>
    </w:p>
  </w:endnote>
  <w:endnote w:type="continuationSeparator" w:id="0">
    <w:p w14:paraId="2D5EE572" w14:textId="77777777" w:rsidR="00B55700" w:rsidRDefault="00B55700" w:rsidP="00B5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C33C3" w14:textId="77777777" w:rsidR="00B55700" w:rsidRDefault="00B55700" w:rsidP="00B53BF9">
      <w:pPr>
        <w:spacing w:after="0" w:line="240" w:lineRule="auto"/>
      </w:pPr>
      <w:r>
        <w:separator/>
      </w:r>
    </w:p>
  </w:footnote>
  <w:footnote w:type="continuationSeparator" w:id="0">
    <w:p w14:paraId="34421EBA" w14:textId="77777777" w:rsidR="00B55700" w:rsidRDefault="00B55700" w:rsidP="00B53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05058"/>
    <w:multiLevelType w:val="hybridMultilevel"/>
    <w:tmpl w:val="B8AE9C5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2A3D25EA"/>
    <w:multiLevelType w:val="multilevel"/>
    <w:tmpl w:val="63AC480C"/>
    <w:lvl w:ilvl="0">
      <w:start w:val="1"/>
      <w:numFmt w:val="decimal"/>
      <w:lvlText w:val="%1"/>
      <w:lvlJc w:val="left"/>
      <w:pPr>
        <w:ind w:left="360" w:hanging="360"/>
      </w:pPr>
      <w:rPr>
        <w:rFonts w:eastAsia="Times New Roman" w:hint="default"/>
        <w:b w:val="0"/>
        <w:color w:val="000000"/>
      </w:rPr>
    </w:lvl>
    <w:lvl w:ilvl="1">
      <w:start w:val="1"/>
      <w:numFmt w:val="decimal"/>
      <w:lvlText w:val="%1.%2"/>
      <w:lvlJc w:val="left"/>
      <w:pPr>
        <w:ind w:left="360" w:hanging="360"/>
      </w:pPr>
      <w:rPr>
        <w:rFonts w:eastAsia="Times New Roman" w:hint="default"/>
        <w:b w:val="0"/>
        <w:color w:val="000000"/>
      </w:rPr>
    </w:lvl>
    <w:lvl w:ilvl="2">
      <w:start w:val="1"/>
      <w:numFmt w:val="decimal"/>
      <w:lvlText w:val="%1.%2.%3"/>
      <w:lvlJc w:val="left"/>
      <w:pPr>
        <w:ind w:left="720" w:hanging="720"/>
      </w:pPr>
      <w:rPr>
        <w:rFonts w:eastAsia="Times New Roman" w:hint="default"/>
        <w:b w:val="0"/>
        <w:color w:val="000000"/>
      </w:rPr>
    </w:lvl>
    <w:lvl w:ilvl="3">
      <w:start w:val="1"/>
      <w:numFmt w:val="decimal"/>
      <w:lvlText w:val="%1.%2.%3.%4"/>
      <w:lvlJc w:val="left"/>
      <w:pPr>
        <w:ind w:left="720" w:hanging="720"/>
      </w:pPr>
      <w:rPr>
        <w:rFonts w:eastAsia="Times New Roman" w:hint="default"/>
        <w:b w:val="0"/>
        <w:color w:val="000000"/>
      </w:rPr>
    </w:lvl>
    <w:lvl w:ilvl="4">
      <w:start w:val="1"/>
      <w:numFmt w:val="decimal"/>
      <w:lvlText w:val="%1.%2.%3.%4.%5"/>
      <w:lvlJc w:val="left"/>
      <w:pPr>
        <w:ind w:left="1080" w:hanging="1080"/>
      </w:pPr>
      <w:rPr>
        <w:rFonts w:eastAsia="Times New Roman" w:hint="default"/>
        <w:b w:val="0"/>
        <w:color w:val="000000"/>
      </w:rPr>
    </w:lvl>
    <w:lvl w:ilvl="5">
      <w:start w:val="1"/>
      <w:numFmt w:val="decimal"/>
      <w:lvlText w:val="%1.%2.%3.%4.%5.%6"/>
      <w:lvlJc w:val="left"/>
      <w:pPr>
        <w:ind w:left="1080" w:hanging="1080"/>
      </w:pPr>
      <w:rPr>
        <w:rFonts w:eastAsia="Times New Roman" w:hint="default"/>
        <w:b w:val="0"/>
        <w:color w:val="000000"/>
      </w:rPr>
    </w:lvl>
    <w:lvl w:ilvl="6">
      <w:start w:val="1"/>
      <w:numFmt w:val="decimal"/>
      <w:lvlText w:val="%1.%2.%3.%4.%5.%6.%7"/>
      <w:lvlJc w:val="left"/>
      <w:pPr>
        <w:ind w:left="1440" w:hanging="1440"/>
      </w:pPr>
      <w:rPr>
        <w:rFonts w:eastAsia="Times New Roman" w:hint="default"/>
        <w:b w:val="0"/>
        <w:color w:val="000000"/>
      </w:rPr>
    </w:lvl>
    <w:lvl w:ilvl="7">
      <w:start w:val="1"/>
      <w:numFmt w:val="decimal"/>
      <w:lvlText w:val="%1.%2.%3.%4.%5.%6.%7.%8"/>
      <w:lvlJc w:val="left"/>
      <w:pPr>
        <w:ind w:left="1440" w:hanging="1440"/>
      </w:pPr>
      <w:rPr>
        <w:rFonts w:eastAsia="Times New Roman" w:hint="default"/>
        <w:b w:val="0"/>
        <w:color w:val="000000"/>
      </w:rPr>
    </w:lvl>
    <w:lvl w:ilvl="8">
      <w:start w:val="1"/>
      <w:numFmt w:val="decimal"/>
      <w:lvlText w:val="%1.%2.%3.%4.%5.%6.%7.%8.%9"/>
      <w:lvlJc w:val="left"/>
      <w:pPr>
        <w:ind w:left="1800" w:hanging="1800"/>
      </w:pPr>
      <w:rPr>
        <w:rFonts w:eastAsia="Times New Roman" w:hint="default"/>
        <w:b w:val="0"/>
        <w:color w:val="000000"/>
      </w:rPr>
    </w:lvl>
  </w:abstractNum>
  <w:abstractNum w:abstractNumId="2" w15:restartNumberingAfterBreak="0">
    <w:nsid w:val="3AD7034B"/>
    <w:multiLevelType w:val="hybridMultilevel"/>
    <w:tmpl w:val="10E46E7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771A639D"/>
    <w:multiLevelType w:val="hybridMultilevel"/>
    <w:tmpl w:val="2F369B1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BF9"/>
    <w:rsid w:val="00027F33"/>
    <w:rsid w:val="00030144"/>
    <w:rsid w:val="00034AF9"/>
    <w:rsid w:val="00047FED"/>
    <w:rsid w:val="00072286"/>
    <w:rsid w:val="000948D9"/>
    <w:rsid w:val="000B441B"/>
    <w:rsid w:val="000E4DF2"/>
    <w:rsid w:val="00120E76"/>
    <w:rsid w:val="0015697B"/>
    <w:rsid w:val="00177EBF"/>
    <w:rsid w:val="00193573"/>
    <w:rsid w:val="001F62E8"/>
    <w:rsid w:val="00256BCD"/>
    <w:rsid w:val="002670A1"/>
    <w:rsid w:val="002A5615"/>
    <w:rsid w:val="002A563B"/>
    <w:rsid w:val="002C655A"/>
    <w:rsid w:val="002D467F"/>
    <w:rsid w:val="00382A10"/>
    <w:rsid w:val="003874C3"/>
    <w:rsid w:val="003900C9"/>
    <w:rsid w:val="003F0A5D"/>
    <w:rsid w:val="003F2D0F"/>
    <w:rsid w:val="00453F3E"/>
    <w:rsid w:val="004619E0"/>
    <w:rsid w:val="0049066F"/>
    <w:rsid w:val="004F034C"/>
    <w:rsid w:val="00504285"/>
    <w:rsid w:val="00533DDD"/>
    <w:rsid w:val="0056233D"/>
    <w:rsid w:val="005907A4"/>
    <w:rsid w:val="005949D5"/>
    <w:rsid w:val="005C3879"/>
    <w:rsid w:val="005E1480"/>
    <w:rsid w:val="005F06D3"/>
    <w:rsid w:val="00652797"/>
    <w:rsid w:val="00662048"/>
    <w:rsid w:val="0068391C"/>
    <w:rsid w:val="006C09D7"/>
    <w:rsid w:val="006F02DD"/>
    <w:rsid w:val="00730894"/>
    <w:rsid w:val="007310A6"/>
    <w:rsid w:val="007803EF"/>
    <w:rsid w:val="007830BD"/>
    <w:rsid w:val="00783C69"/>
    <w:rsid w:val="00790B45"/>
    <w:rsid w:val="007C69C7"/>
    <w:rsid w:val="007D7535"/>
    <w:rsid w:val="007E079B"/>
    <w:rsid w:val="007E2D21"/>
    <w:rsid w:val="007F06D0"/>
    <w:rsid w:val="007F1494"/>
    <w:rsid w:val="007F42C3"/>
    <w:rsid w:val="008008D6"/>
    <w:rsid w:val="00830BED"/>
    <w:rsid w:val="00855946"/>
    <w:rsid w:val="00871DED"/>
    <w:rsid w:val="00872978"/>
    <w:rsid w:val="008E7CED"/>
    <w:rsid w:val="0093028E"/>
    <w:rsid w:val="00931280"/>
    <w:rsid w:val="009872BA"/>
    <w:rsid w:val="00A02F38"/>
    <w:rsid w:val="00A123A3"/>
    <w:rsid w:val="00A66052"/>
    <w:rsid w:val="00A72D87"/>
    <w:rsid w:val="00AF35A2"/>
    <w:rsid w:val="00B53BF9"/>
    <w:rsid w:val="00B55700"/>
    <w:rsid w:val="00B6489D"/>
    <w:rsid w:val="00B93310"/>
    <w:rsid w:val="00BC2851"/>
    <w:rsid w:val="00BD5BB6"/>
    <w:rsid w:val="00C00DCB"/>
    <w:rsid w:val="00C12045"/>
    <w:rsid w:val="00C1556C"/>
    <w:rsid w:val="00C5591C"/>
    <w:rsid w:val="00C81716"/>
    <w:rsid w:val="00CD0BF1"/>
    <w:rsid w:val="00D215B3"/>
    <w:rsid w:val="00DD4AA7"/>
    <w:rsid w:val="00DD6380"/>
    <w:rsid w:val="00DE15D6"/>
    <w:rsid w:val="00DF2647"/>
    <w:rsid w:val="00E12188"/>
    <w:rsid w:val="00E43F9D"/>
    <w:rsid w:val="00E517AD"/>
    <w:rsid w:val="00E742E7"/>
    <w:rsid w:val="00EB2EC1"/>
    <w:rsid w:val="00ED042A"/>
    <w:rsid w:val="00EF0960"/>
    <w:rsid w:val="00F0607E"/>
    <w:rsid w:val="00F83145"/>
    <w:rsid w:val="00FB5816"/>
    <w:rsid w:val="00FC465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0E751"/>
  <w15:chartTrackingRefBased/>
  <w15:docId w15:val="{A2ECDD11-F2CD-465D-B748-BD8831F8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C1556C"/>
    <w:pPr>
      <w:spacing w:before="100" w:beforeAutospacing="1" w:after="100" w:afterAutospacing="1" w:line="240" w:lineRule="auto"/>
      <w:outlineLvl w:val="3"/>
    </w:pPr>
    <w:rPr>
      <w:rFonts w:ascii="Times New Roman" w:eastAsia="Times New Roman" w:hAnsi="Times New Roman" w:cs="Times New Roman"/>
      <w:b/>
      <w:bCs/>
      <w:sz w:val="24"/>
      <w:szCs w:val="24"/>
      <w:lang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BF9"/>
  </w:style>
  <w:style w:type="paragraph" w:styleId="Footer">
    <w:name w:val="footer"/>
    <w:basedOn w:val="Normal"/>
    <w:link w:val="FooterChar"/>
    <w:uiPriority w:val="99"/>
    <w:unhideWhenUsed/>
    <w:rsid w:val="00B5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BF9"/>
  </w:style>
  <w:style w:type="paragraph" w:styleId="NormalWeb">
    <w:name w:val="Normal (Web)"/>
    <w:basedOn w:val="Normal"/>
    <w:uiPriority w:val="99"/>
    <w:unhideWhenUsed/>
    <w:rsid w:val="00C5591C"/>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apple-tab-span">
    <w:name w:val="apple-tab-span"/>
    <w:basedOn w:val="DefaultParagraphFont"/>
    <w:rsid w:val="00C5591C"/>
  </w:style>
  <w:style w:type="character" w:customStyle="1" w:styleId="Heading4Char">
    <w:name w:val="Heading 4 Char"/>
    <w:basedOn w:val="DefaultParagraphFont"/>
    <w:link w:val="Heading4"/>
    <w:uiPriority w:val="9"/>
    <w:rsid w:val="00C1556C"/>
    <w:rPr>
      <w:rFonts w:ascii="Times New Roman" w:eastAsia="Times New Roman" w:hAnsi="Times New Roman" w:cs="Times New Roman"/>
      <w:b/>
      <w:bCs/>
      <w:sz w:val="24"/>
      <w:szCs w:val="24"/>
      <w:lang w:eastAsia="en-PH"/>
    </w:rPr>
  </w:style>
  <w:style w:type="character" w:styleId="Hyperlink">
    <w:name w:val="Hyperlink"/>
    <w:basedOn w:val="DefaultParagraphFont"/>
    <w:uiPriority w:val="99"/>
    <w:unhideWhenUsed/>
    <w:rsid w:val="00382A10"/>
    <w:rPr>
      <w:color w:val="0000FF"/>
      <w:u w:val="single"/>
    </w:rPr>
  </w:style>
  <w:style w:type="character" w:styleId="UnresolvedMention">
    <w:name w:val="Unresolved Mention"/>
    <w:basedOn w:val="DefaultParagraphFont"/>
    <w:uiPriority w:val="99"/>
    <w:semiHidden/>
    <w:unhideWhenUsed/>
    <w:rsid w:val="00382A10"/>
    <w:rPr>
      <w:color w:val="605E5C"/>
      <w:shd w:val="clear" w:color="auto" w:fill="E1DFDD"/>
    </w:rPr>
  </w:style>
  <w:style w:type="paragraph" w:styleId="ListParagraph">
    <w:name w:val="List Paragraph"/>
    <w:basedOn w:val="Normal"/>
    <w:uiPriority w:val="34"/>
    <w:qFormat/>
    <w:rsid w:val="00790B45"/>
    <w:pPr>
      <w:ind w:left="720"/>
      <w:contextualSpacing/>
    </w:pPr>
  </w:style>
  <w:style w:type="table" w:styleId="TableGrid">
    <w:name w:val="Table Grid"/>
    <w:basedOn w:val="TableNormal"/>
    <w:uiPriority w:val="39"/>
    <w:rsid w:val="0049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0894"/>
    <w:pPr>
      <w:spacing w:after="0" w:line="240" w:lineRule="auto"/>
    </w:pPr>
  </w:style>
  <w:style w:type="character" w:styleId="LineNumber">
    <w:name w:val="line number"/>
    <w:basedOn w:val="DefaultParagraphFont"/>
    <w:uiPriority w:val="99"/>
    <w:semiHidden/>
    <w:unhideWhenUsed/>
    <w:rsid w:val="00072286"/>
  </w:style>
  <w:style w:type="paragraph" w:styleId="BalloonText">
    <w:name w:val="Balloon Text"/>
    <w:basedOn w:val="Normal"/>
    <w:link w:val="BalloonTextChar"/>
    <w:uiPriority w:val="99"/>
    <w:semiHidden/>
    <w:unhideWhenUsed/>
    <w:rsid w:val="000722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286"/>
    <w:rPr>
      <w:rFonts w:ascii="Segoe UI" w:hAnsi="Segoe UI" w:cs="Segoe UI"/>
      <w:sz w:val="18"/>
      <w:szCs w:val="18"/>
    </w:rPr>
  </w:style>
  <w:style w:type="character" w:customStyle="1" w:styleId="math-inline">
    <w:name w:val="math-inline"/>
    <w:basedOn w:val="DefaultParagraphFont"/>
    <w:rsid w:val="007C69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977016">
      <w:bodyDiv w:val="1"/>
      <w:marLeft w:val="0"/>
      <w:marRight w:val="0"/>
      <w:marTop w:val="0"/>
      <w:marBottom w:val="0"/>
      <w:divBdr>
        <w:top w:val="none" w:sz="0" w:space="0" w:color="auto"/>
        <w:left w:val="none" w:sz="0" w:space="0" w:color="auto"/>
        <w:bottom w:val="none" w:sz="0" w:space="0" w:color="auto"/>
        <w:right w:val="none" w:sz="0" w:space="0" w:color="auto"/>
      </w:divBdr>
    </w:div>
    <w:div w:id="158082553">
      <w:bodyDiv w:val="1"/>
      <w:marLeft w:val="0"/>
      <w:marRight w:val="0"/>
      <w:marTop w:val="0"/>
      <w:marBottom w:val="0"/>
      <w:divBdr>
        <w:top w:val="none" w:sz="0" w:space="0" w:color="auto"/>
        <w:left w:val="none" w:sz="0" w:space="0" w:color="auto"/>
        <w:bottom w:val="none" w:sz="0" w:space="0" w:color="auto"/>
        <w:right w:val="none" w:sz="0" w:space="0" w:color="auto"/>
      </w:divBdr>
    </w:div>
    <w:div w:id="284822334">
      <w:bodyDiv w:val="1"/>
      <w:marLeft w:val="0"/>
      <w:marRight w:val="0"/>
      <w:marTop w:val="0"/>
      <w:marBottom w:val="0"/>
      <w:divBdr>
        <w:top w:val="none" w:sz="0" w:space="0" w:color="auto"/>
        <w:left w:val="none" w:sz="0" w:space="0" w:color="auto"/>
        <w:bottom w:val="none" w:sz="0" w:space="0" w:color="auto"/>
        <w:right w:val="none" w:sz="0" w:space="0" w:color="auto"/>
      </w:divBdr>
    </w:div>
    <w:div w:id="402217447">
      <w:bodyDiv w:val="1"/>
      <w:marLeft w:val="0"/>
      <w:marRight w:val="0"/>
      <w:marTop w:val="0"/>
      <w:marBottom w:val="0"/>
      <w:divBdr>
        <w:top w:val="none" w:sz="0" w:space="0" w:color="auto"/>
        <w:left w:val="none" w:sz="0" w:space="0" w:color="auto"/>
        <w:bottom w:val="none" w:sz="0" w:space="0" w:color="auto"/>
        <w:right w:val="none" w:sz="0" w:space="0" w:color="auto"/>
      </w:divBdr>
    </w:div>
    <w:div w:id="419177322">
      <w:bodyDiv w:val="1"/>
      <w:marLeft w:val="0"/>
      <w:marRight w:val="0"/>
      <w:marTop w:val="0"/>
      <w:marBottom w:val="0"/>
      <w:divBdr>
        <w:top w:val="none" w:sz="0" w:space="0" w:color="auto"/>
        <w:left w:val="none" w:sz="0" w:space="0" w:color="auto"/>
        <w:bottom w:val="none" w:sz="0" w:space="0" w:color="auto"/>
        <w:right w:val="none" w:sz="0" w:space="0" w:color="auto"/>
      </w:divBdr>
    </w:div>
    <w:div w:id="459031049">
      <w:bodyDiv w:val="1"/>
      <w:marLeft w:val="0"/>
      <w:marRight w:val="0"/>
      <w:marTop w:val="0"/>
      <w:marBottom w:val="0"/>
      <w:divBdr>
        <w:top w:val="none" w:sz="0" w:space="0" w:color="auto"/>
        <w:left w:val="none" w:sz="0" w:space="0" w:color="auto"/>
        <w:bottom w:val="none" w:sz="0" w:space="0" w:color="auto"/>
        <w:right w:val="none" w:sz="0" w:space="0" w:color="auto"/>
      </w:divBdr>
      <w:divsChild>
        <w:div w:id="445778409">
          <w:marLeft w:val="135"/>
          <w:marRight w:val="0"/>
          <w:marTop w:val="0"/>
          <w:marBottom w:val="0"/>
          <w:divBdr>
            <w:top w:val="none" w:sz="0" w:space="0" w:color="auto"/>
            <w:left w:val="none" w:sz="0" w:space="0" w:color="auto"/>
            <w:bottom w:val="none" w:sz="0" w:space="0" w:color="auto"/>
            <w:right w:val="none" w:sz="0" w:space="0" w:color="auto"/>
          </w:divBdr>
        </w:div>
        <w:div w:id="1308973657">
          <w:marLeft w:val="135"/>
          <w:marRight w:val="0"/>
          <w:marTop w:val="0"/>
          <w:marBottom w:val="0"/>
          <w:divBdr>
            <w:top w:val="none" w:sz="0" w:space="0" w:color="auto"/>
            <w:left w:val="none" w:sz="0" w:space="0" w:color="auto"/>
            <w:bottom w:val="none" w:sz="0" w:space="0" w:color="auto"/>
            <w:right w:val="none" w:sz="0" w:space="0" w:color="auto"/>
          </w:divBdr>
        </w:div>
      </w:divsChild>
    </w:div>
    <w:div w:id="472066439">
      <w:bodyDiv w:val="1"/>
      <w:marLeft w:val="0"/>
      <w:marRight w:val="0"/>
      <w:marTop w:val="0"/>
      <w:marBottom w:val="0"/>
      <w:divBdr>
        <w:top w:val="none" w:sz="0" w:space="0" w:color="auto"/>
        <w:left w:val="none" w:sz="0" w:space="0" w:color="auto"/>
        <w:bottom w:val="none" w:sz="0" w:space="0" w:color="auto"/>
        <w:right w:val="none" w:sz="0" w:space="0" w:color="auto"/>
      </w:divBdr>
    </w:div>
    <w:div w:id="488400336">
      <w:bodyDiv w:val="1"/>
      <w:marLeft w:val="0"/>
      <w:marRight w:val="0"/>
      <w:marTop w:val="0"/>
      <w:marBottom w:val="0"/>
      <w:divBdr>
        <w:top w:val="none" w:sz="0" w:space="0" w:color="auto"/>
        <w:left w:val="none" w:sz="0" w:space="0" w:color="auto"/>
        <w:bottom w:val="none" w:sz="0" w:space="0" w:color="auto"/>
        <w:right w:val="none" w:sz="0" w:space="0" w:color="auto"/>
      </w:divBdr>
    </w:div>
    <w:div w:id="492992427">
      <w:bodyDiv w:val="1"/>
      <w:marLeft w:val="0"/>
      <w:marRight w:val="0"/>
      <w:marTop w:val="0"/>
      <w:marBottom w:val="0"/>
      <w:divBdr>
        <w:top w:val="none" w:sz="0" w:space="0" w:color="auto"/>
        <w:left w:val="none" w:sz="0" w:space="0" w:color="auto"/>
        <w:bottom w:val="none" w:sz="0" w:space="0" w:color="auto"/>
        <w:right w:val="none" w:sz="0" w:space="0" w:color="auto"/>
      </w:divBdr>
    </w:div>
    <w:div w:id="502621684">
      <w:bodyDiv w:val="1"/>
      <w:marLeft w:val="0"/>
      <w:marRight w:val="0"/>
      <w:marTop w:val="0"/>
      <w:marBottom w:val="0"/>
      <w:divBdr>
        <w:top w:val="none" w:sz="0" w:space="0" w:color="auto"/>
        <w:left w:val="none" w:sz="0" w:space="0" w:color="auto"/>
        <w:bottom w:val="none" w:sz="0" w:space="0" w:color="auto"/>
        <w:right w:val="none" w:sz="0" w:space="0" w:color="auto"/>
      </w:divBdr>
    </w:div>
    <w:div w:id="635381614">
      <w:bodyDiv w:val="1"/>
      <w:marLeft w:val="0"/>
      <w:marRight w:val="0"/>
      <w:marTop w:val="0"/>
      <w:marBottom w:val="0"/>
      <w:divBdr>
        <w:top w:val="none" w:sz="0" w:space="0" w:color="auto"/>
        <w:left w:val="none" w:sz="0" w:space="0" w:color="auto"/>
        <w:bottom w:val="none" w:sz="0" w:space="0" w:color="auto"/>
        <w:right w:val="none" w:sz="0" w:space="0" w:color="auto"/>
      </w:divBdr>
    </w:div>
    <w:div w:id="709377160">
      <w:bodyDiv w:val="1"/>
      <w:marLeft w:val="0"/>
      <w:marRight w:val="0"/>
      <w:marTop w:val="0"/>
      <w:marBottom w:val="0"/>
      <w:divBdr>
        <w:top w:val="none" w:sz="0" w:space="0" w:color="auto"/>
        <w:left w:val="none" w:sz="0" w:space="0" w:color="auto"/>
        <w:bottom w:val="none" w:sz="0" w:space="0" w:color="auto"/>
        <w:right w:val="none" w:sz="0" w:space="0" w:color="auto"/>
      </w:divBdr>
    </w:div>
    <w:div w:id="776749862">
      <w:bodyDiv w:val="1"/>
      <w:marLeft w:val="0"/>
      <w:marRight w:val="0"/>
      <w:marTop w:val="0"/>
      <w:marBottom w:val="0"/>
      <w:divBdr>
        <w:top w:val="none" w:sz="0" w:space="0" w:color="auto"/>
        <w:left w:val="none" w:sz="0" w:space="0" w:color="auto"/>
        <w:bottom w:val="none" w:sz="0" w:space="0" w:color="auto"/>
        <w:right w:val="none" w:sz="0" w:space="0" w:color="auto"/>
      </w:divBdr>
    </w:div>
    <w:div w:id="816921681">
      <w:bodyDiv w:val="1"/>
      <w:marLeft w:val="0"/>
      <w:marRight w:val="0"/>
      <w:marTop w:val="0"/>
      <w:marBottom w:val="0"/>
      <w:divBdr>
        <w:top w:val="none" w:sz="0" w:space="0" w:color="auto"/>
        <w:left w:val="none" w:sz="0" w:space="0" w:color="auto"/>
        <w:bottom w:val="none" w:sz="0" w:space="0" w:color="auto"/>
        <w:right w:val="none" w:sz="0" w:space="0" w:color="auto"/>
      </w:divBdr>
      <w:divsChild>
        <w:div w:id="1954046147">
          <w:marLeft w:val="0"/>
          <w:marRight w:val="0"/>
          <w:marTop w:val="0"/>
          <w:marBottom w:val="0"/>
          <w:divBdr>
            <w:top w:val="none" w:sz="0" w:space="0" w:color="auto"/>
            <w:left w:val="none" w:sz="0" w:space="0" w:color="auto"/>
            <w:bottom w:val="none" w:sz="0" w:space="0" w:color="auto"/>
            <w:right w:val="none" w:sz="0" w:space="0" w:color="auto"/>
          </w:divBdr>
          <w:divsChild>
            <w:div w:id="173311510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899442252">
      <w:bodyDiv w:val="1"/>
      <w:marLeft w:val="0"/>
      <w:marRight w:val="0"/>
      <w:marTop w:val="0"/>
      <w:marBottom w:val="0"/>
      <w:divBdr>
        <w:top w:val="none" w:sz="0" w:space="0" w:color="auto"/>
        <w:left w:val="none" w:sz="0" w:space="0" w:color="auto"/>
        <w:bottom w:val="none" w:sz="0" w:space="0" w:color="auto"/>
        <w:right w:val="none" w:sz="0" w:space="0" w:color="auto"/>
      </w:divBdr>
    </w:div>
    <w:div w:id="1219782898">
      <w:bodyDiv w:val="1"/>
      <w:marLeft w:val="0"/>
      <w:marRight w:val="0"/>
      <w:marTop w:val="0"/>
      <w:marBottom w:val="0"/>
      <w:divBdr>
        <w:top w:val="none" w:sz="0" w:space="0" w:color="auto"/>
        <w:left w:val="none" w:sz="0" w:space="0" w:color="auto"/>
        <w:bottom w:val="none" w:sz="0" w:space="0" w:color="auto"/>
        <w:right w:val="none" w:sz="0" w:space="0" w:color="auto"/>
      </w:divBdr>
    </w:div>
    <w:div w:id="1356542548">
      <w:bodyDiv w:val="1"/>
      <w:marLeft w:val="0"/>
      <w:marRight w:val="0"/>
      <w:marTop w:val="0"/>
      <w:marBottom w:val="0"/>
      <w:divBdr>
        <w:top w:val="none" w:sz="0" w:space="0" w:color="auto"/>
        <w:left w:val="none" w:sz="0" w:space="0" w:color="auto"/>
        <w:bottom w:val="none" w:sz="0" w:space="0" w:color="auto"/>
        <w:right w:val="none" w:sz="0" w:space="0" w:color="auto"/>
      </w:divBdr>
    </w:div>
    <w:div w:id="1550534605">
      <w:bodyDiv w:val="1"/>
      <w:marLeft w:val="0"/>
      <w:marRight w:val="0"/>
      <w:marTop w:val="0"/>
      <w:marBottom w:val="0"/>
      <w:divBdr>
        <w:top w:val="none" w:sz="0" w:space="0" w:color="auto"/>
        <w:left w:val="none" w:sz="0" w:space="0" w:color="auto"/>
        <w:bottom w:val="none" w:sz="0" w:space="0" w:color="auto"/>
        <w:right w:val="none" w:sz="0" w:space="0" w:color="auto"/>
      </w:divBdr>
    </w:div>
    <w:div w:id="1722515081">
      <w:bodyDiv w:val="1"/>
      <w:marLeft w:val="0"/>
      <w:marRight w:val="0"/>
      <w:marTop w:val="0"/>
      <w:marBottom w:val="0"/>
      <w:divBdr>
        <w:top w:val="none" w:sz="0" w:space="0" w:color="auto"/>
        <w:left w:val="none" w:sz="0" w:space="0" w:color="auto"/>
        <w:bottom w:val="none" w:sz="0" w:space="0" w:color="auto"/>
        <w:right w:val="none" w:sz="0" w:space="0" w:color="auto"/>
      </w:divBdr>
    </w:div>
    <w:div w:id="1748530049">
      <w:bodyDiv w:val="1"/>
      <w:marLeft w:val="0"/>
      <w:marRight w:val="0"/>
      <w:marTop w:val="0"/>
      <w:marBottom w:val="0"/>
      <w:divBdr>
        <w:top w:val="none" w:sz="0" w:space="0" w:color="auto"/>
        <w:left w:val="none" w:sz="0" w:space="0" w:color="auto"/>
        <w:bottom w:val="none" w:sz="0" w:space="0" w:color="auto"/>
        <w:right w:val="none" w:sz="0" w:space="0" w:color="auto"/>
      </w:divBdr>
    </w:div>
    <w:div w:id="1784642422">
      <w:bodyDiv w:val="1"/>
      <w:marLeft w:val="0"/>
      <w:marRight w:val="0"/>
      <w:marTop w:val="0"/>
      <w:marBottom w:val="0"/>
      <w:divBdr>
        <w:top w:val="none" w:sz="0" w:space="0" w:color="auto"/>
        <w:left w:val="none" w:sz="0" w:space="0" w:color="auto"/>
        <w:bottom w:val="none" w:sz="0" w:space="0" w:color="auto"/>
        <w:right w:val="none" w:sz="0" w:space="0" w:color="auto"/>
      </w:divBdr>
    </w:div>
    <w:div w:id="1809009540">
      <w:bodyDiv w:val="1"/>
      <w:marLeft w:val="0"/>
      <w:marRight w:val="0"/>
      <w:marTop w:val="0"/>
      <w:marBottom w:val="0"/>
      <w:divBdr>
        <w:top w:val="none" w:sz="0" w:space="0" w:color="auto"/>
        <w:left w:val="none" w:sz="0" w:space="0" w:color="auto"/>
        <w:bottom w:val="none" w:sz="0" w:space="0" w:color="auto"/>
        <w:right w:val="none" w:sz="0" w:space="0" w:color="auto"/>
      </w:divBdr>
      <w:divsChild>
        <w:div w:id="611474169">
          <w:marLeft w:val="135"/>
          <w:marRight w:val="0"/>
          <w:marTop w:val="0"/>
          <w:marBottom w:val="0"/>
          <w:divBdr>
            <w:top w:val="none" w:sz="0" w:space="0" w:color="auto"/>
            <w:left w:val="none" w:sz="0" w:space="0" w:color="auto"/>
            <w:bottom w:val="none" w:sz="0" w:space="0" w:color="auto"/>
            <w:right w:val="none" w:sz="0" w:space="0" w:color="auto"/>
          </w:divBdr>
        </w:div>
        <w:div w:id="1940479189">
          <w:marLeft w:val="135"/>
          <w:marRight w:val="0"/>
          <w:marTop w:val="0"/>
          <w:marBottom w:val="0"/>
          <w:divBdr>
            <w:top w:val="none" w:sz="0" w:space="0" w:color="auto"/>
            <w:left w:val="none" w:sz="0" w:space="0" w:color="auto"/>
            <w:bottom w:val="none" w:sz="0" w:space="0" w:color="auto"/>
            <w:right w:val="none" w:sz="0" w:space="0" w:color="auto"/>
          </w:divBdr>
        </w:div>
        <w:div w:id="295379509">
          <w:marLeft w:val="135"/>
          <w:marRight w:val="0"/>
          <w:marTop w:val="0"/>
          <w:marBottom w:val="0"/>
          <w:divBdr>
            <w:top w:val="none" w:sz="0" w:space="0" w:color="auto"/>
            <w:left w:val="none" w:sz="0" w:space="0" w:color="auto"/>
            <w:bottom w:val="none" w:sz="0" w:space="0" w:color="auto"/>
            <w:right w:val="none" w:sz="0" w:space="0" w:color="auto"/>
          </w:divBdr>
        </w:div>
      </w:divsChild>
    </w:div>
    <w:div w:id="1950552234">
      <w:bodyDiv w:val="1"/>
      <w:marLeft w:val="0"/>
      <w:marRight w:val="0"/>
      <w:marTop w:val="0"/>
      <w:marBottom w:val="0"/>
      <w:divBdr>
        <w:top w:val="none" w:sz="0" w:space="0" w:color="auto"/>
        <w:left w:val="none" w:sz="0" w:space="0" w:color="auto"/>
        <w:bottom w:val="none" w:sz="0" w:space="0" w:color="auto"/>
        <w:right w:val="none" w:sz="0" w:space="0" w:color="auto"/>
      </w:divBdr>
    </w:div>
    <w:div w:id="2091923914">
      <w:bodyDiv w:val="1"/>
      <w:marLeft w:val="0"/>
      <w:marRight w:val="0"/>
      <w:marTop w:val="0"/>
      <w:marBottom w:val="0"/>
      <w:divBdr>
        <w:top w:val="none" w:sz="0" w:space="0" w:color="auto"/>
        <w:left w:val="none" w:sz="0" w:space="0" w:color="auto"/>
        <w:bottom w:val="none" w:sz="0" w:space="0" w:color="auto"/>
        <w:right w:val="none" w:sz="0" w:space="0" w:color="auto"/>
      </w:divBdr>
    </w:div>
    <w:div w:id="210352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4-58512-y" TargetMode="External"/><Relationship Id="rId18" Type="http://schemas.openxmlformats.org/officeDocument/2006/relationships/hyperlink" Target="https://doi.org/10.3390/educsci14030274" TargetMode="External"/><Relationship Id="rId26" Type="http://schemas.openxmlformats.org/officeDocument/2006/relationships/hyperlink" Target="https://doi.org/10.1080/19404158.2023.2185671" TargetMode="External"/><Relationship Id="rId39" Type="http://schemas.openxmlformats.org/officeDocument/2006/relationships/hyperlink" Target="https://doi.org/10.1007/s10648-023-09841-y" TargetMode="External"/><Relationship Id="rId21" Type="http://schemas.openxmlformats.org/officeDocument/2006/relationships/hyperlink" Target="https://doi.org/10.1177/13621688241258601" TargetMode="External"/><Relationship Id="rId34" Type="http://schemas.openxmlformats.org/officeDocument/2006/relationships/hyperlink" Target="https://doi.org/10.1002/rrq.538" TargetMode="External"/><Relationship Id="rId42" Type="http://schemas.openxmlformats.org/officeDocument/2006/relationships/hyperlink" Target="https://doi.org/10.1177/0022219412442157"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7/s10212-024-00822-1" TargetMode="External"/><Relationship Id="rId29" Type="http://schemas.openxmlformats.org/officeDocument/2006/relationships/hyperlink" Target="https://doi.org/10.37291/2717638X.2024513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2/rrq.411" TargetMode="External"/><Relationship Id="rId24" Type="http://schemas.openxmlformats.org/officeDocument/2006/relationships/hyperlink" Target="https://doi.org/10.1037/edu0000869" TargetMode="External"/><Relationship Id="rId32" Type="http://schemas.openxmlformats.org/officeDocument/2006/relationships/hyperlink" Target="https://doi.org/10.1598/RRQ.40.2.3" TargetMode="External"/><Relationship Id="rId37" Type="http://schemas.openxmlformats.org/officeDocument/2006/relationships/hyperlink" Target="https://doi.org/10.1177/00222194211048402" TargetMode="External"/><Relationship Id="rId40" Type="http://schemas.openxmlformats.org/officeDocument/2006/relationships/hyperlink" Target="https://doi.org/10.3389/flang.2024.1471040" TargetMode="External"/><Relationship Id="rId45" Type="http://schemas.openxmlformats.org/officeDocument/2006/relationships/hyperlink" Target="https://doi.org/10.3389/feduc.2024.1485260" TargetMode="External"/><Relationship Id="rId5" Type="http://schemas.openxmlformats.org/officeDocument/2006/relationships/webSettings" Target="webSettings.xml"/><Relationship Id="rId15" Type="http://schemas.openxmlformats.org/officeDocument/2006/relationships/hyperlink" Target="https://doi.org/10.3389/feduc.2024.1352495" TargetMode="External"/><Relationship Id="rId23" Type="http://schemas.openxmlformats.org/officeDocument/2006/relationships/hyperlink" Target="https://doi.org/10.3389/fpsyg.2020.569581" TargetMode="External"/><Relationship Id="rId28" Type="http://schemas.openxmlformats.org/officeDocument/2006/relationships/hyperlink" Target="https://doi.org/10.3390/educsci13111068" TargetMode="External"/><Relationship Id="rId36" Type="http://schemas.openxmlformats.org/officeDocument/2006/relationships/hyperlink" Target="https://doi.org/10.1080/02702711.2021.1888348" TargetMode="External"/><Relationship Id="rId10" Type="http://schemas.openxmlformats.org/officeDocument/2006/relationships/hyperlink" Target="https://doi.org/10.1038/s41562-024-02028-x" TargetMode="External"/><Relationship Id="rId19" Type="http://schemas.openxmlformats.org/officeDocument/2006/relationships/hyperlink" Target="https://doi.org/10.1037/edu0000751" TargetMode="External"/><Relationship Id="rId31" Type="http://schemas.openxmlformats.org/officeDocument/2006/relationships/hyperlink" Target="https://doi.org/10.1080/15475441.2024.2381294" TargetMode="External"/><Relationship Id="rId44" Type="http://schemas.openxmlformats.org/officeDocument/2006/relationships/hyperlink" Target="https://doi.org/10.1016/j.cedpsych.2023.102180" TargetMode="External"/><Relationship Id="rId4" Type="http://schemas.openxmlformats.org/officeDocument/2006/relationships/settings" Target="settings.xml"/><Relationship Id="rId9" Type="http://schemas.openxmlformats.org/officeDocument/2006/relationships/hyperlink" Target="https://doi.org/10.46743/2160-3715/2022.5138" TargetMode="External"/><Relationship Id="rId14" Type="http://schemas.openxmlformats.org/officeDocument/2006/relationships/hyperlink" Target="https://doi.org/10.1080/00461520.2021.1891005" TargetMode="External"/><Relationship Id="rId22" Type="http://schemas.openxmlformats.org/officeDocument/2006/relationships/hyperlink" Target="https://doi.org/10.1007/s10648-024-09882-7" TargetMode="External"/><Relationship Id="rId27" Type="http://schemas.openxmlformats.org/officeDocument/2006/relationships/hyperlink" Target="https://doi.org/10.1177/00222194221087363" TargetMode="External"/><Relationship Id="rId30" Type="http://schemas.openxmlformats.org/officeDocument/2006/relationships/hyperlink" Target="https://doi.org/10.1002/dys.1774" TargetMode="External"/><Relationship Id="rId35" Type="http://schemas.openxmlformats.org/officeDocument/2006/relationships/hyperlink" Target="https://doi.org/10.1111/bjep.12150" TargetMode="External"/><Relationship Id="rId43" Type="http://schemas.openxmlformats.org/officeDocument/2006/relationships/hyperlink" Target="https://doi.org/10.1037/dev0001344" TargetMode="External"/><Relationship Id="rId8" Type="http://schemas.openxmlformats.org/officeDocument/2006/relationships/hyperlink" Target="https://doi.org/10.14689/enad.37.1720" TargetMode="External"/><Relationship Id="rId3" Type="http://schemas.openxmlformats.org/officeDocument/2006/relationships/styles" Target="styles.xml"/><Relationship Id="rId12" Type="http://schemas.openxmlformats.org/officeDocument/2006/relationships/hyperlink" Target="https://doi.org/10.1002/trtr.1993" TargetMode="External"/><Relationship Id="rId17" Type="http://schemas.openxmlformats.org/officeDocument/2006/relationships/hyperlink" Target="https://doi.org/10.1002/rrq.358" TargetMode="External"/><Relationship Id="rId25" Type="http://schemas.openxmlformats.org/officeDocument/2006/relationships/hyperlink" Target="https://doi.org/10.4102/sajce.v13i1.1315" TargetMode="External"/><Relationship Id="rId33" Type="http://schemas.openxmlformats.org/officeDocument/2006/relationships/hyperlink" Target="https://doi.org/10.1080/00313831.2025.2443198" TargetMode="External"/><Relationship Id="rId38" Type="http://schemas.openxmlformats.org/officeDocument/2006/relationships/hyperlink" Target="https://doi.org/10.3389/fpsyg.2023.1140823" TargetMode="External"/><Relationship Id="rId46" Type="http://schemas.openxmlformats.org/officeDocument/2006/relationships/fontTable" Target="fontTable.xml"/><Relationship Id="rId20" Type="http://schemas.openxmlformats.org/officeDocument/2006/relationships/hyperlink" Target="https://doi.org/10.1037/edu0000384" TargetMode="External"/><Relationship Id="rId41" Type="http://schemas.openxmlformats.org/officeDocument/2006/relationships/hyperlink" Target="https://doi.org/10.1057/s41599-023-0212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39DD0-208F-4AC1-9454-08DB30AA4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21</Pages>
  <Words>13664</Words>
  <Characters>77886</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61</cp:revision>
  <dcterms:created xsi:type="dcterms:W3CDTF">2026-06-27T09:38:00Z</dcterms:created>
  <dcterms:modified xsi:type="dcterms:W3CDTF">2026-06-28T07:02:00Z</dcterms:modified>
</cp:coreProperties>
</file>