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DF" w:rsidRPr="001A513A" w:rsidRDefault="009C1F17" w:rsidP="00EC5AD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TAX MULTIPLICITY</w:t>
      </w:r>
      <w:r w:rsidR="00EE30E9">
        <w:rPr>
          <w:rFonts w:ascii="Times New Roman" w:hAnsi="Times New Roman" w:cs="Times New Roman"/>
          <w:b/>
          <w:bCs/>
          <w:sz w:val="24"/>
          <w:szCs w:val="24"/>
        </w:rPr>
        <w:t>, COMPLIANCE COST</w:t>
      </w:r>
      <w:r w:rsidR="00C65152">
        <w:rPr>
          <w:rFonts w:ascii="Times New Roman" w:hAnsi="Times New Roman" w:cs="Times New Roman"/>
          <w:b/>
          <w:bCs/>
          <w:sz w:val="24"/>
          <w:szCs w:val="24"/>
        </w:rPr>
        <w:t xml:space="preserve"> </w:t>
      </w:r>
      <w:r w:rsidR="00EC5ADF" w:rsidRPr="001A513A">
        <w:rPr>
          <w:rFonts w:ascii="Times New Roman" w:hAnsi="Times New Roman" w:cs="Times New Roman"/>
          <w:b/>
          <w:bCs/>
          <w:sz w:val="24"/>
          <w:szCs w:val="24"/>
        </w:rPr>
        <w:t xml:space="preserve">AND </w:t>
      </w:r>
      <w:bookmarkStart w:id="0" w:name="_Hlk218751796"/>
      <w:r w:rsidR="00EC5ADF" w:rsidRPr="001A513A">
        <w:rPr>
          <w:rFonts w:ascii="Times New Roman" w:hAnsi="Times New Roman" w:cs="Times New Roman"/>
          <w:b/>
          <w:bCs/>
          <w:sz w:val="24"/>
          <w:szCs w:val="24"/>
        </w:rPr>
        <w:t>FINANCIAL SUSTAINABILITY OF SMALL AND MEDIUM-SCALE ENTERPRISES IN OYO STATE, NIGERIA</w:t>
      </w:r>
      <w:bookmarkEnd w:id="0"/>
    </w:p>
    <w:p w:rsidR="009F12F4" w:rsidRPr="009F12F4" w:rsidRDefault="009F12F4" w:rsidP="009F12F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9F12F4" w:rsidRPr="009F12F4" w:rsidRDefault="009F12F4" w:rsidP="009F12F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9F12F4">
        <w:rPr>
          <w:rFonts w:ascii="Times New Roman" w:hAnsi="Times New Roman" w:cs="Times New Roman"/>
          <w:b/>
          <w:bCs/>
          <w:sz w:val="24"/>
          <w:szCs w:val="24"/>
        </w:rPr>
        <w:t xml:space="preserve"/>
      </w:r>
      <w:proofErr w:type="spellStart"/>
      <w:r w:rsidRPr="009F12F4">
        <w:rPr>
          <w:rFonts w:ascii="Times New Roman" w:hAnsi="Times New Roman" w:cs="Times New Roman"/>
          <w:b/>
          <w:bCs/>
          <w:sz w:val="24"/>
          <w:szCs w:val="24"/>
        </w:rPr>
        <w:t/>
      </w:r>
      <w:proofErr w:type="spellEnd"/>
      <w:r w:rsidRPr="009F12F4">
        <w:rPr>
          <w:rFonts w:ascii="Times New Roman" w:hAnsi="Times New Roman" w:cs="Times New Roman"/>
          <w:b/>
          <w:bCs/>
          <w:sz w:val="24"/>
          <w:szCs w:val="24"/>
        </w:rPr>
        <w:t xml:space="preserve"/>
      </w:r>
      <w:proofErr w:type="spellStart"/>
      <w:r w:rsidRPr="009F12F4">
        <w:rPr>
          <w:rFonts w:ascii="Times New Roman" w:hAnsi="Times New Roman" w:cs="Times New Roman"/>
          <w:b/>
          <w:bCs/>
          <w:sz w:val="24"/>
          <w:szCs w:val="24"/>
        </w:rPr>
        <w:t/>
      </w:r>
      <w:proofErr w:type="spellEnd"/>
      <w:r w:rsidRPr="009F12F4">
        <w:rPr>
          <w:rFonts w:ascii="Times New Roman" w:hAnsi="Times New Roman" w:cs="Times New Roman"/>
          <w:b/>
          <w:bCs/>
          <w:sz w:val="24"/>
          <w:szCs w:val="24"/>
        </w:rPr>
        <w:t xml:space="preserve"/>
      </w:r>
    </w:p>
    <w:p w:rsidR="009F12F4" w:rsidRPr="009F12F4" w:rsidRDefault="009F12F4" w:rsidP="009F12F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r>
      <w:bookmarkStart w:id="1" w:name="_GoBack"/>
      <w:proofErr w:type="spellStart"/>
      <w:proofErr w:type="gramStart"/>
      <w:r w:rsidRPr="009F12F4">
        <w:rPr>
          <w:rFonts w:ascii="Times New Roman" w:hAnsi="Times New Roman" w:cs="Times New Roman"/>
          <w:b/>
          <w:bCs/>
          <w:sz w:val="24"/>
          <w:szCs w:val="24"/>
        </w:rPr>
        <w:t/>
      </w:r>
      <w:proofErr w:type="gramEnd"/>
      <w:r w:rsidRPr="009F12F4">
        <w:rPr>
          <w:rFonts w:ascii="Times New Roman" w:hAnsi="Times New Roman" w:cs="Times New Roman"/>
          <w:b/>
          <w:bCs/>
          <w:sz w:val="24"/>
          <w:szCs w:val="24"/>
        </w:rPr>
        <w:t/>
      </w:r>
      <w:proofErr w:type="spellEnd"/>
      <w:r w:rsidRPr="009F12F4">
        <w:rPr>
          <w:rFonts w:ascii="Times New Roman" w:hAnsi="Times New Roman" w:cs="Times New Roman"/>
          <w:b/>
          <w:bCs/>
          <w:sz w:val="24"/>
          <w:szCs w:val="24"/>
        </w:rPr>
        <w:t xml:space="preserve"/>
      </w:r>
      <w:proofErr w:type="spellStart"/>
      <w:r w:rsidRPr="009F12F4">
        <w:rPr>
          <w:rFonts w:ascii="Times New Roman" w:hAnsi="Times New Roman" w:cs="Times New Roman"/>
          <w:b/>
          <w:bCs/>
          <w:sz w:val="24"/>
          <w:szCs w:val="24"/>
        </w:rPr>
        <w:t/>
      </w:r>
    </w:p>
    <w:bookmarkEnd w:id="1"/>
    <w:p w:rsidR="009F12F4" w:rsidRDefault="009F12F4" w:rsidP="009F12F4">
      <w:pPr>
        <w:spacing w:after="0"/>
        <w:rPr>
          <w:rFonts w:ascii="Times New Roman" w:hAnsi="Times New Roman" w:cs="Times New Roman"/>
          <w:b/>
          <w:sz w:val="24"/>
          <w:szCs w:val="24"/>
        </w:rPr>
      </w:pPr>
      <w:proofErr w:type="spellEnd"/>
      <w:r>
        <w:rPr>
          <w:rFonts w:ascii="Times New Roman" w:hAnsi="Times New Roman" w:cs="Times New Roman"/>
          <w:b/>
          <w:bCs/>
          <w:sz w:val="24"/>
          <w:szCs w:val="24"/>
        </w:rPr>
        <w:t xml:space="preserve"/>
      </w:r>
      <w:r w:rsidRPr="009F12F4">
        <w:rPr>
          <w:rFonts w:ascii="Times New Roman" w:hAnsi="Times New Roman" w:cs="Times New Roman"/>
          <w:b/>
          <w:sz w:val="24"/>
          <w:szCs w:val="24"/>
        </w:rPr>
        <w:t xml:space="preserve"/>
      </w:r>
      <w:r>
        <w:rPr>
          <w:rFonts w:ascii="Times New Roman" w:hAnsi="Times New Roman" w:cs="Times New Roman"/>
          <w:b/>
          <w:sz w:val="24"/>
          <w:szCs w:val="24"/>
        </w:rPr>
        <w:t/>
      </w:r>
    </w:p>
    <w:p w:rsidR="00EC5ADF" w:rsidRPr="009F12F4" w:rsidRDefault="009F12F4" w:rsidP="009F12F4">
      <w:pPr>
        <w:rPr>
          <w:rFonts w:ascii="Times New Roman" w:hAnsi="Times New Roman" w:cs="Times New Roman"/>
          <w:b/>
          <w:sz w:val="24"/>
          <w:szCs w:val="24"/>
        </w:rPr>
      </w:pPr>
      <w:r>
        <w:rPr>
          <w:rFonts w:ascii="Times New Roman" w:hAnsi="Times New Roman" w:cs="Times New Roman"/>
          <w:b/>
          <w:sz w:val="24"/>
          <w:szCs w:val="24"/>
        </w:rPr>
        <w:t xml:space="preserve"/>
      </w:r>
      <w:r w:rsidRPr="009F12F4">
        <w:rPr>
          <w:rFonts w:ascii="Times New Roman" w:hAnsi="Times New Roman" w:cs="Times New Roman"/>
          <w:b/>
          <w:bCs/>
          <w:sz w:val="24"/>
          <w:szCs w:val="24"/>
        </w:rPr>
        <w:t/>
      </w:r>
      <w:r>
        <w:rPr>
          <w:rFonts w:ascii="Times New Roman" w:hAnsi="Times New Roman" w:cs="Times New Roman"/>
          <w:b/>
          <w:sz w:val="24"/>
          <w:szCs w:val="24"/>
        </w:rPr>
        <w:t xml:space="preserve"/>
      </w:r>
      <w:r w:rsidRPr="009F12F4">
        <w:rPr>
          <w:rFonts w:ascii="Times New Roman" w:hAnsi="Times New Roman" w:cs="Times New Roman"/>
          <w:b/>
          <w:bCs/>
          <w:sz w:val="24"/>
          <w:szCs w:val="24"/>
        </w:rPr>
        <w:t/>
      </w:r>
    </w:p>
    <w:p w:rsidR="009F12F4" w:rsidRDefault="009F12F4" w:rsidP="00EC5ADF">
      <w:pPr>
        <w:spacing w:line="240" w:lineRule="auto"/>
        <w:jc w:val="center"/>
        <w:rPr>
          <w:rFonts w:ascii="Times New Roman" w:hAnsi="Times New Roman" w:cs="Times New Roman"/>
          <w:b/>
          <w:bCs/>
          <w:sz w:val="24"/>
          <w:szCs w:val="24"/>
        </w:rPr>
      </w:pPr>
    </w:p>
    <w:p w:rsidR="009F12F4" w:rsidRDefault="009F12F4" w:rsidP="00EC5ADF">
      <w:pPr>
        <w:spacing w:line="240" w:lineRule="auto"/>
        <w:jc w:val="center"/>
        <w:rPr>
          <w:rFonts w:ascii="Times New Roman" w:hAnsi="Times New Roman" w:cs="Times New Roman"/>
          <w:b/>
          <w:bCs/>
          <w:sz w:val="24"/>
          <w:szCs w:val="24"/>
        </w:rPr>
      </w:pPr>
    </w:p>
    <w:p w:rsidR="00EC5ADF" w:rsidRPr="001A513A" w:rsidRDefault="00EC5ADF" w:rsidP="009F12F4">
      <w:pPr>
        <w:spacing w:line="240" w:lineRule="auto"/>
        <w:jc w:val="center"/>
        <w:rPr>
          <w:rFonts w:ascii="Times New Roman" w:hAnsi="Times New Roman" w:cs="Times New Roman"/>
          <w:b/>
          <w:bCs/>
          <w:sz w:val="24"/>
          <w:szCs w:val="24"/>
        </w:rPr>
      </w:pPr>
      <w:r w:rsidRPr="001A513A">
        <w:rPr>
          <w:rFonts w:ascii="Times New Roman" w:hAnsi="Times New Roman" w:cs="Times New Roman"/>
          <w:b/>
          <w:bCs/>
          <w:sz w:val="24"/>
          <w:szCs w:val="24"/>
        </w:rPr>
        <w:t>ABSTRACT</w:t>
      </w:r>
    </w:p>
    <w:p w:rsidR="00EC5ADF" w:rsidRPr="001A513A" w:rsidRDefault="00EC5ADF" w:rsidP="00EC5ADF">
      <w:pPr>
        <w:pStyle w:val="ListParagraph"/>
        <w:tabs>
          <w:tab w:val="left" w:pos="922"/>
        </w:tabs>
        <w:spacing w:line="240" w:lineRule="auto"/>
        <w:ind w:left="0"/>
        <w:jc w:val="both"/>
        <w:rPr>
          <w:rFonts w:ascii="Times New Roman" w:hAnsi="Times New Roman" w:cs="Times New Roman"/>
          <w:i/>
          <w:color w:val="1C1C1C"/>
          <w:sz w:val="24"/>
          <w:szCs w:val="24"/>
          <w:shd w:val="clear" w:color="auto" w:fill="FFFFFF"/>
        </w:rPr>
      </w:pPr>
      <w:r w:rsidRPr="001A513A">
        <w:rPr>
          <w:rFonts w:ascii="Times New Roman" w:hAnsi="Times New Roman" w:cs="Times New Roman"/>
          <w:i/>
          <w:sz w:val="24"/>
          <w:szCs w:val="24"/>
        </w:rPr>
        <w:t xml:space="preserve">This study examines the </w:t>
      </w:r>
      <w:r w:rsidRPr="001A513A">
        <w:rPr>
          <w:rFonts w:ascii="Times New Roman" w:eastAsia="Times New Roman" w:hAnsi="Times New Roman" w:cs="Times New Roman"/>
          <w:i/>
          <w:color w:val="1C1C1C"/>
          <w:kern w:val="0"/>
          <w:sz w:val="24"/>
          <w:szCs w:val="24"/>
          <w14:ligatures w14:val="none"/>
        </w:rPr>
        <w:t>effect of tax multiplicity</w:t>
      </w:r>
      <w:r w:rsidR="00EE30E9">
        <w:rPr>
          <w:rFonts w:ascii="Times New Roman" w:eastAsia="Times New Roman" w:hAnsi="Times New Roman" w:cs="Times New Roman"/>
          <w:i/>
          <w:color w:val="1C1C1C"/>
          <w:kern w:val="0"/>
          <w:sz w:val="24"/>
          <w:szCs w:val="24"/>
          <w14:ligatures w14:val="none"/>
        </w:rPr>
        <w:t xml:space="preserve">, compliance cost </w:t>
      </w:r>
      <w:r w:rsidR="00C65152">
        <w:rPr>
          <w:rFonts w:ascii="Times New Roman" w:eastAsia="Times New Roman" w:hAnsi="Times New Roman" w:cs="Times New Roman"/>
          <w:i/>
          <w:color w:val="1C1C1C"/>
          <w:kern w:val="0"/>
          <w:sz w:val="24"/>
          <w:szCs w:val="24"/>
          <w14:ligatures w14:val="none"/>
        </w:rPr>
        <w:t>and</w:t>
      </w:r>
      <w:r w:rsidRPr="001A513A">
        <w:rPr>
          <w:rFonts w:ascii="Times New Roman" w:eastAsia="Times New Roman" w:hAnsi="Times New Roman" w:cs="Times New Roman"/>
          <w:i/>
          <w:color w:val="1C1C1C"/>
          <w:kern w:val="0"/>
          <w:sz w:val="24"/>
          <w:szCs w:val="24"/>
          <w14:ligatures w14:val="none"/>
        </w:rPr>
        <w:t xml:space="preserve"> financial </w:t>
      </w:r>
      <w:r w:rsidRPr="001A513A">
        <w:rPr>
          <w:rFonts w:ascii="Times New Roman" w:hAnsi="Times New Roman" w:cs="Times New Roman"/>
          <w:i/>
          <w:color w:val="1C1C1C"/>
          <w:sz w:val="24"/>
          <w:szCs w:val="24"/>
          <w:shd w:val="clear" w:color="auto" w:fill="FFFFFF"/>
        </w:rPr>
        <w:t xml:space="preserve">sustainability </w:t>
      </w:r>
      <w:r w:rsidRPr="001A513A">
        <w:rPr>
          <w:rFonts w:ascii="Times New Roman" w:eastAsia="Times New Roman" w:hAnsi="Times New Roman" w:cs="Times New Roman"/>
          <w:i/>
          <w:color w:val="1C1C1C"/>
          <w:kern w:val="0"/>
          <w:sz w:val="24"/>
          <w:szCs w:val="24"/>
          <w14:ligatures w14:val="none"/>
        </w:rPr>
        <w:t xml:space="preserve">of small and medium-scale enterprises in Oyo State, Nigeria. </w:t>
      </w:r>
      <w:r w:rsidRPr="001A513A">
        <w:rPr>
          <w:rFonts w:ascii="Times New Roman" w:hAnsi="Times New Roman" w:cs="Times New Roman"/>
          <w:i/>
          <w:sz w:val="24"/>
          <w:szCs w:val="24"/>
        </w:rPr>
        <w:t xml:space="preserve">Primary data was obtained through the administration of structured questionnaire to 244 respondents out of total population of 625 comprising </w:t>
      </w:r>
      <w:r w:rsidRPr="001A513A">
        <w:rPr>
          <w:rFonts w:ascii="Times New Roman" w:hAnsi="Times New Roman" w:cs="Times New Roman"/>
          <w:i/>
          <w:color w:val="1C1C1C"/>
          <w:sz w:val="24"/>
          <w:szCs w:val="24"/>
          <w:shd w:val="clear" w:color="auto" w:fill="FFFFFF"/>
        </w:rPr>
        <w:t>of Owner (s), Manager and Account officers</w:t>
      </w:r>
      <w:r w:rsidRPr="001A513A">
        <w:rPr>
          <w:rFonts w:ascii="Times New Roman" w:hAnsi="Times New Roman" w:cs="Times New Roman"/>
          <w:i/>
          <w:sz w:val="24"/>
          <w:szCs w:val="24"/>
        </w:rPr>
        <w:t xml:space="preserve">. Data obtained was </w:t>
      </w:r>
      <w:proofErr w:type="spellStart"/>
      <w:r w:rsidRPr="001A513A">
        <w:rPr>
          <w:rFonts w:ascii="Times New Roman" w:hAnsi="Times New Roman" w:cs="Times New Roman"/>
          <w:i/>
          <w:sz w:val="24"/>
          <w:szCs w:val="24"/>
        </w:rPr>
        <w:t>analyzed</w:t>
      </w:r>
      <w:proofErr w:type="spellEnd"/>
      <w:r w:rsidRPr="001A513A">
        <w:rPr>
          <w:rFonts w:ascii="Times New Roman" w:hAnsi="Times New Roman" w:cs="Times New Roman"/>
          <w:i/>
          <w:sz w:val="24"/>
          <w:szCs w:val="24"/>
        </w:rPr>
        <w:t xml:space="preserve"> using descriptive, regression analysis via </w:t>
      </w:r>
      <w:r w:rsidRPr="001A513A">
        <w:rPr>
          <w:rFonts w:ascii="Times New Roman" w:hAnsi="Times New Roman" w:cs="Times New Roman"/>
          <w:i/>
          <w:sz w:val="24"/>
          <w:szCs w:val="24"/>
          <w:shd w:val="clear" w:color="auto" w:fill="FFFFFF"/>
        </w:rPr>
        <w:t>Partial Least -</w:t>
      </w:r>
      <w:r w:rsidRPr="001A513A">
        <w:rPr>
          <w:rFonts w:ascii="Times New Roman" w:hAnsi="Times New Roman" w:cs="Times New Roman"/>
          <w:bCs/>
          <w:i/>
          <w:sz w:val="24"/>
          <w:szCs w:val="24"/>
          <w:shd w:val="clear" w:color="auto" w:fill="FFFFFF"/>
        </w:rPr>
        <w:t>Structural Equation modelling (</w:t>
      </w:r>
      <w:r w:rsidRPr="001A513A">
        <w:rPr>
          <w:rFonts w:ascii="Times New Roman" w:hAnsi="Times New Roman" w:cs="Times New Roman"/>
          <w:i/>
          <w:sz w:val="24"/>
          <w:szCs w:val="24"/>
          <w:shd w:val="clear" w:color="auto" w:fill="FFFFFF"/>
        </w:rPr>
        <w:t>PLS-</w:t>
      </w:r>
      <w:r w:rsidRPr="001A513A">
        <w:rPr>
          <w:rFonts w:ascii="Times New Roman" w:hAnsi="Times New Roman" w:cs="Times New Roman"/>
          <w:bCs/>
          <w:i/>
          <w:sz w:val="24"/>
          <w:szCs w:val="24"/>
          <w:shd w:val="clear" w:color="auto" w:fill="FFFFFF"/>
        </w:rPr>
        <w:t>SEM)</w:t>
      </w:r>
      <w:r w:rsidRPr="001A513A">
        <w:rPr>
          <w:rFonts w:ascii="Times New Roman" w:hAnsi="Times New Roman" w:cs="Times New Roman"/>
          <w:i/>
          <w:sz w:val="24"/>
          <w:szCs w:val="24"/>
        </w:rPr>
        <w:t xml:space="preserve">.  The results of the analysis obtained revealed that the compliance costs and </w:t>
      </w:r>
      <w:r w:rsidR="009C1F17">
        <w:rPr>
          <w:rFonts w:ascii="Times New Roman" w:hAnsi="Times New Roman" w:cs="Times New Roman"/>
          <w:i/>
          <w:sz w:val="24"/>
          <w:szCs w:val="24"/>
        </w:rPr>
        <w:t>tax multiplicity</w:t>
      </w:r>
      <w:r w:rsidRPr="001A513A">
        <w:rPr>
          <w:rFonts w:ascii="Times New Roman" w:hAnsi="Times New Roman" w:cs="Times New Roman"/>
          <w:i/>
          <w:sz w:val="24"/>
          <w:szCs w:val="24"/>
        </w:rPr>
        <w:t xml:space="preserve"> had negative and significant effect of financial sustainability (business survival) (t-stat = -2.33, p&lt;0.05) and (t-stat= -6.11; p&lt;0.05). In addition, the results revealed that the compliance costs (t-stat =-4.94, p&lt;0.05) and </w:t>
      </w:r>
      <w:r w:rsidR="009C1F17">
        <w:rPr>
          <w:rFonts w:ascii="Times New Roman" w:hAnsi="Times New Roman" w:cs="Times New Roman"/>
          <w:i/>
          <w:sz w:val="24"/>
          <w:szCs w:val="24"/>
        </w:rPr>
        <w:t>tax multiplicity</w:t>
      </w:r>
      <w:r w:rsidRPr="001A513A">
        <w:rPr>
          <w:rFonts w:ascii="Times New Roman" w:hAnsi="Times New Roman" w:cs="Times New Roman"/>
          <w:i/>
          <w:sz w:val="24"/>
          <w:szCs w:val="24"/>
        </w:rPr>
        <w:t xml:space="preserve"> (t-stat= -5.22; p&lt;0.05) had negative and significant effect on financial sustainability (operational efficiency), this implies that </w:t>
      </w:r>
      <w:r w:rsidRPr="001A513A">
        <w:rPr>
          <w:rFonts w:ascii="Times New Roman" w:hAnsi="Times New Roman" w:cs="Times New Roman"/>
          <w:i/>
          <w:color w:val="1C1C1C"/>
          <w:sz w:val="24"/>
          <w:szCs w:val="24"/>
          <w:shd w:val="clear" w:color="auto" w:fill="FFFFFF"/>
        </w:rPr>
        <w:t xml:space="preserve">high compliance costs associated with </w:t>
      </w:r>
      <w:r w:rsidR="009C1F17">
        <w:rPr>
          <w:rFonts w:ascii="Times New Roman" w:hAnsi="Times New Roman" w:cs="Times New Roman"/>
          <w:i/>
          <w:color w:val="1C1C1C"/>
          <w:sz w:val="24"/>
          <w:szCs w:val="24"/>
          <w:shd w:val="clear" w:color="auto" w:fill="FFFFFF"/>
        </w:rPr>
        <w:t>tax multiplicity</w:t>
      </w:r>
      <w:r w:rsidRPr="001A513A">
        <w:rPr>
          <w:rFonts w:ascii="Times New Roman" w:hAnsi="Times New Roman" w:cs="Times New Roman"/>
          <w:i/>
          <w:color w:val="1C1C1C"/>
          <w:sz w:val="24"/>
          <w:szCs w:val="24"/>
          <w:shd w:val="clear" w:color="auto" w:fill="FFFFFF"/>
        </w:rPr>
        <w:t xml:space="preserve"> eroded the profit margins for SMEs. The study concludes that the negative effects of </w:t>
      </w:r>
      <w:r w:rsidR="009C1F17">
        <w:rPr>
          <w:rFonts w:ascii="Times New Roman" w:hAnsi="Times New Roman" w:cs="Times New Roman"/>
          <w:i/>
          <w:color w:val="1C1C1C"/>
          <w:sz w:val="24"/>
          <w:szCs w:val="24"/>
          <w:shd w:val="clear" w:color="auto" w:fill="FFFFFF"/>
        </w:rPr>
        <w:t>tax multiplicity</w:t>
      </w:r>
      <w:r w:rsidRPr="001A513A">
        <w:rPr>
          <w:rFonts w:ascii="Times New Roman" w:hAnsi="Times New Roman" w:cs="Times New Roman"/>
          <w:i/>
          <w:color w:val="1C1C1C"/>
          <w:sz w:val="24"/>
          <w:szCs w:val="24"/>
          <w:shd w:val="clear" w:color="auto" w:fill="FFFFFF"/>
        </w:rPr>
        <w:t xml:space="preserve"> and compliance costs significantly undermine the financial sustainability of SMEs in Nigeria.</w:t>
      </w:r>
      <w:r w:rsidRPr="001A513A">
        <w:rPr>
          <w:rFonts w:ascii="Times New Roman" w:hAnsi="Times New Roman" w:cs="Times New Roman"/>
          <w:i/>
          <w:sz w:val="24"/>
          <w:szCs w:val="24"/>
        </w:rPr>
        <w:t xml:space="preserve"> It is recommended that </w:t>
      </w:r>
      <w:r w:rsidRPr="001A513A">
        <w:rPr>
          <w:rFonts w:ascii="Times New Roman" w:hAnsi="Times New Roman" w:cs="Times New Roman"/>
          <w:i/>
          <w:color w:val="1C1C1C"/>
          <w:sz w:val="24"/>
          <w:szCs w:val="24"/>
          <w:shd w:val="clear" w:color="auto" w:fill="FFFFFF"/>
        </w:rPr>
        <w:t>the government should streamline compliance requirements to reduce complexity and make it easier for SMEs to meet their obligations.</w:t>
      </w:r>
    </w:p>
    <w:p w:rsidR="00EC5ADF" w:rsidRPr="001A513A" w:rsidRDefault="00EC5ADF" w:rsidP="00EC5ADF">
      <w:pPr>
        <w:pStyle w:val="ListParagraph"/>
        <w:tabs>
          <w:tab w:val="left" w:pos="922"/>
        </w:tabs>
        <w:spacing w:line="360" w:lineRule="auto"/>
        <w:ind w:left="0"/>
        <w:jc w:val="both"/>
        <w:rPr>
          <w:rFonts w:ascii="Times New Roman" w:hAnsi="Times New Roman" w:cs="Times New Roman"/>
          <w:i/>
          <w:sz w:val="24"/>
          <w:szCs w:val="24"/>
        </w:rPr>
      </w:pPr>
    </w:p>
    <w:p w:rsidR="00EC5ADF" w:rsidRPr="001A513A" w:rsidRDefault="00EC5ADF" w:rsidP="00EC5ADF">
      <w:pPr>
        <w:pStyle w:val="ListParagraph"/>
        <w:tabs>
          <w:tab w:val="left" w:pos="922"/>
        </w:tabs>
        <w:spacing w:line="360" w:lineRule="auto"/>
        <w:ind w:left="0"/>
        <w:jc w:val="both"/>
        <w:rPr>
          <w:rFonts w:ascii="Times New Roman" w:hAnsi="Times New Roman" w:cs="Times New Roman"/>
          <w:i/>
          <w:sz w:val="24"/>
          <w:szCs w:val="24"/>
        </w:rPr>
      </w:pPr>
      <w:r w:rsidRPr="001A513A">
        <w:rPr>
          <w:rFonts w:ascii="Times New Roman" w:hAnsi="Times New Roman" w:cs="Times New Roman"/>
          <w:i/>
          <w:sz w:val="24"/>
          <w:szCs w:val="24"/>
        </w:rPr>
        <w:t xml:space="preserve">Keywords: </w:t>
      </w:r>
      <w:r w:rsidRPr="001A513A">
        <w:rPr>
          <w:rFonts w:ascii="Times New Roman" w:hAnsi="Times New Roman" w:cs="Times New Roman"/>
          <w:color w:val="1C1C1C"/>
          <w:sz w:val="24"/>
          <w:szCs w:val="24"/>
          <w:shd w:val="clear" w:color="auto" w:fill="FFFFFF"/>
        </w:rPr>
        <w:t>compliance costs</w:t>
      </w:r>
      <w:r w:rsidRPr="001A513A">
        <w:rPr>
          <w:rFonts w:ascii="Times New Roman" w:hAnsi="Times New Roman" w:cs="Times New Roman"/>
          <w:iCs/>
          <w:sz w:val="24"/>
          <w:szCs w:val="24"/>
        </w:rPr>
        <w:t xml:space="preserve">, </w:t>
      </w:r>
      <w:r w:rsidRPr="001A513A">
        <w:rPr>
          <w:rFonts w:ascii="Times New Roman" w:hAnsi="Times New Roman" w:cs="Times New Roman"/>
          <w:sz w:val="24"/>
          <w:szCs w:val="24"/>
        </w:rPr>
        <w:t>financial sustainability, operational efficiency</w:t>
      </w:r>
      <w:r w:rsidRPr="001A513A">
        <w:rPr>
          <w:rFonts w:ascii="Times New Roman" w:hAnsi="Times New Roman" w:cs="Times New Roman"/>
          <w:i/>
          <w:sz w:val="24"/>
          <w:szCs w:val="24"/>
        </w:rPr>
        <w:t xml:space="preserve">, </w:t>
      </w:r>
      <w:r w:rsidR="009C1F17">
        <w:rPr>
          <w:rFonts w:ascii="Times New Roman" w:hAnsi="Times New Roman" w:cs="Times New Roman"/>
          <w:color w:val="1C1C1C"/>
          <w:sz w:val="24"/>
          <w:szCs w:val="24"/>
          <w:shd w:val="clear" w:color="auto" w:fill="FFFFFF"/>
        </w:rPr>
        <w:t>Tax multiplicity</w:t>
      </w:r>
      <w:r w:rsidRPr="001A513A">
        <w:rPr>
          <w:rFonts w:ascii="Times New Roman" w:hAnsi="Times New Roman" w:cs="Times New Roman"/>
          <w:color w:val="1C1C1C"/>
          <w:sz w:val="24"/>
          <w:szCs w:val="24"/>
          <w:shd w:val="clear" w:color="auto" w:fill="FFFFFF"/>
        </w:rPr>
        <w:t xml:space="preserve">, </w:t>
      </w:r>
    </w:p>
    <w:p w:rsidR="00EC5ADF" w:rsidRPr="001A513A" w:rsidRDefault="00EC5ADF" w:rsidP="00EC5ADF">
      <w:pPr>
        <w:spacing w:line="240" w:lineRule="auto"/>
        <w:jc w:val="both"/>
        <w:rPr>
          <w:rFonts w:ascii="Times New Roman" w:hAnsi="Times New Roman" w:cs="Times New Roman"/>
          <w:sz w:val="24"/>
          <w:szCs w:val="24"/>
        </w:rPr>
      </w:pPr>
      <w:r w:rsidRPr="001A513A">
        <w:rPr>
          <w:rFonts w:ascii="Times New Roman" w:hAnsi="Times New Roman" w:cs="Times New Roman"/>
          <w:sz w:val="24"/>
          <w:szCs w:val="24"/>
        </w:rPr>
        <w:t xml:space="preserve"> </w:t>
      </w:r>
    </w:p>
    <w:p w:rsidR="00EC5ADF" w:rsidRPr="001A513A" w:rsidRDefault="00EC5ADF" w:rsidP="00EC5ADF">
      <w:pPr>
        <w:tabs>
          <w:tab w:val="left" w:pos="922"/>
        </w:tabs>
        <w:spacing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1.0 INTRODUCTION</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Small and medium-sized enterprises (SMEs) have become key players in economic development, employment, as well as innovations in the developing economies, especially Nigeria, over the last few years.  SMEs are vital to the socio-economic environment of Oyo State since they constitute a large part of the industrial sector.  Nevertheless, the economic viability of these businesses is becoming endangered by a myriad of complex tax regulations by federal and state administrations. In trying to manage these tight time taxation environments, understanding how these policies impact their financial sustainability is a top priority to SMEs.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lastRenderedPageBreak/>
        <w:t>Taxation is a very important tool that governments use to raise tax revenue; however, heavy tax systems will deter the development and viability of SMEs (</w:t>
      </w:r>
      <w:proofErr w:type="spellStart"/>
      <w:r w:rsidRPr="001A513A">
        <w:rPr>
          <w:rFonts w:ascii="Times New Roman" w:hAnsi="Times New Roman" w:cs="Times New Roman"/>
          <w:color w:val="1C1C1C"/>
          <w:sz w:val="24"/>
          <w:szCs w:val="24"/>
          <w:shd w:val="clear" w:color="auto" w:fill="FFFFFF"/>
        </w:rPr>
        <w:t>Ajibade</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Ojo</w:t>
      </w:r>
      <w:proofErr w:type="spellEnd"/>
      <w:r w:rsidRPr="001A513A">
        <w:rPr>
          <w:rFonts w:ascii="Times New Roman" w:hAnsi="Times New Roman" w:cs="Times New Roman"/>
          <w:color w:val="1C1C1C"/>
          <w:sz w:val="24"/>
          <w:szCs w:val="24"/>
          <w:shd w:val="clear" w:color="auto" w:fill="FFFFFF"/>
        </w:rPr>
        <w:t>, 2021). The increased compliance costs, reduced profit margins, and, in other instances, informalization of businesses are the common effects of the multiplicity of tax policies such as corporate tax, value-added tax (VAT) and the local government levies (</w:t>
      </w:r>
      <w:proofErr w:type="spellStart"/>
      <w:r w:rsidRPr="001A513A">
        <w:rPr>
          <w:rFonts w:ascii="Times New Roman" w:hAnsi="Times New Roman" w:cs="Times New Roman"/>
          <w:color w:val="1C1C1C"/>
          <w:sz w:val="24"/>
          <w:szCs w:val="24"/>
          <w:shd w:val="clear" w:color="auto" w:fill="FFFFFF"/>
        </w:rPr>
        <w:t>Akinyomi</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Akinlolu</w:t>
      </w:r>
      <w:proofErr w:type="spellEnd"/>
      <w:r w:rsidRPr="001A513A">
        <w:rPr>
          <w:rFonts w:ascii="Times New Roman" w:hAnsi="Times New Roman" w:cs="Times New Roman"/>
          <w:color w:val="1C1C1C"/>
          <w:sz w:val="24"/>
          <w:szCs w:val="24"/>
          <w:shd w:val="clear" w:color="auto" w:fill="FFFFFF"/>
        </w:rPr>
        <w:t>, 2022).  According to the recent research (</w:t>
      </w:r>
      <w:proofErr w:type="spellStart"/>
      <w:r w:rsidRPr="001A513A">
        <w:rPr>
          <w:rFonts w:ascii="Times New Roman" w:hAnsi="Times New Roman" w:cs="Times New Roman"/>
          <w:color w:val="1C1C1C"/>
          <w:sz w:val="24"/>
          <w:szCs w:val="24"/>
          <w:shd w:val="clear" w:color="auto" w:fill="FFFFFF"/>
        </w:rPr>
        <w:t>Ojo</w:t>
      </w:r>
      <w:proofErr w:type="spellEnd"/>
      <w:r w:rsidRPr="001A513A">
        <w:rPr>
          <w:rFonts w:ascii="Times New Roman" w:hAnsi="Times New Roman" w:cs="Times New Roman"/>
          <w:color w:val="1C1C1C"/>
          <w:sz w:val="24"/>
          <w:szCs w:val="24"/>
          <w:shd w:val="clear" w:color="auto" w:fill="FFFFFF"/>
        </w:rPr>
        <w:t>, 2023; </w:t>
      </w:r>
      <w:proofErr w:type="spellStart"/>
      <w:r w:rsidRPr="001A513A">
        <w:rPr>
          <w:rFonts w:ascii="Times New Roman" w:hAnsi="Times New Roman" w:cs="Times New Roman"/>
          <w:color w:val="1C1C1C"/>
          <w:sz w:val="24"/>
          <w:szCs w:val="24"/>
          <w:shd w:val="clear" w:color="auto" w:fill="FFFFFF"/>
        </w:rPr>
        <w:t>Okwu</w:t>
      </w:r>
      <w:proofErr w:type="spellEnd"/>
      <w:r w:rsidRPr="001A513A">
        <w:rPr>
          <w:rFonts w:ascii="Times New Roman" w:hAnsi="Times New Roman" w:cs="Times New Roman"/>
          <w:color w:val="1C1C1C"/>
          <w:sz w:val="24"/>
          <w:szCs w:val="24"/>
          <w:shd w:val="clear" w:color="auto" w:fill="FFFFFF"/>
        </w:rPr>
        <w:t xml:space="preserve">, 2023), tax compliance issues have become a routine problem of SMEs in Nigeria that often robs them of the opportunity to invest in growth and development.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Survival, operational efficiency and growth of a business is guaranteed when they are operating at the optimal level. As constant improvement of sales, profitability and liquidity exist in the foundation of survival of SMEs, operational efficiency is demonstrated by the ability of the firm to produce outputs with minimal inputs in terms of asset protection, minimization of fund misappropriation and trustworthiness of financial information (</w:t>
      </w:r>
      <w:proofErr w:type="spellStart"/>
      <w:r w:rsidRPr="001A513A">
        <w:rPr>
          <w:rFonts w:ascii="Times New Roman" w:hAnsi="Times New Roman" w:cs="Times New Roman"/>
          <w:color w:val="1C1C1C"/>
          <w:sz w:val="24"/>
          <w:szCs w:val="24"/>
          <w:shd w:val="clear" w:color="auto" w:fill="FFFFFF"/>
        </w:rPr>
        <w:t>Ajala</w:t>
      </w:r>
      <w:proofErr w:type="spellEnd"/>
      <w:r w:rsidRPr="001A513A">
        <w:rPr>
          <w:rFonts w:ascii="Times New Roman" w:hAnsi="Times New Roman" w:cs="Times New Roman"/>
          <w:color w:val="1C1C1C"/>
          <w:sz w:val="24"/>
          <w:szCs w:val="24"/>
          <w:shd w:val="clear" w:color="auto" w:fill="FFFFFF"/>
        </w:rPr>
        <w:t xml:space="preserve"> et al., 2023).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In addition, the political uncertainty that will prevail due to the unreliability of tax policies will lead to unstable business environment that will deter investment by local and foreign investors. Their ability to maintain business and develop due to these tax complexities is thus affected as entrepreneurs in Oyo State grapple with them (</w:t>
      </w:r>
      <w:proofErr w:type="spellStart"/>
      <w:r w:rsidRPr="001A513A">
        <w:rPr>
          <w:rFonts w:ascii="Times New Roman" w:hAnsi="Times New Roman" w:cs="Times New Roman"/>
          <w:color w:val="1C1C1C"/>
          <w:sz w:val="24"/>
          <w:szCs w:val="24"/>
          <w:shd w:val="clear" w:color="auto" w:fill="FFFFFF"/>
        </w:rPr>
        <w:t>Nwobido</w:t>
      </w:r>
      <w:proofErr w:type="spellEnd"/>
      <w:r w:rsidRPr="001A513A">
        <w:rPr>
          <w:rFonts w:ascii="Times New Roman" w:hAnsi="Times New Roman" w:cs="Times New Roman"/>
          <w:color w:val="1C1C1C"/>
          <w:sz w:val="24"/>
          <w:szCs w:val="24"/>
          <w:shd w:val="clear" w:color="auto" w:fill="FFFFFF"/>
        </w:rPr>
        <w:t xml:space="preserve"> et al., 2022). The lack of strong support systems and the small capability of small and medium-sized enterprises (SMEs) to absorb any shock caused by the changing tax demands also makes the current instability even more pronounced (Ibrahim and </w:t>
      </w:r>
      <w:proofErr w:type="spellStart"/>
      <w:r w:rsidRPr="001A513A">
        <w:rPr>
          <w:rFonts w:ascii="Times New Roman" w:hAnsi="Times New Roman" w:cs="Times New Roman"/>
          <w:color w:val="1C1C1C"/>
          <w:sz w:val="24"/>
          <w:szCs w:val="24"/>
          <w:shd w:val="clear" w:color="auto" w:fill="FFFFFF"/>
        </w:rPr>
        <w:t>Olaniyi</w:t>
      </w:r>
      <w:proofErr w:type="spellEnd"/>
      <w:r w:rsidRPr="001A513A">
        <w:rPr>
          <w:rFonts w:ascii="Times New Roman" w:hAnsi="Times New Roman" w:cs="Times New Roman"/>
          <w:color w:val="1C1C1C"/>
          <w:sz w:val="24"/>
          <w:szCs w:val="24"/>
          <w:shd w:val="clear" w:color="auto" w:fill="FFFFFF"/>
        </w:rPr>
        <w:t xml:space="preserve">, 2023). The interdependence of various tax policies and financial sustainability shows that there is need to have adequate understanding of these interrelationships. The SMEs need to have strategic financial planning and management practices to address the difficulties associated with the fluctuating tax regulations. SME performance refers to the efficiency and achievement of small and medium-sized businesses in achieving their business goals. It involves the analysis of different operational aspects such as the financial performance, productivity, growth, customer satisfaction and general competitiveness in the market.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In Nigeria, the most important two criteria used to define SMEs include the number of employees and value of tangible assets, without taking into consideration landed property. An example of these is the small firms which are business organisations with less than 50 employees and between 50 and 500 million assets whereas the intermediate enterprises have between 50-199 employees and less than 500 million assets (SMEDAN, 2003). However, employee number is the most </w:t>
      </w:r>
      <w:r w:rsidRPr="001A513A">
        <w:rPr>
          <w:rFonts w:ascii="Times New Roman" w:hAnsi="Times New Roman" w:cs="Times New Roman"/>
          <w:color w:val="1C1C1C"/>
          <w:sz w:val="24"/>
          <w:szCs w:val="24"/>
          <w:shd w:val="clear" w:color="auto" w:fill="FFFFFF"/>
        </w:rPr>
        <w:lastRenderedPageBreak/>
        <w:t xml:space="preserve">commonly used parameter in assessing the eligibility of an organisation to be an SME (Ayodele et al., 2025).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Small and medium size enterprises (SMEs) have been recorded to contribute over fifty percent of gross domestic product (GDP) and employment in developed economies and between 16 percent and 18 percent of GDP and employment in developing countries respectively (</w:t>
      </w:r>
      <w:proofErr w:type="spellStart"/>
      <w:r w:rsidRPr="001A513A">
        <w:rPr>
          <w:rFonts w:ascii="Times New Roman" w:hAnsi="Times New Roman" w:cs="Times New Roman"/>
          <w:color w:val="1C1C1C"/>
          <w:sz w:val="24"/>
          <w:szCs w:val="24"/>
          <w:shd w:val="clear" w:color="auto" w:fill="FFFFFF"/>
        </w:rPr>
        <w:t>Ayyagari</w:t>
      </w:r>
      <w:proofErr w:type="spellEnd"/>
      <w:r w:rsidRPr="001A513A">
        <w:rPr>
          <w:rFonts w:ascii="Times New Roman" w:hAnsi="Times New Roman" w:cs="Times New Roman"/>
          <w:color w:val="1C1C1C"/>
          <w:sz w:val="24"/>
          <w:szCs w:val="24"/>
          <w:shd w:val="clear" w:color="auto" w:fill="FFFFFF"/>
        </w:rPr>
        <w:t xml:space="preserve"> et al., 2023). In most of the emerging economies, SMEs have become the key players in terms of enhancing the growth and employment in the private-sector. The fact that they have the ability to create local income and jobs despite having limited resources makes them more significant as agents of global economic development.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The tax regime imposed on small and medium-scale enterprises (SMEs) in Oyo State in Nigeria is very complex and multifarious and has led to a significant impairment of the financial sustainability of such enterprises. Despite the obvious positive impact of SMEs on economic growth because of their contribution to the employment and innovation rates, the weight of dealing with a complex tax system poses serious challenges to the viability of their operations and future sustainability. To start with, the numerous tax policies, such as federal, state, or local taxes, generate inconsistency and confusion, thus increasing SME compliance costs (</w:t>
      </w:r>
      <w:proofErr w:type="spellStart"/>
      <w:r w:rsidRPr="001A513A">
        <w:rPr>
          <w:rFonts w:ascii="Times New Roman" w:hAnsi="Times New Roman" w:cs="Times New Roman"/>
          <w:color w:val="1C1C1C"/>
          <w:sz w:val="24"/>
          <w:szCs w:val="24"/>
          <w:shd w:val="clear" w:color="auto" w:fill="FFFFFF"/>
        </w:rPr>
        <w:t>Ajibade</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Ojo</w:t>
      </w:r>
      <w:proofErr w:type="spellEnd"/>
      <w:r w:rsidRPr="001A513A">
        <w:rPr>
          <w:rFonts w:ascii="Times New Roman" w:hAnsi="Times New Roman" w:cs="Times New Roman"/>
          <w:color w:val="1C1C1C"/>
          <w:sz w:val="24"/>
          <w:szCs w:val="24"/>
          <w:shd w:val="clear" w:color="auto" w:fill="FFFFFF"/>
        </w:rPr>
        <w:t>, 2021). Most SMEs do not have the financial resources and skills to handle such a variety of taxes, which they redirect funds that are required to run their businesses like marketing and investing capital (</w:t>
      </w:r>
      <w:proofErr w:type="spellStart"/>
      <w:r w:rsidRPr="001A513A">
        <w:rPr>
          <w:rFonts w:ascii="Times New Roman" w:hAnsi="Times New Roman" w:cs="Times New Roman"/>
          <w:color w:val="1C1C1C"/>
          <w:sz w:val="24"/>
          <w:szCs w:val="24"/>
          <w:shd w:val="clear" w:color="auto" w:fill="FFFFFF"/>
        </w:rPr>
        <w:t>Akinyomi</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Akinlolu</w:t>
      </w:r>
      <w:proofErr w:type="spellEnd"/>
      <w:r w:rsidRPr="001A513A">
        <w:rPr>
          <w:rFonts w:ascii="Times New Roman" w:hAnsi="Times New Roman" w:cs="Times New Roman"/>
          <w:color w:val="1C1C1C"/>
          <w:sz w:val="24"/>
          <w:szCs w:val="24"/>
          <w:shd w:val="clear" w:color="auto" w:fill="FFFFFF"/>
        </w:rPr>
        <w:t xml:space="preserve">, 2022). Financial burden of compliance may lead to the emergence of cash-flow issues, which may compromise the ability of SMEs to continue operating. Second, there is uncertainty and constant changes in tax policies, which worsen the unstable situation of SMEs (Nwobodo et al., 2022). The environment in which entrepreneurs are likely to operate is overall vulnerable to sudden change in terms of tax laws and rates, which creates the environment of uncertainty that obstructs strategic planning and investment decision making (Ibrahim and </w:t>
      </w:r>
      <w:proofErr w:type="spellStart"/>
      <w:r w:rsidRPr="001A513A">
        <w:rPr>
          <w:rFonts w:ascii="Times New Roman" w:hAnsi="Times New Roman" w:cs="Times New Roman"/>
          <w:color w:val="1C1C1C"/>
          <w:sz w:val="24"/>
          <w:szCs w:val="24"/>
          <w:shd w:val="clear" w:color="auto" w:fill="FFFFFF"/>
        </w:rPr>
        <w:t>Olaniyi</w:t>
      </w:r>
      <w:proofErr w:type="spellEnd"/>
      <w:r w:rsidRPr="001A513A">
        <w:rPr>
          <w:rFonts w:ascii="Times New Roman" w:hAnsi="Times New Roman" w:cs="Times New Roman"/>
          <w:color w:val="1C1C1C"/>
          <w:sz w:val="24"/>
          <w:szCs w:val="24"/>
          <w:shd w:val="clear" w:color="auto" w:fill="FFFFFF"/>
        </w:rPr>
        <w:t>, 2023).</w:t>
      </w:r>
    </w:p>
    <w:p w:rsidR="00EC5ADF"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This instability could have a negative impact on entrepreneurial activities hence closing businesses would also be more prevalent in the Oyo State region. Several studies, including those by </w:t>
      </w:r>
      <w:proofErr w:type="spellStart"/>
      <w:r w:rsidRPr="001A513A">
        <w:rPr>
          <w:rFonts w:ascii="Times New Roman" w:hAnsi="Times New Roman" w:cs="Times New Roman"/>
          <w:color w:val="1C1C1C"/>
          <w:sz w:val="24"/>
          <w:szCs w:val="24"/>
          <w:shd w:val="clear" w:color="auto" w:fill="FFFFFF"/>
        </w:rPr>
        <w:t>Ajibade</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Ojo</w:t>
      </w:r>
      <w:proofErr w:type="spellEnd"/>
      <w:r w:rsidRPr="001A513A">
        <w:rPr>
          <w:rFonts w:ascii="Times New Roman" w:hAnsi="Times New Roman" w:cs="Times New Roman"/>
          <w:color w:val="1C1C1C"/>
          <w:sz w:val="24"/>
          <w:szCs w:val="24"/>
          <w:shd w:val="clear" w:color="auto" w:fill="FFFFFF"/>
        </w:rPr>
        <w:t xml:space="preserve"> (2021), </w:t>
      </w:r>
      <w:proofErr w:type="spellStart"/>
      <w:r w:rsidRPr="001A513A">
        <w:rPr>
          <w:rFonts w:ascii="Times New Roman" w:hAnsi="Times New Roman" w:cs="Times New Roman"/>
          <w:color w:val="1C1C1C"/>
          <w:sz w:val="24"/>
          <w:szCs w:val="24"/>
          <w:shd w:val="clear" w:color="auto" w:fill="FFFFFF"/>
        </w:rPr>
        <w:t>Akinyomi</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Akinlolu</w:t>
      </w:r>
      <w:proofErr w:type="spellEnd"/>
      <w:r w:rsidRPr="001A513A">
        <w:rPr>
          <w:rFonts w:ascii="Times New Roman" w:hAnsi="Times New Roman" w:cs="Times New Roman"/>
          <w:color w:val="1C1C1C"/>
          <w:sz w:val="24"/>
          <w:szCs w:val="24"/>
          <w:shd w:val="clear" w:color="auto" w:fill="FFFFFF"/>
        </w:rPr>
        <w:t xml:space="preserve"> (2022), Nwobodo et al. (2022), and </w:t>
      </w:r>
      <w:proofErr w:type="spellStart"/>
      <w:r w:rsidRPr="001A513A">
        <w:rPr>
          <w:rFonts w:ascii="Times New Roman" w:hAnsi="Times New Roman" w:cs="Times New Roman"/>
          <w:color w:val="1C1C1C"/>
          <w:sz w:val="24"/>
          <w:szCs w:val="24"/>
          <w:shd w:val="clear" w:color="auto" w:fill="FFFFFF"/>
        </w:rPr>
        <w:t>Ojo</w:t>
      </w:r>
      <w:proofErr w:type="spellEnd"/>
      <w:r w:rsidRPr="001A513A">
        <w:rPr>
          <w:rFonts w:ascii="Times New Roman" w:hAnsi="Times New Roman" w:cs="Times New Roman"/>
          <w:color w:val="1C1C1C"/>
          <w:sz w:val="24"/>
          <w:szCs w:val="24"/>
          <w:shd w:val="clear" w:color="auto" w:fill="FFFFFF"/>
        </w:rPr>
        <w:t xml:space="preserve"> (2023), have explored the themes of similar concerns in this area. However, none of the studies specifically questions the interdependence between the different tax policies and the financial sustainability of </w:t>
      </w:r>
      <w:r w:rsidRPr="001A513A">
        <w:rPr>
          <w:rFonts w:ascii="Times New Roman" w:hAnsi="Times New Roman" w:cs="Times New Roman"/>
          <w:color w:val="1C1C1C"/>
          <w:sz w:val="24"/>
          <w:szCs w:val="24"/>
          <w:shd w:val="clear" w:color="auto" w:fill="FFFFFF"/>
        </w:rPr>
        <w:lastRenderedPageBreak/>
        <w:t xml:space="preserve">the SMEs that utilize the Partial Least Squares - Structural Equation </w:t>
      </w:r>
      <w:proofErr w:type="spellStart"/>
      <w:r w:rsidRPr="001A513A">
        <w:rPr>
          <w:rFonts w:ascii="Times New Roman" w:hAnsi="Times New Roman" w:cs="Times New Roman"/>
          <w:color w:val="1C1C1C"/>
          <w:sz w:val="24"/>
          <w:szCs w:val="24"/>
          <w:shd w:val="clear" w:color="auto" w:fill="FFFFFF"/>
        </w:rPr>
        <w:t>Modeling</w:t>
      </w:r>
      <w:proofErr w:type="spellEnd"/>
      <w:r w:rsidRPr="001A513A">
        <w:rPr>
          <w:rFonts w:ascii="Times New Roman" w:hAnsi="Times New Roman" w:cs="Times New Roman"/>
          <w:color w:val="1C1C1C"/>
          <w:sz w:val="24"/>
          <w:szCs w:val="24"/>
          <w:shd w:val="clear" w:color="auto" w:fill="FFFFFF"/>
        </w:rPr>
        <w:t xml:space="preserve"> (PLS-SEM). This research gap highlights the importance of additional research that can help comprehend the effect that different taxation systems have on the financial sustainability of small and medium-sized businesses in Oyo State. In turn, this interdependence between tax regulation, compliance requirements and SME financial sustainability deserves a specific research project aimed at developing further insights into this relationship and developing effective policy inputs.  </w:t>
      </w:r>
    </w:p>
    <w:p w:rsidR="00EC5ADF"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Thus, the fundamental questions were raised. </w:t>
      </w:r>
    </w:p>
    <w:p w:rsidR="00EC5ADF" w:rsidRPr="004B22C6" w:rsidRDefault="00EC5ADF" w:rsidP="00EC5ADF">
      <w:pPr>
        <w:pStyle w:val="ListParagraph"/>
        <w:numPr>
          <w:ilvl w:val="0"/>
          <w:numId w:val="1"/>
        </w:numPr>
        <w:tabs>
          <w:tab w:val="left" w:pos="922"/>
        </w:tabs>
        <w:spacing w:line="360" w:lineRule="auto"/>
        <w:jc w:val="both"/>
        <w:rPr>
          <w:rFonts w:ascii="Times New Roman" w:eastAsia="Times New Roman" w:hAnsi="Times New Roman" w:cs="Times New Roman"/>
          <w:color w:val="1C1C1C"/>
          <w:kern w:val="0"/>
          <w:sz w:val="24"/>
          <w:szCs w:val="24"/>
          <w14:ligatures w14:val="none"/>
        </w:rPr>
      </w:pPr>
      <w:r w:rsidRPr="004B22C6">
        <w:rPr>
          <w:rFonts w:ascii="Times New Roman" w:eastAsia="Times New Roman" w:hAnsi="Times New Roman" w:cs="Times New Roman"/>
          <w:color w:val="1C1C1C"/>
          <w:kern w:val="0"/>
          <w:sz w:val="24"/>
          <w:szCs w:val="24"/>
          <w14:ligatures w14:val="none"/>
        </w:rPr>
        <w:t xml:space="preserve">What is the effect of </w:t>
      </w:r>
      <w:r w:rsidR="009C1F17">
        <w:rPr>
          <w:rFonts w:ascii="Times New Roman" w:eastAsia="Times New Roman" w:hAnsi="Times New Roman" w:cs="Times New Roman"/>
          <w:color w:val="1C1C1C"/>
          <w:kern w:val="0"/>
          <w:sz w:val="24"/>
          <w:szCs w:val="24"/>
          <w14:ligatures w14:val="none"/>
        </w:rPr>
        <w:t>tax multiplicity</w:t>
      </w:r>
      <w:r w:rsidRPr="004B22C6">
        <w:rPr>
          <w:rFonts w:ascii="Times New Roman" w:eastAsia="Times New Roman" w:hAnsi="Times New Roman" w:cs="Times New Roman"/>
          <w:color w:val="1C1C1C"/>
          <w:kern w:val="0"/>
          <w:sz w:val="24"/>
          <w:szCs w:val="24"/>
          <w14:ligatures w14:val="none"/>
        </w:rPr>
        <w:t xml:space="preserve"> on the financial </w:t>
      </w:r>
      <w:r w:rsidRPr="004B22C6">
        <w:rPr>
          <w:rFonts w:ascii="Times New Roman" w:hAnsi="Times New Roman" w:cs="Times New Roman"/>
          <w:color w:val="1C1C1C"/>
          <w:sz w:val="24"/>
          <w:szCs w:val="24"/>
          <w:shd w:val="clear" w:color="auto" w:fill="FFFFFF"/>
        </w:rPr>
        <w:t xml:space="preserve">sustainability </w:t>
      </w:r>
      <w:r w:rsidRPr="004B22C6">
        <w:rPr>
          <w:rFonts w:ascii="Times New Roman" w:eastAsia="Times New Roman" w:hAnsi="Times New Roman" w:cs="Times New Roman"/>
          <w:color w:val="1C1C1C"/>
          <w:kern w:val="0"/>
          <w:sz w:val="24"/>
          <w:szCs w:val="24"/>
          <w14:ligatures w14:val="none"/>
        </w:rPr>
        <w:t xml:space="preserve">of small and medium-scale enterprises in Oyo State, Nigeria? </w:t>
      </w:r>
    </w:p>
    <w:p w:rsidR="00EC5ADF" w:rsidRPr="004B22C6" w:rsidRDefault="00EC5ADF" w:rsidP="00EC5ADF">
      <w:pPr>
        <w:pStyle w:val="ListParagraph"/>
        <w:numPr>
          <w:ilvl w:val="0"/>
          <w:numId w:val="1"/>
        </w:numPr>
        <w:tabs>
          <w:tab w:val="left" w:pos="922"/>
        </w:tabs>
        <w:spacing w:line="360" w:lineRule="auto"/>
        <w:jc w:val="both"/>
        <w:rPr>
          <w:rFonts w:ascii="Times New Roman" w:hAnsi="Times New Roman" w:cs="Times New Roman"/>
          <w:color w:val="1C1C1C"/>
          <w:sz w:val="24"/>
          <w:szCs w:val="24"/>
          <w:shd w:val="clear" w:color="auto" w:fill="FFFFFF"/>
        </w:rPr>
      </w:pPr>
      <w:r w:rsidRPr="004B22C6">
        <w:rPr>
          <w:rFonts w:ascii="Times New Roman" w:eastAsia="Times New Roman" w:hAnsi="Times New Roman" w:cs="Times New Roman"/>
          <w:color w:val="1C1C1C"/>
          <w:kern w:val="0"/>
          <w:sz w:val="24"/>
          <w:szCs w:val="24"/>
          <w14:ligatures w14:val="none"/>
        </w:rPr>
        <w:t xml:space="preserve">How do compliance costs from diverse tax regulations influence the financial sustainability of SMEs in Oyo State? </w:t>
      </w:r>
      <w:r w:rsidRPr="004B22C6">
        <w:rPr>
          <w:rFonts w:ascii="Times New Roman" w:hAnsi="Times New Roman" w:cs="Times New Roman"/>
          <w:color w:val="1C1C1C"/>
          <w:sz w:val="24"/>
          <w:szCs w:val="24"/>
          <w:shd w:val="clear" w:color="auto" w:fill="FFFFFF"/>
        </w:rPr>
        <w:t xml:space="preserve"> </w:t>
      </w:r>
    </w:p>
    <w:p w:rsidR="00EC5ADF"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eastAsia="Times New Roman" w:hAnsi="Times New Roman" w:cs="Times New Roman"/>
          <w:color w:val="1C1C1C"/>
          <w:kern w:val="0"/>
          <w:sz w:val="24"/>
          <w:szCs w:val="24"/>
          <w14:ligatures w14:val="none"/>
        </w:rPr>
        <w:t xml:space="preserve">The study’s objectives are to </w:t>
      </w:r>
      <w:r w:rsidRPr="001A513A">
        <w:rPr>
          <w:rFonts w:ascii="Times New Roman" w:hAnsi="Times New Roman" w:cs="Times New Roman"/>
          <w:color w:val="1C1C1C"/>
          <w:sz w:val="24"/>
          <w:szCs w:val="24"/>
          <w:shd w:val="clear" w:color="auto" w:fill="FFFFFF"/>
        </w:rPr>
        <w:t xml:space="preserve">explore the </w:t>
      </w:r>
    </w:p>
    <w:p w:rsidR="00EC5ADF" w:rsidRPr="004B22C6" w:rsidRDefault="00EC5ADF" w:rsidP="00EC5ADF">
      <w:pPr>
        <w:pStyle w:val="ListParagraph"/>
        <w:numPr>
          <w:ilvl w:val="0"/>
          <w:numId w:val="2"/>
        </w:numPr>
        <w:tabs>
          <w:tab w:val="left" w:pos="922"/>
        </w:tabs>
        <w:spacing w:line="360" w:lineRule="auto"/>
        <w:jc w:val="both"/>
        <w:rPr>
          <w:rFonts w:ascii="Times New Roman" w:hAnsi="Times New Roman" w:cs="Times New Roman"/>
          <w:color w:val="1C1C1C"/>
          <w:sz w:val="24"/>
          <w:szCs w:val="24"/>
          <w:shd w:val="clear" w:color="auto" w:fill="FFFFFF"/>
        </w:rPr>
      </w:pPr>
      <w:r w:rsidRPr="004B22C6">
        <w:rPr>
          <w:rFonts w:ascii="Times New Roman" w:hAnsi="Times New Roman" w:cs="Times New Roman"/>
          <w:color w:val="1C1C1C"/>
          <w:sz w:val="24"/>
          <w:szCs w:val="24"/>
          <w:shd w:val="clear" w:color="auto" w:fill="FFFFFF"/>
        </w:rPr>
        <w:t xml:space="preserve">effects of </w:t>
      </w:r>
      <w:r w:rsidR="009C1F17">
        <w:rPr>
          <w:rFonts w:ascii="Times New Roman" w:hAnsi="Times New Roman" w:cs="Times New Roman"/>
          <w:color w:val="1C1C1C"/>
          <w:sz w:val="24"/>
          <w:szCs w:val="24"/>
          <w:shd w:val="clear" w:color="auto" w:fill="FFFFFF"/>
        </w:rPr>
        <w:t>tax multiplicity</w:t>
      </w:r>
      <w:r w:rsidRPr="004B22C6">
        <w:rPr>
          <w:rFonts w:ascii="Times New Roman" w:hAnsi="Times New Roman" w:cs="Times New Roman"/>
          <w:color w:val="1C1C1C"/>
          <w:sz w:val="24"/>
          <w:szCs w:val="24"/>
          <w:shd w:val="clear" w:color="auto" w:fill="FFFFFF"/>
        </w:rPr>
        <w:t xml:space="preserve"> on the financial sustainability of small and medium-scale enterprises in Oyo State</w:t>
      </w:r>
      <w:bookmarkStart w:id="2" w:name="_Hlk219330538"/>
      <w:r w:rsidRPr="004B22C6">
        <w:rPr>
          <w:rFonts w:ascii="Times New Roman" w:hAnsi="Times New Roman" w:cs="Times New Roman"/>
          <w:color w:val="1C1C1C"/>
          <w:sz w:val="24"/>
          <w:szCs w:val="24"/>
          <w:shd w:val="clear" w:color="auto" w:fill="FFFFFF"/>
        </w:rPr>
        <w:t>; and</w:t>
      </w:r>
    </w:p>
    <w:p w:rsidR="00EC5ADF" w:rsidRPr="004B22C6" w:rsidRDefault="00EC5ADF" w:rsidP="00EC5ADF">
      <w:pPr>
        <w:pStyle w:val="ListParagraph"/>
        <w:numPr>
          <w:ilvl w:val="0"/>
          <w:numId w:val="2"/>
        </w:numPr>
        <w:tabs>
          <w:tab w:val="left" w:pos="922"/>
        </w:tabs>
        <w:spacing w:line="360" w:lineRule="auto"/>
        <w:jc w:val="both"/>
        <w:rPr>
          <w:rFonts w:ascii="Times New Roman" w:hAnsi="Times New Roman" w:cs="Times New Roman"/>
          <w:color w:val="1C1C1C"/>
          <w:sz w:val="24"/>
          <w:szCs w:val="24"/>
          <w:shd w:val="clear" w:color="auto" w:fill="FFFFFF"/>
        </w:rPr>
      </w:pPr>
      <w:r w:rsidRPr="004B22C6">
        <w:rPr>
          <w:rFonts w:ascii="Times New Roman" w:hAnsi="Times New Roman" w:cs="Times New Roman"/>
          <w:color w:val="1C1C1C"/>
          <w:sz w:val="24"/>
          <w:szCs w:val="24"/>
          <w:shd w:val="clear" w:color="auto" w:fill="FFFFFF"/>
        </w:rPr>
        <w:t>examine how compliance costs from diverse tax regulations influence the financial sustainability of SMEs in Oyo State</w:t>
      </w:r>
    </w:p>
    <w:bookmarkEnd w:id="2"/>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Understanding these issues is essential for developing targeted interventions that can promote a more conducive business environment for SMEs in the region.  This study will provide insights that could influence policy formulation and enhance the operational viability of these critical economic actors. </w:t>
      </w:r>
    </w:p>
    <w:p w:rsidR="00EC5ADF" w:rsidRPr="001A513A" w:rsidRDefault="00EC5ADF" w:rsidP="00EC5ADF">
      <w:pPr>
        <w:tabs>
          <w:tab w:val="left" w:pos="922"/>
        </w:tabs>
        <w:spacing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2.0 LITERATURE REVIEW</w:t>
      </w:r>
    </w:p>
    <w:p w:rsidR="00EC5ADF" w:rsidRPr="001A513A" w:rsidRDefault="00EC5ADF" w:rsidP="00EC5ADF">
      <w:pPr>
        <w:tabs>
          <w:tab w:val="left" w:pos="922"/>
        </w:tabs>
        <w:spacing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 xml:space="preserve">2.1 Tax multiplicity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Various tax policies may mean the application of different types of tax structures and mechanisms by different levels of the government in a jurisdiction or even different sets of tax regimes that a single government may apply to different sectors or areas of the economy. The policies are formulated in order to achieve certain economic goals, promote equity, and boost revenue (</w:t>
      </w:r>
      <w:proofErr w:type="spellStart"/>
      <w:r w:rsidRPr="001A513A">
        <w:rPr>
          <w:rFonts w:ascii="Times New Roman" w:hAnsi="Times New Roman" w:cs="Times New Roman"/>
          <w:color w:val="1C1C1C"/>
          <w:sz w:val="24"/>
          <w:szCs w:val="24"/>
          <w:shd w:val="clear" w:color="auto" w:fill="FFFFFF"/>
        </w:rPr>
        <w:t>Brütsch</w:t>
      </w:r>
      <w:proofErr w:type="spellEnd"/>
      <w:r w:rsidRPr="001A513A">
        <w:rPr>
          <w:rFonts w:ascii="Times New Roman" w:hAnsi="Times New Roman" w:cs="Times New Roman"/>
          <w:color w:val="1C1C1C"/>
          <w:sz w:val="24"/>
          <w:szCs w:val="24"/>
          <w:shd w:val="clear" w:color="auto" w:fill="FFFFFF"/>
        </w:rPr>
        <w:t xml:space="preserve">, 2021). They include taxation of all types such as income tax, corporate tax, value-added tax (VAT), property tax, and excise duties. These instruments have a different purpose and apply different </w:t>
      </w:r>
      <w:r w:rsidRPr="001A513A">
        <w:rPr>
          <w:rFonts w:ascii="Times New Roman" w:hAnsi="Times New Roman" w:cs="Times New Roman"/>
          <w:color w:val="1C1C1C"/>
          <w:sz w:val="24"/>
          <w:szCs w:val="24"/>
          <w:shd w:val="clear" w:color="auto" w:fill="FFFFFF"/>
        </w:rPr>
        <w:lastRenderedPageBreak/>
        <w:t>effects on various segments of the population or economy. Tax regimes can be progressive whereby those with higher incomes pay a higher percentage of their income or can be regressive where those with lower income pay a higher percentage. This design shows an interest of the government in enhancing equity in wealth distribution (Hines and Summers, 2022).</w:t>
      </w:r>
    </w:p>
    <w:p w:rsidR="00EC5ADF" w:rsidRPr="001A513A" w:rsidRDefault="009C1F17" w:rsidP="00EC5ADF">
      <w:pPr>
        <w:tabs>
          <w:tab w:val="left" w:pos="922"/>
        </w:tabs>
        <w:spacing w:line="360" w:lineRule="auto"/>
        <w:jc w:val="both"/>
        <w:rPr>
          <w:rFonts w:ascii="Times New Roman" w:hAnsi="Times New Roman" w:cs="Times New Roman"/>
          <w:color w:val="1C1C1C"/>
          <w:sz w:val="24"/>
          <w:szCs w:val="24"/>
          <w:shd w:val="clear" w:color="auto" w:fill="FFFFFF"/>
        </w:rPr>
      </w:pPr>
      <w:r>
        <w:rPr>
          <w:rFonts w:ascii="Times New Roman" w:hAnsi="Times New Roman" w:cs="Times New Roman"/>
          <w:color w:val="1C1C1C"/>
          <w:sz w:val="24"/>
          <w:szCs w:val="24"/>
          <w:shd w:val="clear" w:color="auto" w:fill="FFFFFF"/>
        </w:rPr>
        <w:t>Tax multiplicity</w:t>
      </w:r>
      <w:r w:rsidR="00EC5ADF" w:rsidRPr="001A513A">
        <w:rPr>
          <w:rFonts w:ascii="Times New Roman" w:hAnsi="Times New Roman" w:cs="Times New Roman"/>
          <w:color w:val="1C1C1C"/>
          <w:sz w:val="24"/>
          <w:szCs w:val="24"/>
          <w:shd w:val="clear" w:color="auto" w:fill="FFFFFF"/>
        </w:rPr>
        <w:t xml:space="preserve"> refer to the presence and use of the numerous types of tax schemes and systems at varied government levels-federal, state and local or within one government with the aim of meeting varied economic, social and regional demands. The policies form an important part of the government economic policy, which is aimed at controlling the resources, ensuring equity, and encouraging growth in heterogeneous economic setting. They are complex in nature thus require continuous research and change in order to keep up with the changing societal needs (Keen &amp; </w:t>
      </w:r>
      <w:proofErr w:type="spellStart"/>
      <w:r w:rsidR="00EC5ADF" w:rsidRPr="001A513A">
        <w:rPr>
          <w:rFonts w:ascii="Times New Roman" w:hAnsi="Times New Roman" w:cs="Times New Roman"/>
          <w:color w:val="1C1C1C"/>
          <w:sz w:val="24"/>
          <w:szCs w:val="24"/>
          <w:shd w:val="clear" w:color="auto" w:fill="FFFFFF"/>
        </w:rPr>
        <w:t>Slemrod</w:t>
      </w:r>
      <w:proofErr w:type="spellEnd"/>
      <w:r w:rsidR="00EC5ADF" w:rsidRPr="001A513A">
        <w:rPr>
          <w:rFonts w:ascii="Times New Roman" w:hAnsi="Times New Roman" w:cs="Times New Roman"/>
          <w:color w:val="1C1C1C"/>
          <w:sz w:val="24"/>
          <w:szCs w:val="24"/>
          <w:shd w:val="clear" w:color="auto" w:fill="FFFFFF"/>
        </w:rPr>
        <w:t>, 2023).</w:t>
      </w:r>
    </w:p>
    <w:p w:rsidR="00EC5ADF" w:rsidRPr="001A513A" w:rsidRDefault="00EC5ADF" w:rsidP="00EC5ADF">
      <w:pPr>
        <w:tabs>
          <w:tab w:val="left" w:pos="922"/>
        </w:tabs>
        <w:spacing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 xml:space="preserve">Financial Sustainability </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Financial sustainability of the SMEs is the ability of such businesses to earn enough revenue to sustain the operations and be viable in the long run and manage their finances well. Considering Nigeria, where SMEs are one of the most significant economic development and job creation factors, not to mention innovation, it is crucial to define the financial sustainability of SMEs to acquire growth and resilience within the economy (Oni and </w:t>
      </w:r>
      <w:proofErr w:type="spellStart"/>
      <w:r w:rsidRPr="001A513A">
        <w:rPr>
          <w:rFonts w:ascii="Times New Roman" w:hAnsi="Times New Roman" w:cs="Times New Roman"/>
          <w:color w:val="1C1C1C"/>
          <w:sz w:val="24"/>
          <w:szCs w:val="24"/>
          <w:shd w:val="clear" w:color="auto" w:fill="FFFFFF"/>
        </w:rPr>
        <w:t>Emenike</w:t>
      </w:r>
      <w:proofErr w:type="spellEnd"/>
      <w:r w:rsidRPr="001A513A">
        <w:rPr>
          <w:rFonts w:ascii="Times New Roman" w:hAnsi="Times New Roman" w:cs="Times New Roman"/>
          <w:color w:val="1C1C1C"/>
          <w:sz w:val="24"/>
          <w:szCs w:val="24"/>
          <w:shd w:val="clear" w:color="auto" w:fill="FFFFFF"/>
        </w:rPr>
        <w:t>, 2022).</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The financial sustainability is determined by the capacity of the SMEs to achieve a stable and sufficient revenue. This necessitates a sound business model that brings in diverse sources of revenues, markets products or services in an effective manner, and has a consistent base of loyal customers (Adeleke and Samson, 2020).</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Operational costs should be managed effectively in order to generate profits. SMEs have to compare costs and revenue and scale operation at a sustainable rate, and thus avoiding financial overextension. SMEs can never do without enough access to financing solutions, including loans, grants, and equity investment. Revenue generation, cost management, access to finance, financial literacy, government policies and support and the current market conditions and competition, may be among the key indicators of the financial sustainability of SMEs (</w:t>
      </w:r>
      <w:proofErr w:type="spellStart"/>
      <w:r w:rsidRPr="001A513A">
        <w:rPr>
          <w:rFonts w:ascii="Times New Roman" w:hAnsi="Times New Roman" w:cs="Times New Roman"/>
          <w:color w:val="1C1C1C"/>
          <w:sz w:val="24"/>
          <w:szCs w:val="24"/>
          <w:shd w:val="clear" w:color="auto" w:fill="FFFFFF"/>
        </w:rPr>
        <w:t>Ogundipe</w:t>
      </w:r>
      <w:proofErr w:type="spellEnd"/>
      <w:r w:rsidRPr="001A513A">
        <w:rPr>
          <w:rFonts w:ascii="Times New Roman" w:hAnsi="Times New Roman" w:cs="Times New Roman"/>
          <w:color w:val="1C1C1C"/>
          <w:sz w:val="24"/>
          <w:szCs w:val="24"/>
          <w:shd w:val="clear" w:color="auto" w:fill="FFFFFF"/>
        </w:rPr>
        <w:t>, 2022). High-interest rates, accessibility rate of financial institutions and strict lending standards are also some of the problems that hamper the ability of SMEs to access requisite funds in Nigeria.</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lastRenderedPageBreak/>
        <w:t>Financial sustainability in the current study is gauged by the business growth and operational effectiveness indicators. Although the survival of SMEs is assumed to be ensured by the cumulative increase in sales, profitability, and liquidity, the operational efficiency is indicated by the ability of the firm to maximise the results with the maximum input reduction in terms of asset protection, fraud reduction and decreasing misappropriation of funds as well as trustworthiness in financial information (</w:t>
      </w:r>
      <w:proofErr w:type="spellStart"/>
      <w:r w:rsidRPr="001A513A">
        <w:rPr>
          <w:rFonts w:ascii="Times New Roman" w:hAnsi="Times New Roman" w:cs="Times New Roman"/>
          <w:color w:val="1C1C1C"/>
          <w:sz w:val="24"/>
          <w:szCs w:val="24"/>
          <w:shd w:val="clear" w:color="auto" w:fill="FFFFFF"/>
        </w:rPr>
        <w:t>Ayyagari</w:t>
      </w:r>
      <w:proofErr w:type="spellEnd"/>
      <w:r w:rsidRPr="001A513A">
        <w:rPr>
          <w:rFonts w:ascii="Times New Roman" w:hAnsi="Times New Roman" w:cs="Times New Roman"/>
          <w:color w:val="1C1C1C"/>
          <w:sz w:val="24"/>
          <w:szCs w:val="24"/>
          <w:shd w:val="clear" w:color="auto" w:fill="FFFFFF"/>
        </w:rPr>
        <w:t xml:space="preserve"> et al., 2023; World Bank, 2022).The increase in the survival rate of businesses leads to increased financial sustainability since it shows better utilisation of assets, increased efficiency in operations, and better reinvestment and survival capabilities.</w:t>
      </w:r>
    </w:p>
    <w:p w:rsidR="00EC5ADF" w:rsidRPr="001A513A" w:rsidRDefault="00EC5ADF" w:rsidP="00EC5ADF">
      <w:pPr>
        <w:tabs>
          <w:tab w:val="left" w:pos="922"/>
        </w:tabs>
        <w:spacing w:line="360" w:lineRule="auto"/>
        <w:jc w:val="both"/>
        <w:rPr>
          <w:rFonts w:ascii="Times New Roman" w:hAnsi="Times New Roman" w:cs="Times New Roman"/>
          <w:b/>
          <w:color w:val="1C1C1C"/>
          <w:sz w:val="24"/>
          <w:szCs w:val="24"/>
          <w:shd w:val="clear" w:color="auto" w:fill="FFFFFF"/>
        </w:rPr>
      </w:pPr>
      <w:r w:rsidRPr="001A513A">
        <w:rPr>
          <w:rFonts w:ascii="Times New Roman" w:hAnsi="Times New Roman" w:cs="Times New Roman"/>
          <w:b/>
          <w:color w:val="1C1C1C"/>
          <w:sz w:val="24"/>
          <w:szCs w:val="24"/>
          <w:shd w:val="clear" w:color="auto" w:fill="FFFFFF"/>
        </w:rPr>
        <w:t>Theoretical Review</w:t>
      </w:r>
    </w:p>
    <w:p w:rsidR="00EC5ADF" w:rsidRPr="001A513A" w:rsidRDefault="00EC5ADF" w:rsidP="00EC5ADF">
      <w:pPr>
        <w:tabs>
          <w:tab w:val="left" w:pos="922"/>
        </w:tabs>
        <w:spacing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sz w:val="24"/>
          <w:szCs w:val="24"/>
        </w:rPr>
        <w:t>This study was anchored on</w:t>
      </w:r>
      <w:r w:rsidRPr="001A513A">
        <w:rPr>
          <w:rFonts w:ascii="Times New Roman" w:hAnsi="Times New Roman" w:cs="Times New Roman"/>
          <w:color w:val="1C1C1C"/>
          <w:sz w:val="24"/>
          <w:szCs w:val="24"/>
          <w:shd w:val="clear" w:color="auto" w:fill="FFFFFF"/>
        </w:rPr>
        <w:t xml:space="preserve"> resource-based view theory which was propounded by Barney in 1991. According to Barney (1991)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 The resource-based theory is divided into three levels; capability, competence and skills. Capability refers to how firms manage their resources; competence, refers to how well those resources are managed, and skills are associated with ranges of skills such as technical, managerial and general management skills. Accounting information systems also form part of resources available to firms. Inclining the resource-based view theory with accounting information systems and performance will imply that firms properly and adequately manage accounting information systems to utilize its capability competence and skill sets for improved organizational performance. The resource management</w:t>
      </w:r>
      <w:r>
        <w:rPr>
          <w:rFonts w:ascii="Times New Roman" w:hAnsi="Times New Roman" w:cs="Times New Roman"/>
          <w:color w:val="1C1C1C"/>
          <w:sz w:val="24"/>
          <w:szCs w:val="24"/>
          <w:shd w:val="clear" w:color="auto" w:fill="FFFFFF"/>
        </w:rPr>
        <w:t>-</w:t>
      </w:r>
      <w:r w:rsidRPr="001A513A">
        <w:rPr>
          <w:rFonts w:ascii="Times New Roman" w:hAnsi="Times New Roman" w:cs="Times New Roman"/>
          <w:color w:val="1C1C1C"/>
          <w:sz w:val="24"/>
          <w:szCs w:val="24"/>
          <w:shd w:val="clear" w:color="auto" w:fill="FFFFFF"/>
        </w:rPr>
        <w:t>based view theory has faced several criticisms. One of such criticism is that the theory lacks substantial managerial implications or operational validity (</w:t>
      </w:r>
      <w:proofErr w:type="spellStart"/>
      <w:r w:rsidRPr="001A513A">
        <w:rPr>
          <w:rFonts w:ascii="Times New Roman" w:hAnsi="Times New Roman" w:cs="Times New Roman"/>
          <w:color w:val="1C1C1C"/>
          <w:sz w:val="24"/>
          <w:szCs w:val="24"/>
          <w:shd w:val="clear" w:color="auto" w:fill="FFFFFF"/>
        </w:rPr>
        <w:t>Priem</w:t>
      </w:r>
      <w:proofErr w:type="spellEnd"/>
      <w:r w:rsidRPr="001A513A">
        <w:rPr>
          <w:rFonts w:ascii="Times New Roman" w:hAnsi="Times New Roman" w:cs="Times New Roman"/>
          <w:color w:val="1C1C1C"/>
          <w:sz w:val="24"/>
          <w:szCs w:val="24"/>
          <w:shd w:val="clear" w:color="auto" w:fill="FFFFFF"/>
        </w:rPr>
        <w:t xml:space="preserve"> and Butler, 2001). It seems to tell managers to develop and obtain valuable, rare, inimitable, and non-substitutable resources and develop an appropriate organization, but it is silent on how this should be done (Miller &amp; Breton-Miller,</w:t>
      </w:r>
      <w:r>
        <w:rPr>
          <w:rFonts w:ascii="Times New Roman" w:hAnsi="Times New Roman" w:cs="Times New Roman"/>
          <w:color w:val="1C1C1C"/>
          <w:sz w:val="24"/>
          <w:szCs w:val="24"/>
          <w:shd w:val="clear" w:color="auto" w:fill="FFFFFF"/>
        </w:rPr>
        <w:t xml:space="preserve"> </w:t>
      </w:r>
      <w:r w:rsidRPr="001A513A">
        <w:rPr>
          <w:rFonts w:ascii="Times New Roman" w:hAnsi="Times New Roman" w:cs="Times New Roman"/>
          <w:color w:val="1C1C1C"/>
          <w:sz w:val="24"/>
          <w:szCs w:val="24"/>
          <w:shd w:val="clear" w:color="auto" w:fill="FFFFFF"/>
        </w:rPr>
        <w:t xml:space="preserve">(2006). Miller and Breton-Miller, (2006) also argues the resource-based view theory suffers a tension between descriptive and prescriptive theorizing. However, </w:t>
      </w:r>
      <w:r w:rsidRPr="001A513A">
        <w:rPr>
          <w:rFonts w:ascii="Times New Roman" w:eastAsia="Calibri" w:hAnsi="Times New Roman" w:cs="Times New Roman"/>
          <w:kern w:val="0"/>
          <w:sz w:val="24"/>
          <w:szCs w:val="24"/>
          <w14:ligatures w14:val="none"/>
        </w:rPr>
        <w:t xml:space="preserve">Barney and </w:t>
      </w:r>
      <w:proofErr w:type="spellStart"/>
      <w:r w:rsidRPr="001A513A">
        <w:rPr>
          <w:rFonts w:ascii="Times New Roman" w:eastAsia="Calibri" w:hAnsi="Times New Roman" w:cs="Times New Roman"/>
          <w:kern w:val="0"/>
          <w:sz w:val="24"/>
          <w:szCs w:val="24"/>
          <w14:ligatures w14:val="none"/>
        </w:rPr>
        <w:t>Hesterly</w:t>
      </w:r>
      <w:proofErr w:type="spellEnd"/>
      <w:r w:rsidRPr="001A513A">
        <w:rPr>
          <w:rFonts w:ascii="Times New Roman" w:eastAsia="Calibri" w:hAnsi="Times New Roman" w:cs="Times New Roman"/>
          <w:kern w:val="0"/>
          <w:sz w:val="24"/>
          <w:szCs w:val="24"/>
          <w14:ligatures w14:val="none"/>
        </w:rPr>
        <w:t>, 2015</w:t>
      </w:r>
      <w:r w:rsidRPr="001A513A">
        <w:rPr>
          <w:rFonts w:ascii="Times New Roman" w:hAnsi="Times New Roman" w:cs="Times New Roman"/>
          <w:color w:val="1C1C1C"/>
          <w:sz w:val="24"/>
          <w:szCs w:val="24"/>
          <w:shd w:val="clear" w:color="auto" w:fill="FFFFFF"/>
        </w:rPr>
        <w:t xml:space="preserve">) posits that the </w:t>
      </w:r>
      <w:r w:rsidRPr="001A513A">
        <w:rPr>
          <w:rFonts w:ascii="Times New Roman" w:hAnsi="Times New Roman" w:cs="Times New Roman"/>
          <w:color w:val="1C1C1C"/>
          <w:sz w:val="24"/>
          <w:szCs w:val="24"/>
          <w:shd w:val="clear" w:color="auto" w:fill="FFFFFF"/>
        </w:rPr>
        <w:lastRenderedPageBreak/>
        <w:t>resource-based view theory is a theory aspiring to explain the sustained competitive advantage of some firms over others and, as such, was never intended to provide managerial prescriptions.</w:t>
      </w:r>
    </w:p>
    <w:p w:rsidR="00EC5ADF" w:rsidRPr="001A513A" w:rsidRDefault="00EC5ADF" w:rsidP="00EC5ADF">
      <w:pPr>
        <w:tabs>
          <w:tab w:val="left" w:pos="922"/>
        </w:tabs>
        <w:spacing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Empirical Review</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231F20"/>
          <w:kern w:val="0"/>
          <w:sz w:val="24"/>
          <w:szCs w:val="24"/>
        </w:rPr>
      </w:pPr>
      <w:proofErr w:type="spellStart"/>
      <w:r w:rsidRPr="001A513A">
        <w:rPr>
          <w:rFonts w:ascii="Times New Roman" w:hAnsi="Times New Roman" w:cs="Times New Roman"/>
          <w:kern w:val="0"/>
          <w:sz w:val="24"/>
          <w:szCs w:val="24"/>
        </w:rPr>
        <w:t>Ihenyen</w:t>
      </w:r>
      <w:proofErr w:type="spellEnd"/>
      <w:r w:rsidRPr="001A513A">
        <w:rPr>
          <w:rFonts w:ascii="Times New Roman" w:hAnsi="Times New Roman" w:cs="Times New Roman"/>
          <w:kern w:val="0"/>
          <w:sz w:val="24"/>
          <w:szCs w:val="24"/>
        </w:rPr>
        <w:t xml:space="preserve"> et al., (2023) </w:t>
      </w:r>
      <w:r w:rsidRPr="001A513A">
        <w:rPr>
          <w:rFonts w:ascii="Times New Roman" w:hAnsi="Times New Roman" w:cs="Times New Roman"/>
          <w:color w:val="231F20"/>
          <w:kern w:val="0"/>
          <w:sz w:val="24"/>
          <w:szCs w:val="24"/>
        </w:rPr>
        <w:t>assessed the effect of tax multiplicity on performance of SMEs in Bayelsa State, Nigeria.</w:t>
      </w:r>
      <w:r w:rsidRPr="001A513A">
        <w:rPr>
          <w:rFonts w:ascii="Times New Roman" w:hAnsi="Times New Roman" w:cs="Times New Roman"/>
          <w:kern w:val="0"/>
          <w:sz w:val="24"/>
          <w:szCs w:val="24"/>
        </w:rPr>
        <w:t xml:space="preserve"> A survey with a sample of 100 small and medium-sized businesses served</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as the basis for this investigation. A questionnaire was used to gather information. The data</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was analysed using simple percentages and frequencies, and the study hypotheses were tested</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using ANOVA. The results revealed that an SME's investments are harmed by various taxes.</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Furthermore, there is a strong link between the amount of investment made by small businesses</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and their ability to pay taxes. When imposing taxes on small and medium-sized enterprises</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(SMEs), the government should consider increasing their capital allowances. When designing</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tax policies, the government should consider the size of businesses in Bayelsa State, as well as</w:t>
      </w:r>
      <w:r w:rsidRPr="001A513A">
        <w:rPr>
          <w:rFonts w:ascii="Times New Roman" w:hAnsi="Times New Roman" w:cs="Times New Roman"/>
          <w:color w:val="231F20"/>
          <w:kern w:val="0"/>
          <w:sz w:val="24"/>
          <w:szCs w:val="24"/>
        </w:rPr>
        <w:t xml:space="preserve"> </w:t>
      </w:r>
      <w:r w:rsidRPr="001A513A">
        <w:rPr>
          <w:rFonts w:ascii="Times New Roman" w:hAnsi="Times New Roman" w:cs="Times New Roman"/>
          <w:kern w:val="0"/>
          <w:sz w:val="24"/>
          <w:szCs w:val="24"/>
        </w:rPr>
        <w:t>provide uniform tax rule</w:t>
      </w:r>
      <w:r w:rsidRPr="001A513A">
        <w:rPr>
          <w:rFonts w:ascii="Times New Roman" w:hAnsi="Times New Roman" w:cs="Times New Roman"/>
          <w:color w:val="1C1C1C"/>
          <w:sz w:val="24"/>
          <w:szCs w:val="24"/>
          <w:shd w:val="clear" w:color="auto" w:fill="FFFFFF"/>
        </w:rPr>
        <w:t xml:space="preserve"> </w:t>
      </w:r>
    </w:p>
    <w:p w:rsidR="00EC5ADF" w:rsidRPr="001A513A" w:rsidRDefault="00EC5ADF" w:rsidP="00EC5ADF">
      <w:pPr>
        <w:pStyle w:val="Default"/>
        <w:spacing w:line="360" w:lineRule="auto"/>
        <w:rPr>
          <w:lang w:val="en-GB"/>
        </w:rPr>
      </w:pPr>
    </w:p>
    <w:p w:rsidR="00EC5ADF" w:rsidRPr="001A513A" w:rsidRDefault="00EC5ADF" w:rsidP="00EC5ADF">
      <w:pPr>
        <w:tabs>
          <w:tab w:val="left" w:pos="922"/>
        </w:tabs>
        <w:spacing w:line="360" w:lineRule="auto"/>
        <w:jc w:val="both"/>
        <w:rPr>
          <w:rFonts w:ascii="Times New Roman" w:hAnsi="Times New Roman" w:cs="Times New Roman"/>
          <w:color w:val="000000"/>
          <w:kern w:val="0"/>
          <w:sz w:val="24"/>
          <w:szCs w:val="24"/>
        </w:rPr>
      </w:pPr>
      <w:proofErr w:type="spellStart"/>
      <w:r w:rsidRPr="001A513A">
        <w:rPr>
          <w:rFonts w:ascii="Times New Roman" w:hAnsi="Times New Roman" w:cs="Times New Roman"/>
          <w:sz w:val="24"/>
          <w:szCs w:val="24"/>
        </w:rPr>
        <w:t>Adewara</w:t>
      </w:r>
      <w:proofErr w:type="spellEnd"/>
      <w:r w:rsidRPr="001A513A">
        <w:rPr>
          <w:rFonts w:ascii="Times New Roman" w:hAnsi="Times New Roman" w:cs="Times New Roman"/>
          <w:sz w:val="24"/>
          <w:szCs w:val="24"/>
        </w:rPr>
        <w:t xml:space="preserve"> et al. (2023) examined the effect of tax multiplicity on the financial performance of small and medium enterprises (SMEs) in Ekiti State, Nigeria. The study used a survey research method and </w:t>
      </w:r>
      <w:proofErr w:type="spellStart"/>
      <w:r w:rsidRPr="001A513A">
        <w:rPr>
          <w:rFonts w:ascii="Times New Roman" w:hAnsi="Times New Roman" w:cs="Times New Roman"/>
          <w:sz w:val="24"/>
          <w:szCs w:val="24"/>
        </w:rPr>
        <w:t>analyzed</w:t>
      </w:r>
      <w:proofErr w:type="spellEnd"/>
      <w:r w:rsidRPr="001A513A">
        <w:rPr>
          <w:rFonts w:ascii="Times New Roman" w:hAnsi="Times New Roman" w:cs="Times New Roman"/>
          <w:sz w:val="24"/>
          <w:szCs w:val="24"/>
        </w:rPr>
        <w:t xml:space="preserve"> it with correlation coupled with multiple regression analysis. The population comprises all registered and functional SMEs located in Ado Ekiti, Nigeria, and have been in existence for over 5 years with valid proof of tax payment. The results found that tax multiplicity burdens and tax multiplicity administrations exhibited a significant negative relationship with the financial performance of SMEs in Ekiti State, Nigeria, while the ability to pay tax revealed a significant positive relationship. The study concluded that tax multiplicities served as a worm that deeply reduced the investment potential of SMEs and invariably affected the chunk of revenue generated by the SMEs in the State.</w:t>
      </w:r>
    </w:p>
    <w:p w:rsidR="00EC5ADF" w:rsidRPr="001A513A" w:rsidRDefault="00EC5ADF" w:rsidP="00EC5ADF">
      <w:pPr>
        <w:pStyle w:val="Default"/>
        <w:spacing w:line="360" w:lineRule="auto"/>
        <w:rPr>
          <w:rFonts w:ascii="Times New Roman" w:hAnsi="Times New Roman" w:cs="Times New Roman"/>
          <w:lang w:val="en-GB"/>
        </w:rPr>
      </w:pPr>
      <w:r w:rsidRPr="001A513A">
        <w:rPr>
          <w:rFonts w:ascii="Times New Roman" w:hAnsi="Times New Roman" w:cs="Times New Roman"/>
          <w:lang w:val="en-GB"/>
        </w:rPr>
        <w:t xml:space="preserve"> </w:t>
      </w:r>
    </w:p>
    <w:p w:rsidR="00EC5ADF" w:rsidRPr="001A513A" w:rsidRDefault="00EC5ADF" w:rsidP="00EC5ADF">
      <w:pPr>
        <w:tabs>
          <w:tab w:val="left" w:pos="922"/>
        </w:tabs>
        <w:spacing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000000"/>
          <w:kern w:val="0"/>
          <w:sz w:val="24"/>
          <w:szCs w:val="24"/>
        </w:rPr>
        <w:t xml:space="preserve"> </w:t>
      </w:r>
      <w:proofErr w:type="spellStart"/>
      <w:r w:rsidRPr="001A513A">
        <w:rPr>
          <w:rFonts w:ascii="Times New Roman" w:hAnsi="Times New Roman" w:cs="Times New Roman"/>
          <w:color w:val="000000"/>
          <w:kern w:val="0"/>
          <w:sz w:val="24"/>
          <w:szCs w:val="24"/>
        </w:rPr>
        <w:t>Udeh</w:t>
      </w:r>
      <w:proofErr w:type="spellEnd"/>
      <w:r w:rsidRPr="001A513A">
        <w:rPr>
          <w:rFonts w:ascii="Times New Roman" w:hAnsi="Times New Roman" w:cs="Times New Roman"/>
          <w:color w:val="000000"/>
          <w:kern w:val="0"/>
          <w:sz w:val="24"/>
          <w:szCs w:val="24"/>
        </w:rPr>
        <w:t xml:space="preserve"> et al.</w:t>
      </w:r>
      <w:r>
        <w:rPr>
          <w:rFonts w:ascii="Times New Roman" w:hAnsi="Times New Roman" w:cs="Times New Roman"/>
          <w:color w:val="000000"/>
          <w:kern w:val="0"/>
          <w:sz w:val="24"/>
          <w:szCs w:val="24"/>
        </w:rPr>
        <w:t xml:space="preserve"> </w:t>
      </w:r>
      <w:r w:rsidRPr="001A513A">
        <w:rPr>
          <w:rFonts w:ascii="Times New Roman" w:hAnsi="Times New Roman" w:cs="Times New Roman"/>
          <w:color w:val="000000"/>
          <w:kern w:val="0"/>
          <w:sz w:val="24"/>
          <w:szCs w:val="24"/>
        </w:rPr>
        <w:t>(2022) ascertained the effect of tax multiplicity on growth of SMEs in South-South States, Nigeria. A survey research design approach was adopted. The population of this study comprised of seven thousand eight hundred and forty-four (7,844) Micro, Small and Medium Enterprises (MSMEs) enlisted with Small and Medium Enterprise Development Agency of Nigeria (SMEDAN) in South-South States, Nigeria. The sample size of three hundred and eighty-one (381) SMEs was drawn using Taro Yaman</w:t>
      </w:r>
      <w:r>
        <w:rPr>
          <w:rFonts w:ascii="Times New Roman" w:hAnsi="Times New Roman" w:cs="Times New Roman"/>
          <w:color w:val="000000"/>
          <w:kern w:val="0"/>
          <w:sz w:val="24"/>
          <w:szCs w:val="24"/>
        </w:rPr>
        <w:t>e</w:t>
      </w:r>
      <w:r w:rsidRPr="001A513A">
        <w:rPr>
          <w:rFonts w:ascii="Times New Roman" w:hAnsi="Times New Roman" w:cs="Times New Roman"/>
          <w:color w:val="000000"/>
          <w:kern w:val="0"/>
          <w:sz w:val="24"/>
          <w:szCs w:val="24"/>
        </w:rPr>
        <w:t>. Data were sourced through a well</w:t>
      </w:r>
      <w:r>
        <w:rPr>
          <w:rFonts w:ascii="Times New Roman" w:hAnsi="Times New Roman" w:cs="Times New Roman"/>
          <w:color w:val="000000"/>
          <w:kern w:val="0"/>
          <w:sz w:val="24"/>
          <w:szCs w:val="24"/>
        </w:rPr>
        <w:t>-</w:t>
      </w:r>
      <w:r w:rsidRPr="001A513A">
        <w:rPr>
          <w:rFonts w:ascii="Times New Roman" w:hAnsi="Times New Roman" w:cs="Times New Roman"/>
          <w:color w:val="000000"/>
          <w:kern w:val="0"/>
          <w:sz w:val="24"/>
          <w:szCs w:val="24"/>
        </w:rPr>
        <w:t xml:space="preserve">structured </w:t>
      </w:r>
      <w:r w:rsidRPr="001A513A">
        <w:rPr>
          <w:rFonts w:ascii="Times New Roman" w:hAnsi="Times New Roman" w:cs="Times New Roman"/>
          <w:color w:val="000000"/>
          <w:kern w:val="0"/>
          <w:sz w:val="24"/>
          <w:szCs w:val="24"/>
        </w:rPr>
        <w:lastRenderedPageBreak/>
        <w:t>questionnaire and test for validity using Cronbach Alpha test. Regression analysis was used.</w:t>
      </w:r>
      <w:r>
        <w:rPr>
          <w:rFonts w:ascii="Times New Roman" w:hAnsi="Times New Roman" w:cs="Times New Roman"/>
          <w:color w:val="000000"/>
          <w:kern w:val="0"/>
          <w:sz w:val="24"/>
          <w:szCs w:val="24"/>
        </w:rPr>
        <w:t xml:space="preserve"> </w:t>
      </w:r>
      <w:r w:rsidRPr="001A513A">
        <w:rPr>
          <w:rFonts w:ascii="Times New Roman" w:hAnsi="Times New Roman" w:cs="Times New Roman"/>
          <w:color w:val="000000"/>
          <w:kern w:val="0"/>
          <w:sz w:val="24"/>
          <w:szCs w:val="24"/>
        </w:rPr>
        <w:t>The results showed that Consumption taxes,</w:t>
      </w:r>
      <w:r>
        <w:rPr>
          <w:rFonts w:ascii="Times New Roman" w:hAnsi="Times New Roman" w:cs="Times New Roman"/>
          <w:color w:val="000000"/>
          <w:kern w:val="0"/>
          <w:sz w:val="24"/>
          <w:szCs w:val="24"/>
        </w:rPr>
        <w:t xml:space="preserve"> </w:t>
      </w:r>
      <w:r w:rsidRPr="001A513A">
        <w:rPr>
          <w:rFonts w:ascii="Times New Roman" w:hAnsi="Times New Roman" w:cs="Times New Roman"/>
          <w:color w:val="000000"/>
          <w:kern w:val="0"/>
          <w:sz w:val="24"/>
          <w:szCs w:val="24"/>
        </w:rPr>
        <w:t>Environmental and Sanitation levies, and Infrastructural development levies as well as Property and land</w:t>
      </w:r>
      <w:r>
        <w:rPr>
          <w:rFonts w:ascii="Times New Roman" w:hAnsi="Times New Roman" w:cs="Times New Roman"/>
          <w:color w:val="000000"/>
          <w:kern w:val="0"/>
          <w:sz w:val="24"/>
          <w:szCs w:val="24"/>
        </w:rPr>
        <w:t>-</w:t>
      </w:r>
      <w:r w:rsidRPr="001A513A">
        <w:rPr>
          <w:rFonts w:ascii="Times New Roman" w:hAnsi="Times New Roman" w:cs="Times New Roman"/>
          <w:color w:val="000000"/>
          <w:kern w:val="0"/>
          <w:sz w:val="24"/>
          <w:szCs w:val="24"/>
        </w:rPr>
        <w:t xml:space="preserve">based charges significantly affect growth of SMEs in Nigeria. </w:t>
      </w:r>
    </w:p>
    <w:p w:rsidR="00EC5ADF" w:rsidRPr="001A513A" w:rsidRDefault="00EC5ADF" w:rsidP="00EC5ADF">
      <w:pPr>
        <w:tabs>
          <w:tab w:val="left" w:pos="922"/>
        </w:tabs>
        <w:spacing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000000"/>
          <w:kern w:val="0"/>
          <w:sz w:val="24"/>
          <w:szCs w:val="24"/>
        </w:rPr>
        <w:t xml:space="preserve"> Babatunde et al.</w:t>
      </w:r>
      <w:r>
        <w:rPr>
          <w:rFonts w:ascii="Times New Roman" w:hAnsi="Times New Roman" w:cs="Times New Roman"/>
          <w:color w:val="000000"/>
          <w:kern w:val="0"/>
          <w:sz w:val="24"/>
          <w:szCs w:val="24"/>
        </w:rPr>
        <w:t xml:space="preserve"> </w:t>
      </w:r>
      <w:r w:rsidRPr="001A513A">
        <w:rPr>
          <w:rFonts w:ascii="Times New Roman" w:hAnsi="Times New Roman" w:cs="Times New Roman"/>
          <w:color w:val="000000"/>
          <w:kern w:val="0"/>
          <w:sz w:val="24"/>
          <w:szCs w:val="24"/>
        </w:rPr>
        <w:t xml:space="preserve">(2023) assessed the effect of tax multiplication on SMEs growth in Ogun Central Senatorial District using survey research design. This study sample is 78 SMEs. The data for the study </w:t>
      </w:r>
      <w:proofErr w:type="gramStart"/>
      <w:r w:rsidRPr="001A513A">
        <w:rPr>
          <w:rFonts w:ascii="Times New Roman" w:hAnsi="Times New Roman" w:cs="Times New Roman"/>
          <w:color w:val="000000"/>
          <w:kern w:val="0"/>
          <w:sz w:val="24"/>
          <w:szCs w:val="24"/>
        </w:rPr>
        <w:t>are</w:t>
      </w:r>
      <w:proofErr w:type="gramEnd"/>
      <w:r w:rsidRPr="001A513A">
        <w:rPr>
          <w:rFonts w:ascii="Times New Roman" w:hAnsi="Times New Roman" w:cs="Times New Roman"/>
          <w:color w:val="000000"/>
          <w:kern w:val="0"/>
          <w:sz w:val="24"/>
          <w:szCs w:val="24"/>
        </w:rPr>
        <w:t xml:space="preserve"> analysed using descriptive and inferential statistics.  Findings document that tax multiplication and taxability significantly relate to and affect SMEs growth in Ogun Central Senatorial </w:t>
      </w:r>
      <w:proofErr w:type="gramStart"/>
      <w:r w:rsidRPr="001A513A">
        <w:rPr>
          <w:rFonts w:ascii="Times New Roman" w:hAnsi="Times New Roman" w:cs="Times New Roman"/>
          <w:color w:val="000000"/>
          <w:kern w:val="0"/>
          <w:sz w:val="24"/>
          <w:szCs w:val="24"/>
        </w:rPr>
        <w:t>District .</w:t>
      </w:r>
      <w:proofErr w:type="gramEnd"/>
      <w:r w:rsidRPr="001A513A">
        <w:rPr>
          <w:rFonts w:ascii="Times New Roman" w:hAnsi="Times New Roman" w:cs="Times New Roman"/>
          <w:color w:val="000000"/>
          <w:kern w:val="0"/>
          <w:sz w:val="24"/>
          <w:szCs w:val="24"/>
        </w:rPr>
        <w:t xml:space="preserve"> This finding explains the truncated growth exhibited by SMEs in the district, which results to stunted economic growth and government revenue reduction. This result indicate</w:t>
      </w:r>
      <w:r>
        <w:rPr>
          <w:rFonts w:ascii="Times New Roman" w:hAnsi="Times New Roman" w:cs="Times New Roman"/>
          <w:color w:val="000000"/>
          <w:kern w:val="0"/>
          <w:sz w:val="24"/>
          <w:szCs w:val="24"/>
        </w:rPr>
        <w:t>d</w:t>
      </w:r>
      <w:r w:rsidRPr="001A513A">
        <w:rPr>
          <w:rFonts w:ascii="Times New Roman" w:hAnsi="Times New Roman" w:cs="Times New Roman"/>
          <w:color w:val="000000"/>
          <w:kern w:val="0"/>
          <w:sz w:val="24"/>
          <w:szCs w:val="24"/>
        </w:rPr>
        <w:t xml:space="preserve"> that SMEs' as taxpayers are in jeopardy because they will not be able to maximise their income for growth actualisation. Because tax multipli</w:t>
      </w:r>
      <w:r>
        <w:rPr>
          <w:rFonts w:ascii="Times New Roman" w:hAnsi="Times New Roman" w:cs="Times New Roman"/>
          <w:color w:val="000000"/>
          <w:kern w:val="0"/>
          <w:sz w:val="24"/>
          <w:szCs w:val="24"/>
        </w:rPr>
        <w:t>c</w:t>
      </w:r>
      <w:r w:rsidRPr="001A513A">
        <w:rPr>
          <w:rFonts w:ascii="Times New Roman" w:hAnsi="Times New Roman" w:cs="Times New Roman"/>
          <w:color w:val="000000"/>
          <w:kern w:val="0"/>
          <w:sz w:val="24"/>
          <w:szCs w:val="24"/>
        </w:rPr>
        <w:t xml:space="preserve">ation has eroded the gains of their investment. This result that SMEs pursuit of means of livelihood for owners and their workforce is in danger, while apprenticeship suffers. </w:t>
      </w:r>
    </w:p>
    <w:p w:rsidR="00EC5ADF" w:rsidRPr="001A513A" w:rsidRDefault="00EC5ADF" w:rsidP="00EC5ADF">
      <w:pPr>
        <w:tabs>
          <w:tab w:val="left" w:pos="922"/>
        </w:tabs>
        <w:spacing w:line="360" w:lineRule="auto"/>
        <w:jc w:val="both"/>
        <w:rPr>
          <w:rFonts w:ascii="Times New Roman" w:hAnsi="Times New Roman" w:cs="Times New Roman"/>
          <w:color w:val="000000"/>
          <w:kern w:val="0"/>
          <w:sz w:val="24"/>
          <w:szCs w:val="24"/>
        </w:rPr>
      </w:pPr>
    </w:p>
    <w:p w:rsidR="00EC5ADF" w:rsidRPr="001A513A" w:rsidRDefault="00EC5ADF" w:rsidP="00EC5ADF">
      <w:pPr>
        <w:tabs>
          <w:tab w:val="left" w:pos="922"/>
        </w:tabs>
        <w:spacing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000000"/>
          <w:kern w:val="0"/>
          <w:sz w:val="24"/>
          <w:szCs w:val="24"/>
        </w:rPr>
        <w:t xml:space="preserve"> Jack and </w:t>
      </w:r>
      <w:proofErr w:type="spellStart"/>
      <w:r w:rsidRPr="001A513A">
        <w:rPr>
          <w:rFonts w:ascii="Times New Roman" w:hAnsi="Times New Roman" w:cs="Times New Roman"/>
          <w:color w:val="000000"/>
          <w:kern w:val="0"/>
          <w:sz w:val="24"/>
          <w:szCs w:val="24"/>
        </w:rPr>
        <w:t>Amieye</w:t>
      </w:r>
      <w:proofErr w:type="spellEnd"/>
      <w:r w:rsidRPr="001A513A">
        <w:rPr>
          <w:rFonts w:ascii="Times New Roman" w:hAnsi="Times New Roman" w:cs="Times New Roman"/>
          <w:color w:val="000000"/>
          <w:kern w:val="0"/>
          <w:sz w:val="24"/>
          <w:szCs w:val="24"/>
        </w:rPr>
        <w:t xml:space="preserve"> (2026) </w:t>
      </w:r>
      <w:r w:rsidRPr="001A513A">
        <w:rPr>
          <w:rFonts w:ascii="Times New Roman" w:hAnsi="Times New Roman" w:cs="Times New Roman"/>
          <w:color w:val="1C1C1C"/>
          <w:sz w:val="24"/>
          <w:szCs w:val="24"/>
          <w:shd w:val="clear" w:color="auto" w:fill="FFFFFF"/>
        </w:rPr>
        <w:t xml:space="preserve">examined the effect of tax policy reforms on the financial sustainability of Small and Medium Enterprises (SMEs) in Nigeria.  The main objective was to assess the effect of tax rate, tax administrative efficiency, and tax incentives on SME financial sustainability, measured by Return on Assets (ROA). A panel research design was employed, relying on primary data. Data were </w:t>
      </w:r>
      <w:proofErr w:type="spellStart"/>
      <w:r w:rsidRPr="001A513A">
        <w:rPr>
          <w:rFonts w:ascii="Times New Roman" w:hAnsi="Times New Roman" w:cs="Times New Roman"/>
          <w:color w:val="1C1C1C"/>
          <w:sz w:val="24"/>
          <w:szCs w:val="24"/>
          <w:shd w:val="clear" w:color="auto" w:fill="FFFFFF"/>
        </w:rPr>
        <w:t>analyzed</w:t>
      </w:r>
      <w:proofErr w:type="spellEnd"/>
      <w:r w:rsidRPr="001A513A">
        <w:rPr>
          <w:rFonts w:ascii="Times New Roman" w:hAnsi="Times New Roman" w:cs="Times New Roman"/>
          <w:color w:val="1C1C1C"/>
          <w:sz w:val="24"/>
          <w:szCs w:val="24"/>
          <w:shd w:val="clear" w:color="auto" w:fill="FFFFFF"/>
        </w:rPr>
        <w:t xml:space="preserve"> using descriptive statistics, correlation analysis, and panel regression techniques, specifically the fixed effects model. The findings revealed that tax rate negatively and significantly affected financial sustainability, while tax administrative efficiency and tax incentives exerted positive and significant effects on ROA. The results indicate</w:t>
      </w:r>
      <w:r>
        <w:rPr>
          <w:rFonts w:ascii="Times New Roman" w:hAnsi="Times New Roman" w:cs="Times New Roman"/>
          <w:color w:val="1C1C1C"/>
          <w:sz w:val="24"/>
          <w:szCs w:val="24"/>
          <w:shd w:val="clear" w:color="auto" w:fill="FFFFFF"/>
        </w:rPr>
        <w:t>d</w:t>
      </w:r>
      <w:r w:rsidRPr="001A513A">
        <w:rPr>
          <w:rFonts w:ascii="Times New Roman" w:hAnsi="Times New Roman" w:cs="Times New Roman"/>
          <w:color w:val="1C1C1C"/>
          <w:sz w:val="24"/>
          <w:szCs w:val="24"/>
          <w:shd w:val="clear" w:color="auto" w:fill="FFFFFF"/>
        </w:rPr>
        <w:t xml:space="preserve"> that excessive tax burden undermines SME sustainability, whereas efficient tax administration and accessible incentives enhance financial resilience. The study concluded that tax policy reforms significantly shape the financial sustainability of SMEs in Nigeria and recommended rationalization of SME tax rates, improvement of tax administration, strengthening of tax incentives, and consistent policy implementation to support SME growth and long-term sustainability.</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000000"/>
          <w:kern w:val="0"/>
          <w:sz w:val="24"/>
          <w:szCs w:val="24"/>
        </w:rPr>
        <w:t xml:space="preserve">Abdullahi et al. (2025) assessed the effect of tax multiplicity system on the growth of small and medium scale enterprises (SMES) in Nigeria. The study adopted a survey design. A structured </w:t>
      </w:r>
      <w:r w:rsidRPr="001A513A">
        <w:rPr>
          <w:rFonts w:ascii="Times New Roman" w:hAnsi="Times New Roman" w:cs="Times New Roman"/>
          <w:color w:val="000000"/>
          <w:kern w:val="0"/>
          <w:sz w:val="24"/>
          <w:szCs w:val="24"/>
        </w:rPr>
        <w:lastRenderedPageBreak/>
        <w:t xml:space="preserve">questionnaire. Simple random sample of 274 SMEs were drawn from a population of 876. Data were </w:t>
      </w:r>
      <w:proofErr w:type="spellStart"/>
      <w:r w:rsidRPr="001A513A">
        <w:rPr>
          <w:rFonts w:ascii="Times New Roman" w:hAnsi="Times New Roman" w:cs="Times New Roman"/>
          <w:color w:val="000000"/>
          <w:kern w:val="0"/>
          <w:sz w:val="24"/>
          <w:szCs w:val="24"/>
        </w:rPr>
        <w:t>analyzed</w:t>
      </w:r>
      <w:proofErr w:type="spellEnd"/>
      <w:r w:rsidRPr="001A513A">
        <w:rPr>
          <w:rFonts w:ascii="Times New Roman" w:hAnsi="Times New Roman" w:cs="Times New Roman"/>
          <w:color w:val="000000"/>
          <w:kern w:val="0"/>
          <w:sz w:val="24"/>
          <w:szCs w:val="24"/>
        </w:rPr>
        <w:t xml:space="preserve"> via Multiple Regression. Results revealed tax imposition, assessments payments, and policies indicating significant negative impacts. Consequently, burdensome impositions erode profitability, inconsistent assessments foster uncertainty, frequent payments drain cash flows, and </w:t>
      </w:r>
      <w:proofErr w:type="spellStart"/>
      <w:r w:rsidRPr="001A513A">
        <w:rPr>
          <w:rFonts w:ascii="Times New Roman" w:hAnsi="Times New Roman" w:cs="Times New Roman"/>
          <w:color w:val="000000"/>
          <w:kern w:val="0"/>
          <w:sz w:val="24"/>
          <w:szCs w:val="24"/>
        </w:rPr>
        <w:t>unfavorable</w:t>
      </w:r>
      <w:proofErr w:type="spellEnd"/>
      <w:r w:rsidRPr="001A513A">
        <w:rPr>
          <w:rFonts w:ascii="Times New Roman" w:hAnsi="Times New Roman" w:cs="Times New Roman"/>
          <w:color w:val="000000"/>
          <w:kern w:val="0"/>
          <w:sz w:val="24"/>
          <w:szCs w:val="24"/>
        </w:rPr>
        <w:t xml:space="preserve"> policies deter compliance and entrepreneurship. The study concludes that these elements hinder SMEs performance and reinvestment. </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000000"/>
          <w:kern w:val="0"/>
          <w:sz w:val="24"/>
          <w:szCs w:val="24"/>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b/>
          <w:color w:val="000000"/>
          <w:kern w:val="0"/>
          <w:sz w:val="24"/>
          <w:szCs w:val="24"/>
        </w:rPr>
      </w:pPr>
      <w:r w:rsidRPr="001A513A">
        <w:rPr>
          <w:rFonts w:ascii="Times New Roman" w:hAnsi="Times New Roman" w:cs="Times New Roman"/>
          <w:b/>
          <w:color w:val="000000"/>
          <w:kern w:val="0"/>
          <w:sz w:val="24"/>
          <w:szCs w:val="24"/>
        </w:rPr>
        <w:t>3.0 METHODOLOGY</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000000"/>
          <w:kern w:val="0"/>
          <w:sz w:val="24"/>
          <w:szCs w:val="24"/>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1A513A">
        <w:rPr>
          <w:rFonts w:ascii="Times New Roman" w:hAnsi="Times New Roman" w:cs="Times New Roman"/>
          <w:color w:val="1C1C1C"/>
          <w:sz w:val="24"/>
          <w:szCs w:val="24"/>
          <w:shd w:val="clear" w:color="auto" w:fill="FFFFFF"/>
        </w:rPr>
        <w:t>This study was conducted in Oyo State, located in Southwest Nigeria. A survey research design was used in this study to capture the perspectives of a representative sample from the target population without altering any variables. The population of the study is Six Hundred and Twenty</w:t>
      </w:r>
      <w:r>
        <w:rPr>
          <w:rFonts w:ascii="Times New Roman" w:hAnsi="Times New Roman" w:cs="Times New Roman"/>
          <w:color w:val="1C1C1C"/>
          <w:sz w:val="24"/>
          <w:szCs w:val="24"/>
          <w:shd w:val="clear" w:color="auto" w:fill="FFFFFF"/>
        </w:rPr>
        <w:t>-</w:t>
      </w:r>
      <w:r w:rsidRPr="001A513A">
        <w:rPr>
          <w:rFonts w:ascii="Times New Roman" w:hAnsi="Times New Roman" w:cs="Times New Roman"/>
          <w:color w:val="1C1C1C"/>
          <w:sz w:val="24"/>
          <w:szCs w:val="24"/>
          <w:shd w:val="clear" w:color="auto" w:fill="FFFFFF"/>
        </w:rPr>
        <w:t xml:space="preserve">Five (625) consisting of Owner (s), Manager and Account officers. </w:t>
      </w:r>
      <w:r w:rsidRPr="001A513A">
        <w:rPr>
          <w:rFonts w:ascii="Times New Roman" w:hAnsi="Times New Roman" w:cs="Times New Roman"/>
          <w:sz w:val="24"/>
          <w:szCs w:val="24"/>
          <w:shd w:val="clear" w:color="auto" w:fill="FFFFFF"/>
        </w:rPr>
        <w:t>Simple random sampling technique</w:t>
      </w:r>
      <w:r>
        <w:rPr>
          <w:rFonts w:ascii="Times New Roman" w:hAnsi="Times New Roman" w:cs="Times New Roman"/>
          <w:sz w:val="24"/>
          <w:szCs w:val="24"/>
          <w:shd w:val="clear" w:color="auto" w:fill="FFFFFF"/>
        </w:rPr>
        <w:t xml:space="preserve"> was</w:t>
      </w:r>
      <w:r w:rsidRPr="001A513A">
        <w:rPr>
          <w:rFonts w:ascii="Times New Roman" w:hAnsi="Times New Roman" w:cs="Times New Roman"/>
          <w:sz w:val="24"/>
          <w:szCs w:val="24"/>
          <w:shd w:val="clear" w:color="auto" w:fill="FFFFFF"/>
        </w:rPr>
        <w:t xml:space="preserve"> adopted for this study. This </w:t>
      </w:r>
      <w:r w:rsidRPr="001A513A">
        <w:rPr>
          <w:rFonts w:ascii="Times New Roman" w:hAnsi="Times New Roman" w:cs="Times New Roman"/>
          <w:color w:val="1C1C1C"/>
          <w:sz w:val="24"/>
          <w:szCs w:val="24"/>
          <w:shd w:val="clear" w:color="auto" w:fill="FFFFFF"/>
        </w:rPr>
        <w:t xml:space="preserve">technique was used because each </w:t>
      </w:r>
      <w:proofErr w:type="gramStart"/>
      <w:r w:rsidRPr="001A513A">
        <w:rPr>
          <w:rFonts w:ascii="Times New Roman" w:hAnsi="Times New Roman" w:cs="Times New Roman"/>
          <w:color w:val="1C1C1C"/>
          <w:sz w:val="24"/>
          <w:szCs w:val="24"/>
          <w:shd w:val="clear" w:color="auto" w:fill="FFFFFF"/>
        </w:rPr>
        <w:t>participants</w:t>
      </w:r>
      <w:proofErr w:type="gramEnd"/>
      <w:r w:rsidRPr="001A513A">
        <w:rPr>
          <w:rFonts w:ascii="Times New Roman" w:hAnsi="Times New Roman" w:cs="Times New Roman"/>
          <w:color w:val="1C1C1C"/>
          <w:sz w:val="24"/>
          <w:szCs w:val="24"/>
          <w:shd w:val="clear" w:color="auto" w:fill="FFFFFF"/>
        </w:rPr>
        <w:t xml:space="preserve"> has equal chance of participation in the study. The researcher </w:t>
      </w:r>
      <w:r w:rsidRPr="001A513A">
        <w:rPr>
          <w:rFonts w:ascii="Times New Roman" w:hAnsi="Times New Roman" w:cs="Times New Roman"/>
          <w:sz w:val="24"/>
          <w:szCs w:val="24"/>
          <w:shd w:val="clear" w:color="auto" w:fill="FFFFFF"/>
        </w:rPr>
        <w:t>derived the sample size of 244 by using Taro Yamane formulae. The sample size consists of Two Hundred and forty</w:t>
      </w:r>
      <w:r>
        <w:rPr>
          <w:rFonts w:ascii="Times New Roman" w:hAnsi="Times New Roman" w:cs="Times New Roman"/>
          <w:sz w:val="24"/>
          <w:szCs w:val="24"/>
          <w:shd w:val="clear" w:color="auto" w:fill="FFFFFF"/>
        </w:rPr>
        <w:t>-</w:t>
      </w:r>
      <w:r w:rsidRPr="001A513A">
        <w:rPr>
          <w:rFonts w:ascii="Times New Roman" w:hAnsi="Times New Roman" w:cs="Times New Roman"/>
          <w:sz w:val="24"/>
          <w:szCs w:val="24"/>
          <w:shd w:val="clear" w:color="auto" w:fill="FFFFFF"/>
        </w:rPr>
        <w:t>four (244) comprising, Owner(s), Manager and Account Officers. Samples taken from each of SMEs Owner (s) 96, Managers 84   and   Account officers 64.</w:t>
      </w:r>
      <w:r>
        <w:rPr>
          <w:rFonts w:ascii="Times New Roman" w:hAnsi="Times New Roman" w:cs="Times New Roman"/>
          <w:sz w:val="24"/>
          <w:szCs w:val="24"/>
          <w:shd w:val="clear" w:color="auto" w:fill="FFFFFF"/>
        </w:rPr>
        <w:t xml:space="preserve"> </w:t>
      </w:r>
      <w:r w:rsidRPr="001A513A">
        <w:rPr>
          <w:rFonts w:ascii="Times New Roman" w:hAnsi="Times New Roman" w:cs="Times New Roman"/>
          <w:sz w:val="24"/>
          <w:szCs w:val="24"/>
          <w:shd w:val="clear" w:color="auto" w:fill="FFFFFF"/>
        </w:rPr>
        <w:t xml:space="preserve">These participants were from the operators of the SMEs across Oyo Township, </w:t>
      </w:r>
      <w:proofErr w:type="spellStart"/>
      <w:r w:rsidRPr="001A513A">
        <w:rPr>
          <w:rFonts w:ascii="Times New Roman" w:hAnsi="Times New Roman" w:cs="Times New Roman"/>
          <w:sz w:val="24"/>
          <w:szCs w:val="24"/>
          <w:shd w:val="clear" w:color="auto" w:fill="FFFFFF"/>
        </w:rPr>
        <w:t>Iseyin</w:t>
      </w:r>
      <w:proofErr w:type="spellEnd"/>
      <w:r w:rsidRPr="001A513A">
        <w:rPr>
          <w:rFonts w:ascii="Times New Roman" w:hAnsi="Times New Roman" w:cs="Times New Roman"/>
          <w:sz w:val="24"/>
          <w:szCs w:val="24"/>
          <w:shd w:val="clear" w:color="auto" w:fill="FFFFFF"/>
        </w:rPr>
        <w:t xml:space="preserve"> and </w:t>
      </w:r>
      <w:proofErr w:type="spellStart"/>
      <w:r w:rsidRPr="001A513A">
        <w:rPr>
          <w:rFonts w:ascii="Times New Roman" w:hAnsi="Times New Roman" w:cs="Times New Roman"/>
          <w:sz w:val="24"/>
          <w:szCs w:val="24"/>
          <w:shd w:val="clear" w:color="auto" w:fill="FFFFFF"/>
        </w:rPr>
        <w:t>Ogbomoso</w:t>
      </w:r>
      <w:proofErr w:type="spellEnd"/>
      <w:r w:rsidRPr="001A513A">
        <w:rPr>
          <w:rFonts w:ascii="Times New Roman" w:hAnsi="Times New Roman" w:cs="Times New Roman"/>
          <w:sz w:val="24"/>
          <w:szCs w:val="24"/>
          <w:shd w:val="clear" w:color="auto" w:fill="FFFFFF"/>
        </w:rPr>
        <w:t xml:space="preserve">. </w:t>
      </w:r>
      <w:r w:rsidRPr="001A513A">
        <w:rPr>
          <w:rFonts w:ascii="Times New Roman" w:hAnsi="Times New Roman" w:cs="Times New Roman"/>
          <w:bCs/>
          <w:sz w:val="24"/>
          <w:szCs w:val="24"/>
          <w:shd w:val="clear" w:color="auto" w:fill="FFFFFF"/>
        </w:rPr>
        <w:t>This study employed well-structured questionnaire to gather primary data. The questionnaire was closed</w:t>
      </w:r>
      <w:r w:rsidRPr="001A513A">
        <w:rPr>
          <w:rFonts w:ascii="Times New Roman" w:hAnsi="Times New Roman" w:cs="Times New Roman"/>
          <w:bCs/>
          <w:color w:val="1C1C1C"/>
          <w:sz w:val="24"/>
          <w:szCs w:val="24"/>
          <w:shd w:val="clear" w:color="auto" w:fill="FFFFFF"/>
        </w:rPr>
        <w:t>-ended with 5 points Likert Scale rating of strongly agreed, agreed, neutral, disagreed and strongly disagreed responses. The questionnaire was self-administered to the respondents</w:t>
      </w:r>
      <w:r w:rsidRPr="001A513A">
        <w:rPr>
          <w:rFonts w:ascii="Times New Roman" w:hAnsi="Times New Roman" w:cs="Times New Roman"/>
          <w:bCs/>
          <w:sz w:val="24"/>
          <w:szCs w:val="24"/>
          <w:shd w:val="clear" w:color="auto" w:fill="FFFFFF"/>
        </w:rPr>
        <w:t xml:space="preserve">. </w:t>
      </w:r>
      <w:r w:rsidRPr="001A513A">
        <w:rPr>
          <w:rFonts w:ascii="Times New Roman" w:hAnsi="Times New Roman" w:cs="Times New Roman"/>
          <w:sz w:val="24"/>
          <w:szCs w:val="24"/>
          <w:shd w:val="clear" w:color="auto" w:fill="FFFFFF"/>
        </w:rPr>
        <w:t xml:space="preserve">The study employed descriptive such as frequency distribution table, mean, standard deviation and   </w:t>
      </w:r>
      <w:bookmarkStart w:id="3" w:name="_Hlk171408593"/>
      <w:r w:rsidRPr="001A513A">
        <w:rPr>
          <w:rFonts w:ascii="Times New Roman" w:hAnsi="Times New Roman" w:cs="Times New Roman"/>
          <w:sz w:val="24"/>
          <w:szCs w:val="24"/>
          <w:shd w:val="clear" w:color="auto" w:fill="FFFFFF"/>
        </w:rPr>
        <w:t>Partial Least</w:t>
      </w:r>
      <w:r>
        <w:rPr>
          <w:rFonts w:ascii="Times New Roman" w:hAnsi="Times New Roman" w:cs="Times New Roman"/>
          <w:sz w:val="24"/>
          <w:szCs w:val="24"/>
          <w:shd w:val="clear" w:color="auto" w:fill="FFFFFF"/>
        </w:rPr>
        <w:t xml:space="preserve"> Square</w:t>
      </w:r>
      <w:r w:rsidRPr="001A513A">
        <w:rPr>
          <w:rFonts w:ascii="Times New Roman" w:hAnsi="Times New Roman" w:cs="Times New Roman"/>
          <w:sz w:val="24"/>
          <w:szCs w:val="24"/>
          <w:shd w:val="clear" w:color="auto" w:fill="FFFFFF"/>
        </w:rPr>
        <w:t xml:space="preserve"> -</w:t>
      </w:r>
      <w:r w:rsidRPr="001A513A">
        <w:rPr>
          <w:rFonts w:ascii="Times New Roman" w:hAnsi="Times New Roman" w:cs="Times New Roman"/>
          <w:bCs/>
          <w:sz w:val="24"/>
          <w:szCs w:val="24"/>
          <w:shd w:val="clear" w:color="auto" w:fill="FFFFFF"/>
        </w:rPr>
        <w:t>Structural Equation modelling (</w:t>
      </w:r>
      <w:r w:rsidRPr="001A513A">
        <w:rPr>
          <w:rFonts w:ascii="Times New Roman" w:hAnsi="Times New Roman" w:cs="Times New Roman"/>
          <w:sz w:val="24"/>
          <w:szCs w:val="24"/>
          <w:shd w:val="clear" w:color="auto" w:fill="FFFFFF"/>
        </w:rPr>
        <w:t>PLS-</w:t>
      </w:r>
      <w:bookmarkEnd w:id="3"/>
      <w:r w:rsidRPr="001A513A">
        <w:rPr>
          <w:rFonts w:ascii="Times New Roman" w:hAnsi="Times New Roman" w:cs="Times New Roman"/>
          <w:bCs/>
          <w:sz w:val="24"/>
          <w:szCs w:val="24"/>
          <w:shd w:val="clear" w:color="auto" w:fill="FFFFFF"/>
        </w:rPr>
        <w:t>SEM)</w:t>
      </w:r>
      <w:r w:rsidRPr="001A513A">
        <w:rPr>
          <w:rFonts w:ascii="Times New Roman" w:hAnsi="Times New Roman" w:cs="Times New Roman"/>
          <w:sz w:val="24"/>
          <w:szCs w:val="24"/>
          <w:shd w:val="clear" w:color="auto" w:fill="FFFFFF"/>
        </w:rPr>
        <w:t xml:space="preserve"> as methods of data Analysis</w:t>
      </w:r>
    </w:p>
    <w:p w:rsidR="00EC5ADF" w:rsidRPr="001A513A" w:rsidRDefault="00EC5ADF" w:rsidP="00EC5ADF">
      <w:pPr>
        <w:autoSpaceDE w:val="0"/>
        <w:autoSpaceDN w:val="0"/>
        <w:adjustRightInd w:val="0"/>
        <w:spacing w:after="0" w:line="360" w:lineRule="auto"/>
        <w:jc w:val="both"/>
        <w:rPr>
          <w:rFonts w:ascii="Times New Roman" w:hAnsi="Times New Roman" w:cs="Times New Roman"/>
          <w:b/>
          <w:color w:val="1C1C1C"/>
          <w:sz w:val="24"/>
          <w:szCs w:val="24"/>
          <w:shd w:val="clear" w:color="auto" w:fill="FFFFFF"/>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b/>
          <w:color w:val="1C1C1C"/>
          <w:sz w:val="24"/>
          <w:szCs w:val="24"/>
          <w:shd w:val="clear" w:color="auto" w:fill="FFFFFF"/>
        </w:rPr>
      </w:pPr>
      <w:r w:rsidRPr="001A513A">
        <w:rPr>
          <w:rFonts w:ascii="Times New Roman" w:hAnsi="Times New Roman" w:cs="Times New Roman"/>
          <w:b/>
          <w:color w:val="1C1C1C"/>
          <w:sz w:val="24"/>
          <w:szCs w:val="24"/>
          <w:shd w:val="clear" w:color="auto" w:fill="FFFFFF"/>
        </w:rPr>
        <w:t xml:space="preserve"> Construct Reliability and Validity for Structural Equation Modelling</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The reliability and validity of the constructs used for the analysis of Structural Equation Modelling (SEM) was checked. According to Hair </w:t>
      </w:r>
      <w:r w:rsidRPr="001A513A">
        <w:rPr>
          <w:rFonts w:ascii="Times New Roman" w:hAnsi="Times New Roman" w:cs="Times New Roman"/>
          <w:i/>
          <w:color w:val="1C1C1C"/>
          <w:sz w:val="24"/>
          <w:szCs w:val="24"/>
          <w:shd w:val="clear" w:color="auto" w:fill="FFFFFF"/>
        </w:rPr>
        <w:t>et al.,</w:t>
      </w:r>
      <w:r w:rsidRPr="001A513A">
        <w:rPr>
          <w:rFonts w:ascii="Times New Roman" w:hAnsi="Times New Roman" w:cs="Times New Roman"/>
          <w:color w:val="1C1C1C"/>
          <w:sz w:val="24"/>
          <w:szCs w:val="24"/>
          <w:shd w:val="clear" w:color="auto" w:fill="FFFFFF"/>
        </w:rPr>
        <w:t xml:space="preserve"> (2010), reliability can be measured using Composite Reliability (CR) while validity can be checked using Average Variance Extracted (AVE). The Composite Reliability (CR) was done to check the internal consistency of the measuring items and </w:t>
      </w:r>
      <w:r w:rsidRPr="001A513A">
        <w:rPr>
          <w:rFonts w:ascii="Times New Roman" w:hAnsi="Times New Roman" w:cs="Times New Roman"/>
          <w:color w:val="1C1C1C"/>
          <w:sz w:val="24"/>
          <w:szCs w:val="24"/>
          <w:shd w:val="clear" w:color="auto" w:fill="FFFFFF"/>
        </w:rPr>
        <w:lastRenderedPageBreak/>
        <w:t xml:space="preserve">the acceptable value should be above 0.7. According to Chau and Hu (2001), the CR was calculated with the formula below: </w:t>
      </w:r>
    </w:p>
    <w:p w:rsidR="00EC5ADF" w:rsidRDefault="00EC5ADF" w:rsidP="00EC5ADF">
      <w:pPr>
        <w:autoSpaceDE w:val="0"/>
        <w:autoSpaceDN w:val="0"/>
        <w:adjustRightInd w:val="0"/>
        <w:spacing w:after="0" w:line="360" w:lineRule="auto"/>
        <w:jc w:val="both"/>
        <w:rPr>
          <w:rFonts w:ascii="Times New Roman" w:hAnsi="Times New Roman" w:cs="Times New Roman"/>
          <w:color w:val="1C1C1C"/>
          <w:sz w:val="28"/>
          <w:szCs w:val="28"/>
          <w:shd w:val="clear" w:color="auto" w:fill="FFFFFF"/>
        </w:rPr>
      </w:pPr>
      <w:r>
        <w:rPr>
          <w:rFonts w:ascii="Times New Roman" w:hAnsi="Times New Roman" w:cs="Times New Roman"/>
          <w:color w:val="1C1C1C"/>
          <w:sz w:val="28"/>
          <w:szCs w:val="28"/>
          <w:shd w:val="clear" w:color="auto" w:fill="FFFFFF"/>
        </w:rPr>
        <w:t xml:space="preserve">                       </w:t>
      </w:r>
    </w:p>
    <w:p w:rsidR="00EC5ADF" w:rsidRPr="004B22C6" w:rsidRDefault="00EC5ADF" w:rsidP="00EC5ADF">
      <w:pPr>
        <w:autoSpaceDE w:val="0"/>
        <w:autoSpaceDN w:val="0"/>
        <w:adjustRightInd w:val="0"/>
        <w:spacing w:after="0" w:line="360" w:lineRule="auto"/>
        <w:jc w:val="both"/>
        <w:rPr>
          <w:rFonts w:ascii="Times New Roman" w:hAnsi="Times New Roman" w:cs="Times New Roman"/>
          <w:color w:val="1C1C1C"/>
          <w:sz w:val="28"/>
          <w:szCs w:val="28"/>
          <w:shd w:val="clear" w:color="auto" w:fill="FFFFFF"/>
        </w:rPr>
      </w:pPr>
      <w:r>
        <w:rPr>
          <w:rFonts w:ascii="Times New Roman" w:hAnsi="Times New Roman" w:cs="Times New Roman"/>
          <w:color w:val="1C1C1C"/>
          <w:sz w:val="28"/>
          <w:szCs w:val="28"/>
          <w:shd w:val="clear" w:color="auto" w:fill="FFFFFF"/>
        </w:rPr>
        <w:t xml:space="preserve">                                        </w:t>
      </w:r>
      <w:r w:rsidRPr="004B22C6">
        <w:rPr>
          <w:rFonts w:ascii="Times New Roman" w:hAnsi="Times New Roman" w:cs="Times New Roman"/>
          <w:color w:val="1C1C1C"/>
          <w:sz w:val="28"/>
          <w:szCs w:val="28"/>
          <w:shd w:val="clear" w:color="auto" w:fill="FFFFFF"/>
        </w:rPr>
        <w:t xml:space="preserve">CR = </w:t>
      </w:r>
      <m:oMath>
        <m:f>
          <m:fPr>
            <m:ctrlPr>
              <w:rPr>
                <w:rFonts w:ascii="Cambria Math" w:hAnsi="Cambria Math" w:cs="Times New Roman"/>
                <w:i/>
                <w:color w:val="1C1C1C"/>
                <w:sz w:val="28"/>
                <w:szCs w:val="28"/>
                <w:shd w:val="clear" w:color="auto" w:fill="FFFFFF"/>
              </w:rPr>
            </m:ctrlPr>
          </m:fPr>
          <m:num>
            <m:r>
              <w:rPr>
                <w:rFonts w:ascii="Cambria Math" w:hAnsi="Cambria Math" w:cs="Times New Roman"/>
                <w:color w:val="1C1C1C"/>
                <w:sz w:val="28"/>
                <w:szCs w:val="28"/>
                <w:shd w:val="clear" w:color="auto" w:fill="FFFFFF"/>
              </w:rPr>
              <m:t>(∑λί)²</m:t>
            </m:r>
          </m:num>
          <m:den>
            <m:sSup>
              <m:sSupPr>
                <m:ctrlPr>
                  <w:rPr>
                    <w:rFonts w:ascii="Cambria Math" w:hAnsi="Cambria Math" w:cs="Times New Roman"/>
                    <w:i/>
                    <w:color w:val="1C1C1C"/>
                    <w:sz w:val="28"/>
                    <w:szCs w:val="28"/>
                    <w:shd w:val="clear" w:color="auto" w:fill="FFFFFF"/>
                  </w:rPr>
                </m:ctrlPr>
              </m:sSupPr>
              <m:e>
                <m:r>
                  <w:rPr>
                    <w:rFonts w:ascii="Cambria Math" w:hAnsi="Cambria Math" w:cs="Times New Roman"/>
                    <w:color w:val="1C1C1C"/>
                    <w:sz w:val="28"/>
                    <w:szCs w:val="28"/>
                    <w:shd w:val="clear" w:color="auto" w:fill="FFFFFF"/>
                  </w:rPr>
                  <m:t>(</m:t>
                </m:r>
                <m:d>
                  <m:dPr>
                    <m:ctrlPr>
                      <w:rPr>
                        <w:rFonts w:ascii="Cambria Math" w:hAnsi="Cambria Math" w:cs="Times New Roman"/>
                        <w:i/>
                        <w:color w:val="1C1C1C"/>
                        <w:sz w:val="28"/>
                        <w:szCs w:val="28"/>
                        <w:shd w:val="clear" w:color="auto" w:fill="FFFFFF"/>
                      </w:rPr>
                    </m:ctrlPr>
                  </m:dPr>
                  <m:e>
                    <m:r>
                      <w:rPr>
                        <w:rFonts w:ascii="Cambria Math" w:hAnsi="Cambria Math" w:cs="Times New Roman"/>
                        <w:color w:val="1C1C1C"/>
                        <w:sz w:val="28"/>
                        <w:szCs w:val="28"/>
                        <w:shd w:val="clear" w:color="auto" w:fill="FFFFFF"/>
                      </w:rPr>
                      <m:t>∑λί</m:t>
                    </m:r>
                  </m:e>
                </m:d>
              </m:e>
              <m:sup>
                <m:r>
                  <w:rPr>
                    <w:rFonts w:ascii="Cambria Math" w:hAnsi="Cambria Math" w:cs="Times New Roman"/>
                    <w:color w:val="1C1C1C"/>
                    <w:sz w:val="28"/>
                    <w:szCs w:val="28"/>
                    <w:shd w:val="clear" w:color="auto" w:fill="FFFFFF"/>
                  </w:rPr>
                  <m:t>2</m:t>
                </m:r>
              </m:sup>
            </m:sSup>
            <m:r>
              <w:rPr>
                <w:rFonts w:ascii="Cambria Math" w:hAnsi="Cambria Math" w:cs="Times New Roman"/>
                <w:color w:val="1C1C1C"/>
                <w:sz w:val="28"/>
                <w:szCs w:val="28"/>
                <w:shd w:val="clear" w:color="auto" w:fill="FFFFFF"/>
              </w:rPr>
              <m:t>+(∑€ί))</m:t>
            </m:r>
          </m:den>
        </m:f>
      </m:oMath>
      <w:r w:rsidRPr="004B22C6">
        <w:rPr>
          <w:rFonts w:ascii="Times New Roman" w:hAnsi="Times New Roman" w:cs="Times New Roman"/>
          <w:color w:val="1C1C1C"/>
          <w:sz w:val="28"/>
          <w:szCs w:val="28"/>
          <w:shd w:val="clear" w:color="auto" w:fill="FFFFFF"/>
        </w:rPr>
        <w:t xml:space="preserve">  ------------------- 3.1</w:t>
      </w:r>
    </w:p>
    <w:p w:rsidR="00EC5ADF" w:rsidRPr="001A513A" w:rsidRDefault="00EC5ADF" w:rsidP="00EC5ADF">
      <w:pPr>
        <w:autoSpaceDE w:val="0"/>
        <w:autoSpaceDN w:val="0"/>
        <w:adjustRightInd w:val="0"/>
        <w:spacing w:after="0" w:line="360" w:lineRule="auto"/>
        <w:jc w:val="both"/>
        <w:rPr>
          <w:rFonts w:ascii="Times New Roman" w:hAnsi="Times New Roman" w:cs="Times New Roman"/>
          <w:i/>
          <w:color w:val="1C1C1C"/>
          <w:sz w:val="24"/>
          <w:szCs w:val="24"/>
          <w:shd w:val="clear" w:color="auto" w:fill="FFFFFF"/>
        </w:rPr>
      </w:pPr>
      <w:r w:rsidRPr="001A513A">
        <w:rPr>
          <w:rFonts w:ascii="Times New Roman" w:hAnsi="Times New Roman" w:cs="Times New Roman"/>
          <w:color w:val="1C1C1C"/>
          <w:sz w:val="24"/>
          <w:szCs w:val="24"/>
          <w:shd w:val="clear" w:color="auto" w:fill="FFFFFF"/>
        </w:rPr>
        <w:t>Where:</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λ = factor loading for item </w:t>
      </w:r>
      <w:proofErr w:type="spellStart"/>
      <w:r w:rsidRPr="001A513A">
        <w:rPr>
          <w:rFonts w:ascii="Times New Roman" w:hAnsi="Times New Roman" w:cs="Times New Roman"/>
          <w:color w:val="1C1C1C"/>
          <w:sz w:val="24"/>
          <w:szCs w:val="24"/>
          <w:shd w:val="clear" w:color="auto" w:fill="FFFFFF"/>
        </w:rPr>
        <w:t>i</w:t>
      </w:r>
      <w:proofErr w:type="spellEnd"/>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roofErr w:type="spellStart"/>
      <w:r w:rsidRPr="001A513A">
        <w:rPr>
          <w:rFonts w:ascii="Times New Roman" w:hAnsi="Times New Roman" w:cs="Times New Roman"/>
          <w:color w:val="1C1C1C"/>
          <w:sz w:val="24"/>
          <w:szCs w:val="24"/>
          <w:shd w:val="clear" w:color="auto" w:fill="FFFFFF"/>
        </w:rPr>
        <w:t>i</w:t>
      </w:r>
      <w:proofErr w:type="spellEnd"/>
      <w:r w:rsidRPr="001A513A">
        <w:rPr>
          <w:rFonts w:ascii="Times New Roman" w:hAnsi="Times New Roman" w:cs="Times New Roman"/>
          <w:color w:val="1C1C1C"/>
          <w:sz w:val="24"/>
          <w:szCs w:val="24"/>
          <w:shd w:val="clear" w:color="auto" w:fill="FFFFFF"/>
        </w:rPr>
        <w:t xml:space="preserve"> = total number of items</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 = error variance for item </w:t>
      </w:r>
      <w:proofErr w:type="spellStart"/>
      <w:r w:rsidRPr="001A513A">
        <w:rPr>
          <w:rFonts w:ascii="Times New Roman" w:hAnsi="Times New Roman" w:cs="Times New Roman"/>
          <w:color w:val="1C1C1C"/>
          <w:sz w:val="24"/>
          <w:szCs w:val="24"/>
          <w:shd w:val="clear" w:color="auto" w:fill="FFFFFF"/>
        </w:rPr>
        <w:t>i</w:t>
      </w:r>
      <w:proofErr w:type="spellEnd"/>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€ί = 1 - λ² </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Validity check involves two types which are both the convergent and discriminant validity. The convergent validity measured the extent to which the measuring items of a construct converge to measure the construct. The discriminant validity measured the extent to which the measuring items of a construct do not unduly or overlapped to other constructs. The convergent validity is established if the value of the AVE is above 0.5 while discriminant validity is ascertained if the square root of the AVE of each construct is greater than its correlation with other constructs. According to </w:t>
      </w:r>
      <w:proofErr w:type="spellStart"/>
      <w:r w:rsidRPr="001A513A">
        <w:rPr>
          <w:rFonts w:ascii="Times New Roman" w:hAnsi="Times New Roman" w:cs="Times New Roman"/>
          <w:color w:val="1C1C1C"/>
          <w:sz w:val="24"/>
          <w:szCs w:val="24"/>
          <w:shd w:val="clear" w:color="auto" w:fill="FFFFFF"/>
        </w:rPr>
        <w:t>Fornell</w:t>
      </w:r>
      <w:proofErr w:type="spellEnd"/>
      <w:r w:rsidRPr="001A513A">
        <w:rPr>
          <w:rFonts w:ascii="Times New Roman" w:hAnsi="Times New Roman" w:cs="Times New Roman"/>
          <w:color w:val="1C1C1C"/>
          <w:sz w:val="24"/>
          <w:szCs w:val="24"/>
          <w:shd w:val="clear" w:color="auto" w:fill="FFFFFF"/>
        </w:rPr>
        <w:t xml:space="preserve"> and </w:t>
      </w:r>
      <w:proofErr w:type="spellStart"/>
      <w:r w:rsidRPr="001A513A">
        <w:rPr>
          <w:rFonts w:ascii="Times New Roman" w:hAnsi="Times New Roman" w:cs="Times New Roman"/>
          <w:color w:val="1C1C1C"/>
          <w:sz w:val="24"/>
          <w:szCs w:val="24"/>
          <w:shd w:val="clear" w:color="auto" w:fill="FFFFFF"/>
        </w:rPr>
        <w:t>Larcker</w:t>
      </w:r>
      <w:proofErr w:type="spellEnd"/>
      <w:r w:rsidRPr="001A513A">
        <w:rPr>
          <w:rFonts w:ascii="Times New Roman" w:hAnsi="Times New Roman" w:cs="Times New Roman"/>
          <w:color w:val="1C1C1C"/>
          <w:sz w:val="24"/>
          <w:szCs w:val="24"/>
          <w:shd w:val="clear" w:color="auto" w:fill="FFFFFF"/>
        </w:rPr>
        <w:t xml:space="preserve"> (1981), the Average Variance Extracted (AVE) can be calculated using the formula below:</w:t>
      </w:r>
      <m:oMath>
        <m:r>
          <m:rPr>
            <m:sty m:val="p"/>
          </m:rPr>
          <w:rPr>
            <w:rFonts w:ascii="Cambria Math" w:hAnsi="Cambria Math" w:cs="Times New Roman"/>
            <w:color w:val="1C1C1C"/>
            <w:sz w:val="24"/>
            <w:szCs w:val="24"/>
            <w:shd w:val="clear" w:color="auto" w:fill="FFFFFF"/>
          </w:rPr>
          <w:br/>
        </m:r>
      </m:oMath>
      <w:r w:rsidRPr="001A513A">
        <w:rPr>
          <w:rFonts w:ascii="Times New Roman" w:hAnsi="Times New Roman" w:cs="Times New Roman"/>
          <w:color w:val="1C1C1C"/>
          <w:sz w:val="24"/>
          <w:szCs w:val="24"/>
          <w:shd w:val="clear" w:color="auto" w:fill="FFFFFF"/>
        </w:rPr>
        <w:t xml:space="preserve">AVE = </w:t>
      </w:r>
      <m:oMath>
        <m:f>
          <m:fPr>
            <m:ctrlPr>
              <w:rPr>
                <w:rFonts w:ascii="Cambria Math" w:hAnsi="Cambria Math" w:cs="Times New Roman"/>
                <w:i/>
                <w:color w:val="1C1C1C"/>
                <w:sz w:val="24"/>
                <w:szCs w:val="24"/>
                <w:shd w:val="clear" w:color="auto" w:fill="FFFFFF"/>
              </w:rPr>
            </m:ctrlPr>
          </m:fPr>
          <m:num>
            <m:r>
              <w:rPr>
                <w:rFonts w:ascii="Cambria Math" w:hAnsi="Cambria Math" w:cs="Times New Roman"/>
                <w:color w:val="1C1C1C"/>
                <w:sz w:val="24"/>
                <w:szCs w:val="24"/>
                <w:shd w:val="clear" w:color="auto" w:fill="FFFFFF"/>
              </w:rPr>
              <m:t>∑ί λ²ί</m:t>
            </m:r>
          </m:num>
          <m:den>
            <m:r>
              <w:rPr>
                <w:rFonts w:ascii="Cambria Math" w:hAnsi="Cambria Math" w:cs="Times New Roman"/>
                <w:color w:val="1C1C1C"/>
                <w:sz w:val="24"/>
                <w:szCs w:val="24"/>
                <w:shd w:val="clear" w:color="auto" w:fill="FFFFFF"/>
              </w:rPr>
              <m:t>n</m:t>
            </m:r>
          </m:den>
        </m:f>
      </m:oMath>
      <w:r w:rsidRPr="001A513A">
        <w:rPr>
          <w:rFonts w:ascii="Times New Roman" w:hAnsi="Times New Roman" w:cs="Times New Roman"/>
          <w:color w:val="1C1C1C"/>
          <w:sz w:val="24"/>
          <w:szCs w:val="24"/>
          <w:shd w:val="clear" w:color="auto" w:fill="FFFFFF"/>
        </w:rPr>
        <w:t xml:space="preserve">  --------------------------------------------- 3.2</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 Where; </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λ represents factor loadings for item </w:t>
      </w:r>
      <w:proofErr w:type="spellStart"/>
      <w:r w:rsidRPr="001A513A">
        <w:rPr>
          <w:rFonts w:ascii="Times New Roman" w:hAnsi="Times New Roman" w:cs="Times New Roman"/>
          <w:color w:val="1C1C1C"/>
          <w:sz w:val="24"/>
          <w:szCs w:val="24"/>
          <w:shd w:val="clear" w:color="auto" w:fill="FFFFFF"/>
        </w:rPr>
        <w:t>i</w:t>
      </w:r>
      <w:proofErr w:type="spellEnd"/>
      <w:r w:rsidRPr="001A513A">
        <w:rPr>
          <w:rFonts w:ascii="Times New Roman" w:hAnsi="Times New Roman" w:cs="Times New Roman"/>
          <w:color w:val="1C1C1C"/>
          <w:sz w:val="24"/>
          <w:szCs w:val="24"/>
          <w:shd w:val="clear" w:color="auto" w:fill="FFFFFF"/>
        </w:rPr>
        <w:t>,</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roofErr w:type="spellStart"/>
      <w:r w:rsidRPr="001A513A">
        <w:rPr>
          <w:rFonts w:ascii="Times New Roman" w:hAnsi="Times New Roman" w:cs="Times New Roman"/>
          <w:color w:val="1C1C1C"/>
          <w:sz w:val="24"/>
          <w:szCs w:val="24"/>
          <w:shd w:val="clear" w:color="auto" w:fill="FFFFFF"/>
        </w:rPr>
        <w:t>i</w:t>
      </w:r>
      <w:proofErr w:type="spellEnd"/>
      <w:r w:rsidRPr="001A513A">
        <w:rPr>
          <w:rFonts w:ascii="Times New Roman" w:hAnsi="Times New Roman" w:cs="Times New Roman"/>
          <w:color w:val="1C1C1C"/>
          <w:sz w:val="24"/>
          <w:szCs w:val="24"/>
          <w:shd w:val="clear" w:color="auto" w:fill="FFFFFF"/>
        </w:rPr>
        <w:t xml:space="preserve"> represents the total of number of items</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n represents the number of measuring items for a construct</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b/>
          <w:bCs/>
          <w:color w:val="1C1C1C"/>
          <w:sz w:val="24"/>
          <w:szCs w:val="24"/>
          <w:shd w:val="clear" w:color="auto" w:fill="FFFFFF"/>
        </w:rPr>
      </w:pPr>
      <w:r w:rsidRPr="001A513A">
        <w:rPr>
          <w:rFonts w:ascii="Times New Roman" w:hAnsi="Times New Roman" w:cs="Times New Roman"/>
          <w:b/>
          <w:bCs/>
          <w:color w:val="1C1C1C"/>
          <w:sz w:val="24"/>
          <w:szCs w:val="24"/>
          <w:shd w:val="clear" w:color="auto" w:fill="FFFFFF"/>
        </w:rPr>
        <w:t>Model Specification</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Model specification from the linear function. </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Model 1</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BSV= </w:t>
      </w:r>
      <w:proofErr w:type="gramStart"/>
      <w:r w:rsidRPr="001A513A">
        <w:rPr>
          <w:rFonts w:ascii="Times New Roman" w:hAnsi="Times New Roman" w:cs="Times New Roman"/>
          <w:i/>
          <w:color w:val="1C1C1C"/>
          <w:sz w:val="24"/>
          <w:szCs w:val="24"/>
          <w:shd w:val="clear" w:color="auto" w:fill="FFFFFF"/>
        </w:rPr>
        <w:t>f</w:t>
      </w:r>
      <w:r w:rsidRPr="001A513A">
        <w:rPr>
          <w:rFonts w:ascii="Times New Roman" w:hAnsi="Times New Roman" w:cs="Times New Roman"/>
          <w:color w:val="1C1C1C"/>
          <w:sz w:val="24"/>
          <w:szCs w:val="24"/>
          <w:shd w:val="clear" w:color="auto" w:fill="FFFFFF"/>
        </w:rPr>
        <w:t>(</w:t>
      </w:r>
      <w:proofErr w:type="gramEnd"/>
      <w:r w:rsidRPr="001A513A">
        <w:rPr>
          <w:rFonts w:ascii="Times New Roman" w:hAnsi="Times New Roman" w:cs="Times New Roman"/>
          <w:color w:val="1C1C1C"/>
          <w:sz w:val="24"/>
          <w:szCs w:val="24"/>
          <w:shd w:val="clear" w:color="auto" w:fill="FFFFFF"/>
        </w:rPr>
        <w:t>MLT, COC, )……………………………………..(3)</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BSV =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0</m:t>
            </m:r>
          </m:sub>
        </m:sSub>
      </m:oMath>
      <w:r w:rsidRPr="001A513A">
        <w:rPr>
          <w:rFonts w:ascii="Times New Roman" w:hAnsi="Times New Roman" w:cs="Times New Roman"/>
          <w:color w:val="1C1C1C"/>
          <w:sz w:val="24"/>
          <w:szCs w:val="24"/>
          <w:shd w:val="clear" w:color="auto" w:fill="FFFFFF"/>
          <w:vertAlign w:val="superscript"/>
        </w:rPr>
        <w:t xml:space="preserve"> </w:t>
      </w:r>
      <w:r w:rsidRPr="001A513A">
        <w:rPr>
          <w:rFonts w:ascii="Times New Roman" w:hAnsi="Times New Roman" w:cs="Times New Roman"/>
          <w:color w:val="1C1C1C"/>
          <w:sz w:val="24"/>
          <w:szCs w:val="24"/>
          <w:shd w:val="clear" w:color="auto" w:fill="FFFFFF"/>
        </w:rPr>
        <w:t>+</w:t>
      </w:r>
      <w:r w:rsidRPr="001A513A">
        <w:rPr>
          <w:rFonts w:ascii="Times New Roman" w:hAnsi="Times New Roman" w:cs="Times New Roman"/>
          <w:color w:val="1C1C1C"/>
          <w:sz w:val="24"/>
          <w:szCs w:val="24"/>
          <w:shd w:val="clear" w:color="auto" w:fill="FFFFFF"/>
          <w:vertAlign w:val="superscript"/>
        </w:rPr>
        <w:t xml:space="preserve">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1</m:t>
            </m:r>
          </m:sub>
        </m:sSub>
        <m:r>
          <w:rPr>
            <w:rFonts w:ascii="Cambria Math" w:hAnsi="Cambria Math" w:cs="Times New Roman"/>
            <w:color w:val="1C1C1C"/>
            <w:sz w:val="24"/>
            <w:szCs w:val="24"/>
            <w:shd w:val="clear" w:color="auto" w:fill="FFFFFF"/>
          </w:rPr>
          <m:t>MLT</m:t>
        </m:r>
      </m:oMath>
      <w:r w:rsidRPr="001A513A">
        <w:rPr>
          <w:rFonts w:ascii="Times New Roman" w:hAnsi="Times New Roman" w:cs="Times New Roman"/>
          <w:color w:val="1C1C1C"/>
          <w:sz w:val="24"/>
          <w:szCs w:val="24"/>
          <w:shd w:val="clear" w:color="auto" w:fill="FFFFFF"/>
        </w:rPr>
        <w:t xml:space="preserve"> +</w:t>
      </w:r>
      <w:r w:rsidRPr="001A513A">
        <w:rPr>
          <w:rFonts w:ascii="Times New Roman" w:hAnsi="Times New Roman" w:cs="Times New Roman"/>
          <w:color w:val="1C1C1C"/>
          <w:sz w:val="24"/>
          <w:szCs w:val="24"/>
          <w:shd w:val="clear" w:color="auto" w:fill="FFFFFF"/>
          <w:vertAlign w:val="superscript"/>
        </w:rPr>
        <w:t xml:space="preserve">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2</m:t>
            </m:r>
          </m:sub>
        </m:sSub>
        <m:r>
          <w:rPr>
            <w:rFonts w:ascii="Cambria Math" w:hAnsi="Cambria Math" w:cs="Times New Roman"/>
            <w:color w:val="1C1C1C"/>
            <w:sz w:val="24"/>
            <w:szCs w:val="24"/>
            <w:shd w:val="clear" w:color="auto" w:fill="FFFFFF"/>
          </w:rPr>
          <m:t>COC</m:t>
        </m:r>
      </m:oMath>
      <w:r w:rsidRPr="001A513A">
        <w:rPr>
          <w:rFonts w:ascii="Times New Roman" w:hAnsi="Times New Roman" w:cs="Times New Roman"/>
          <w:color w:val="1C1C1C"/>
          <w:sz w:val="24"/>
          <w:szCs w:val="24"/>
          <w:shd w:val="clear" w:color="auto" w:fill="FFFFFF"/>
        </w:rPr>
        <w:t xml:space="preserve"> + </w:t>
      </w:r>
      <m:oMath>
        <m:r>
          <w:rPr>
            <w:rFonts w:ascii="Cambria Math" w:hAnsi="Cambria Math" w:cs="Times New Roman"/>
            <w:color w:val="1C1C1C"/>
            <w:sz w:val="24"/>
            <w:szCs w:val="24"/>
            <w:shd w:val="clear" w:color="auto" w:fill="FFFFFF"/>
          </w:rPr>
          <m:t>μ</m:t>
        </m:r>
      </m:oMath>
      <w:r w:rsidRPr="001A513A">
        <w:rPr>
          <w:rFonts w:ascii="Times New Roman" w:hAnsi="Times New Roman" w:cs="Times New Roman"/>
          <w:color w:val="1C1C1C"/>
          <w:sz w:val="24"/>
          <w:szCs w:val="24"/>
          <w:shd w:val="clear" w:color="auto" w:fill="FFFFFF"/>
        </w:rPr>
        <w:t>………. (4)</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Model 2</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OPE= </w:t>
      </w:r>
      <w:proofErr w:type="gramStart"/>
      <w:r w:rsidRPr="001A513A">
        <w:rPr>
          <w:rFonts w:ascii="Times New Roman" w:hAnsi="Times New Roman" w:cs="Times New Roman"/>
          <w:i/>
          <w:color w:val="1C1C1C"/>
          <w:sz w:val="24"/>
          <w:szCs w:val="24"/>
          <w:shd w:val="clear" w:color="auto" w:fill="FFFFFF"/>
        </w:rPr>
        <w:t>f</w:t>
      </w:r>
      <w:r w:rsidRPr="001A513A">
        <w:rPr>
          <w:rFonts w:ascii="Times New Roman" w:hAnsi="Times New Roman" w:cs="Times New Roman"/>
          <w:color w:val="1C1C1C"/>
          <w:sz w:val="24"/>
          <w:szCs w:val="24"/>
          <w:shd w:val="clear" w:color="auto" w:fill="FFFFFF"/>
        </w:rPr>
        <w:t>(</w:t>
      </w:r>
      <w:proofErr w:type="gramEnd"/>
      <w:r w:rsidRPr="001A513A">
        <w:rPr>
          <w:rFonts w:ascii="Times New Roman" w:hAnsi="Times New Roman" w:cs="Times New Roman"/>
          <w:color w:val="1C1C1C"/>
          <w:sz w:val="24"/>
          <w:szCs w:val="24"/>
          <w:shd w:val="clear" w:color="auto" w:fill="FFFFFF"/>
        </w:rPr>
        <w:t>MLT, COC, )……………………………………..(3)</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 xml:space="preserve">OPE =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0</m:t>
            </m:r>
          </m:sub>
        </m:sSub>
      </m:oMath>
      <w:r w:rsidRPr="001A513A">
        <w:rPr>
          <w:rFonts w:ascii="Times New Roman" w:hAnsi="Times New Roman" w:cs="Times New Roman"/>
          <w:color w:val="1C1C1C"/>
          <w:sz w:val="24"/>
          <w:szCs w:val="24"/>
          <w:shd w:val="clear" w:color="auto" w:fill="FFFFFF"/>
          <w:vertAlign w:val="superscript"/>
        </w:rPr>
        <w:t xml:space="preserve"> </w:t>
      </w:r>
      <w:r w:rsidRPr="001A513A">
        <w:rPr>
          <w:rFonts w:ascii="Times New Roman" w:hAnsi="Times New Roman" w:cs="Times New Roman"/>
          <w:color w:val="1C1C1C"/>
          <w:sz w:val="24"/>
          <w:szCs w:val="24"/>
          <w:shd w:val="clear" w:color="auto" w:fill="FFFFFF"/>
        </w:rPr>
        <w:t>+</w:t>
      </w:r>
      <w:r w:rsidRPr="001A513A">
        <w:rPr>
          <w:rFonts w:ascii="Times New Roman" w:hAnsi="Times New Roman" w:cs="Times New Roman"/>
          <w:color w:val="1C1C1C"/>
          <w:sz w:val="24"/>
          <w:szCs w:val="24"/>
          <w:shd w:val="clear" w:color="auto" w:fill="FFFFFF"/>
          <w:vertAlign w:val="superscript"/>
        </w:rPr>
        <w:t xml:space="preserve">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1</m:t>
            </m:r>
          </m:sub>
        </m:sSub>
        <m:r>
          <w:rPr>
            <w:rFonts w:ascii="Cambria Math" w:hAnsi="Cambria Math" w:cs="Times New Roman"/>
            <w:color w:val="1C1C1C"/>
            <w:sz w:val="24"/>
            <w:szCs w:val="24"/>
            <w:shd w:val="clear" w:color="auto" w:fill="FFFFFF"/>
          </w:rPr>
          <m:t>MLT</m:t>
        </m:r>
      </m:oMath>
      <w:r w:rsidRPr="001A513A">
        <w:rPr>
          <w:rFonts w:ascii="Times New Roman" w:hAnsi="Times New Roman" w:cs="Times New Roman"/>
          <w:color w:val="1C1C1C"/>
          <w:sz w:val="24"/>
          <w:szCs w:val="24"/>
          <w:shd w:val="clear" w:color="auto" w:fill="FFFFFF"/>
        </w:rPr>
        <w:t xml:space="preserve"> +</w:t>
      </w:r>
      <w:r w:rsidRPr="001A513A">
        <w:rPr>
          <w:rFonts w:ascii="Times New Roman" w:hAnsi="Times New Roman" w:cs="Times New Roman"/>
          <w:color w:val="1C1C1C"/>
          <w:sz w:val="24"/>
          <w:szCs w:val="24"/>
          <w:shd w:val="clear" w:color="auto" w:fill="FFFFFF"/>
          <w:vertAlign w:val="superscript"/>
        </w:rPr>
        <w:t xml:space="preserve"> </w:t>
      </w:r>
      <m:oMath>
        <m:sSub>
          <m:sSubPr>
            <m:ctrlPr>
              <w:rPr>
                <w:rFonts w:ascii="Cambria Math" w:hAnsi="Cambria Math" w:cs="Times New Roman"/>
                <w:i/>
                <w:color w:val="1C1C1C"/>
                <w:sz w:val="24"/>
                <w:szCs w:val="24"/>
                <w:shd w:val="clear" w:color="auto" w:fill="FFFFFF"/>
              </w:rPr>
            </m:ctrlPr>
          </m:sSubPr>
          <m:e>
            <m:r>
              <w:rPr>
                <w:rFonts w:ascii="Cambria Math" w:hAnsi="Cambria Math" w:cs="Times New Roman"/>
                <w:color w:val="1C1C1C"/>
                <w:sz w:val="24"/>
                <w:szCs w:val="24"/>
                <w:shd w:val="clear" w:color="auto" w:fill="FFFFFF"/>
              </w:rPr>
              <m:t>β</m:t>
            </m:r>
          </m:e>
          <m:sub>
            <m:r>
              <w:rPr>
                <w:rFonts w:ascii="Cambria Math" w:hAnsi="Cambria Math" w:cs="Times New Roman"/>
                <w:color w:val="1C1C1C"/>
                <w:sz w:val="24"/>
                <w:szCs w:val="24"/>
                <w:shd w:val="clear" w:color="auto" w:fill="FFFFFF"/>
              </w:rPr>
              <m:t>2</m:t>
            </m:r>
          </m:sub>
        </m:sSub>
        <m:r>
          <w:rPr>
            <w:rFonts w:ascii="Cambria Math" w:hAnsi="Cambria Math" w:cs="Times New Roman"/>
            <w:color w:val="1C1C1C"/>
            <w:sz w:val="24"/>
            <w:szCs w:val="24"/>
            <w:shd w:val="clear" w:color="auto" w:fill="FFFFFF"/>
          </w:rPr>
          <m:t>COS</m:t>
        </m:r>
      </m:oMath>
      <w:r w:rsidRPr="001A513A">
        <w:rPr>
          <w:rFonts w:ascii="Times New Roman" w:hAnsi="Times New Roman" w:cs="Times New Roman"/>
          <w:color w:val="1C1C1C"/>
          <w:sz w:val="24"/>
          <w:szCs w:val="24"/>
          <w:shd w:val="clear" w:color="auto" w:fill="FFFFFF"/>
        </w:rPr>
        <w:t xml:space="preserve"> + </w:t>
      </w:r>
      <m:oMath>
        <m:r>
          <w:rPr>
            <w:rFonts w:ascii="Cambria Math" w:hAnsi="Cambria Math" w:cs="Times New Roman"/>
            <w:color w:val="1C1C1C"/>
            <w:sz w:val="24"/>
            <w:szCs w:val="24"/>
            <w:shd w:val="clear" w:color="auto" w:fill="FFFFFF"/>
          </w:rPr>
          <m:t>μ</m:t>
        </m:r>
      </m:oMath>
      <w:r w:rsidRPr="001A513A">
        <w:rPr>
          <w:rFonts w:ascii="Times New Roman" w:hAnsi="Times New Roman" w:cs="Times New Roman"/>
          <w:color w:val="1C1C1C"/>
          <w:sz w:val="24"/>
          <w:szCs w:val="24"/>
          <w:shd w:val="clear" w:color="auto" w:fill="FFFFFF"/>
        </w:rPr>
        <w:t>………. (4)</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Where</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BSV= Business survival, OPE= Operational efficiency, MLT= Tax multiplicity, COS= Compliance costs</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r w:rsidRPr="001A513A">
        <w:rPr>
          <w:rFonts w:ascii="Times New Roman" w:hAnsi="Times New Roman" w:cs="Times New Roman"/>
          <w:color w:val="1C1C1C"/>
          <w:sz w:val="24"/>
          <w:szCs w:val="24"/>
          <w:shd w:val="clear" w:color="auto" w:fill="FFFFFF"/>
        </w:rPr>
        <w:t>β</w:t>
      </w:r>
      <w:r w:rsidRPr="001A513A">
        <w:rPr>
          <w:rFonts w:ascii="Times New Roman" w:hAnsi="Times New Roman" w:cs="Times New Roman"/>
          <w:color w:val="1C1C1C"/>
          <w:sz w:val="24"/>
          <w:szCs w:val="24"/>
          <w:shd w:val="clear" w:color="auto" w:fill="FFFFFF"/>
          <w:vertAlign w:val="subscript"/>
        </w:rPr>
        <w:t>o</w:t>
      </w:r>
      <w:r w:rsidRPr="001A513A">
        <w:rPr>
          <w:rFonts w:ascii="Times New Roman" w:hAnsi="Times New Roman" w:cs="Times New Roman"/>
          <w:color w:val="1C1C1C"/>
          <w:sz w:val="24"/>
          <w:szCs w:val="24"/>
          <w:shd w:val="clear" w:color="auto" w:fill="FFFFFF"/>
        </w:rPr>
        <w:t>= Autonomous Variable; β</w:t>
      </w:r>
      <w:r w:rsidRPr="001A513A">
        <w:rPr>
          <w:rFonts w:ascii="Times New Roman" w:hAnsi="Times New Roman" w:cs="Times New Roman"/>
          <w:color w:val="1C1C1C"/>
          <w:sz w:val="24"/>
          <w:szCs w:val="24"/>
          <w:shd w:val="clear" w:color="auto" w:fill="FFFFFF"/>
          <w:vertAlign w:val="subscript"/>
        </w:rPr>
        <w:t>1-</w:t>
      </w:r>
      <w:r w:rsidRPr="001A513A">
        <w:rPr>
          <w:rFonts w:ascii="Times New Roman" w:hAnsi="Times New Roman" w:cs="Times New Roman"/>
          <w:color w:val="1C1C1C"/>
          <w:sz w:val="24"/>
          <w:szCs w:val="24"/>
          <w:shd w:val="clear" w:color="auto" w:fill="FFFFFF"/>
        </w:rPr>
        <w:t xml:space="preserve"> β</w:t>
      </w:r>
      <w:r w:rsidRPr="001A513A">
        <w:rPr>
          <w:rFonts w:ascii="Times New Roman" w:hAnsi="Times New Roman" w:cs="Times New Roman"/>
          <w:color w:val="1C1C1C"/>
          <w:sz w:val="24"/>
          <w:szCs w:val="24"/>
          <w:shd w:val="clear" w:color="auto" w:fill="FFFFFF"/>
          <w:vertAlign w:val="subscript"/>
        </w:rPr>
        <w:t>2</w:t>
      </w:r>
      <w:r w:rsidRPr="001A513A">
        <w:rPr>
          <w:rFonts w:ascii="Times New Roman" w:hAnsi="Times New Roman" w:cs="Times New Roman"/>
          <w:color w:val="1C1C1C"/>
          <w:sz w:val="24"/>
          <w:szCs w:val="24"/>
          <w:shd w:val="clear" w:color="auto" w:fill="FFFFFF"/>
        </w:rPr>
        <w:t xml:space="preserve">= Coefficients of parameter; </w:t>
      </w:r>
      <w:proofErr w:type="gramStart"/>
      <w:r w:rsidRPr="001A513A">
        <w:rPr>
          <w:rFonts w:ascii="Times New Roman" w:hAnsi="Times New Roman" w:cs="Times New Roman"/>
          <w:color w:val="1C1C1C"/>
          <w:sz w:val="24"/>
          <w:szCs w:val="24"/>
          <w:shd w:val="clear" w:color="auto" w:fill="FFFFFF"/>
        </w:rPr>
        <w:t>µ  =</w:t>
      </w:r>
      <w:proofErr w:type="gramEnd"/>
      <w:r w:rsidRPr="001A513A">
        <w:rPr>
          <w:rFonts w:ascii="Times New Roman" w:hAnsi="Times New Roman" w:cs="Times New Roman"/>
          <w:color w:val="1C1C1C"/>
          <w:sz w:val="24"/>
          <w:szCs w:val="24"/>
          <w:shd w:val="clear" w:color="auto" w:fill="FFFFFF"/>
        </w:rPr>
        <w:t xml:space="preserve">   Error Term</w:t>
      </w: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
    <w:p w:rsidR="00EC5ADF" w:rsidRPr="001A513A" w:rsidRDefault="00EC5ADF" w:rsidP="00EC5ADF">
      <w:pPr>
        <w:autoSpaceDE w:val="0"/>
        <w:autoSpaceDN w:val="0"/>
        <w:adjustRightInd w:val="0"/>
        <w:spacing w:after="0" w:line="360" w:lineRule="auto"/>
        <w:jc w:val="both"/>
        <w:rPr>
          <w:rFonts w:ascii="Times New Roman" w:hAnsi="Times New Roman" w:cs="Times New Roman"/>
          <w:color w:val="1C1C1C"/>
          <w:sz w:val="24"/>
          <w:szCs w:val="24"/>
          <w:shd w:val="clear" w:color="auto" w:fill="FFFFFF"/>
        </w:rPr>
      </w:pPr>
    </w:p>
    <w:p w:rsidR="00EC5ADF" w:rsidRPr="001A513A" w:rsidRDefault="00EC5ADF" w:rsidP="00EC5ADF">
      <w:pPr>
        <w:tabs>
          <w:tab w:val="left" w:pos="922"/>
        </w:tabs>
        <w:spacing w:line="360" w:lineRule="auto"/>
        <w:rPr>
          <w:rFonts w:ascii="Times New Roman" w:hAnsi="Times New Roman" w:cs="Times New Roman"/>
          <w:b/>
          <w:bCs/>
          <w:sz w:val="24"/>
          <w:szCs w:val="24"/>
          <w:shd w:val="clear" w:color="auto" w:fill="FFFFFF"/>
        </w:rPr>
      </w:pPr>
      <w:r w:rsidRPr="001A513A">
        <w:rPr>
          <w:rFonts w:ascii="Times New Roman" w:hAnsi="Times New Roman" w:cs="Times New Roman"/>
          <w:b/>
          <w:bCs/>
          <w:sz w:val="24"/>
          <w:szCs w:val="24"/>
          <w:shd w:val="clear" w:color="auto" w:fill="FFFFFF"/>
        </w:rPr>
        <w:t>4.0 RESULTS AND DISCUSSION</w:t>
      </w:r>
    </w:p>
    <w:p w:rsidR="00EC5ADF" w:rsidRPr="004B22C6" w:rsidRDefault="00EC5ADF" w:rsidP="00EC5ADF">
      <w:pPr>
        <w:tabs>
          <w:tab w:val="left" w:pos="922"/>
        </w:tabs>
        <w:spacing w:line="360" w:lineRule="auto"/>
        <w:jc w:val="both"/>
        <w:rPr>
          <w:rFonts w:ascii="Times New Roman" w:hAnsi="Times New Roman" w:cs="Times New Roman"/>
          <w:sz w:val="24"/>
          <w:szCs w:val="24"/>
        </w:rPr>
      </w:pPr>
      <w:r w:rsidRPr="001A513A">
        <w:rPr>
          <w:rFonts w:ascii="Times New Roman" w:hAnsi="Times New Roman" w:cs="Times New Roman"/>
          <w:sz w:val="24"/>
          <w:szCs w:val="24"/>
        </w:rPr>
        <w:t>The evaluation of the role of various tax policies on small and medium-sized enterprises (SMEs) provides the necessary information about the financial sustainability of businesses, the cost of compliance, the survival of businesses, and the efficiency of their operations.</w:t>
      </w:r>
    </w:p>
    <w:p w:rsidR="00EC5ADF" w:rsidRPr="004B22C6" w:rsidRDefault="00EC5ADF" w:rsidP="00EC5ADF">
      <w:pPr>
        <w:tabs>
          <w:tab w:val="left" w:pos="922"/>
        </w:tabs>
        <w:spacing w:line="360" w:lineRule="auto"/>
        <w:jc w:val="both"/>
        <w:rPr>
          <w:rFonts w:ascii="Times New Roman" w:hAnsi="Times New Roman" w:cs="Times New Roman"/>
          <w:sz w:val="24"/>
          <w:szCs w:val="24"/>
          <w:shd w:val="clear" w:color="auto" w:fill="FFFFFF"/>
        </w:rPr>
      </w:pPr>
      <w:r w:rsidRPr="004B22C6">
        <w:rPr>
          <w:rFonts w:ascii="Times New Roman" w:hAnsi="Times New Roman" w:cs="Times New Roman"/>
          <w:b/>
          <w:bCs/>
          <w:color w:val="1C1C1C"/>
          <w:sz w:val="24"/>
          <w:szCs w:val="24"/>
          <w:shd w:val="clear" w:color="auto" w:fill="FFFFFF"/>
        </w:rPr>
        <w:t>4.1: Descriptive Statistics</w:t>
      </w:r>
    </w:p>
    <w:tbl>
      <w:tblPr>
        <w:tblW w:w="8659" w:type="dxa"/>
        <w:tblInd w:w="98" w:type="dxa"/>
        <w:tblLook w:val="04A0" w:firstRow="1" w:lastRow="0" w:firstColumn="1" w:lastColumn="0" w:noHBand="0" w:noVBand="1"/>
      </w:tblPr>
      <w:tblGrid>
        <w:gridCol w:w="6799"/>
        <w:gridCol w:w="746"/>
        <w:gridCol w:w="1114"/>
      </w:tblGrid>
      <w:tr w:rsidR="00EC5ADF" w:rsidRPr="001A513A" w:rsidTr="00A01803">
        <w:trPr>
          <w:trHeight w:val="310"/>
        </w:trPr>
        <w:tc>
          <w:tcPr>
            <w:tcW w:w="6799" w:type="dxa"/>
            <w:tcBorders>
              <w:top w:val="single" w:sz="4" w:space="0" w:color="auto"/>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b/>
                <w:bCs/>
                <w:color w:val="1C1C1C"/>
              </w:rPr>
            </w:pPr>
            <w:r w:rsidRPr="001A513A">
              <w:rPr>
                <w:rFonts w:ascii="Times New Roman" w:eastAsia="SimSun" w:hAnsi="Times New Roman" w:cs="Times New Roman"/>
                <w:b/>
                <w:bCs/>
                <w:color w:val="1C1C1C"/>
                <w:kern w:val="0"/>
                <w:lang w:eastAsia="zh-CN" w:bidi="ar"/>
              </w:rPr>
              <w:t xml:space="preserve">Table 1 </w:t>
            </w:r>
            <w:r w:rsidR="009C1F17">
              <w:rPr>
                <w:rFonts w:ascii="Times New Roman" w:eastAsia="SimSun" w:hAnsi="Times New Roman" w:cs="Times New Roman"/>
                <w:b/>
                <w:bCs/>
                <w:color w:val="1C1C1C"/>
                <w:kern w:val="0"/>
                <w:lang w:eastAsia="zh-CN" w:bidi="ar"/>
              </w:rPr>
              <w:t>Tax multiplicity</w:t>
            </w:r>
            <w:r w:rsidRPr="001A513A">
              <w:rPr>
                <w:rFonts w:ascii="Times New Roman" w:eastAsia="SimSun" w:hAnsi="Times New Roman" w:cs="Times New Roman"/>
                <w:b/>
                <w:bCs/>
                <w:color w:val="1C1C1C"/>
                <w:kern w:val="0"/>
                <w:lang w:eastAsia="zh-CN" w:bidi="ar"/>
              </w:rPr>
              <w:t xml:space="preserve"> </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textAlignment w:val="bottom"/>
              <w:rPr>
                <w:rFonts w:ascii="Calibri" w:hAnsi="Calibri" w:cs="Calibri"/>
                <w:b/>
                <w:bCs/>
                <w:color w:val="000000"/>
              </w:rPr>
            </w:pPr>
            <w:r w:rsidRPr="001A513A">
              <w:rPr>
                <w:rFonts w:ascii="Calibri" w:eastAsia="SimSun" w:hAnsi="Calibri" w:cs="Calibri"/>
                <w:b/>
                <w:bCs/>
                <w:color w:val="000000"/>
                <w:kern w:val="0"/>
                <w:lang w:eastAsia="zh-CN" w:bidi="ar"/>
              </w:rPr>
              <w:t>Mean</w:t>
            </w:r>
          </w:p>
        </w:tc>
        <w:tc>
          <w:tcPr>
            <w:tcW w:w="1114"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textAlignment w:val="bottom"/>
              <w:rPr>
                <w:rFonts w:ascii="Calibri" w:hAnsi="Calibri" w:cs="Calibri"/>
                <w:b/>
                <w:bCs/>
                <w:color w:val="000000"/>
              </w:rPr>
            </w:pPr>
            <w:r w:rsidRPr="001A513A">
              <w:rPr>
                <w:rFonts w:ascii="Calibri" w:eastAsia="SimSun" w:hAnsi="Calibri" w:cs="Calibri"/>
                <w:b/>
                <w:bCs/>
                <w:color w:val="000000"/>
                <w:kern w:val="0"/>
                <w:lang w:eastAsia="zh-CN" w:bidi="ar"/>
              </w:rPr>
              <w:t>SD</w:t>
            </w:r>
          </w:p>
        </w:tc>
      </w:tr>
      <w:tr w:rsidR="00EC5ADF" w:rsidRPr="001A513A" w:rsidTr="00A01803">
        <w:trPr>
          <w:trHeight w:val="609"/>
        </w:trPr>
        <w:tc>
          <w:tcPr>
            <w:tcW w:w="6799" w:type="dxa"/>
            <w:tcBorders>
              <w:top w:val="single" w:sz="4" w:space="0" w:color="auto"/>
              <w:left w:val="nil"/>
              <w:bottom w:val="nil"/>
              <w:right w:val="nil"/>
            </w:tcBorders>
            <w:shd w:val="clear" w:color="auto" w:fill="auto"/>
            <w:vAlign w:val="center"/>
          </w:tcPr>
          <w:p w:rsidR="00EC5ADF" w:rsidRPr="001A513A" w:rsidRDefault="009C1F17" w:rsidP="00A01803">
            <w:pPr>
              <w:jc w:val="both"/>
              <w:textAlignment w:val="center"/>
              <w:rPr>
                <w:rFonts w:ascii="Times New Roman" w:hAnsi="Times New Roman" w:cs="Times New Roman"/>
                <w:color w:val="1C1C1C"/>
              </w:rPr>
            </w:pPr>
            <w:r>
              <w:rPr>
                <w:rFonts w:ascii="Times New Roman" w:eastAsia="SimSun" w:hAnsi="Times New Roman" w:cs="Times New Roman"/>
                <w:color w:val="1C1C1C"/>
                <w:kern w:val="0"/>
                <w:lang w:eastAsia="zh-CN" w:bidi="ar"/>
              </w:rPr>
              <w:t>Tax multiplicity</w:t>
            </w:r>
            <w:r w:rsidR="00EC5ADF" w:rsidRPr="001A513A">
              <w:rPr>
                <w:rFonts w:ascii="Times New Roman" w:eastAsia="SimSun" w:hAnsi="Times New Roman" w:cs="Times New Roman"/>
                <w:color w:val="1C1C1C"/>
                <w:kern w:val="0"/>
                <w:lang w:eastAsia="zh-CN" w:bidi="ar"/>
              </w:rPr>
              <w:t xml:space="preserve"> increase the operational costs for my SMEs</w:t>
            </w:r>
          </w:p>
        </w:tc>
        <w:tc>
          <w:tcPr>
            <w:tcW w:w="746" w:type="dxa"/>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4.05</w:t>
            </w:r>
          </w:p>
        </w:tc>
        <w:tc>
          <w:tcPr>
            <w:tcW w:w="0" w:type="auto"/>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0.78</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Frequent changes in tax policies negatively impact my business planning and sustainability</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4.28</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0.54</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9C1F17" w:rsidP="00A01803">
            <w:pPr>
              <w:jc w:val="both"/>
              <w:textAlignment w:val="center"/>
              <w:rPr>
                <w:rFonts w:ascii="Times New Roman" w:hAnsi="Times New Roman" w:cs="Times New Roman"/>
                <w:color w:val="1C1C1C"/>
              </w:rPr>
            </w:pPr>
            <w:r>
              <w:rPr>
                <w:rFonts w:ascii="Times New Roman" w:eastAsia="SimSun" w:hAnsi="Times New Roman" w:cs="Times New Roman"/>
                <w:color w:val="1C1C1C"/>
                <w:kern w:val="0"/>
                <w:lang w:eastAsia="zh-CN" w:bidi="ar"/>
              </w:rPr>
              <w:t>Tax multiplicity</w:t>
            </w:r>
            <w:r w:rsidR="00EC5ADF" w:rsidRPr="001A513A">
              <w:rPr>
                <w:rFonts w:ascii="Times New Roman" w:eastAsia="SimSun" w:hAnsi="Times New Roman" w:cs="Times New Roman"/>
                <w:color w:val="1C1C1C"/>
                <w:kern w:val="0"/>
                <w:lang w:eastAsia="zh-CN" w:bidi="ar"/>
              </w:rPr>
              <w:t xml:space="preserve"> hinder the financial sustainability of SMEs  </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4.14</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0.50</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 xml:space="preserve">The tax compliance burden negatively affects my business's ability to invest in growth. </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4.27</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0.66</w:t>
            </w:r>
          </w:p>
        </w:tc>
      </w:tr>
      <w:tr w:rsidR="00EC5ADF" w:rsidRPr="001A513A" w:rsidTr="00A01803">
        <w:trPr>
          <w:trHeight w:val="599"/>
        </w:trPr>
        <w:tc>
          <w:tcPr>
            <w:tcW w:w="6799" w:type="dxa"/>
            <w:tcBorders>
              <w:top w:val="nil"/>
              <w:left w:val="nil"/>
              <w:bottom w:val="single" w:sz="4" w:space="0" w:color="auto"/>
              <w:right w:val="nil"/>
            </w:tcBorders>
            <w:shd w:val="clear" w:color="auto" w:fill="auto"/>
            <w:vAlign w:val="center"/>
          </w:tcPr>
          <w:p w:rsidR="00EC5ADF" w:rsidRPr="001A513A" w:rsidRDefault="009C1F17" w:rsidP="00A01803">
            <w:pPr>
              <w:jc w:val="both"/>
              <w:textAlignment w:val="center"/>
              <w:rPr>
                <w:rFonts w:ascii="Times New Roman" w:hAnsi="Times New Roman" w:cs="Times New Roman"/>
                <w:color w:val="1C1C1C"/>
              </w:rPr>
            </w:pPr>
            <w:r>
              <w:rPr>
                <w:rFonts w:ascii="Times New Roman" w:eastAsia="SimSun" w:hAnsi="Times New Roman" w:cs="Times New Roman"/>
                <w:color w:val="1C1C1C"/>
                <w:kern w:val="0"/>
                <w:lang w:eastAsia="zh-CN" w:bidi="ar"/>
              </w:rPr>
              <w:t>Tax multiplicity</w:t>
            </w:r>
            <w:r w:rsidR="00EC5ADF" w:rsidRPr="001A513A">
              <w:rPr>
                <w:rFonts w:ascii="Times New Roman" w:eastAsia="SimSun" w:hAnsi="Times New Roman" w:cs="Times New Roman"/>
                <w:color w:val="1C1C1C"/>
                <w:kern w:val="0"/>
                <w:lang w:eastAsia="zh-CN" w:bidi="ar"/>
              </w:rPr>
              <w:t xml:space="preserve"> lead to confusion and administrative burden for my business</w:t>
            </w:r>
          </w:p>
        </w:tc>
        <w:tc>
          <w:tcPr>
            <w:tcW w:w="746" w:type="dxa"/>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4.13</w:t>
            </w:r>
          </w:p>
        </w:tc>
        <w:tc>
          <w:tcPr>
            <w:tcW w:w="0" w:type="auto"/>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0.80</w:t>
            </w:r>
          </w:p>
        </w:tc>
      </w:tr>
      <w:tr w:rsidR="00EC5ADF" w:rsidRPr="001A513A" w:rsidTr="00A01803">
        <w:trPr>
          <w:trHeight w:val="300"/>
        </w:trPr>
        <w:tc>
          <w:tcPr>
            <w:tcW w:w="6799" w:type="dxa"/>
            <w:tcBorders>
              <w:top w:val="single" w:sz="4" w:space="0" w:color="auto"/>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b/>
                <w:bCs/>
                <w:i/>
                <w:iCs/>
                <w:color w:val="1C1C1C"/>
              </w:rPr>
            </w:pPr>
            <w:r w:rsidRPr="001A513A">
              <w:rPr>
                <w:rFonts w:ascii="Times New Roman" w:eastAsia="SimSun" w:hAnsi="Times New Roman" w:cs="Times New Roman"/>
                <w:b/>
                <w:bCs/>
                <w:i/>
                <w:iCs/>
                <w:color w:val="1C1C1C"/>
                <w:kern w:val="0"/>
                <w:lang w:eastAsia="zh-CN" w:bidi="ar"/>
              </w:rPr>
              <w:t>Weighted Average</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4.17</w:t>
            </w:r>
          </w:p>
        </w:tc>
        <w:tc>
          <w:tcPr>
            <w:tcW w:w="0" w:type="auto"/>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0.66</w:t>
            </w:r>
          </w:p>
        </w:tc>
      </w:tr>
    </w:tbl>
    <w:p w:rsidR="00EC5ADF" w:rsidRDefault="00EC5ADF">
      <w:pPr>
        <w:rPr>
          <w:b/>
          <w:i/>
        </w:rPr>
      </w:pPr>
      <w:r w:rsidRPr="00EC5ADF">
        <w:rPr>
          <w:b/>
          <w:i/>
        </w:rPr>
        <w:t>Source: Field Survey, 2026</w:t>
      </w:r>
    </w:p>
    <w:p w:rsidR="00EC5ADF" w:rsidRDefault="00EC5ADF" w:rsidP="00EC5ADF">
      <w:pPr>
        <w:spacing w:line="360" w:lineRule="auto"/>
        <w:jc w:val="both"/>
        <w:rPr>
          <w:rFonts w:ascii="Times New Roman" w:eastAsia="SimSun" w:hAnsi="Times New Roman" w:cs="Times New Roman"/>
          <w:color w:val="1C1C1C"/>
          <w:kern w:val="0"/>
          <w:sz w:val="24"/>
          <w:szCs w:val="24"/>
          <w:lang w:eastAsia="zh-CN" w:bidi="ar"/>
        </w:rPr>
      </w:pPr>
      <w:r w:rsidRPr="001A513A">
        <w:rPr>
          <w:rFonts w:ascii="Times New Roman" w:eastAsia="SimSun" w:hAnsi="Times New Roman" w:cs="Times New Roman"/>
          <w:color w:val="1C1C1C"/>
          <w:kern w:val="0"/>
          <w:sz w:val="24"/>
          <w:szCs w:val="24"/>
          <w:lang w:eastAsia="zh-CN" w:bidi="ar"/>
        </w:rPr>
        <w:t xml:space="preserve">Based on the information presented in Table 2, where average weights have been calculated, it can be stated that the implications of tax policies are very deep and multiple in nature. First, the attitudes of SMEs on various tax policies show that it significantly has an impact on operational costs as the weighted average score is 4.17. The overwhelming response to the question was that the plethora of tax policies makes operations more expensive, financially unsustainable and a </w:t>
      </w:r>
      <w:r w:rsidRPr="001A513A">
        <w:rPr>
          <w:rFonts w:ascii="Times New Roman" w:eastAsia="SimSun" w:hAnsi="Times New Roman" w:cs="Times New Roman"/>
          <w:color w:val="1C1C1C"/>
          <w:kern w:val="0"/>
          <w:sz w:val="24"/>
          <w:szCs w:val="24"/>
          <w:lang w:eastAsia="zh-CN" w:bidi="ar"/>
        </w:rPr>
        <w:lastRenderedPageBreak/>
        <w:t xml:space="preserve">source of confusion and administrative overheads. This has been observed in accordance with the results of </w:t>
      </w:r>
      <w:proofErr w:type="spellStart"/>
      <w:r w:rsidRPr="001A513A">
        <w:rPr>
          <w:rFonts w:ascii="Times New Roman" w:eastAsia="SimSun" w:hAnsi="Times New Roman" w:cs="Times New Roman"/>
          <w:color w:val="1C1C1C"/>
          <w:kern w:val="0"/>
          <w:sz w:val="24"/>
          <w:szCs w:val="24"/>
          <w:lang w:eastAsia="zh-CN" w:bidi="ar"/>
        </w:rPr>
        <w:t>Ajibade</w:t>
      </w:r>
      <w:proofErr w:type="spellEnd"/>
      <w:r w:rsidRPr="001A513A">
        <w:rPr>
          <w:rFonts w:ascii="Times New Roman" w:eastAsia="SimSun" w:hAnsi="Times New Roman" w:cs="Times New Roman"/>
          <w:color w:val="1C1C1C"/>
          <w:kern w:val="0"/>
          <w:sz w:val="24"/>
          <w:szCs w:val="24"/>
          <w:lang w:eastAsia="zh-CN" w:bidi="ar"/>
        </w:rPr>
        <w:t xml:space="preserve"> and </w:t>
      </w:r>
      <w:proofErr w:type="spellStart"/>
      <w:r w:rsidRPr="001A513A">
        <w:rPr>
          <w:rFonts w:ascii="Times New Roman" w:eastAsia="SimSun" w:hAnsi="Times New Roman" w:cs="Times New Roman"/>
          <w:color w:val="1C1C1C"/>
          <w:kern w:val="0"/>
          <w:sz w:val="24"/>
          <w:szCs w:val="24"/>
          <w:lang w:eastAsia="zh-CN" w:bidi="ar"/>
        </w:rPr>
        <w:t>Ojo</w:t>
      </w:r>
      <w:proofErr w:type="spellEnd"/>
      <w:r w:rsidRPr="001A513A">
        <w:rPr>
          <w:rFonts w:ascii="Times New Roman" w:eastAsia="SimSun" w:hAnsi="Times New Roman" w:cs="Times New Roman"/>
          <w:color w:val="1C1C1C"/>
          <w:kern w:val="0"/>
          <w:sz w:val="24"/>
          <w:szCs w:val="24"/>
          <w:lang w:eastAsia="zh-CN" w:bidi="ar"/>
        </w:rPr>
        <w:t xml:space="preserve"> (2021), who argued that the increase in tax laws is taking away precious</w:t>
      </w:r>
    </w:p>
    <w:p w:rsidR="00EC5ADF" w:rsidRDefault="00EC5ADF" w:rsidP="00EC5ADF">
      <w:pPr>
        <w:spacing w:line="360" w:lineRule="auto"/>
        <w:jc w:val="both"/>
        <w:rPr>
          <w:rFonts w:ascii="Times New Roman" w:eastAsia="SimSun" w:hAnsi="Times New Roman" w:cs="Times New Roman"/>
          <w:color w:val="1C1C1C"/>
          <w:kern w:val="0"/>
          <w:sz w:val="24"/>
          <w:szCs w:val="24"/>
          <w:lang w:eastAsia="zh-CN" w:bidi="ar"/>
        </w:rPr>
      </w:pPr>
      <w:r w:rsidRPr="001A513A">
        <w:rPr>
          <w:rFonts w:ascii="Times New Roman" w:eastAsia="SimSun" w:hAnsi="Times New Roman" w:cs="Times New Roman"/>
          <w:color w:val="1C1C1C"/>
          <w:kern w:val="0"/>
          <w:sz w:val="24"/>
          <w:szCs w:val="24"/>
          <w:lang w:eastAsia="zh-CN" w:bidi="ar"/>
        </w:rPr>
        <w:t>resource</w:t>
      </w:r>
      <w:r>
        <w:rPr>
          <w:rFonts w:ascii="Times New Roman" w:eastAsia="SimSun" w:hAnsi="Times New Roman" w:cs="Times New Roman"/>
          <w:color w:val="1C1C1C"/>
          <w:kern w:val="0"/>
          <w:sz w:val="24"/>
          <w:szCs w:val="24"/>
          <w:lang w:eastAsia="zh-CN" w:bidi="ar"/>
        </w:rPr>
        <w:t xml:space="preserve"> </w:t>
      </w:r>
      <w:r w:rsidRPr="001A513A">
        <w:rPr>
          <w:rFonts w:ascii="Times New Roman" w:eastAsia="SimSun" w:hAnsi="Times New Roman" w:cs="Times New Roman"/>
          <w:color w:val="1C1C1C"/>
          <w:kern w:val="0"/>
          <w:sz w:val="24"/>
          <w:szCs w:val="24"/>
          <w:lang w:eastAsia="zh-CN" w:bidi="ar"/>
        </w:rPr>
        <w:t>to other activities that are not core businesses and eventually reducing the ability of SMEs to maintain and grow their activities</w:t>
      </w:r>
    </w:p>
    <w:tbl>
      <w:tblPr>
        <w:tblW w:w="8659" w:type="dxa"/>
        <w:tblInd w:w="98" w:type="dxa"/>
        <w:tblLook w:val="04A0" w:firstRow="1" w:lastRow="0" w:firstColumn="1" w:lastColumn="0" w:noHBand="0" w:noVBand="1"/>
      </w:tblPr>
      <w:tblGrid>
        <w:gridCol w:w="6799"/>
        <w:gridCol w:w="746"/>
        <w:gridCol w:w="1114"/>
      </w:tblGrid>
      <w:tr w:rsidR="00EC5ADF" w:rsidRPr="001A513A" w:rsidTr="00A01803">
        <w:trPr>
          <w:trHeight w:val="300"/>
        </w:trPr>
        <w:tc>
          <w:tcPr>
            <w:tcW w:w="8659" w:type="dxa"/>
            <w:gridSpan w:val="3"/>
            <w:tcBorders>
              <w:top w:val="single" w:sz="4" w:space="0" w:color="auto"/>
              <w:left w:val="nil"/>
              <w:bottom w:val="single" w:sz="4" w:space="0" w:color="auto"/>
              <w:right w:val="nil"/>
            </w:tcBorders>
            <w:shd w:val="clear" w:color="auto" w:fill="auto"/>
            <w:vAlign w:val="center"/>
          </w:tcPr>
          <w:p w:rsidR="00EC5ADF" w:rsidRPr="001A513A" w:rsidRDefault="00EC5ADF" w:rsidP="00A01803">
            <w:pPr>
              <w:tabs>
                <w:tab w:val="left" w:pos="922"/>
              </w:tabs>
              <w:spacing w:line="360" w:lineRule="auto"/>
              <w:jc w:val="both"/>
              <w:rPr>
                <w:rFonts w:ascii="Arial" w:hAnsi="Arial" w:cs="Arial"/>
                <w:b/>
                <w:bCs/>
                <w:i/>
                <w:iCs/>
                <w:color w:val="1C1C1C"/>
                <w:sz w:val="18"/>
                <w:szCs w:val="18"/>
                <w:shd w:val="clear" w:color="auto" w:fill="FFFFFF"/>
              </w:rPr>
            </w:pPr>
            <w:r w:rsidRPr="001A513A">
              <w:rPr>
                <w:rFonts w:ascii="Times New Roman" w:eastAsia="SimSun" w:hAnsi="Times New Roman" w:cs="Times New Roman"/>
                <w:b/>
                <w:bCs/>
                <w:color w:val="1C1C1C"/>
                <w:kern w:val="0"/>
                <w:lang w:eastAsia="zh-CN" w:bidi="ar"/>
              </w:rPr>
              <w:t>Table 2:</w:t>
            </w:r>
            <w:r>
              <w:rPr>
                <w:rFonts w:ascii="Times New Roman" w:eastAsia="SimSun" w:hAnsi="Times New Roman" w:cs="Times New Roman"/>
                <w:b/>
                <w:bCs/>
                <w:color w:val="1C1C1C"/>
                <w:kern w:val="0"/>
                <w:lang w:eastAsia="zh-CN" w:bidi="ar"/>
              </w:rPr>
              <w:t xml:space="preserve"> </w:t>
            </w:r>
            <w:r w:rsidRPr="001A513A">
              <w:rPr>
                <w:rFonts w:ascii="Times New Roman" w:eastAsia="SimSun" w:hAnsi="Times New Roman" w:cs="Times New Roman"/>
                <w:b/>
                <w:bCs/>
                <w:color w:val="1C1C1C"/>
                <w:kern w:val="0"/>
                <w:lang w:eastAsia="zh-CN" w:bidi="ar"/>
              </w:rPr>
              <w:t>Compliance Costs</w:t>
            </w:r>
          </w:p>
        </w:tc>
      </w:tr>
      <w:tr w:rsidR="00EC5ADF" w:rsidRPr="001A513A" w:rsidTr="00A01803">
        <w:trPr>
          <w:trHeight w:val="599"/>
        </w:trPr>
        <w:tc>
          <w:tcPr>
            <w:tcW w:w="6799" w:type="dxa"/>
            <w:tcBorders>
              <w:top w:val="single" w:sz="4" w:space="0" w:color="auto"/>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The compliance costs associated with tax regulations significantly affect my business's cash flow</w:t>
            </w:r>
          </w:p>
        </w:tc>
        <w:tc>
          <w:tcPr>
            <w:tcW w:w="746" w:type="dxa"/>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4.10</w:t>
            </w:r>
          </w:p>
        </w:tc>
        <w:tc>
          <w:tcPr>
            <w:tcW w:w="0" w:type="auto"/>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0.71</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 xml:space="preserve"> Higher compliance costs have led me to reduce investments in other areas of my business. </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4.04</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0.64</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 xml:space="preserve">Compliance costs negatively impact my business's ability to offer competitive prices. </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4.10</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0.62</w:t>
            </w:r>
          </w:p>
        </w:tc>
      </w:tr>
      <w:tr w:rsidR="00EC5ADF" w:rsidRPr="001A513A" w:rsidTr="00A01803">
        <w:trPr>
          <w:trHeight w:val="599"/>
        </w:trPr>
        <w:tc>
          <w:tcPr>
            <w:tcW w:w="6799" w:type="dxa"/>
            <w:tcBorders>
              <w:top w:val="nil"/>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 xml:space="preserve">Diverse tax regulations create financial challenges that hinder the long-term sustainability of </w:t>
            </w:r>
            <w:r w:rsidRPr="001A513A">
              <w:rPr>
                <w:rFonts w:ascii="Times New Roman" w:eastAsia="SimSun" w:hAnsi="Times New Roman" w:cs="Times New Roman"/>
                <w:color w:val="1C1C1C"/>
                <w:kern w:val="0"/>
                <w:lang w:eastAsia="zh-CN" w:bidi="ar"/>
              </w:rPr>
              <w:t>SMEs.</w:t>
            </w:r>
          </w:p>
        </w:tc>
        <w:tc>
          <w:tcPr>
            <w:tcW w:w="746" w:type="dxa"/>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3.75</w:t>
            </w:r>
          </w:p>
        </w:tc>
        <w:tc>
          <w:tcPr>
            <w:tcW w:w="0" w:type="auto"/>
            <w:tcBorders>
              <w:top w:val="nil"/>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0.82</w:t>
            </w:r>
          </w:p>
        </w:tc>
      </w:tr>
      <w:tr w:rsidR="00EC5ADF" w:rsidRPr="001A513A" w:rsidTr="00A01803">
        <w:trPr>
          <w:trHeight w:val="599"/>
        </w:trPr>
        <w:tc>
          <w:tcPr>
            <w:tcW w:w="6799" w:type="dxa"/>
            <w:tcBorders>
              <w:top w:val="nil"/>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The implementation of cost-effective measures helps us manage compliance costs associated with taxation</w:t>
            </w:r>
          </w:p>
        </w:tc>
        <w:tc>
          <w:tcPr>
            <w:tcW w:w="746" w:type="dxa"/>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3.96</w:t>
            </w:r>
          </w:p>
        </w:tc>
        <w:tc>
          <w:tcPr>
            <w:tcW w:w="0" w:type="auto"/>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0.59</w:t>
            </w:r>
          </w:p>
        </w:tc>
      </w:tr>
      <w:tr w:rsidR="00EC5ADF" w:rsidRPr="001A513A" w:rsidTr="00A01803">
        <w:trPr>
          <w:trHeight w:val="300"/>
        </w:trPr>
        <w:tc>
          <w:tcPr>
            <w:tcW w:w="6799" w:type="dxa"/>
            <w:tcBorders>
              <w:top w:val="single" w:sz="4" w:space="0" w:color="auto"/>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b/>
                <w:bCs/>
                <w:i/>
                <w:iCs/>
                <w:color w:val="1C1C1C"/>
              </w:rPr>
            </w:pPr>
            <w:r w:rsidRPr="001A513A">
              <w:rPr>
                <w:rFonts w:ascii="Times New Roman" w:eastAsia="SimSun" w:hAnsi="Times New Roman" w:cs="Times New Roman"/>
                <w:b/>
                <w:bCs/>
                <w:i/>
                <w:iCs/>
                <w:color w:val="1C1C1C"/>
                <w:kern w:val="0"/>
                <w:lang w:eastAsia="zh-CN" w:bidi="ar"/>
              </w:rPr>
              <w:t>Weighted Average</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3.99</w:t>
            </w:r>
          </w:p>
        </w:tc>
        <w:tc>
          <w:tcPr>
            <w:tcW w:w="0" w:type="auto"/>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0.68</w:t>
            </w:r>
          </w:p>
        </w:tc>
      </w:tr>
      <w:tr w:rsidR="00EC5ADF" w:rsidRPr="001A513A" w:rsidTr="00A01803">
        <w:trPr>
          <w:trHeight w:val="300"/>
        </w:trPr>
        <w:tc>
          <w:tcPr>
            <w:tcW w:w="8659" w:type="dxa"/>
            <w:gridSpan w:val="3"/>
            <w:tcBorders>
              <w:top w:val="single" w:sz="4" w:space="0" w:color="auto"/>
              <w:left w:val="nil"/>
              <w:bottom w:val="single" w:sz="4" w:space="0" w:color="auto"/>
              <w:right w:val="nil"/>
            </w:tcBorders>
            <w:shd w:val="clear" w:color="auto" w:fill="auto"/>
            <w:vAlign w:val="center"/>
          </w:tcPr>
          <w:p w:rsidR="00EC5ADF" w:rsidRPr="00EC5ADF" w:rsidRDefault="00EC5ADF" w:rsidP="00EC5ADF">
            <w:pPr>
              <w:tabs>
                <w:tab w:val="left" w:pos="922"/>
              </w:tabs>
              <w:spacing w:line="360" w:lineRule="auto"/>
              <w:jc w:val="both"/>
              <w:rPr>
                <w:rFonts w:cstheme="minorHAnsi"/>
                <w:sz w:val="24"/>
                <w:szCs w:val="24"/>
              </w:rPr>
            </w:pPr>
            <w:r w:rsidRPr="00EC5ADF">
              <w:rPr>
                <w:rFonts w:cstheme="minorHAnsi"/>
                <w:b/>
                <w:bCs/>
                <w:i/>
                <w:iCs/>
                <w:color w:val="1C1C1C"/>
                <w:sz w:val="24"/>
                <w:szCs w:val="24"/>
                <w:shd w:val="clear" w:color="auto" w:fill="FFFFFF"/>
              </w:rPr>
              <w:t>Source: Field Survey, 2026</w:t>
            </w:r>
          </w:p>
          <w:p w:rsidR="00EC5ADF" w:rsidRPr="00EC5ADF" w:rsidRDefault="00EC5ADF" w:rsidP="00EC5ADF">
            <w:pPr>
              <w:spacing w:line="360" w:lineRule="auto"/>
              <w:jc w:val="both"/>
              <w:textAlignment w:val="center"/>
              <w:rPr>
                <w:rFonts w:ascii="Times New Roman" w:eastAsia="SimSun" w:hAnsi="Times New Roman" w:cs="Times New Roman"/>
                <w:color w:val="000000"/>
                <w:kern w:val="0"/>
                <w:lang w:eastAsia="zh-CN" w:bidi="ar"/>
              </w:rPr>
            </w:pPr>
            <w:bookmarkStart w:id="4" w:name="_Hlk233285805"/>
            <w:r w:rsidRPr="001A513A">
              <w:rPr>
                <w:rFonts w:ascii="Times New Roman" w:eastAsia="SimSun" w:hAnsi="Times New Roman" w:cs="Times New Roman"/>
                <w:color w:val="000000"/>
                <w:kern w:val="0"/>
                <w:lang w:eastAsia="zh-CN" w:bidi="ar"/>
              </w:rPr>
              <w:t xml:space="preserve">Another crucial area of concern proved to be compliance costs with the weighted average being 3.99. Most of the respondents have admitted that compliance costs greatly influence the cash flow and require decrease in investments in other sectors. These findings are similar to those of </w:t>
            </w:r>
            <w:proofErr w:type="spellStart"/>
            <w:r w:rsidRPr="001A513A">
              <w:rPr>
                <w:rFonts w:ascii="Times New Roman" w:eastAsia="SimSun" w:hAnsi="Times New Roman" w:cs="Times New Roman"/>
                <w:color w:val="000000"/>
                <w:kern w:val="0"/>
                <w:lang w:eastAsia="zh-CN" w:bidi="ar"/>
              </w:rPr>
              <w:t>Akinyomi</w:t>
            </w:r>
            <w:proofErr w:type="spellEnd"/>
            <w:r w:rsidRPr="001A513A">
              <w:rPr>
                <w:rFonts w:ascii="Times New Roman" w:eastAsia="SimSun" w:hAnsi="Times New Roman" w:cs="Times New Roman"/>
                <w:color w:val="000000"/>
                <w:kern w:val="0"/>
                <w:lang w:eastAsia="zh-CN" w:bidi="ar"/>
              </w:rPr>
              <w:t xml:space="preserve"> and </w:t>
            </w:r>
            <w:proofErr w:type="spellStart"/>
            <w:r w:rsidRPr="001A513A">
              <w:rPr>
                <w:rFonts w:ascii="Times New Roman" w:eastAsia="SimSun" w:hAnsi="Times New Roman" w:cs="Times New Roman"/>
                <w:color w:val="000000"/>
                <w:kern w:val="0"/>
                <w:lang w:eastAsia="zh-CN" w:bidi="ar"/>
              </w:rPr>
              <w:t>Akinlolu</w:t>
            </w:r>
            <w:proofErr w:type="spellEnd"/>
            <w:r w:rsidRPr="001A513A">
              <w:rPr>
                <w:rFonts w:ascii="Times New Roman" w:eastAsia="SimSun" w:hAnsi="Times New Roman" w:cs="Times New Roman"/>
                <w:color w:val="000000"/>
                <w:kern w:val="0"/>
                <w:lang w:eastAsia="zh-CN" w:bidi="ar"/>
              </w:rPr>
              <w:t xml:space="preserve"> (2022) who emphasized that the high costs of compliance are a diversion of resources and this reduces the ability of SMEs to invest in growth and development. In addition, the negative effect of compliance on competitive pricing also highlights the necessity of policy changes to help ease the pressure on small businesses</w:t>
            </w:r>
            <w:bookmarkEnd w:id="4"/>
          </w:p>
          <w:p w:rsidR="00EC5ADF" w:rsidRPr="001A513A" w:rsidRDefault="00EC5ADF" w:rsidP="00A01803">
            <w:pPr>
              <w:textAlignment w:val="bottom"/>
              <w:rPr>
                <w:rFonts w:ascii="Calibri" w:eastAsia="SimSun" w:hAnsi="Calibri" w:cs="Calibri"/>
                <w:color w:val="000000"/>
                <w:kern w:val="0"/>
                <w:lang w:eastAsia="zh-CN" w:bidi="ar"/>
              </w:rPr>
            </w:pPr>
            <w:r w:rsidRPr="001A513A">
              <w:rPr>
                <w:rFonts w:ascii="Times New Roman" w:eastAsia="SimSun" w:hAnsi="Times New Roman" w:cs="Times New Roman"/>
                <w:b/>
                <w:bCs/>
                <w:i/>
                <w:iCs/>
                <w:color w:val="1C1C1C"/>
                <w:kern w:val="0"/>
                <w:lang w:eastAsia="zh-CN" w:bidi="ar"/>
              </w:rPr>
              <w:t>Table 3:</w:t>
            </w:r>
            <w:r>
              <w:rPr>
                <w:rFonts w:ascii="Times New Roman" w:eastAsia="SimSun" w:hAnsi="Times New Roman" w:cs="Times New Roman"/>
                <w:b/>
                <w:bCs/>
                <w:i/>
                <w:iCs/>
                <w:color w:val="1C1C1C"/>
                <w:kern w:val="0"/>
                <w:lang w:eastAsia="zh-CN" w:bidi="ar"/>
              </w:rPr>
              <w:t xml:space="preserve"> </w:t>
            </w:r>
            <w:r w:rsidRPr="001A513A">
              <w:rPr>
                <w:rFonts w:ascii="Times New Roman" w:eastAsia="SimSun" w:hAnsi="Times New Roman" w:cs="Times New Roman"/>
                <w:b/>
                <w:bCs/>
                <w:i/>
                <w:iCs/>
                <w:color w:val="1C1C1C"/>
                <w:kern w:val="0"/>
                <w:lang w:eastAsia="zh-CN" w:bidi="ar"/>
              </w:rPr>
              <w:t>Business survival</w:t>
            </w:r>
          </w:p>
        </w:tc>
      </w:tr>
      <w:tr w:rsidR="00EC5ADF" w:rsidRPr="001A513A" w:rsidTr="00A01803">
        <w:trPr>
          <w:trHeight w:val="599"/>
        </w:trPr>
        <w:tc>
          <w:tcPr>
            <w:tcW w:w="6799" w:type="dxa"/>
            <w:tcBorders>
              <w:top w:val="single" w:sz="4" w:space="0" w:color="auto"/>
              <w:left w:val="nil"/>
              <w:bottom w:val="nil"/>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Our business prioritizes savings and reinvestment as part of our financial strategy</w:t>
            </w:r>
            <w:r w:rsidRPr="001A513A">
              <w:rPr>
                <w:rStyle w:val="font51"/>
                <w:rFonts w:eastAsia="SimSun"/>
                <w:lang w:eastAsia="zh-CN" w:bidi="ar"/>
              </w:rPr>
              <w:t>.</w:t>
            </w:r>
          </w:p>
        </w:tc>
        <w:tc>
          <w:tcPr>
            <w:tcW w:w="746" w:type="dxa"/>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3.81</w:t>
            </w:r>
          </w:p>
        </w:tc>
        <w:tc>
          <w:tcPr>
            <w:tcW w:w="0" w:type="auto"/>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0.76</w:t>
            </w:r>
          </w:p>
        </w:tc>
      </w:tr>
      <w:tr w:rsidR="00EC5ADF" w:rsidRPr="001A513A" w:rsidTr="00A01803">
        <w:trPr>
          <w:trHeight w:val="599"/>
        </w:trPr>
        <w:tc>
          <w:tcPr>
            <w:tcW w:w="6799" w:type="dxa"/>
            <w:tcBorders>
              <w:top w:val="nil"/>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hAnsi="Times New Roman" w:cs="Times New Roman"/>
                <w:color w:val="1C1C1C"/>
              </w:rPr>
            </w:pPr>
            <w:r w:rsidRPr="001A513A">
              <w:rPr>
                <w:rFonts w:ascii="Times New Roman" w:eastAsia="SimSun" w:hAnsi="Times New Roman" w:cs="Times New Roman"/>
                <w:color w:val="1C1C1C"/>
                <w:kern w:val="0"/>
                <w:lang w:eastAsia="zh-CN" w:bidi="ar"/>
              </w:rPr>
              <w:t xml:space="preserve">Our business has a clear financial plan to ensure long-term sustainability. </w:t>
            </w:r>
          </w:p>
        </w:tc>
        <w:tc>
          <w:tcPr>
            <w:tcW w:w="746" w:type="dxa"/>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4.07</w:t>
            </w:r>
          </w:p>
        </w:tc>
        <w:tc>
          <w:tcPr>
            <w:tcW w:w="0" w:type="auto"/>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hAnsi="Calibri" w:cs="Calibri"/>
                <w:color w:val="000000"/>
              </w:rPr>
            </w:pPr>
            <w:r w:rsidRPr="001A513A">
              <w:rPr>
                <w:rFonts w:ascii="Calibri" w:eastAsia="SimSun" w:hAnsi="Calibri" w:cs="Calibri"/>
                <w:color w:val="000000"/>
                <w:kern w:val="0"/>
                <w:lang w:eastAsia="zh-CN" w:bidi="ar"/>
              </w:rPr>
              <w:t>0.73</w:t>
            </w:r>
          </w:p>
        </w:tc>
      </w:tr>
      <w:tr w:rsidR="00EC5ADF" w:rsidRPr="001A513A" w:rsidTr="00A01803">
        <w:trPr>
          <w:trHeight w:val="599"/>
        </w:trPr>
        <w:tc>
          <w:tcPr>
            <w:tcW w:w="6799" w:type="dxa"/>
            <w:tcBorders>
              <w:top w:val="single" w:sz="4" w:space="0" w:color="auto"/>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eastAsia="SimSun" w:hAnsi="Times New Roman" w:cs="Times New Roman"/>
                <w:b/>
                <w:bCs/>
                <w:color w:val="000000"/>
                <w:kern w:val="0"/>
                <w:lang w:eastAsia="zh-CN" w:bidi="ar"/>
              </w:rPr>
            </w:pPr>
            <w:r w:rsidRPr="001A513A">
              <w:rPr>
                <w:rFonts w:ascii="Times New Roman" w:eastAsia="SimSun" w:hAnsi="Times New Roman" w:cs="Times New Roman"/>
                <w:b/>
                <w:bCs/>
                <w:i/>
                <w:iCs/>
                <w:color w:val="1C1C1C"/>
                <w:kern w:val="0"/>
                <w:lang w:eastAsia="zh-CN" w:bidi="ar"/>
              </w:rPr>
              <w:t>Weighted Average</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3.94</w:t>
            </w:r>
          </w:p>
        </w:tc>
        <w:tc>
          <w:tcPr>
            <w:tcW w:w="1114"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0.75</w:t>
            </w:r>
          </w:p>
        </w:tc>
      </w:tr>
      <w:tr w:rsidR="00EC5ADF" w:rsidRPr="001A513A" w:rsidTr="00A01803">
        <w:trPr>
          <w:trHeight w:val="599"/>
        </w:trPr>
        <w:tc>
          <w:tcPr>
            <w:tcW w:w="6799" w:type="dxa"/>
            <w:tcBorders>
              <w:top w:val="single" w:sz="4" w:space="0" w:color="auto"/>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eastAsia="SimSun" w:hAnsi="Times New Roman" w:cs="Times New Roman"/>
                <w:color w:val="1C1C1C"/>
                <w:kern w:val="0"/>
                <w:lang w:eastAsia="zh-CN" w:bidi="ar"/>
              </w:rPr>
            </w:pPr>
            <w:r w:rsidRPr="001A513A">
              <w:rPr>
                <w:rFonts w:ascii="Times New Roman" w:eastAsia="SimSun" w:hAnsi="Times New Roman" w:cs="Times New Roman"/>
                <w:b/>
                <w:bCs/>
                <w:color w:val="000000"/>
                <w:kern w:val="0"/>
                <w:lang w:eastAsia="zh-CN" w:bidi="ar"/>
              </w:rPr>
              <w:t xml:space="preserve">Operational efficiency </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rPr>
                <w:rFonts w:ascii="Calibri" w:eastAsia="SimSun" w:hAnsi="Calibri" w:cs="Calibri"/>
                <w:color w:val="000000"/>
                <w:kern w:val="0"/>
                <w:lang w:eastAsia="zh-CN" w:bidi="ar"/>
              </w:rPr>
            </w:pPr>
          </w:p>
        </w:tc>
        <w:tc>
          <w:tcPr>
            <w:tcW w:w="1114"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rPr>
                <w:rFonts w:ascii="Calibri" w:eastAsia="SimSun" w:hAnsi="Calibri" w:cs="Calibri"/>
                <w:color w:val="000000"/>
                <w:kern w:val="0"/>
                <w:lang w:eastAsia="zh-CN" w:bidi="ar"/>
              </w:rPr>
            </w:pPr>
          </w:p>
        </w:tc>
      </w:tr>
      <w:tr w:rsidR="00EC5ADF" w:rsidRPr="001A513A" w:rsidTr="00A01803">
        <w:trPr>
          <w:trHeight w:val="599"/>
        </w:trPr>
        <w:tc>
          <w:tcPr>
            <w:tcW w:w="6799" w:type="dxa"/>
            <w:tcBorders>
              <w:top w:val="single" w:sz="4" w:space="0" w:color="auto"/>
              <w:left w:val="nil"/>
              <w:bottom w:val="nil"/>
              <w:right w:val="nil"/>
            </w:tcBorders>
            <w:shd w:val="clear" w:color="auto" w:fill="auto"/>
            <w:vAlign w:val="center"/>
          </w:tcPr>
          <w:p w:rsidR="00EC5ADF" w:rsidRPr="001A513A" w:rsidRDefault="00EC5ADF" w:rsidP="00A01803">
            <w:pPr>
              <w:jc w:val="both"/>
              <w:textAlignment w:val="center"/>
              <w:rPr>
                <w:rFonts w:ascii="Times New Roman" w:eastAsia="SimSun" w:hAnsi="Times New Roman" w:cs="Times New Roman"/>
                <w:color w:val="1C1C1C"/>
                <w:kern w:val="0"/>
                <w:lang w:eastAsia="zh-CN" w:bidi="ar"/>
              </w:rPr>
            </w:pPr>
            <w:r w:rsidRPr="001A513A">
              <w:rPr>
                <w:rFonts w:ascii="Times New Roman" w:eastAsia="SimSun" w:hAnsi="Times New Roman" w:cs="Times New Roman"/>
                <w:color w:val="1C1C1C"/>
                <w:kern w:val="0"/>
                <w:lang w:eastAsia="zh-CN" w:bidi="ar"/>
              </w:rPr>
              <w:lastRenderedPageBreak/>
              <w:t>We have a risk management strategy in place to protect our financial resources</w:t>
            </w:r>
          </w:p>
        </w:tc>
        <w:tc>
          <w:tcPr>
            <w:tcW w:w="746" w:type="dxa"/>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4.17</w:t>
            </w:r>
          </w:p>
        </w:tc>
        <w:tc>
          <w:tcPr>
            <w:tcW w:w="1114" w:type="dxa"/>
            <w:tcBorders>
              <w:top w:val="single" w:sz="4" w:space="0" w:color="auto"/>
              <w:left w:val="nil"/>
              <w:bottom w:val="nil"/>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0.64</w:t>
            </w:r>
          </w:p>
        </w:tc>
      </w:tr>
      <w:tr w:rsidR="00EC5ADF" w:rsidRPr="001A513A" w:rsidTr="00A01803">
        <w:trPr>
          <w:trHeight w:val="599"/>
        </w:trPr>
        <w:tc>
          <w:tcPr>
            <w:tcW w:w="6799" w:type="dxa"/>
            <w:tcBorders>
              <w:top w:val="nil"/>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eastAsia="SimSun" w:hAnsi="Times New Roman" w:cs="Times New Roman"/>
                <w:color w:val="1C1C1C"/>
                <w:kern w:val="0"/>
                <w:lang w:eastAsia="zh-CN" w:bidi="ar"/>
              </w:rPr>
            </w:pPr>
            <w:r w:rsidRPr="001A513A">
              <w:rPr>
                <w:rFonts w:ascii="Times New Roman" w:eastAsia="SimSun" w:hAnsi="Times New Roman" w:cs="Times New Roman"/>
                <w:color w:val="1C1C1C"/>
                <w:kern w:val="0"/>
                <w:lang w:eastAsia="zh-CN" w:bidi="ar"/>
              </w:rPr>
              <w:t>Our business maintains a healthy cash flow to manage operational costs effectively</w:t>
            </w:r>
          </w:p>
        </w:tc>
        <w:tc>
          <w:tcPr>
            <w:tcW w:w="746" w:type="dxa"/>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4.33</w:t>
            </w:r>
          </w:p>
        </w:tc>
        <w:tc>
          <w:tcPr>
            <w:tcW w:w="1114" w:type="dxa"/>
            <w:tcBorders>
              <w:top w:val="nil"/>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0.58</w:t>
            </w:r>
          </w:p>
        </w:tc>
      </w:tr>
      <w:tr w:rsidR="00EC5ADF" w:rsidRPr="001A513A" w:rsidTr="00A01803">
        <w:trPr>
          <w:trHeight w:val="599"/>
        </w:trPr>
        <w:tc>
          <w:tcPr>
            <w:tcW w:w="6799" w:type="dxa"/>
            <w:tcBorders>
              <w:top w:val="single" w:sz="4" w:space="0" w:color="auto"/>
              <w:left w:val="nil"/>
              <w:bottom w:val="single" w:sz="4" w:space="0" w:color="auto"/>
              <w:right w:val="nil"/>
            </w:tcBorders>
            <w:shd w:val="clear" w:color="auto" w:fill="auto"/>
            <w:vAlign w:val="center"/>
          </w:tcPr>
          <w:p w:rsidR="00EC5ADF" w:rsidRPr="001A513A" w:rsidRDefault="00EC5ADF" w:rsidP="00A01803">
            <w:pPr>
              <w:jc w:val="both"/>
              <w:textAlignment w:val="center"/>
              <w:rPr>
                <w:rFonts w:ascii="Times New Roman" w:eastAsia="SimSun" w:hAnsi="Times New Roman" w:cs="Times New Roman"/>
                <w:color w:val="1C1C1C"/>
                <w:kern w:val="0"/>
                <w:lang w:eastAsia="zh-CN" w:bidi="ar"/>
              </w:rPr>
            </w:pPr>
            <w:r w:rsidRPr="001A513A">
              <w:rPr>
                <w:rFonts w:ascii="Times New Roman" w:eastAsia="SimSun" w:hAnsi="Times New Roman" w:cs="Times New Roman"/>
                <w:b/>
                <w:bCs/>
                <w:i/>
                <w:iCs/>
                <w:color w:val="1C1C1C"/>
                <w:kern w:val="0"/>
                <w:lang w:eastAsia="zh-CN" w:bidi="ar"/>
              </w:rPr>
              <w:t>Weighted Average</w:t>
            </w:r>
          </w:p>
        </w:tc>
        <w:tc>
          <w:tcPr>
            <w:tcW w:w="746"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4.25</w:t>
            </w:r>
          </w:p>
        </w:tc>
        <w:tc>
          <w:tcPr>
            <w:tcW w:w="1114" w:type="dxa"/>
            <w:tcBorders>
              <w:top w:val="single" w:sz="4" w:space="0" w:color="auto"/>
              <w:left w:val="nil"/>
              <w:bottom w:val="single" w:sz="4" w:space="0" w:color="auto"/>
              <w:right w:val="nil"/>
            </w:tcBorders>
            <w:shd w:val="clear" w:color="auto" w:fill="auto"/>
            <w:noWrap/>
            <w:vAlign w:val="bottom"/>
          </w:tcPr>
          <w:p w:rsidR="00EC5ADF" w:rsidRPr="001A513A" w:rsidRDefault="00EC5ADF" w:rsidP="00A01803">
            <w:pPr>
              <w:jc w:val="right"/>
              <w:textAlignment w:val="bottom"/>
              <w:rPr>
                <w:rFonts w:ascii="Calibri" w:eastAsia="SimSun" w:hAnsi="Calibri" w:cs="Calibri"/>
                <w:color w:val="000000"/>
                <w:kern w:val="0"/>
                <w:lang w:eastAsia="zh-CN" w:bidi="ar"/>
              </w:rPr>
            </w:pPr>
            <w:r w:rsidRPr="001A513A">
              <w:rPr>
                <w:rFonts w:ascii="Calibri" w:eastAsia="SimSun" w:hAnsi="Calibri" w:cs="Calibri"/>
                <w:color w:val="000000"/>
                <w:kern w:val="0"/>
                <w:lang w:eastAsia="zh-CN" w:bidi="ar"/>
              </w:rPr>
              <w:t>0.61</w:t>
            </w:r>
          </w:p>
        </w:tc>
      </w:tr>
    </w:tbl>
    <w:p w:rsidR="00EC5ADF" w:rsidRDefault="00EC5ADF" w:rsidP="00EC5ADF">
      <w:pPr>
        <w:tabs>
          <w:tab w:val="left" w:pos="922"/>
        </w:tabs>
        <w:spacing w:line="360" w:lineRule="auto"/>
        <w:jc w:val="both"/>
        <w:rPr>
          <w:rFonts w:ascii="Arial" w:hAnsi="Arial" w:cs="Arial"/>
          <w:b/>
          <w:bCs/>
          <w:i/>
          <w:iCs/>
          <w:color w:val="1C1C1C"/>
          <w:sz w:val="18"/>
          <w:szCs w:val="18"/>
          <w:shd w:val="clear" w:color="auto" w:fill="FFFFFF"/>
        </w:rPr>
      </w:pPr>
      <w:r w:rsidRPr="001A513A">
        <w:rPr>
          <w:rFonts w:ascii="Arial" w:hAnsi="Arial" w:cs="Arial"/>
          <w:b/>
          <w:bCs/>
          <w:i/>
          <w:iCs/>
          <w:color w:val="1C1C1C"/>
          <w:sz w:val="18"/>
          <w:szCs w:val="18"/>
          <w:shd w:val="clear" w:color="auto" w:fill="FFFFFF"/>
        </w:rPr>
        <w:t>Source: Field Survey, 2026</w:t>
      </w:r>
    </w:p>
    <w:p w:rsidR="00EC5ADF" w:rsidRPr="001A513A" w:rsidRDefault="00EC5ADF" w:rsidP="00EC5AD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The data in terms of business survival gave a weighted average of 3.94 that means that SMEs emphasize on savings and have clear financial plans that keep it afloat. This is indicative of proactive action taken by SMEs to neutralize the challenges that are being cited as a result of tax policies. Nwobodo et al. (2022) observe that SMEs that work in unstable business environments that are further aggravated by uncertain tax policies will require effective financial planning.</w:t>
      </w:r>
    </w:p>
    <w:p w:rsidR="00EC5ADF" w:rsidRPr="001A513A" w:rsidRDefault="00EC5ADF" w:rsidP="00EC5AD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 xml:space="preserve">The operational efficiency as shown by a weighted average of 4.25 indicates that the SMEs are focusing on risk management strategies and healthy cash flows to take care of the operational costs. This observation highlights the fact that operational efficiency is critical to allow the SMEs to survive the tricky tax environment and maximize on output using minimal inputs. This claim is substantiated by the study by </w:t>
      </w:r>
      <w:proofErr w:type="spellStart"/>
      <w:r w:rsidRPr="001A513A">
        <w:rPr>
          <w:rFonts w:ascii="Times New Roman" w:hAnsi="Times New Roman" w:cs="Times New Roman"/>
          <w:sz w:val="24"/>
          <w:szCs w:val="24"/>
        </w:rPr>
        <w:t>Ajala</w:t>
      </w:r>
      <w:proofErr w:type="spellEnd"/>
      <w:r w:rsidRPr="001A513A">
        <w:rPr>
          <w:rFonts w:ascii="Times New Roman" w:hAnsi="Times New Roman" w:cs="Times New Roman"/>
          <w:sz w:val="24"/>
          <w:szCs w:val="24"/>
        </w:rPr>
        <w:t xml:space="preserve"> et al. (2023), which states that the operational efficiency is the main determinant of the business survival.</w:t>
      </w:r>
    </w:p>
    <w:p w:rsidR="00EC5ADF" w:rsidRDefault="00624F5F" w:rsidP="00EC5ADF">
      <w:pPr>
        <w:tabs>
          <w:tab w:val="left" w:pos="922"/>
        </w:tabs>
        <w:spacing w:line="360" w:lineRule="auto"/>
        <w:jc w:val="both"/>
      </w:pPr>
      <w:r>
        <w:rPr>
          <w:noProof/>
          <w:lang w:val="en-US"/>
        </w:rPr>
        <w:drawing>
          <wp:inline distT="0" distB="0" distL="114300" distR="114300" wp14:anchorId="61726957" wp14:editId="7D402AAF">
            <wp:extent cx="5184093" cy="3606165"/>
            <wp:effectExtent l="0" t="0" r="0" b="0"/>
            <wp:docPr id="3" name="Picture 3" descr="MLT1U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LT1UPD"/>
                    <pic:cNvPicPr>
                      <a:picLocks noChangeAspect="1"/>
                    </pic:cNvPicPr>
                  </pic:nvPicPr>
                  <pic:blipFill>
                    <a:blip r:embed="rId5"/>
                    <a:stretch>
                      <a:fillRect/>
                    </a:stretch>
                  </pic:blipFill>
                  <pic:spPr>
                    <a:xfrm>
                      <a:off x="0" y="0"/>
                      <a:ext cx="5204856" cy="3620608"/>
                    </a:xfrm>
                    <a:prstGeom prst="rect">
                      <a:avLst/>
                    </a:prstGeom>
                  </pic:spPr>
                </pic:pic>
              </a:graphicData>
            </a:graphic>
          </wp:inline>
        </w:drawing>
      </w:r>
    </w:p>
    <w:p w:rsidR="00624F5F" w:rsidRDefault="00624F5F" w:rsidP="00624F5F">
      <w:pPr>
        <w:tabs>
          <w:tab w:val="left" w:pos="922"/>
        </w:tabs>
        <w:spacing w:line="240" w:lineRule="auto"/>
        <w:jc w:val="both"/>
        <w:rPr>
          <w:rFonts w:ascii="Times New Roman" w:hAnsi="Times New Roman" w:cs="Times New Roman"/>
          <w:b/>
          <w:bCs/>
          <w:color w:val="1C1C1C"/>
          <w:sz w:val="24"/>
          <w:szCs w:val="24"/>
          <w:shd w:val="clear" w:color="auto" w:fill="FFFFFF"/>
        </w:rPr>
      </w:pPr>
      <w:r w:rsidRPr="00FB0907">
        <w:rPr>
          <w:rFonts w:ascii="Times New Roman" w:hAnsi="Times New Roman" w:cs="Times New Roman"/>
          <w:b/>
          <w:bCs/>
          <w:color w:val="1C1C1C"/>
          <w:sz w:val="24"/>
          <w:szCs w:val="24"/>
          <w:shd w:val="clear" w:color="auto" w:fill="FFFFFF"/>
        </w:rPr>
        <w:lastRenderedPageBreak/>
        <w:t>Figure 1: Path way Analysis</w:t>
      </w:r>
    </w:p>
    <w:p w:rsidR="00624F5F" w:rsidRPr="00FB0907" w:rsidRDefault="00624F5F" w:rsidP="00624F5F">
      <w:pPr>
        <w:tabs>
          <w:tab w:val="left" w:pos="922"/>
        </w:tabs>
        <w:spacing w:line="240" w:lineRule="auto"/>
        <w:jc w:val="both"/>
        <w:rPr>
          <w:rFonts w:ascii="Times New Roman" w:hAnsi="Times New Roman" w:cs="Times New Roman"/>
          <w:b/>
          <w:bCs/>
          <w:color w:val="1C1C1C"/>
          <w:sz w:val="24"/>
          <w:szCs w:val="24"/>
          <w:shd w:val="clear" w:color="auto" w:fill="FFFFFF"/>
        </w:rPr>
      </w:pPr>
    </w:p>
    <w:p w:rsidR="00624F5F" w:rsidRDefault="00624F5F" w:rsidP="00624F5F">
      <w:pPr>
        <w:tabs>
          <w:tab w:val="left" w:pos="922"/>
        </w:tabs>
        <w:spacing w:line="240" w:lineRule="auto"/>
        <w:jc w:val="both"/>
      </w:pPr>
      <w:r w:rsidRPr="00704B7D">
        <w:rPr>
          <w:rFonts w:ascii="Times New Roman" w:hAnsi="Times New Roman" w:cs="Times New Roman"/>
          <w:b/>
          <w:bCs/>
          <w:color w:val="1C1C1C"/>
          <w:sz w:val="24"/>
          <w:szCs w:val="24"/>
          <w:shd w:val="clear" w:color="auto" w:fill="FFFFFF"/>
        </w:rPr>
        <w:t xml:space="preserve">Table </w:t>
      </w:r>
      <w:r>
        <w:rPr>
          <w:rFonts w:ascii="Times New Roman" w:hAnsi="Times New Roman" w:cs="Times New Roman"/>
          <w:b/>
          <w:bCs/>
          <w:color w:val="1C1C1C"/>
          <w:sz w:val="24"/>
          <w:szCs w:val="24"/>
          <w:shd w:val="clear" w:color="auto" w:fill="FFFFFF"/>
        </w:rPr>
        <w:t>4 .3</w:t>
      </w:r>
      <w:r w:rsidRPr="00704B7D">
        <w:rPr>
          <w:rFonts w:ascii="Times New Roman" w:hAnsi="Times New Roman" w:cs="Times New Roman"/>
          <w:b/>
          <w:bCs/>
          <w:color w:val="1C1C1C"/>
          <w:sz w:val="24"/>
          <w:szCs w:val="24"/>
          <w:shd w:val="clear" w:color="auto" w:fill="FFFFFF"/>
        </w:rPr>
        <w:t>: Path coefficients of multiple tax policies</w:t>
      </w:r>
      <w:r>
        <w:rPr>
          <w:rFonts w:ascii="Times New Roman" w:hAnsi="Times New Roman" w:cs="Times New Roman"/>
          <w:b/>
          <w:bCs/>
          <w:color w:val="1C1C1C"/>
          <w:sz w:val="24"/>
          <w:szCs w:val="24"/>
          <w:shd w:val="clear" w:color="auto" w:fill="FFFFFF"/>
        </w:rPr>
        <w:t xml:space="preserve"> and </w:t>
      </w:r>
      <w:r w:rsidRPr="00F211C9">
        <w:rPr>
          <w:rFonts w:ascii="Times New Roman" w:hAnsi="Times New Roman" w:cs="Times New Roman"/>
          <w:b/>
          <w:bCs/>
          <w:color w:val="1C1C1C"/>
          <w:sz w:val="24"/>
          <w:szCs w:val="24"/>
          <w:shd w:val="clear" w:color="auto" w:fill="FFFFFF"/>
        </w:rPr>
        <w:t xml:space="preserve">Compliance costs </w:t>
      </w:r>
      <w:r w:rsidRPr="00704B7D">
        <w:rPr>
          <w:rFonts w:ascii="Times New Roman" w:hAnsi="Times New Roman" w:cs="Times New Roman"/>
          <w:b/>
          <w:bCs/>
          <w:color w:val="1C1C1C"/>
          <w:sz w:val="24"/>
          <w:szCs w:val="24"/>
          <w:shd w:val="clear" w:color="auto" w:fill="FFFFFF"/>
        </w:rPr>
        <w:t xml:space="preserve">on the </w:t>
      </w:r>
      <w:r>
        <w:rPr>
          <w:rFonts w:ascii="Times New Roman" w:hAnsi="Times New Roman" w:cs="Times New Roman"/>
          <w:b/>
          <w:bCs/>
          <w:color w:val="1C1C1C"/>
          <w:sz w:val="24"/>
          <w:szCs w:val="24"/>
          <w:shd w:val="clear" w:color="auto" w:fill="FFFFFF"/>
        </w:rPr>
        <w:t>Business survival</w:t>
      </w:r>
      <w:r w:rsidRPr="00704B7D">
        <w:rPr>
          <w:rFonts w:ascii="Times New Roman" w:hAnsi="Times New Roman" w:cs="Times New Roman"/>
          <w:b/>
          <w:bCs/>
          <w:color w:val="1C1C1C"/>
          <w:sz w:val="24"/>
          <w:szCs w:val="24"/>
          <w:shd w:val="clear" w:color="auto" w:fill="FFFFFF"/>
        </w:rPr>
        <w:t xml:space="preserve"> of small and medium-scale enterprise</w:t>
      </w:r>
    </w:p>
    <w:tbl>
      <w:tblPr>
        <w:tblW w:w="5480" w:type="dxa"/>
        <w:tblInd w:w="93" w:type="dxa"/>
        <w:tblLook w:val="04A0" w:firstRow="1" w:lastRow="0" w:firstColumn="1" w:lastColumn="0" w:noHBand="0" w:noVBand="1"/>
      </w:tblPr>
      <w:tblGrid>
        <w:gridCol w:w="3843"/>
        <w:gridCol w:w="1640"/>
        <w:gridCol w:w="1117"/>
        <w:gridCol w:w="1340"/>
        <w:gridCol w:w="960"/>
      </w:tblGrid>
      <w:tr w:rsidR="00624F5F" w:rsidTr="00A01803">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 </w:t>
            </w:r>
          </w:p>
        </w:tc>
        <w:tc>
          <w:tcPr>
            <w:tcW w:w="1640" w:type="dxa"/>
            <w:tcBorders>
              <w:top w:val="single" w:sz="4" w:space="0" w:color="000000"/>
              <w:left w:val="nil"/>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Coefficient</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Standard Deviation (STDEV)</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T Statistics (|O/STDEV|)</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P Values</w:t>
            </w:r>
          </w:p>
        </w:tc>
      </w:tr>
      <w:tr w:rsidR="00624F5F" w:rsidTr="00A01803">
        <w:trPr>
          <w:trHeight w:val="300"/>
        </w:trPr>
        <w:tc>
          <w:tcPr>
            <w:tcW w:w="0" w:type="auto"/>
            <w:tcBorders>
              <w:top w:val="nil"/>
              <w:left w:val="single" w:sz="4" w:space="0" w:color="000000"/>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 xml:space="preserve">Compliance costs -&gt; </w:t>
            </w:r>
            <w:r>
              <w:rPr>
                <w:rFonts w:ascii="Times New Roman" w:eastAsia="SimSun" w:hAnsi="Times New Roman" w:cs="Times New Roman"/>
                <w:b/>
                <w:bCs/>
                <w:color w:val="000000"/>
                <w:kern w:val="0"/>
                <w:lang w:eastAsia="zh-CN" w:bidi="ar"/>
              </w:rPr>
              <w:t>Business survival</w:t>
            </w:r>
          </w:p>
        </w:tc>
        <w:tc>
          <w:tcPr>
            <w:tcW w:w="0" w:type="auto"/>
            <w:tcBorders>
              <w:top w:val="nil"/>
              <w:left w:val="nil"/>
              <w:bottom w:val="single" w:sz="4" w:space="0" w:color="000000"/>
              <w:right w:val="single" w:sz="4" w:space="0" w:color="000000"/>
            </w:tcBorders>
            <w:shd w:val="clear" w:color="auto" w:fill="auto"/>
            <w:noWrap/>
            <w:vAlign w:val="center"/>
          </w:tcPr>
          <w:p w:rsidR="00624F5F" w:rsidRDefault="00624F5F" w:rsidP="00A01803">
            <w:pPr>
              <w:jc w:val="right"/>
              <w:textAlignment w:val="center"/>
              <w:rPr>
                <w:rFonts w:ascii="Arial" w:hAnsi="Arial" w:cs="Arial"/>
                <w:color w:val="000000"/>
                <w:sz w:val="20"/>
                <w:szCs w:val="20"/>
              </w:rPr>
            </w:pPr>
            <w:r>
              <w:rPr>
                <w:rFonts w:ascii="Arial" w:eastAsia="SimSun" w:hAnsi="Arial" w:cs="Arial"/>
                <w:color w:val="000000"/>
                <w:kern w:val="0"/>
                <w:sz w:val="20"/>
                <w:szCs w:val="20"/>
                <w:lang w:eastAsia="zh-CN" w:bidi="ar"/>
              </w:rPr>
              <w:t>-0.210</w:t>
            </w:r>
          </w:p>
        </w:tc>
        <w:tc>
          <w:tcPr>
            <w:tcW w:w="0" w:type="auto"/>
            <w:tcBorders>
              <w:top w:val="nil"/>
              <w:left w:val="nil"/>
              <w:bottom w:val="single" w:sz="4" w:space="0" w:color="000000"/>
              <w:right w:val="single" w:sz="4" w:space="0" w:color="000000"/>
            </w:tcBorders>
            <w:shd w:val="clear" w:color="auto" w:fill="auto"/>
            <w:noWrap/>
            <w:vAlign w:val="center"/>
          </w:tcPr>
          <w:p w:rsidR="00624F5F" w:rsidRDefault="00624F5F" w:rsidP="00A01803">
            <w:pPr>
              <w:jc w:val="right"/>
              <w:textAlignment w:val="center"/>
              <w:rPr>
                <w:rFonts w:ascii="Arial" w:hAnsi="Arial" w:cs="Arial"/>
                <w:color w:val="000000"/>
                <w:sz w:val="20"/>
                <w:szCs w:val="20"/>
              </w:rPr>
            </w:pPr>
            <w:r>
              <w:rPr>
                <w:rFonts w:ascii="Arial" w:eastAsia="SimSun" w:hAnsi="Arial" w:cs="Arial"/>
                <w:color w:val="000000"/>
                <w:kern w:val="0"/>
                <w:sz w:val="20"/>
                <w:szCs w:val="20"/>
                <w:lang w:eastAsia="zh-CN" w:bidi="ar"/>
              </w:rPr>
              <w:t>0.09</w:t>
            </w:r>
          </w:p>
        </w:tc>
        <w:tc>
          <w:tcPr>
            <w:tcW w:w="1340" w:type="dxa"/>
            <w:tcBorders>
              <w:top w:val="nil"/>
              <w:left w:val="nil"/>
              <w:bottom w:val="single" w:sz="4" w:space="0" w:color="000000"/>
              <w:right w:val="single" w:sz="4" w:space="0" w:color="000000"/>
            </w:tcBorders>
            <w:shd w:val="clear" w:color="auto" w:fill="auto"/>
            <w:noWrap/>
            <w:vAlign w:val="center"/>
          </w:tcPr>
          <w:p w:rsidR="00624F5F" w:rsidRDefault="00624F5F" w:rsidP="00A01803">
            <w:pPr>
              <w:jc w:val="right"/>
              <w:textAlignment w:val="center"/>
              <w:rPr>
                <w:rFonts w:ascii="Arial" w:hAnsi="Arial" w:cs="Arial"/>
                <w:color w:val="000000"/>
                <w:sz w:val="20"/>
                <w:szCs w:val="20"/>
              </w:rPr>
            </w:pPr>
            <w:r>
              <w:rPr>
                <w:rFonts w:ascii="Calibri" w:eastAsia="SimSun" w:hAnsi="Calibri" w:cs="Calibri"/>
                <w:color w:val="000000"/>
                <w:kern w:val="0"/>
                <w:lang w:eastAsia="zh-CN" w:bidi="ar"/>
              </w:rPr>
              <w:t>-2.33</w:t>
            </w:r>
          </w:p>
        </w:tc>
        <w:tc>
          <w:tcPr>
            <w:tcW w:w="0" w:type="auto"/>
            <w:tcBorders>
              <w:top w:val="nil"/>
              <w:left w:val="nil"/>
              <w:bottom w:val="single" w:sz="4" w:space="0" w:color="000000"/>
              <w:right w:val="single" w:sz="4" w:space="0" w:color="000000"/>
            </w:tcBorders>
            <w:shd w:val="clear" w:color="auto" w:fill="auto"/>
            <w:noWrap/>
            <w:vAlign w:val="center"/>
          </w:tcPr>
          <w:p w:rsidR="00624F5F" w:rsidRDefault="00624F5F" w:rsidP="00A01803">
            <w:pPr>
              <w:jc w:val="right"/>
              <w:textAlignment w:val="center"/>
              <w:rPr>
                <w:rFonts w:ascii="Arial" w:hAnsi="Arial" w:cs="Arial"/>
                <w:b/>
                <w:bCs/>
                <w:color w:val="008000"/>
                <w:sz w:val="20"/>
                <w:szCs w:val="20"/>
              </w:rPr>
            </w:pPr>
            <w:r>
              <w:rPr>
                <w:rFonts w:ascii="Arial" w:eastAsia="SimSun" w:hAnsi="Arial" w:cs="Arial"/>
                <w:b/>
                <w:bCs/>
                <w:color w:val="008000"/>
                <w:kern w:val="0"/>
                <w:sz w:val="20"/>
                <w:szCs w:val="20"/>
                <w:lang w:eastAsia="zh-CN" w:bidi="ar"/>
              </w:rPr>
              <w:t>0.00</w:t>
            </w:r>
          </w:p>
        </w:tc>
      </w:tr>
      <w:tr w:rsidR="00624F5F" w:rsidTr="00A01803">
        <w:trPr>
          <w:trHeight w:val="300"/>
        </w:trPr>
        <w:tc>
          <w:tcPr>
            <w:tcW w:w="0" w:type="auto"/>
            <w:tcBorders>
              <w:top w:val="nil"/>
              <w:left w:val="single" w:sz="4" w:space="0" w:color="000000"/>
              <w:bottom w:val="single" w:sz="4" w:space="0" w:color="000000"/>
              <w:right w:val="single" w:sz="4" w:space="0" w:color="000000"/>
            </w:tcBorders>
            <w:shd w:val="clear" w:color="000000" w:fill="C0C0C0"/>
            <w:noWrap/>
            <w:vAlign w:val="center"/>
          </w:tcPr>
          <w:p w:rsidR="00624F5F" w:rsidRDefault="00624F5F" w:rsidP="00A01803">
            <w:pPr>
              <w:textAlignment w:val="center"/>
              <w:rPr>
                <w:rFonts w:ascii="Arial" w:hAnsi="Arial" w:cs="Arial"/>
                <w:b/>
                <w:bCs/>
                <w:color w:val="000000"/>
                <w:sz w:val="20"/>
                <w:szCs w:val="20"/>
              </w:rPr>
            </w:pPr>
            <w:r>
              <w:rPr>
                <w:rFonts w:ascii="Arial" w:eastAsia="SimSun" w:hAnsi="Arial" w:cs="Arial"/>
                <w:b/>
                <w:bCs/>
                <w:color w:val="000000"/>
                <w:kern w:val="0"/>
                <w:sz w:val="20"/>
                <w:szCs w:val="20"/>
                <w:lang w:eastAsia="zh-CN" w:bidi="ar"/>
              </w:rPr>
              <w:t xml:space="preserve">Multiple tax -&gt; </w:t>
            </w:r>
            <w:r>
              <w:rPr>
                <w:rFonts w:ascii="Arial" w:eastAsia="SimSun" w:hAnsi="Arial"/>
                <w:b/>
                <w:bCs/>
                <w:color w:val="000000"/>
                <w:kern w:val="0"/>
                <w:sz w:val="20"/>
                <w:szCs w:val="20"/>
                <w:lang w:eastAsia="zh-CN"/>
              </w:rPr>
              <w:t>Business survival</w:t>
            </w:r>
          </w:p>
        </w:tc>
        <w:tc>
          <w:tcPr>
            <w:tcW w:w="0" w:type="auto"/>
            <w:tcBorders>
              <w:top w:val="nil"/>
              <w:left w:val="nil"/>
              <w:bottom w:val="single" w:sz="4" w:space="0" w:color="000000"/>
              <w:right w:val="single" w:sz="4" w:space="0" w:color="000000"/>
            </w:tcBorders>
            <w:shd w:val="clear" w:color="000000" w:fill="CCFFCC"/>
            <w:noWrap/>
            <w:vAlign w:val="center"/>
          </w:tcPr>
          <w:p w:rsidR="00624F5F" w:rsidRDefault="00624F5F" w:rsidP="00A01803">
            <w:pPr>
              <w:jc w:val="right"/>
              <w:textAlignment w:val="center"/>
              <w:rPr>
                <w:rFonts w:ascii="Arial" w:hAnsi="Arial" w:cs="Arial"/>
                <w:color w:val="000000"/>
                <w:sz w:val="20"/>
                <w:szCs w:val="20"/>
              </w:rPr>
            </w:pPr>
            <w:r>
              <w:rPr>
                <w:rFonts w:ascii="Arial" w:eastAsia="SimSun" w:hAnsi="Arial" w:cs="Arial"/>
                <w:color w:val="000000"/>
                <w:kern w:val="0"/>
                <w:sz w:val="20"/>
                <w:szCs w:val="20"/>
                <w:lang w:eastAsia="zh-CN" w:bidi="ar"/>
              </w:rPr>
              <w:t>-0.489</w:t>
            </w:r>
          </w:p>
        </w:tc>
        <w:tc>
          <w:tcPr>
            <w:tcW w:w="0" w:type="auto"/>
            <w:tcBorders>
              <w:top w:val="nil"/>
              <w:left w:val="nil"/>
              <w:bottom w:val="single" w:sz="4" w:space="0" w:color="000000"/>
              <w:right w:val="single" w:sz="4" w:space="0" w:color="000000"/>
            </w:tcBorders>
            <w:shd w:val="clear" w:color="000000" w:fill="CCFFCC"/>
            <w:noWrap/>
            <w:vAlign w:val="center"/>
          </w:tcPr>
          <w:p w:rsidR="00624F5F" w:rsidRDefault="00624F5F" w:rsidP="00A01803">
            <w:pPr>
              <w:jc w:val="right"/>
              <w:textAlignment w:val="center"/>
              <w:rPr>
                <w:rFonts w:ascii="Arial" w:hAnsi="Arial" w:cs="Arial"/>
                <w:color w:val="000000"/>
                <w:sz w:val="20"/>
                <w:szCs w:val="20"/>
              </w:rPr>
            </w:pPr>
            <w:r>
              <w:rPr>
                <w:rFonts w:ascii="Arial" w:eastAsia="SimSun" w:hAnsi="Arial" w:cs="Arial"/>
                <w:color w:val="000000"/>
                <w:kern w:val="0"/>
                <w:sz w:val="20"/>
                <w:szCs w:val="20"/>
                <w:lang w:eastAsia="zh-CN" w:bidi="ar"/>
              </w:rPr>
              <w:t>0.08</w:t>
            </w:r>
          </w:p>
        </w:tc>
        <w:tc>
          <w:tcPr>
            <w:tcW w:w="1340" w:type="dxa"/>
            <w:tcBorders>
              <w:top w:val="nil"/>
              <w:left w:val="nil"/>
              <w:bottom w:val="single" w:sz="4" w:space="0" w:color="000000"/>
              <w:right w:val="single" w:sz="4" w:space="0" w:color="000000"/>
            </w:tcBorders>
            <w:shd w:val="clear" w:color="000000" w:fill="CCFFCC"/>
            <w:noWrap/>
            <w:vAlign w:val="center"/>
          </w:tcPr>
          <w:p w:rsidR="00624F5F" w:rsidRDefault="00624F5F" w:rsidP="00A01803">
            <w:pPr>
              <w:jc w:val="right"/>
              <w:textAlignment w:val="center"/>
              <w:rPr>
                <w:rFonts w:ascii="Arial" w:hAnsi="Arial" w:cs="Arial"/>
                <w:color w:val="000000"/>
                <w:sz w:val="20"/>
                <w:szCs w:val="20"/>
              </w:rPr>
            </w:pPr>
            <w:r>
              <w:rPr>
                <w:rFonts w:ascii="Calibri" w:eastAsia="SimSun" w:hAnsi="Calibri" w:cs="Calibri"/>
                <w:color w:val="000000"/>
                <w:kern w:val="0"/>
                <w:lang w:eastAsia="zh-CN" w:bidi="ar"/>
              </w:rPr>
              <w:t>-6.11</w:t>
            </w:r>
          </w:p>
        </w:tc>
        <w:tc>
          <w:tcPr>
            <w:tcW w:w="0" w:type="auto"/>
            <w:tcBorders>
              <w:top w:val="nil"/>
              <w:left w:val="nil"/>
              <w:bottom w:val="single" w:sz="4" w:space="0" w:color="000000"/>
              <w:right w:val="single" w:sz="4" w:space="0" w:color="000000"/>
            </w:tcBorders>
            <w:shd w:val="clear" w:color="000000" w:fill="CCFFCC"/>
            <w:noWrap/>
            <w:vAlign w:val="center"/>
          </w:tcPr>
          <w:p w:rsidR="00624F5F" w:rsidRDefault="00624F5F" w:rsidP="00A01803">
            <w:pPr>
              <w:jc w:val="right"/>
              <w:textAlignment w:val="center"/>
              <w:rPr>
                <w:rFonts w:ascii="Arial" w:hAnsi="Arial" w:cs="Arial"/>
                <w:b/>
                <w:bCs/>
                <w:color w:val="008000"/>
                <w:sz w:val="20"/>
                <w:szCs w:val="20"/>
              </w:rPr>
            </w:pPr>
            <w:r>
              <w:rPr>
                <w:rFonts w:ascii="Arial" w:eastAsia="SimSun" w:hAnsi="Arial" w:cs="Arial"/>
                <w:b/>
                <w:bCs/>
                <w:color w:val="008000"/>
                <w:kern w:val="0"/>
                <w:sz w:val="20"/>
                <w:szCs w:val="20"/>
                <w:lang w:eastAsia="zh-CN" w:bidi="ar"/>
              </w:rPr>
              <w:t>0.00</w:t>
            </w:r>
          </w:p>
        </w:tc>
      </w:tr>
    </w:tbl>
    <w:p w:rsidR="00624F5F" w:rsidRDefault="00624F5F" w:rsidP="00624F5F">
      <w:pPr>
        <w:pStyle w:val="ListParagraph"/>
        <w:tabs>
          <w:tab w:val="left" w:pos="922"/>
        </w:tabs>
        <w:spacing w:line="360" w:lineRule="auto"/>
        <w:jc w:val="both"/>
        <w:rPr>
          <w:rFonts w:ascii="Arial" w:hAnsi="Arial" w:cs="Arial"/>
          <w:b/>
          <w:bCs/>
          <w:i/>
          <w:iCs/>
          <w:color w:val="1C1C1C"/>
          <w:sz w:val="18"/>
          <w:szCs w:val="18"/>
          <w:shd w:val="clear" w:color="auto" w:fill="FFFFFF"/>
        </w:rPr>
      </w:pPr>
      <w:r>
        <w:rPr>
          <w:rFonts w:ascii="Arial" w:hAnsi="Arial" w:cs="Arial"/>
          <w:b/>
          <w:bCs/>
          <w:i/>
          <w:iCs/>
          <w:color w:val="1C1C1C"/>
          <w:sz w:val="18"/>
          <w:szCs w:val="18"/>
          <w:shd w:val="clear" w:color="auto" w:fill="FFFFFF"/>
        </w:rPr>
        <w:t>Source: Field Survey, 2026</w:t>
      </w:r>
    </w:p>
    <w:p w:rsidR="00624F5F" w:rsidRDefault="00624F5F" w:rsidP="00624F5F">
      <w:pPr>
        <w:pStyle w:val="ListParagraph"/>
        <w:tabs>
          <w:tab w:val="left" w:pos="922"/>
        </w:tabs>
        <w:spacing w:line="360" w:lineRule="auto"/>
        <w:ind w:left="0"/>
        <w:jc w:val="both"/>
        <w:rPr>
          <w:rFonts w:ascii="Times New Roman" w:hAnsi="Times New Roman" w:cs="Times New Roman"/>
          <w:sz w:val="24"/>
          <w:szCs w:val="24"/>
        </w:rPr>
      </w:pPr>
    </w:p>
    <w:p w:rsidR="00624F5F" w:rsidRPr="001A513A" w:rsidRDefault="00624F5F" w:rsidP="00624F5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 xml:space="preserve">Table 4 makes clear the important relationship between compliance costs, various tax policies, and the business survival. The path coefficients act as determinants of the role of variables associated with taxes in determining the financial prosperity of the SMEs. The compliance costs coefficient that affects the existence of the business is reported to be at -0.210 with a standard deviation of 0.09 that has t statistic of -2.33 and p-value of 0.00. This result is a statistical assertion that the negative effect of compliance costs on the survival of SMEs is evident, and the higher the compliance costs, the less are the chances of a business surviving. This is in line with the assumption made by </w:t>
      </w:r>
      <w:proofErr w:type="spellStart"/>
      <w:r w:rsidRPr="001A513A">
        <w:rPr>
          <w:rFonts w:ascii="Times New Roman" w:hAnsi="Times New Roman" w:cs="Times New Roman"/>
          <w:sz w:val="24"/>
          <w:szCs w:val="24"/>
        </w:rPr>
        <w:t>Ajibade</w:t>
      </w:r>
      <w:proofErr w:type="spellEnd"/>
      <w:r w:rsidRPr="001A513A">
        <w:rPr>
          <w:rFonts w:ascii="Times New Roman" w:hAnsi="Times New Roman" w:cs="Times New Roman"/>
          <w:sz w:val="24"/>
          <w:szCs w:val="24"/>
        </w:rPr>
        <w:t xml:space="preserve"> and </w:t>
      </w:r>
      <w:proofErr w:type="spellStart"/>
      <w:r w:rsidRPr="001A513A">
        <w:rPr>
          <w:rFonts w:ascii="Times New Roman" w:hAnsi="Times New Roman" w:cs="Times New Roman"/>
          <w:sz w:val="24"/>
          <w:szCs w:val="24"/>
        </w:rPr>
        <w:t>Ojo</w:t>
      </w:r>
      <w:proofErr w:type="spellEnd"/>
      <w:r w:rsidRPr="001A513A">
        <w:rPr>
          <w:rFonts w:ascii="Times New Roman" w:hAnsi="Times New Roman" w:cs="Times New Roman"/>
          <w:sz w:val="24"/>
          <w:szCs w:val="24"/>
        </w:rPr>
        <w:t xml:space="preserve"> (2021) and </w:t>
      </w:r>
      <w:proofErr w:type="spellStart"/>
      <w:r w:rsidRPr="001A513A">
        <w:rPr>
          <w:rFonts w:ascii="Times New Roman" w:hAnsi="Times New Roman" w:cs="Times New Roman"/>
          <w:sz w:val="24"/>
          <w:szCs w:val="24"/>
        </w:rPr>
        <w:t>Nwoboda</w:t>
      </w:r>
      <w:proofErr w:type="spellEnd"/>
      <w:r w:rsidRPr="001A513A">
        <w:rPr>
          <w:rFonts w:ascii="Times New Roman" w:hAnsi="Times New Roman" w:cs="Times New Roman"/>
          <w:sz w:val="24"/>
          <w:szCs w:val="24"/>
        </w:rPr>
        <w:t xml:space="preserve"> et al. (2022), who stated that tax overloads may limit the operational capabilities of SMEs and, as a result, lower investment in growth and development.</w:t>
      </w:r>
    </w:p>
    <w:p w:rsidR="00624F5F" w:rsidRDefault="00624F5F" w:rsidP="00624F5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In addition, the coefficient of the various taxes on business survival is significantly bigger, where its value is equal to -0.489, and its standard deviation is equal to 0.08. This gives a large t-statistic of -6.11 and p-value of 0.00 hence supporting the claim that there are a number of tax regimes that have a negative impact on the financial sustainability of SMEs. The strong negative effect emphasizes accrued difficulties which SMEs face when trying to cope with complex tax systems; high taxation can negatively affect profit margins, undermining the viability of operations and growth opportunities (</w:t>
      </w:r>
      <w:proofErr w:type="spellStart"/>
      <w:r w:rsidRPr="001A513A">
        <w:rPr>
          <w:rFonts w:ascii="Times New Roman" w:hAnsi="Times New Roman" w:cs="Times New Roman"/>
          <w:sz w:val="24"/>
          <w:szCs w:val="24"/>
        </w:rPr>
        <w:t>Akinyomi</w:t>
      </w:r>
      <w:proofErr w:type="spellEnd"/>
      <w:r w:rsidRPr="001A513A">
        <w:rPr>
          <w:rFonts w:ascii="Times New Roman" w:hAnsi="Times New Roman" w:cs="Times New Roman"/>
          <w:sz w:val="24"/>
          <w:szCs w:val="24"/>
        </w:rPr>
        <w:t xml:space="preserve"> and </w:t>
      </w:r>
      <w:proofErr w:type="spellStart"/>
      <w:r w:rsidRPr="001A513A">
        <w:rPr>
          <w:rFonts w:ascii="Times New Roman" w:hAnsi="Times New Roman" w:cs="Times New Roman"/>
          <w:sz w:val="24"/>
          <w:szCs w:val="24"/>
        </w:rPr>
        <w:t>Akinlolu</w:t>
      </w:r>
      <w:proofErr w:type="spellEnd"/>
      <w:r w:rsidRPr="001A513A">
        <w:rPr>
          <w:rFonts w:ascii="Times New Roman" w:hAnsi="Times New Roman" w:cs="Times New Roman"/>
          <w:sz w:val="24"/>
          <w:szCs w:val="24"/>
        </w:rPr>
        <w:t xml:space="preserve">, 2022; </w:t>
      </w:r>
      <w:proofErr w:type="spellStart"/>
      <w:r w:rsidRPr="001A513A">
        <w:rPr>
          <w:rFonts w:ascii="Times New Roman" w:hAnsi="Times New Roman" w:cs="Times New Roman"/>
          <w:sz w:val="24"/>
          <w:szCs w:val="24"/>
        </w:rPr>
        <w:t>Ojo</w:t>
      </w:r>
      <w:proofErr w:type="spellEnd"/>
      <w:r w:rsidRPr="001A513A">
        <w:rPr>
          <w:rFonts w:ascii="Times New Roman" w:hAnsi="Times New Roman" w:cs="Times New Roman"/>
          <w:sz w:val="24"/>
          <w:szCs w:val="24"/>
        </w:rPr>
        <w:t>, 2023).</w:t>
      </w:r>
    </w:p>
    <w:p w:rsidR="00624F5F" w:rsidRDefault="00624F5F" w:rsidP="00624F5F">
      <w:pPr>
        <w:pStyle w:val="ListParagraph"/>
        <w:tabs>
          <w:tab w:val="left" w:pos="922"/>
        </w:tabs>
        <w:spacing w:line="360" w:lineRule="auto"/>
        <w:ind w:left="0"/>
        <w:jc w:val="both"/>
        <w:rPr>
          <w:rFonts w:ascii="Times New Roman" w:hAnsi="Times New Roman" w:cs="Times New Roman"/>
          <w:sz w:val="24"/>
          <w:szCs w:val="24"/>
        </w:rPr>
      </w:pPr>
    </w:p>
    <w:p w:rsidR="00624F5F" w:rsidRPr="001A513A" w:rsidRDefault="00624F5F" w:rsidP="00624F5F">
      <w:pPr>
        <w:tabs>
          <w:tab w:val="left" w:pos="922"/>
        </w:tabs>
        <w:spacing w:line="360" w:lineRule="auto"/>
        <w:jc w:val="both"/>
      </w:pPr>
      <w:r w:rsidRPr="001A513A">
        <w:rPr>
          <w:rFonts w:ascii="Times New Roman" w:hAnsi="Times New Roman" w:cs="Times New Roman"/>
          <w:b/>
          <w:bCs/>
          <w:color w:val="1C1C1C"/>
          <w:sz w:val="24"/>
          <w:szCs w:val="24"/>
          <w:shd w:val="clear" w:color="auto" w:fill="FFFFFF"/>
        </w:rPr>
        <w:t>Table 5: Path coefficients of</w:t>
      </w:r>
      <w:r w:rsidRPr="001A513A">
        <w:rPr>
          <w:rFonts w:ascii="Times New Roman" w:hAnsi="Times New Roman" w:cs="Times New Roman"/>
          <w:color w:val="1C1C1C"/>
          <w:sz w:val="24"/>
          <w:szCs w:val="24"/>
          <w:shd w:val="clear" w:color="auto" w:fill="FFFFFF"/>
        </w:rPr>
        <w:t xml:space="preserve"> </w:t>
      </w:r>
      <w:r w:rsidRPr="001A513A">
        <w:rPr>
          <w:rFonts w:ascii="Times New Roman" w:hAnsi="Times New Roman" w:cs="Times New Roman"/>
          <w:b/>
          <w:bCs/>
          <w:color w:val="1C1C1C"/>
          <w:sz w:val="24"/>
          <w:szCs w:val="24"/>
          <w:shd w:val="clear" w:color="auto" w:fill="FFFFFF"/>
        </w:rPr>
        <w:t xml:space="preserve">compliance costs and </w:t>
      </w:r>
      <w:r w:rsidR="009C1F17">
        <w:rPr>
          <w:rFonts w:ascii="Times New Roman" w:hAnsi="Times New Roman" w:cs="Times New Roman"/>
          <w:b/>
          <w:bCs/>
          <w:color w:val="1C1C1C"/>
          <w:sz w:val="24"/>
          <w:szCs w:val="24"/>
          <w:shd w:val="clear" w:color="auto" w:fill="FFFFFF"/>
        </w:rPr>
        <w:t xml:space="preserve">tax </w:t>
      </w:r>
      <w:proofErr w:type="gramStart"/>
      <w:r w:rsidR="009C1F17">
        <w:rPr>
          <w:rFonts w:ascii="Times New Roman" w:hAnsi="Times New Roman" w:cs="Times New Roman"/>
          <w:b/>
          <w:bCs/>
          <w:color w:val="1C1C1C"/>
          <w:sz w:val="24"/>
          <w:szCs w:val="24"/>
          <w:shd w:val="clear" w:color="auto" w:fill="FFFFFF"/>
        </w:rPr>
        <w:t>multiplicity</w:t>
      </w:r>
      <w:r w:rsidRPr="001A513A">
        <w:rPr>
          <w:rFonts w:ascii="Times New Roman" w:hAnsi="Times New Roman" w:cs="Times New Roman"/>
          <w:b/>
          <w:bCs/>
          <w:color w:val="1C1C1C"/>
          <w:sz w:val="24"/>
          <w:szCs w:val="24"/>
          <w:shd w:val="clear" w:color="auto" w:fill="FFFFFF"/>
        </w:rPr>
        <w:t xml:space="preserve">  from</w:t>
      </w:r>
      <w:proofErr w:type="gramEnd"/>
      <w:r w:rsidRPr="001A513A">
        <w:rPr>
          <w:rFonts w:ascii="Times New Roman" w:hAnsi="Times New Roman" w:cs="Times New Roman"/>
          <w:b/>
          <w:bCs/>
          <w:color w:val="1C1C1C"/>
          <w:sz w:val="24"/>
          <w:szCs w:val="24"/>
          <w:shd w:val="clear" w:color="auto" w:fill="FFFFFF"/>
        </w:rPr>
        <w:t xml:space="preserve"> diverse tax regulations on the operational efficiency of SMEs</w:t>
      </w:r>
    </w:p>
    <w:tbl>
      <w:tblPr>
        <w:tblW w:w="5480" w:type="dxa"/>
        <w:tblInd w:w="93" w:type="dxa"/>
        <w:tblLook w:val="04A0" w:firstRow="1" w:lastRow="0" w:firstColumn="1" w:lastColumn="0" w:noHBand="0" w:noVBand="1"/>
      </w:tblPr>
      <w:tblGrid>
        <w:gridCol w:w="4285"/>
        <w:gridCol w:w="1611"/>
        <w:gridCol w:w="1099"/>
        <w:gridCol w:w="1317"/>
        <w:gridCol w:w="945"/>
      </w:tblGrid>
      <w:tr w:rsidR="00624F5F" w:rsidRPr="001A513A" w:rsidTr="00A01803">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lastRenderedPageBreak/>
              <w:t> </w:t>
            </w:r>
          </w:p>
        </w:tc>
        <w:tc>
          <w:tcPr>
            <w:tcW w:w="1640" w:type="dxa"/>
            <w:tcBorders>
              <w:top w:val="single" w:sz="4" w:space="0" w:color="000000"/>
              <w:left w:val="nil"/>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Coefficient</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Standard Deviation (STDEV)</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T Statistics (|O/STDEV|)</w:t>
            </w:r>
          </w:p>
        </w:tc>
        <w:tc>
          <w:tcPr>
            <w:tcW w:w="960" w:type="dxa"/>
            <w:tcBorders>
              <w:top w:val="single" w:sz="4" w:space="0" w:color="000000"/>
              <w:left w:val="nil"/>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P Values</w:t>
            </w:r>
          </w:p>
        </w:tc>
      </w:tr>
      <w:tr w:rsidR="00624F5F" w:rsidRPr="001A513A" w:rsidTr="00A01803">
        <w:trPr>
          <w:trHeight w:val="300"/>
        </w:trPr>
        <w:tc>
          <w:tcPr>
            <w:tcW w:w="0" w:type="auto"/>
            <w:tcBorders>
              <w:top w:val="nil"/>
              <w:left w:val="single" w:sz="4" w:space="0" w:color="000000"/>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 xml:space="preserve">Compliance costs -&gt; </w:t>
            </w:r>
            <w:proofErr w:type="gramStart"/>
            <w:r w:rsidRPr="001A513A">
              <w:rPr>
                <w:rFonts w:ascii="Arial" w:eastAsia="SimSun" w:hAnsi="Arial" w:cs="Arial"/>
                <w:b/>
                <w:bCs/>
                <w:color w:val="000000"/>
                <w:kern w:val="0"/>
                <w:sz w:val="20"/>
                <w:szCs w:val="20"/>
                <w:lang w:eastAsia="zh-CN" w:bidi="ar"/>
              </w:rPr>
              <w:t>Operational  efficiency</w:t>
            </w:r>
            <w:proofErr w:type="gramEnd"/>
          </w:p>
        </w:tc>
        <w:tc>
          <w:tcPr>
            <w:tcW w:w="0" w:type="auto"/>
            <w:tcBorders>
              <w:top w:val="nil"/>
              <w:left w:val="nil"/>
              <w:bottom w:val="single" w:sz="4" w:space="0" w:color="000000"/>
              <w:right w:val="single" w:sz="4" w:space="0" w:color="000000"/>
            </w:tcBorders>
            <w:shd w:val="clear" w:color="auto" w:fill="auto"/>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-0.36</w:t>
            </w:r>
          </w:p>
        </w:tc>
        <w:tc>
          <w:tcPr>
            <w:tcW w:w="0" w:type="auto"/>
            <w:tcBorders>
              <w:top w:val="nil"/>
              <w:left w:val="nil"/>
              <w:bottom w:val="single" w:sz="4" w:space="0" w:color="000000"/>
              <w:right w:val="single" w:sz="4" w:space="0" w:color="000000"/>
            </w:tcBorders>
            <w:shd w:val="clear" w:color="auto" w:fill="auto"/>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0.07</w:t>
            </w:r>
          </w:p>
        </w:tc>
        <w:tc>
          <w:tcPr>
            <w:tcW w:w="0" w:type="auto"/>
            <w:tcBorders>
              <w:top w:val="nil"/>
              <w:left w:val="nil"/>
              <w:bottom w:val="single" w:sz="4" w:space="0" w:color="000000"/>
              <w:right w:val="single" w:sz="4" w:space="0" w:color="000000"/>
            </w:tcBorders>
            <w:shd w:val="clear" w:color="auto" w:fill="auto"/>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-4.94</w:t>
            </w:r>
          </w:p>
        </w:tc>
        <w:tc>
          <w:tcPr>
            <w:tcW w:w="0" w:type="auto"/>
            <w:tcBorders>
              <w:top w:val="nil"/>
              <w:left w:val="nil"/>
              <w:bottom w:val="single" w:sz="4" w:space="0" w:color="000000"/>
              <w:right w:val="single" w:sz="4" w:space="0" w:color="000000"/>
            </w:tcBorders>
            <w:shd w:val="clear" w:color="auto" w:fill="auto"/>
            <w:noWrap/>
            <w:vAlign w:val="center"/>
          </w:tcPr>
          <w:p w:rsidR="00624F5F" w:rsidRPr="001A513A" w:rsidRDefault="00624F5F" w:rsidP="00A01803">
            <w:pPr>
              <w:jc w:val="right"/>
              <w:textAlignment w:val="center"/>
              <w:rPr>
                <w:rFonts w:ascii="Arial" w:hAnsi="Arial" w:cs="Arial"/>
                <w:b/>
                <w:bCs/>
                <w:color w:val="008000"/>
                <w:sz w:val="20"/>
                <w:szCs w:val="20"/>
              </w:rPr>
            </w:pPr>
            <w:r w:rsidRPr="001A513A">
              <w:rPr>
                <w:rFonts w:ascii="Arial" w:eastAsia="SimSun" w:hAnsi="Arial" w:cs="Arial"/>
                <w:b/>
                <w:bCs/>
                <w:color w:val="008000"/>
                <w:kern w:val="0"/>
                <w:sz w:val="20"/>
                <w:szCs w:val="20"/>
                <w:lang w:eastAsia="zh-CN" w:bidi="ar"/>
              </w:rPr>
              <w:t>0.00</w:t>
            </w:r>
          </w:p>
        </w:tc>
      </w:tr>
      <w:tr w:rsidR="00624F5F" w:rsidRPr="001A513A" w:rsidTr="00A01803">
        <w:trPr>
          <w:trHeight w:val="300"/>
        </w:trPr>
        <w:tc>
          <w:tcPr>
            <w:tcW w:w="0" w:type="auto"/>
            <w:tcBorders>
              <w:top w:val="nil"/>
              <w:left w:val="single" w:sz="4" w:space="0" w:color="000000"/>
              <w:bottom w:val="single" w:sz="4" w:space="0" w:color="000000"/>
              <w:right w:val="single" w:sz="4" w:space="0" w:color="000000"/>
            </w:tcBorders>
            <w:shd w:val="clear" w:color="000000" w:fill="C0C0C0"/>
            <w:noWrap/>
            <w:vAlign w:val="center"/>
          </w:tcPr>
          <w:p w:rsidR="00624F5F" w:rsidRPr="001A513A" w:rsidRDefault="00624F5F" w:rsidP="00A01803">
            <w:pPr>
              <w:textAlignment w:val="center"/>
              <w:rPr>
                <w:rFonts w:ascii="Arial" w:hAnsi="Arial" w:cs="Arial"/>
                <w:b/>
                <w:bCs/>
                <w:color w:val="000000"/>
                <w:sz w:val="20"/>
                <w:szCs w:val="20"/>
              </w:rPr>
            </w:pPr>
            <w:r w:rsidRPr="001A513A">
              <w:rPr>
                <w:rFonts w:ascii="Arial" w:eastAsia="SimSun" w:hAnsi="Arial" w:cs="Arial"/>
                <w:b/>
                <w:bCs/>
                <w:color w:val="000000"/>
                <w:kern w:val="0"/>
                <w:sz w:val="20"/>
                <w:szCs w:val="20"/>
                <w:lang w:eastAsia="zh-CN" w:bidi="ar"/>
              </w:rPr>
              <w:t xml:space="preserve">Tax multiplicity -&gt; </w:t>
            </w:r>
            <w:proofErr w:type="gramStart"/>
            <w:r w:rsidRPr="001A513A">
              <w:rPr>
                <w:rFonts w:ascii="Arial" w:eastAsia="SimSun" w:hAnsi="Arial" w:cs="Arial"/>
                <w:b/>
                <w:bCs/>
                <w:color w:val="000000"/>
                <w:kern w:val="0"/>
                <w:sz w:val="20"/>
                <w:szCs w:val="20"/>
                <w:lang w:eastAsia="zh-CN" w:bidi="ar"/>
              </w:rPr>
              <w:t>Operational  efficiency</w:t>
            </w:r>
            <w:proofErr w:type="gramEnd"/>
          </w:p>
        </w:tc>
        <w:tc>
          <w:tcPr>
            <w:tcW w:w="0" w:type="auto"/>
            <w:tcBorders>
              <w:top w:val="nil"/>
              <w:left w:val="nil"/>
              <w:bottom w:val="single" w:sz="4" w:space="0" w:color="000000"/>
              <w:right w:val="single" w:sz="4" w:space="0" w:color="000000"/>
            </w:tcBorders>
            <w:shd w:val="clear" w:color="000000" w:fill="CCFFCC"/>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-0.39</w:t>
            </w:r>
          </w:p>
        </w:tc>
        <w:tc>
          <w:tcPr>
            <w:tcW w:w="0" w:type="auto"/>
            <w:tcBorders>
              <w:top w:val="nil"/>
              <w:left w:val="nil"/>
              <w:bottom w:val="single" w:sz="4" w:space="0" w:color="000000"/>
              <w:right w:val="single" w:sz="4" w:space="0" w:color="000000"/>
            </w:tcBorders>
            <w:shd w:val="clear" w:color="000000" w:fill="CCFFCC"/>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0.08</w:t>
            </w:r>
          </w:p>
        </w:tc>
        <w:tc>
          <w:tcPr>
            <w:tcW w:w="0" w:type="auto"/>
            <w:tcBorders>
              <w:top w:val="nil"/>
              <w:left w:val="nil"/>
              <w:bottom w:val="single" w:sz="4" w:space="0" w:color="000000"/>
              <w:right w:val="single" w:sz="4" w:space="0" w:color="000000"/>
            </w:tcBorders>
            <w:shd w:val="clear" w:color="000000" w:fill="CCFFCC"/>
            <w:noWrap/>
            <w:vAlign w:val="center"/>
          </w:tcPr>
          <w:p w:rsidR="00624F5F" w:rsidRPr="001A513A" w:rsidRDefault="00624F5F" w:rsidP="00A01803">
            <w:pPr>
              <w:jc w:val="right"/>
              <w:textAlignment w:val="center"/>
              <w:rPr>
                <w:rFonts w:ascii="Arial" w:hAnsi="Arial" w:cs="Arial"/>
                <w:color w:val="000000"/>
                <w:sz w:val="20"/>
                <w:szCs w:val="20"/>
              </w:rPr>
            </w:pPr>
            <w:r w:rsidRPr="001A513A">
              <w:rPr>
                <w:rFonts w:ascii="Arial" w:eastAsia="SimSun" w:hAnsi="Arial" w:cs="Arial"/>
                <w:color w:val="000000"/>
                <w:kern w:val="0"/>
                <w:sz w:val="20"/>
                <w:szCs w:val="20"/>
                <w:lang w:eastAsia="zh-CN" w:bidi="ar"/>
              </w:rPr>
              <w:t>-5.22</w:t>
            </w:r>
          </w:p>
        </w:tc>
        <w:tc>
          <w:tcPr>
            <w:tcW w:w="0" w:type="auto"/>
            <w:tcBorders>
              <w:top w:val="nil"/>
              <w:left w:val="nil"/>
              <w:bottom w:val="single" w:sz="4" w:space="0" w:color="000000"/>
              <w:right w:val="single" w:sz="4" w:space="0" w:color="000000"/>
            </w:tcBorders>
            <w:shd w:val="clear" w:color="000000" w:fill="CCFFCC"/>
            <w:noWrap/>
            <w:vAlign w:val="center"/>
          </w:tcPr>
          <w:p w:rsidR="00624F5F" w:rsidRPr="001A513A" w:rsidRDefault="00624F5F" w:rsidP="00A01803">
            <w:pPr>
              <w:jc w:val="right"/>
              <w:textAlignment w:val="center"/>
              <w:rPr>
                <w:rFonts w:ascii="Arial" w:hAnsi="Arial" w:cs="Arial"/>
                <w:b/>
                <w:bCs/>
                <w:color w:val="008000"/>
                <w:sz w:val="20"/>
                <w:szCs w:val="20"/>
              </w:rPr>
            </w:pPr>
            <w:r w:rsidRPr="001A513A">
              <w:rPr>
                <w:rFonts w:ascii="Arial" w:eastAsia="SimSun" w:hAnsi="Arial" w:cs="Arial"/>
                <w:b/>
                <w:bCs/>
                <w:color w:val="008000"/>
                <w:kern w:val="0"/>
                <w:sz w:val="20"/>
                <w:szCs w:val="20"/>
                <w:lang w:eastAsia="zh-CN" w:bidi="ar"/>
              </w:rPr>
              <w:t>0.00</w:t>
            </w:r>
          </w:p>
        </w:tc>
      </w:tr>
    </w:tbl>
    <w:p w:rsidR="00624F5F" w:rsidRPr="001A513A" w:rsidRDefault="00624F5F" w:rsidP="00624F5F">
      <w:pPr>
        <w:pStyle w:val="ListParagraph"/>
        <w:tabs>
          <w:tab w:val="left" w:pos="922"/>
        </w:tabs>
        <w:spacing w:line="360" w:lineRule="auto"/>
        <w:jc w:val="both"/>
        <w:rPr>
          <w:rFonts w:ascii="Arial" w:hAnsi="Arial" w:cs="Arial"/>
          <w:b/>
          <w:bCs/>
          <w:i/>
          <w:iCs/>
          <w:color w:val="1C1C1C"/>
          <w:sz w:val="18"/>
          <w:szCs w:val="18"/>
          <w:shd w:val="clear" w:color="auto" w:fill="FFFFFF"/>
        </w:rPr>
      </w:pPr>
      <w:r w:rsidRPr="001A513A">
        <w:rPr>
          <w:rFonts w:ascii="Arial" w:hAnsi="Arial" w:cs="Arial"/>
          <w:b/>
          <w:bCs/>
          <w:i/>
          <w:iCs/>
          <w:color w:val="1C1C1C"/>
          <w:sz w:val="18"/>
          <w:szCs w:val="18"/>
          <w:shd w:val="clear" w:color="auto" w:fill="FFFFFF"/>
        </w:rPr>
        <w:t>Source: Field Survey, 2026</w:t>
      </w:r>
    </w:p>
    <w:p w:rsidR="00624F5F" w:rsidRPr="001A513A" w:rsidRDefault="00624F5F" w:rsidP="00624F5F">
      <w:pPr>
        <w:pStyle w:val="ListParagraph"/>
        <w:tabs>
          <w:tab w:val="left" w:pos="922"/>
        </w:tabs>
        <w:spacing w:line="360" w:lineRule="auto"/>
        <w:ind w:left="0"/>
        <w:jc w:val="both"/>
      </w:pPr>
    </w:p>
    <w:p w:rsidR="00624F5F" w:rsidRPr="001A513A" w:rsidRDefault="00624F5F" w:rsidP="00624F5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Table 5 examines how the costs of compliance due to different taxation impact on the operational performance of small and medium-sized businesses (SMEs) in Oyo State, Nigeria. The coefficients and statistics thereof offer a lot of wisdom into the effects of these tax-related variables on the performance of the SMEs.</w:t>
      </w:r>
    </w:p>
    <w:p w:rsidR="00624F5F" w:rsidRPr="001A513A" w:rsidRDefault="00624F5F" w:rsidP="00624F5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 xml:space="preserve">The compliance costs coefficient on the operational efficiency is reported to be -0.36 with the standard deviation of 0.07. This results in a T statistic = -4.94 and p -value = 0.00 showing a statistically significant negative correlation. The result indicates a negative effect of increased compliance expenses on the efficiency of the operations of the SMEs, which supports the propositions of other researchers like </w:t>
      </w:r>
      <w:proofErr w:type="spellStart"/>
      <w:r w:rsidRPr="001A513A">
        <w:rPr>
          <w:rFonts w:ascii="Times New Roman" w:hAnsi="Times New Roman" w:cs="Times New Roman"/>
          <w:sz w:val="24"/>
          <w:szCs w:val="24"/>
        </w:rPr>
        <w:t>Akinyomi</w:t>
      </w:r>
      <w:proofErr w:type="spellEnd"/>
      <w:r w:rsidRPr="001A513A">
        <w:rPr>
          <w:rFonts w:ascii="Times New Roman" w:hAnsi="Times New Roman" w:cs="Times New Roman"/>
          <w:sz w:val="24"/>
          <w:szCs w:val="24"/>
        </w:rPr>
        <w:t xml:space="preserve"> and </w:t>
      </w:r>
      <w:proofErr w:type="spellStart"/>
      <w:r w:rsidRPr="001A513A">
        <w:rPr>
          <w:rFonts w:ascii="Times New Roman" w:hAnsi="Times New Roman" w:cs="Times New Roman"/>
          <w:sz w:val="24"/>
          <w:szCs w:val="24"/>
        </w:rPr>
        <w:t>Akinlolu</w:t>
      </w:r>
      <w:proofErr w:type="spellEnd"/>
      <w:r w:rsidRPr="001A513A">
        <w:rPr>
          <w:rFonts w:ascii="Times New Roman" w:hAnsi="Times New Roman" w:cs="Times New Roman"/>
          <w:sz w:val="24"/>
          <w:szCs w:val="24"/>
        </w:rPr>
        <w:t xml:space="preserve"> (2022) on the burden of compliance related to taxes on the working capacities of firms. With the increasing compliance cost, SMEs might face limited flexibility in the allocation of resources as this might limit their ability to maximize operations and adapt positively to market requirements.</w:t>
      </w:r>
    </w:p>
    <w:p w:rsidR="00624F5F" w:rsidRPr="001A513A" w:rsidRDefault="00624F5F" w:rsidP="00624F5F">
      <w:pPr>
        <w:pStyle w:val="ListParagraph"/>
        <w:tabs>
          <w:tab w:val="left" w:pos="922"/>
        </w:tabs>
        <w:spacing w:line="360" w:lineRule="auto"/>
        <w:ind w:left="0"/>
        <w:jc w:val="both"/>
        <w:rPr>
          <w:rFonts w:ascii="Times New Roman" w:hAnsi="Times New Roman" w:cs="Times New Roman"/>
          <w:sz w:val="24"/>
          <w:szCs w:val="24"/>
        </w:rPr>
      </w:pPr>
      <w:r w:rsidRPr="001A513A">
        <w:rPr>
          <w:rFonts w:ascii="Times New Roman" w:hAnsi="Times New Roman" w:cs="Times New Roman"/>
          <w:sz w:val="24"/>
          <w:szCs w:val="24"/>
        </w:rPr>
        <w:t xml:space="preserve">Moreover, the coefficient indicating the effect of several regimes of taxation on the efficiency of the operations is negative -0.39 with a standard deviation of 0.08. The obtained T statistic of -5.22 with a p -value of 0.00 supports the serious negative impacts of policy multiplicity. This means that the costs and complications that come with various tax systems make the performance of SMEs even weaker. The findings are consistent with the larger academic discussion, which states that complex tax systems cause administrative overheads that redirect the focus on the business operations, thus suppressing the growth and innovations (Ibrahim and </w:t>
      </w:r>
      <w:proofErr w:type="spellStart"/>
      <w:r w:rsidRPr="001A513A">
        <w:rPr>
          <w:rFonts w:ascii="Times New Roman" w:hAnsi="Times New Roman" w:cs="Times New Roman"/>
          <w:sz w:val="24"/>
          <w:szCs w:val="24"/>
        </w:rPr>
        <w:t>Olaniyi</w:t>
      </w:r>
      <w:proofErr w:type="spellEnd"/>
      <w:r w:rsidRPr="001A513A">
        <w:rPr>
          <w:rFonts w:ascii="Times New Roman" w:hAnsi="Times New Roman" w:cs="Times New Roman"/>
          <w:sz w:val="24"/>
          <w:szCs w:val="24"/>
        </w:rPr>
        <w:t xml:space="preserve">, 2023; Nwobodo </w:t>
      </w:r>
      <w:proofErr w:type="gramStart"/>
      <w:r w:rsidRPr="001A513A">
        <w:rPr>
          <w:rFonts w:ascii="Times New Roman" w:hAnsi="Times New Roman" w:cs="Times New Roman"/>
          <w:sz w:val="24"/>
          <w:szCs w:val="24"/>
        </w:rPr>
        <w:t>et  al.</w:t>
      </w:r>
      <w:proofErr w:type="gramEnd"/>
      <w:r w:rsidRPr="001A513A">
        <w:rPr>
          <w:rFonts w:ascii="Times New Roman" w:hAnsi="Times New Roman" w:cs="Times New Roman"/>
          <w:sz w:val="24"/>
          <w:szCs w:val="24"/>
        </w:rPr>
        <w:t>, 2022).</w:t>
      </w:r>
    </w:p>
    <w:p w:rsidR="00624F5F" w:rsidRPr="001A513A" w:rsidRDefault="00624F5F" w:rsidP="00624F5F">
      <w:pPr>
        <w:pStyle w:val="ListParagraph"/>
        <w:tabs>
          <w:tab w:val="left" w:pos="922"/>
        </w:tabs>
        <w:spacing w:line="360" w:lineRule="auto"/>
        <w:ind w:left="0"/>
        <w:jc w:val="both"/>
        <w:rPr>
          <w:rFonts w:ascii="Times New Roman" w:hAnsi="Times New Roman" w:cs="Times New Roman"/>
          <w:sz w:val="24"/>
          <w:szCs w:val="24"/>
        </w:rPr>
      </w:pPr>
    </w:p>
    <w:p w:rsidR="00624F5F" w:rsidRPr="001A513A" w:rsidRDefault="00624F5F" w:rsidP="00624F5F">
      <w:pPr>
        <w:pStyle w:val="ListParagraph"/>
        <w:tabs>
          <w:tab w:val="left" w:pos="922"/>
        </w:tabs>
        <w:spacing w:line="360" w:lineRule="auto"/>
        <w:ind w:left="0"/>
        <w:jc w:val="both"/>
        <w:rPr>
          <w:rFonts w:ascii="Times New Roman" w:hAnsi="Times New Roman" w:cs="Times New Roman"/>
          <w:b/>
          <w:bCs/>
          <w:sz w:val="24"/>
          <w:szCs w:val="24"/>
        </w:rPr>
      </w:pPr>
      <w:r w:rsidRPr="001A513A">
        <w:rPr>
          <w:rFonts w:ascii="Times New Roman" w:hAnsi="Times New Roman" w:cs="Times New Roman"/>
          <w:b/>
          <w:bCs/>
          <w:sz w:val="24"/>
          <w:szCs w:val="24"/>
        </w:rPr>
        <w:t>Discussion of Findings</w:t>
      </w:r>
    </w:p>
    <w:p w:rsidR="00624F5F" w:rsidRPr="001A513A" w:rsidRDefault="00624F5F" w:rsidP="00624F5F">
      <w:pPr>
        <w:tabs>
          <w:tab w:val="left" w:pos="922"/>
        </w:tabs>
        <w:spacing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1C1C1C"/>
          <w:sz w:val="24"/>
          <w:szCs w:val="24"/>
          <w:shd w:val="clear" w:color="auto" w:fill="FFFFFF"/>
        </w:rPr>
        <w:t xml:space="preserve">The negative and significant effect of </w:t>
      </w:r>
      <w:r w:rsidR="009C1F17">
        <w:rPr>
          <w:rFonts w:ascii="Times New Roman" w:hAnsi="Times New Roman" w:cs="Times New Roman"/>
          <w:color w:val="1C1C1C"/>
          <w:sz w:val="24"/>
          <w:szCs w:val="24"/>
          <w:shd w:val="clear" w:color="auto" w:fill="FFFFFF"/>
        </w:rPr>
        <w:t>tax multiplicity</w:t>
      </w:r>
      <w:r w:rsidRPr="001A513A">
        <w:rPr>
          <w:rFonts w:ascii="Times New Roman" w:hAnsi="Times New Roman" w:cs="Times New Roman"/>
          <w:color w:val="1C1C1C"/>
          <w:sz w:val="24"/>
          <w:szCs w:val="24"/>
          <w:shd w:val="clear" w:color="auto" w:fill="FFFFFF"/>
        </w:rPr>
        <w:t xml:space="preserve"> and compliance costs on the survival of small and medium-sized enterprises (SMEs) in Nigeria implies that the burden of navigating tax </w:t>
      </w:r>
      <w:r w:rsidRPr="001A513A">
        <w:rPr>
          <w:rFonts w:ascii="Times New Roman" w:hAnsi="Times New Roman" w:cs="Times New Roman"/>
          <w:color w:val="1C1C1C"/>
          <w:sz w:val="24"/>
          <w:szCs w:val="24"/>
          <w:shd w:val="clear" w:color="auto" w:fill="FFFFFF"/>
        </w:rPr>
        <w:lastRenderedPageBreak/>
        <w:t xml:space="preserve">multiplicity regimes and compliance requirements can lead to increased operational costs. SMEs, which often operate with limited financial resources, may find it challenging to allocate funds for these expenses, resulting in cash flow issues that threaten their sustainability. High compliance costs associated with tax policies can erode profit margins for SMEs. When a significant portion of revenue is directed toward meeting tax obligations, there is less available for reinvestment in the business, stifling growth and innovation. The complex landscape of tax compliance may discourage SMEs from formalizing their operations. Many businesses might opt to remain informal to avoid dealing with tax obligations, hindering their ability to access financial services, expand their market reach, or benefit from government support programs. This supported by </w:t>
      </w:r>
      <w:r w:rsidRPr="001A513A">
        <w:rPr>
          <w:rFonts w:ascii="Times New Roman" w:hAnsi="Times New Roman" w:cs="Times New Roman"/>
          <w:color w:val="000000"/>
          <w:kern w:val="0"/>
          <w:sz w:val="24"/>
          <w:szCs w:val="24"/>
        </w:rPr>
        <w:t xml:space="preserve">Jack and </w:t>
      </w:r>
      <w:proofErr w:type="spellStart"/>
      <w:r w:rsidRPr="001A513A">
        <w:rPr>
          <w:rFonts w:ascii="Times New Roman" w:hAnsi="Times New Roman" w:cs="Times New Roman"/>
          <w:color w:val="000000"/>
          <w:kern w:val="0"/>
          <w:sz w:val="24"/>
          <w:szCs w:val="24"/>
        </w:rPr>
        <w:t>Amieye</w:t>
      </w:r>
      <w:proofErr w:type="spellEnd"/>
      <w:r w:rsidRPr="001A513A">
        <w:rPr>
          <w:rFonts w:ascii="Times New Roman" w:hAnsi="Times New Roman" w:cs="Times New Roman"/>
          <w:color w:val="000000"/>
          <w:kern w:val="0"/>
          <w:sz w:val="24"/>
          <w:szCs w:val="24"/>
        </w:rPr>
        <w:t xml:space="preserve"> (2026)</w:t>
      </w:r>
      <w:r w:rsidRPr="001A513A">
        <w:rPr>
          <w:rFonts w:ascii="Times New Roman" w:hAnsi="Times New Roman" w:cs="Times New Roman"/>
          <w:color w:val="1C1C1C"/>
          <w:sz w:val="24"/>
          <w:szCs w:val="24"/>
          <w:shd w:val="clear" w:color="auto" w:fill="FFFFFF"/>
        </w:rPr>
        <w:t xml:space="preserve"> showed that tax rate negatively and significantly affected financial sustainability and </w:t>
      </w:r>
      <w:r w:rsidRPr="001A513A">
        <w:rPr>
          <w:rFonts w:ascii="Times New Roman" w:hAnsi="Times New Roman" w:cs="Times New Roman"/>
          <w:color w:val="000000"/>
          <w:kern w:val="0"/>
          <w:sz w:val="24"/>
          <w:szCs w:val="24"/>
        </w:rPr>
        <w:t>Babatunde et al.</w:t>
      </w:r>
      <w:r>
        <w:rPr>
          <w:rFonts w:ascii="Times New Roman" w:hAnsi="Times New Roman" w:cs="Times New Roman"/>
          <w:color w:val="000000"/>
          <w:kern w:val="0"/>
          <w:sz w:val="24"/>
          <w:szCs w:val="24"/>
        </w:rPr>
        <w:t xml:space="preserve"> </w:t>
      </w:r>
      <w:r w:rsidRPr="001A513A">
        <w:rPr>
          <w:rFonts w:ascii="Times New Roman" w:hAnsi="Times New Roman" w:cs="Times New Roman"/>
          <w:color w:val="000000"/>
          <w:kern w:val="0"/>
          <w:sz w:val="24"/>
          <w:szCs w:val="24"/>
        </w:rPr>
        <w:t>(2023) revealed that tax multiplicity stunted economic growth and government revenue reduction</w:t>
      </w:r>
    </w:p>
    <w:p w:rsidR="00624F5F" w:rsidRDefault="00624F5F" w:rsidP="00624F5F">
      <w:pPr>
        <w:autoSpaceDE w:val="0"/>
        <w:autoSpaceDN w:val="0"/>
        <w:adjustRightInd w:val="0"/>
        <w:spacing w:after="0" w:line="360" w:lineRule="auto"/>
        <w:jc w:val="both"/>
        <w:rPr>
          <w:rFonts w:ascii="Times New Roman" w:hAnsi="Times New Roman" w:cs="Times New Roman"/>
          <w:color w:val="000000"/>
          <w:kern w:val="0"/>
          <w:sz w:val="24"/>
          <w:szCs w:val="24"/>
        </w:rPr>
      </w:pPr>
      <w:r w:rsidRPr="001A513A">
        <w:rPr>
          <w:rFonts w:ascii="Times New Roman" w:hAnsi="Times New Roman" w:cs="Times New Roman"/>
          <w:color w:val="1C1C1C"/>
          <w:sz w:val="24"/>
          <w:szCs w:val="24"/>
          <w:shd w:val="clear" w:color="auto" w:fill="FFFFFF"/>
        </w:rPr>
        <w:t xml:space="preserve">The negative and significant effect of </w:t>
      </w:r>
      <w:r w:rsidR="009C1F17">
        <w:rPr>
          <w:rFonts w:ascii="Times New Roman" w:hAnsi="Times New Roman" w:cs="Times New Roman"/>
          <w:color w:val="1C1C1C"/>
          <w:sz w:val="24"/>
          <w:szCs w:val="24"/>
          <w:shd w:val="clear" w:color="auto" w:fill="FFFFFF"/>
        </w:rPr>
        <w:t>tax multiplicity</w:t>
      </w:r>
      <w:r w:rsidRPr="001A513A">
        <w:rPr>
          <w:rFonts w:ascii="Times New Roman" w:hAnsi="Times New Roman" w:cs="Times New Roman"/>
          <w:color w:val="1C1C1C"/>
          <w:sz w:val="24"/>
          <w:szCs w:val="24"/>
          <w:shd w:val="clear" w:color="auto" w:fill="FFFFFF"/>
        </w:rPr>
        <w:t xml:space="preserve"> and compliance costs on the operational efficiency of small and medium-sized enterprises (SMEs) in Nigeria indicates that the high compliance costs divert resources away from core business operations. SMEs may need to allocate more time and money to manage tax obligations rather than focusing on growth strategies, production efficiency, or customer service. Navigating complex tax policies can lead to a significant administrative burden. SMEs often lack the human resources or expertise in-house to efficiently handle these compliance requirements, leading to inefficiencies and potential errors in their financial reporting. Compliance costs can strain cash flow, as SMEs may have to pay various taxes upfront without immediate returns. This disruption can affect the company’s ability to manage day-to-day operations, invest in necessary supplies, or respond to market opportunities. This is in consistent with </w:t>
      </w:r>
      <w:proofErr w:type="spellStart"/>
      <w:r w:rsidRPr="001A513A">
        <w:rPr>
          <w:rFonts w:ascii="Times New Roman" w:hAnsi="Times New Roman" w:cs="Times New Roman"/>
          <w:sz w:val="24"/>
          <w:szCs w:val="24"/>
        </w:rPr>
        <w:t>Akinyomi</w:t>
      </w:r>
      <w:proofErr w:type="spellEnd"/>
      <w:r w:rsidRPr="001A513A">
        <w:rPr>
          <w:rFonts w:ascii="Times New Roman" w:hAnsi="Times New Roman" w:cs="Times New Roman"/>
          <w:sz w:val="24"/>
          <w:szCs w:val="24"/>
        </w:rPr>
        <w:t xml:space="preserve"> and </w:t>
      </w:r>
      <w:proofErr w:type="spellStart"/>
      <w:r w:rsidRPr="001A513A">
        <w:rPr>
          <w:rFonts w:ascii="Times New Roman" w:hAnsi="Times New Roman" w:cs="Times New Roman"/>
          <w:sz w:val="24"/>
          <w:szCs w:val="24"/>
        </w:rPr>
        <w:t>Akinlolu</w:t>
      </w:r>
      <w:proofErr w:type="spellEnd"/>
      <w:r w:rsidRPr="001A513A">
        <w:rPr>
          <w:rFonts w:ascii="Times New Roman" w:hAnsi="Times New Roman" w:cs="Times New Roman"/>
          <w:sz w:val="24"/>
          <w:szCs w:val="24"/>
        </w:rPr>
        <w:t xml:space="preserve"> (2022) and  </w:t>
      </w:r>
      <w:r w:rsidRPr="001A513A">
        <w:rPr>
          <w:rFonts w:ascii="Times New Roman" w:hAnsi="Times New Roman" w:cs="Times New Roman"/>
          <w:color w:val="1C1C1C"/>
          <w:sz w:val="24"/>
          <w:szCs w:val="24"/>
          <w:shd w:val="clear" w:color="auto" w:fill="FFFFFF"/>
        </w:rPr>
        <w:t xml:space="preserve"> </w:t>
      </w:r>
      <w:r w:rsidRPr="001A513A">
        <w:rPr>
          <w:rFonts w:ascii="Times New Roman" w:hAnsi="Times New Roman" w:cs="Times New Roman"/>
          <w:color w:val="000000"/>
          <w:kern w:val="0"/>
          <w:sz w:val="24"/>
          <w:szCs w:val="24"/>
        </w:rPr>
        <w:t xml:space="preserve">Abdullahi et al. (2025) revealed that </w:t>
      </w:r>
      <w:r w:rsidR="009C1F17">
        <w:rPr>
          <w:rFonts w:ascii="Times New Roman" w:hAnsi="Times New Roman" w:cs="Times New Roman"/>
          <w:color w:val="000000"/>
          <w:kern w:val="0"/>
          <w:sz w:val="24"/>
          <w:szCs w:val="24"/>
        </w:rPr>
        <w:t>tax multiplicity</w:t>
      </w:r>
      <w:r w:rsidRPr="001A513A">
        <w:rPr>
          <w:rFonts w:ascii="Times New Roman" w:hAnsi="Times New Roman" w:cs="Times New Roman"/>
          <w:color w:val="000000"/>
          <w:kern w:val="0"/>
          <w:sz w:val="24"/>
          <w:szCs w:val="24"/>
        </w:rPr>
        <w:t xml:space="preserve"> significantly </w:t>
      </w:r>
      <w:r w:rsidR="00EE30E9" w:rsidRPr="001A513A">
        <w:rPr>
          <w:rFonts w:ascii="Times New Roman" w:hAnsi="Times New Roman" w:cs="Times New Roman"/>
          <w:color w:val="000000"/>
          <w:kern w:val="0"/>
          <w:sz w:val="24"/>
          <w:szCs w:val="24"/>
        </w:rPr>
        <w:t>has</w:t>
      </w:r>
      <w:r w:rsidRPr="001A513A">
        <w:rPr>
          <w:rFonts w:ascii="Times New Roman" w:hAnsi="Times New Roman" w:cs="Times New Roman"/>
          <w:color w:val="000000"/>
          <w:kern w:val="0"/>
          <w:sz w:val="24"/>
          <w:szCs w:val="24"/>
        </w:rPr>
        <w:t xml:space="preserve"> negative impacts</w:t>
      </w:r>
    </w:p>
    <w:p w:rsidR="00624F5F" w:rsidRPr="001A513A" w:rsidRDefault="00624F5F" w:rsidP="00624F5F">
      <w:pPr>
        <w:autoSpaceDE w:val="0"/>
        <w:autoSpaceDN w:val="0"/>
        <w:adjustRightInd w:val="0"/>
        <w:spacing w:after="0" w:line="360" w:lineRule="auto"/>
        <w:jc w:val="both"/>
        <w:rPr>
          <w:rFonts w:ascii="Times New Roman" w:hAnsi="Times New Roman" w:cs="Times New Roman"/>
          <w:color w:val="000000"/>
          <w:kern w:val="0"/>
          <w:sz w:val="24"/>
          <w:szCs w:val="24"/>
        </w:rPr>
      </w:pPr>
    </w:p>
    <w:p w:rsidR="00624F5F" w:rsidRPr="009F12F4" w:rsidRDefault="009F12F4" w:rsidP="00536E51">
      <w:pPr>
        <w:rPr>
          <w:rFonts w:ascii="Times New Roman" w:hAnsi="Times New Roman" w:cs="Times New Roman"/>
          <w:b/>
          <w:sz w:val="24"/>
          <w:szCs w:val="24"/>
          <w:lang w:val="en-US"/>
        </w:rPr>
      </w:pPr>
      <w:r w:rsidRPr="009F12F4">
        <w:rPr>
          <w:rFonts w:ascii="Times New Roman" w:hAnsi="Times New Roman" w:cs="Times New Roman"/>
          <w:b/>
          <w:sz w:val="24"/>
          <w:szCs w:val="24"/>
          <w:lang w:val="en-US"/>
        </w:rPr>
        <w:t>5.0 CONCLUSION AND RECOMMENDATIONS</w:t>
      </w:r>
    </w:p>
    <w:p w:rsidR="00624F5F" w:rsidRPr="00536E51" w:rsidRDefault="00624F5F" w:rsidP="00536E51">
      <w:pPr>
        <w:rPr>
          <w:rFonts w:ascii="Times New Roman" w:hAnsi="Times New Roman" w:cs="Times New Roman"/>
          <w:b/>
          <w:sz w:val="24"/>
          <w:szCs w:val="24"/>
          <w:lang w:val="en-US"/>
        </w:rPr>
      </w:pPr>
      <w:r w:rsidRPr="00536E51">
        <w:rPr>
          <w:rFonts w:ascii="Times New Roman" w:hAnsi="Times New Roman" w:cs="Times New Roman"/>
          <w:b/>
          <w:sz w:val="24"/>
          <w:szCs w:val="24"/>
          <w:lang w:val="en-US"/>
        </w:rPr>
        <w:t>Conclusion</w:t>
      </w:r>
    </w:p>
    <w:p w:rsidR="00624F5F" w:rsidRPr="00624F5F" w:rsidRDefault="00624F5F" w:rsidP="00624F5F">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624F5F">
        <w:rPr>
          <w:rFonts w:ascii="Times New Roman" w:eastAsia="Times New Roman" w:hAnsi="Times New Roman" w:cs="Times New Roman"/>
          <w:kern w:val="0"/>
          <w:sz w:val="24"/>
          <w:szCs w:val="24"/>
          <w:lang w:val="en-US"/>
          <w14:ligatures w14:val="none"/>
        </w:rPr>
        <w:t xml:space="preserve">This study concludes that </w:t>
      </w:r>
      <w:r w:rsidR="009C1F17">
        <w:rPr>
          <w:rFonts w:ascii="Times New Roman" w:eastAsia="Times New Roman" w:hAnsi="Times New Roman" w:cs="Times New Roman"/>
          <w:kern w:val="0"/>
          <w:sz w:val="24"/>
          <w:szCs w:val="24"/>
          <w:lang w:val="en-US"/>
          <w14:ligatures w14:val="none"/>
        </w:rPr>
        <w:t>tax multiplicity</w:t>
      </w:r>
      <w:r w:rsidRPr="00624F5F">
        <w:rPr>
          <w:rFonts w:ascii="Times New Roman" w:eastAsia="Times New Roman" w:hAnsi="Times New Roman" w:cs="Times New Roman"/>
          <w:kern w:val="0"/>
          <w:sz w:val="24"/>
          <w:szCs w:val="24"/>
          <w:lang w:val="en-US"/>
          <w14:ligatures w14:val="none"/>
        </w:rPr>
        <w:t xml:space="preserve"> and high compliance costs significantly undermine the financial sustainability of Small and Medium-sized Enterprises (SMEs) in Nigeria. The existence of multiple taxes, levies, and charges imposed by different levels of government creates a heavy </w:t>
      </w:r>
      <w:r w:rsidRPr="00624F5F">
        <w:rPr>
          <w:rFonts w:ascii="Times New Roman" w:eastAsia="Times New Roman" w:hAnsi="Times New Roman" w:cs="Times New Roman"/>
          <w:kern w:val="0"/>
          <w:sz w:val="24"/>
          <w:szCs w:val="24"/>
          <w:lang w:val="en-US"/>
          <w14:ligatures w14:val="none"/>
        </w:rPr>
        <w:lastRenderedPageBreak/>
        <w:t>financial burden on SMEs. This reduces the funds available for business expansion, investment, innovation, and other productive activities. In addition, the complexity of tax compliance requirements increases administrative costs and consumes valuable time that could otherwise be devoted to improving business operations.</w:t>
      </w:r>
    </w:p>
    <w:p w:rsidR="00624F5F" w:rsidRPr="00624F5F" w:rsidRDefault="00624F5F" w:rsidP="00624F5F">
      <w:pPr>
        <w:spacing w:before="100" w:beforeAutospacing="1" w:after="100" w:afterAutospacing="1" w:line="360" w:lineRule="auto"/>
        <w:jc w:val="both"/>
        <w:rPr>
          <w:rFonts w:ascii="Times New Roman" w:eastAsia="Times New Roman" w:hAnsi="Times New Roman" w:cs="Times New Roman"/>
          <w:kern w:val="0"/>
          <w:sz w:val="24"/>
          <w:szCs w:val="24"/>
          <w:lang w:val="en-US"/>
          <w14:ligatures w14:val="none"/>
        </w:rPr>
      </w:pPr>
      <w:r w:rsidRPr="00624F5F">
        <w:rPr>
          <w:rFonts w:ascii="Times New Roman" w:eastAsia="Times New Roman" w:hAnsi="Times New Roman" w:cs="Times New Roman"/>
          <w:kern w:val="0"/>
          <w:sz w:val="24"/>
          <w:szCs w:val="24"/>
          <w:lang w:val="en-US"/>
          <w14:ligatures w14:val="none"/>
        </w:rPr>
        <w:t>The study further concludes that the negative effects of tax multiplicity and compliance costs affect the survival and operational efficiency of SMEs. Many SMEs struggle to meet their tax obligations due to limited financial resources, inadequate knowledge of tax regulations, and the high cost of compliance. As a result, some businesses may experience reduced profitability, poor cash flow, and difficulties in sustaining their operations. Therefore, creating a simpler, fairer, and more supportive tax environment is essential for improving the sustainability and growth of SMEs in Nigeria.</w:t>
      </w:r>
    </w:p>
    <w:p w:rsidR="00624F5F" w:rsidRPr="00536E51" w:rsidRDefault="00624F5F" w:rsidP="00536E51">
      <w:pPr>
        <w:rPr>
          <w:rFonts w:ascii="Times New Roman" w:hAnsi="Times New Roman" w:cs="Times New Roman"/>
          <w:b/>
          <w:sz w:val="24"/>
          <w:szCs w:val="24"/>
          <w:lang w:val="en-US"/>
        </w:rPr>
      </w:pPr>
      <w:r w:rsidRPr="00536E51">
        <w:rPr>
          <w:rFonts w:ascii="Times New Roman" w:hAnsi="Times New Roman" w:cs="Times New Roman"/>
          <w:b/>
          <w:sz w:val="24"/>
          <w:szCs w:val="24"/>
          <w:lang w:val="en-US"/>
        </w:rPr>
        <w:t>Recommendations</w:t>
      </w:r>
    </w:p>
    <w:p w:rsidR="00536E51" w:rsidRDefault="00624F5F" w:rsidP="00536E51">
      <w:pPr>
        <w:pStyle w:val="ListParagraph"/>
        <w:numPr>
          <w:ilvl w:val="0"/>
          <w:numId w:val="3"/>
        </w:numPr>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r w:rsidRPr="00624F5F">
        <w:rPr>
          <w:rFonts w:ascii="Times New Roman" w:eastAsia="Times New Roman" w:hAnsi="Times New Roman" w:cs="Times New Roman"/>
          <w:b/>
          <w:bCs/>
          <w:kern w:val="0"/>
          <w:sz w:val="24"/>
          <w:szCs w:val="24"/>
          <w:lang w:val="en-US"/>
          <w14:ligatures w14:val="none"/>
        </w:rPr>
        <w:t>Streamline Tax Compliance Requirements</w:t>
      </w:r>
    </w:p>
    <w:p w:rsidR="00624F5F" w:rsidRDefault="00624F5F" w:rsidP="00EE30E9">
      <w:pPr>
        <w:pStyle w:val="ListParagraph"/>
        <w:spacing w:before="100" w:beforeAutospacing="1" w:after="100" w:afterAutospacing="1" w:line="360" w:lineRule="auto"/>
        <w:ind w:left="450"/>
        <w:rPr>
          <w:rFonts w:ascii="Times New Roman" w:eastAsia="Times New Roman" w:hAnsi="Times New Roman" w:cs="Times New Roman"/>
          <w:kern w:val="0"/>
          <w:sz w:val="24"/>
          <w:szCs w:val="24"/>
          <w:lang w:val="en-US"/>
          <w14:ligatures w14:val="none"/>
        </w:rPr>
      </w:pPr>
      <w:r w:rsidRPr="00536E51">
        <w:rPr>
          <w:rFonts w:ascii="Times New Roman" w:eastAsia="Times New Roman" w:hAnsi="Times New Roman" w:cs="Times New Roman"/>
          <w:kern w:val="0"/>
          <w:sz w:val="24"/>
          <w:szCs w:val="24"/>
          <w:lang w:val="en-US"/>
          <w14:ligatures w14:val="none"/>
        </w:rPr>
        <w:br/>
        <w:t xml:space="preserve">The government should simplify and </w:t>
      </w:r>
      <w:r w:rsidR="00EE30E9" w:rsidRPr="00536E51">
        <w:rPr>
          <w:rFonts w:ascii="Times New Roman" w:eastAsia="Times New Roman" w:hAnsi="Times New Roman" w:cs="Times New Roman"/>
          <w:kern w:val="0"/>
          <w:sz w:val="24"/>
          <w:szCs w:val="24"/>
          <w:lang w:val="en-US"/>
          <w14:ligatures w14:val="none"/>
        </w:rPr>
        <w:t>harmonize</w:t>
      </w:r>
      <w:r w:rsidRPr="00536E51">
        <w:rPr>
          <w:rFonts w:ascii="Times New Roman" w:eastAsia="Times New Roman" w:hAnsi="Times New Roman" w:cs="Times New Roman"/>
          <w:kern w:val="0"/>
          <w:sz w:val="24"/>
          <w:szCs w:val="24"/>
          <w:lang w:val="en-US"/>
          <w14:ligatures w14:val="none"/>
        </w:rPr>
        <w:t xml:space="preserve"> tax compliance requirements for SMEs. This will reduce the complexity associated with filing taxes, obtaining tax documents, and meeting regulatory obligations. A unified tax system can help SMEs comply more easily and reduce the time and resources spent on tax-related activities.</w:t>
      </w:r>
    </w:p>
    <w:p w:rsidR="00536E51" w:rsidRPr="00536E51" w:rsidRDefault="00536E51" w:rsidP="00536E51">
      <w:pPr>
        <w:pStyle w:val="ListParagraph"/>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p>
    <w:p w:rsidR="00624F5F" w:rsidRPr="00536E51" w:rsidRDefault="00624F5F" w:rsidP="00EE30E9">
      <w:pPr>
        <w:pStyle w:val="ListParagraph"/>
        <w:numPr>
          <w:ilvl w:val="0"/>
          <w:numId w:val="3"/>
        </w:numPr>
        <w:spacing w:before="100" w:beforeAutospacing="1" w:after="100" w:afterAutospacing="1" w:line="360" w:lineRule="auto"/>
        <w:ind w:left="450"/>
        <w:rPr>
          <w:rFonts w:ascii="Times New Roman" w:eastAsia="Times New Roman" w:hAnsi="Times New Roman" w:cs="Times New Roman"/>
          <w:b/>
          <w:bCs/>
          <w:kern w:val="0"/>
          <w:sz w:val="24"/>
          <w:szCs w:val="24"/>
          <w:lang w:val="en-US"/>
          <w14:ligatures w14:val="none"/>
        </w:rPr>
      </w:pPr>
      <w:r w:rsidRPr="00536E51">
        <w:rPr>
          <w:rFonts w:ascii="Times New Roman" w:eastAsia="Times New Roman" w:hAnsi="Times New Roman" w:cs="Times New Roman"/>
          <w:b/>
          <w:bCs/>
          <w:kern w:val="0"/>
          <w:sz w:val="24"/>
          <w:szCs w:val="24"/>
          <w:lang w:val="en-US"/>
          <w14:ligatures w14:val="none"/>
        </w:rPr>
        <w:t>Reduce Multiple Taxes and Levies</w:t>
      </w:r>
      <w:r w:rsidRPr="00536E51">
        <w:rPr>
          <w:rFonts w:ascii="Times New Roman" w:eastAsia="Times New Roman" w:hAnsi="Times New Roman" w:cs="Times New Roman"/>
          <w:kern w:val="0"/>
          <w:sz w:val="24"/>
          <w:szCs w:val="24"/>
          <w:lang w:val="en-US"/>
          <w14:ligatures w14:val="none"/>
        </w:rPr>
        <w:br/>
        <w:t>Government at all levels should work together to reduce the number of taxes, levies, and charges imposed on SMEs. Eliminating overlapping taxes will reduce the financial pressure on small businesses and enable them to allocate more resources to production, expansion, and employment generation.</w:t>
      </w:r>
    </w:p>
    <w:p w:rsidR="00536E51" w:rsidRPr="00536E51" w:rsidRDefault="00536E51" w:rsidP="00536E51">
      <w:pPr>
        <w:pStyle w:val="ListParagraph"/>
        <w:spacing w:before="100" w:beforeAutospacing="1" w:after="100" w:afterAutospacing="1" w:line="240" w:lineRule="auto"/>
        <w:rPr>
          <w:rFonts w:ascii="Times New Roman" w:eastAsia="Times New Roman" w:hAnsi="Times New Roman" w:cs="Times New Roman"/>
          <w:b/>
          <w:bCs/>
          <w:kern w:val="0"/>
          <w:sz w:val="24"/>
          <w:szCs w:val="24"/>
          <w:lang w:val="en-US"/>
          <w14:ligatures w14:val="none"/>
        </w:rPr>
      </w:pPr>
    </w:p>
    <w:p w:rsidR="00536E51" w:rsidRPr="00536E51" w:rsidRDefault="00624F5F" w:rsidP="00536E51">
      <w:pPr>
        <w:pStyle w:val="ListParagraph"/>
        <w:numPr>
          <w:ilvl w:val="0"/>
          <w:numId w:val="3"/>
        </w:numPr>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r w:rsidRPr="00536E51">
        <w:rPr>
          <w:rFonts w:ascii="Times New Roman" w:eastAsia="Times New Roman" w:hAnsi="Times New Roman" w:cs="Times New Roman"/>
          <w:b/>
          <w:bCs/>
          <w:kern w:val="0"/>
          <w:sz w:val="24"/>
          <w:szCs w:val="24"/>
          <w:lang w:val="en-US"/>
          <w14:ligatures w14:val="none"/>
        </w:rPr>
        <w:t>Provide Tax Incentives for SMEs</w:t>
      </w:r>
    </w:p>
    <w:p w:rsidR="00624F5F" w:rsidRDefault="00624F5F" w:rsidP="00EE30E9">
      <w:pPr>
        <w:pStyle w:val="ListParagraph"/>
        <w:spacing w:before="100" w:beforeAutospacing="1" w:after="100" w:afterAutospacing="1" w:line="360" w:lineRule="auto"/>
        <w:ind w:left="450" w:hanging="180"/>
        <w:jc w:val="both"/>
        <w:rPr>
          <w:rFonts w:ascii="Times New Roman" w:eastAsia="Times New Roman" w:hAnsi="Times New Roman" w:cs="Times New Roman"/>
          <w:kern w:val="0"/>
          <w:sz w:val="24"/>
          <w:szCs w:val="24"/>
          <w:lang w:val="en-US"/>
          <w14:ligatures w14:val="none"/>
        </w:rPr>
      </w:pPr>
      <w:r w:rsidRPr="00536E51">
        <w:rPr>
          <w:rFonts w:ascii="Times New Roman" w:eastAsia="Times New Roman" w:hAnsi="Times New Roman" w:cs="Times New Roman"/>
          <w:kern w:val="0"/>
          <w:sz w:val="24"/>
          <w:szCs w:val="24"/>
          <w:lang w:val="en-US"/>
          <w14:ligatures w14:val="none"/>
        </w:rPr>
        <w:br/>
        <w:t>The government should introduce incentives such as reduced tax rates, tax holidays, reduced registration fees, and tax breaks for SMEs. These incentives will help reduce the financial burden of compliance and improve the ability of SMEs to survive and grow.</w:t>
      </w:r>
    </w:p>
    <w:p w:rsidR="00536E51" w:rsidRPr="00536E51" w:rsidRDefault="00536E51" w:rsidP="00EE30E9">
      <w:pPr>
        <w:pStyle w:val="ListParagraph"/>
        <w:spacing w:before="100" w:beforeAutospacing="1" w:after="100" w:afterAutospacing="1" w:line="360" w:lineRule="auto"/>
        <w:rPr>
          <w:rFonts w:ascii="Times New Roman" w:eastAsia="Times New Roman" w:hAnsi="Times New Roman" w:cs="Times New Roman"/>
          <w:kern w:val="0"/>
          <w:sz w:val="24"/>
          <w:szCs w:val="24"/>
          <w:lang w:val="en-US"/>
          <w14:ligatures w14:val="none"/>
        </w:rPr>
      </w:pPr>
    </w:p>
    <w:p w:rsidR="00536E51" w:rsidRDefault="00624F5F" w:rsidP="00536E51">
      <w:pPr>
        <w:pStyle w:val="ListParagraph"/>
        <w:numPr>
          <w:ilvl w:val="0"/>
          <w:numId w:val="3"/>
        </w:numPr>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r w:rsidRPr="00536E51">
        <w:rPr>
          <w:rFonts w:ascii="Times New Roman" w:eastAsia="Times New Roman" w:hAnsi="Times New Roman" w:cs="Times New Roman"/>
          <w:b/>
          <w:bCs/>
          <w:kern w:val="0"/>
          <w:sz w:val="24"/>
          <w:szCs w:val="24"/>
          <w:lang w:val="en-US"/>
          <w14:ligatures w14:val="none"/>
        </w:rPr>
        <w:lastRenderedPageBreak/>
        <w:t>Establish Regular Tax Policy Reviews</w:t>
      </w:r>
    </w:p>
    <w:p w:rsidR="00624F5F" w:rsidRPr="00536E51" w:rsidRDefault="00624F5F" w:rsidP="00EE30E9">
      <w:pPr>
        <w:pStyle w:val="ListParagraph"/>
        <w:spacing w:before="100" w:beforeAutospacing="1" w:after="100" w:afterAutospacing="1" w:line="360" w:lineRule="auto"/>
        <w:ind w:left="450"/>
        <w:jc w:val="both"/>
        <w:rPr>
          <w:rFonts w:ascii="Times New Roman" w:eastAsia="Times New Roman" w:hAnsi="Times New Roman" w:cs="Times New Roman"/>
          <w:b/>
          <w:bCs/>
          <w:kern w:val="0"/>
          <w:sz w:val="24"/>
          <w:szCs w:val="24"/>
          <w:lang w:val="en-US"/>
          <w14:ligatures w14:val="none"/>
        </w:rPr>
      </w:pPr>
      <w:r w:rsidRPr="00536E51">
        <w:rPr>
          <w:rFonts w:ascii="Times New Roman" w:eastAsia="Times New Roman" w:hAnsi="Times New Roman" w:cs="Times New Roman"/>
          <w:kern w:val="0"/>
          <w:sz w:val="24"/>
          <w:szCs w:val="24"/>
          <w:lang w:val="en-US"/>
          <w14:ligatures w14:val="none"/>
        </w:rPr>
        <w:br/>
        <w:t>The government should establish a mechanism for the regular review of tax policies affecting SMEs. Regular reviews will ensure that tax regulations remain relevant, fair, and supportive of business development. This will also help prevent the introduction of overly burdensome tax policies that may negatively affect SMEs.</w:t>
      </w:r>
    </w:p>
    <w:p w:rsidR="00536E51" w:rsidRPr="00536E51" w:rsidRDefault="00536E51" w:rsidP="00536E51">
      <w:pPr>
        <w:pStyle w:val="ListParagraph"/>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
    <w:p w:rsidR="00536E51" w:rsidRDefault="00624F5F" w:rsidP="00536E51">
      <w:pPr>
        <w:pStyle w:val="ListParagraph"/>
        <w:numPr>
          <w:ilvl w:val="0"/>
          <w:numId w:val="3"/>
        </w:numPr>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r w:rsidRPr="00536E51">
        <w:rPr>
          <w:rFonts w:ascii="Times New Roman" w:eastAsia="Times New Roman" w:hAnsi="Times New Roman" w:cs="Times New Roman"/>
          <w:b/>
          <w:bCs/>
          <w:kern w:val="0"/>
          <w:sz w:val="24"/>
          <w:szCs w:val="24"/>
          <w:lang w:val="en-US"/>
          <w14:ligatures w14:val="none"/>
        </w:rPr>
        <w:t>Improve Tax Education and Support Services</w:t>
      </w:r>
    </w:p>
    <w:p w:rsidR="00624F5F" w:rsidRDefault="00624F5F" w:rsidP="00EE30E9">
      <w:pPr>
        <w:pStyle w:val="ListParagraph"/>
        <w:spacing w:before="100" w:beforeAutospacing="1" w:after="100" w:afterAutospacing="1" w:line="360" w:lineRule="auto"/>
        <w:ind w:left="450"/>
        <w:jc w:val="both"/>
        <w:rPr>
          <w:rFonts w:ascii="Times New Roman" w:eastAsia="Times New Roman" w:hAnsi="Times New Roman" w:cs="Times New Roman"/>
          <w:kern w:val="0"/>
          <w:sz w:val="24"/>
          <w:szCs w:val="24"/>
          <w:lang w:val="en-US"/>
          <w14:ligatures w14:val="none"/>
        </w:rPr>
      </w:pPr>
      <w:r w:rsidRPr="00536E51">
        <w:rPr>
          <w:rFonts w:ascii="Times New Roman" w:eastAsia="Times New Roman" w:hAnsi="Times New Roman" w:cs="Times New Roman"/>
          <w:kern w:val="0"/>
          <w:sz w:val="24"/>
          <w:szCs w:val="24"/>
          <w:lang w:val="en-US"/>
          <w14:ligatures w14:val="none"/>
        </w:rPr>
        <w:br/>
        <w:t xml:space="preserve">Relevant government agencies should provide adequate tax education, awareness </w:t>
      </w:r>
      <w:proofErr w:type="spellStart"/>
      <w:r w:rsidRPr="00536E51">
        <w:rPr>
          <w:rFonts w:ascii="Times New Roman" w:eastAsia="Times New Roman" w:hAnsi="Times New Roman" w:cs="Times New Roman"/>
          <w:kern w:val="0"/>
          <w:sz w:val="24"/>
          <w:szCs w:val="24"/>
          <w:lang w:val="en-US"/>
          <w14:ligatures w14:val="none"/>
        </w:rPr>
        <w:t>programmes</w:t>
      </w:r>
      <w:proofErr w:type="spellEnd"/>
      <w:r w:rsidRPr="00536E51">
        <w:rPr>
          <w:rFonts w:ascii="Times New Roman" w:eastAsia="Times New Roman" w:hAnsi="Times New Roman" w:cs="Times New Roman"/>
          <w:kern w:val="0"/>
          <w:sz w:val="24"/>
          <w:szCs w:val="24"/>
          <w:lang w:val="en-US"/>
          <w14:ligatures w14:val="none"/>
        </w:rPr>
        <w:t>, and support services for SME owners. This will improve their understanding of tax obligations, reduce unintentional non-compliance, and promote a more positive relationship between SMEs and tax authorities.</w:t>
      </w:r>
    </w:p>
    <w:p w:rsidR="00536E51" w:rsidRPr="00536E51" w:rsidRDefault="00536E51" w:rsidP="00536E51">
      <w:pPr>
        <w:pStyle w:val="ListParagraph"/>
        <w:spacing w:before="100" w:beforeAutospacing="1" w:after="100" w:afterAutospacing="1" w:line="240" w:lineRule="auto"/>
        <w:ind w:left="450"/>
        <w:rPr>
          <w:rFonts w:ascii="Times New Roman" w:eastAsia="Times New Roman" w:hAnsi="Times New Roman" w:cs="Times New Roman"/>
          <w:b/>
          <w:bCs/>
          <w:kern w:val="0"/>
          <w:sz w:val="24"/>
          <w:szCs w:val="24"/>
          <w:lang w:val="en-US"/>
          <w14:ligatures w14:val="none"/>
        </w:rPr>
      </w:pPr>
    </w:p>
    <w:p w:rsidR="00624F5F" w:rsidRPr="001A513A" w:rsidRDefault="00624F5F" w:rsidP="00624F5F">
      <w:pPr>
        <w:pStyle w:val="ListParagraph"/>
        <w:tabs>
          <w:tab w:val="left" w:pos="922"/>
        </w:tabs>
        <w:spacing w:line="360" w:lineRule="auto"/>
        <w:ind w:left="0"/>
        <w:rPr>
          <w:rFonts w:ascii="Times New Roman" w:eastAsia="Times New Roman" w:hAnsi="Times New Roman" w:cs="Times New Roman"/>
          <w:color w:val="1C1C1C"/>
          <w:kern w:val="0"/>
          <w:sz w:val="24"/>
          <w:szCs w:val="24"/>
          <w14:ligatures w14:val="none"/>
        </w:rPr>
      </w:pPr>
    </w:p>
    <w:p w:rsidR="00624F5F" w:rsidRPr="00624F5F" w:rsidRDefault="00624F5F" w:rsidP="00624F5F">
      <w:pPr>
        <w:pStyle w:val="ListParagraph"/>
        <w:tabs>
          <w:tab w:val="left" w:pos="922"/>
        </w:tabs>
        <w:spacing w:line="360" w:lineRule="auto"/>
        <w:ind w:left="0"/>
        <w:jc w:val="both"/>
        <w:rPr>
          <w:rFonts w:ascii="Times New Roman" w:eastAsia="Times New Roman" w:hAnsi="Times New Roman" w:cs="Times New Roman"/>
          <w:b/>
          <w:color w:val="1C1C1C"/>
          <w:kern w:val="0"/>
          <w:sz w:val="24"/>
          <w:szCs w:val="24"/>
          <w14:ligatures w14:val="none"/>
        </w:rPr>
      </w:pPr>
      <w:r w:rsidRPr="00624F5F">
        <w:rPr>
          <w:rFonts w:ascii="Times New Roman" w:eastAsia="Times New Roman" w:hAnsi="Times New Roman" w:cs="Times New Roman"/>
          <w:b/>
          <w:color w:val="1C1C1C"/>
          <w:kern w:val="0"/>
          <w:sz w:val="24"/>
          <w:szCs w:val="24"/>
          <w14:ligatures w14:val="none"/>
        </w:rPr>
        <w:t>References</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Abdullahi, S.</w:t>
      </w:r>
      <w:r>
        <w:rPr>
          <w:rFonts w:ascii="Times New Roman" w:eastAsia="Calibri" w:hAnsi="Times New Roman" w:cs="Times New Roman"/>
          <w:kern w:val="0"/>
          <w:sz w:val="24"/>
          <w:szCs w:val="24"/>
          <w14:ligatures w14:val="none"/>
        </w:rPr>
        <w:t xml:space="preserve"> </w:t>
      </w:r>
      <w:r w:rsidRPr="001A513A">
        <w:rPr>
          <w:rFonts w:ascii="Times New Roman" w:eastAsia="Calibri" w:hAnsi="Times New Roman" w:cs="Times New Roman"/>
          <w:kern w:val="0"/>
          <w:sz w:val="24"/>
          <w:szCs w:val="24"/>
          <w14:ligatures w14:val="none"/>
        </w:rPr>
        <w:t>W, Shittu I.</w:t>
      </w:r>
      <w:r>
        <w:rPr>
          <w:rFonts w:ascii="Times New Roman" w:eastAsia="Calibri" w:hAnsi="Times New Roman" w:cs="Times New Roman"/>
          <w:kern w:val="0"/>
          <w:sz w:val="24"/>
          <w:szCs w:val="24"/>
          <w14:ligatures w14:val="none"/>
        </w:rPr>
        <w:t xml:space="preserve"> </w:t>
      </w:r>
      <w:r w:rsidRPr="001A513A">
        <w:rPr>
          <w:rFonts w:ascii="Times New Roman" w:eastAsia="Calibri" w:hAnsi="Times New Roman" w:cs="Times New Roman"/>
          <w:kern w:val="0"/>
          <w:sz w:val="24"/>
          <w:szCs w:val="24"/>
          <w14:ligatures w14:val="none"/>
        </w:rPr>
        <w:t xml:space="preserve">O, &amp; </w:t>
      </w:r>
      <w:proofErr w:type="spellStart"/>
      <w:r w:rsidRPr="001A513A">
        <w:rPr>
          <w:rFonts w:ascii="Times New Roman" w:eastAsia="Calibri" w:hAnsi="Times New Roman" w:cs="Times New Roman"/>
          <w:kern w:val="0"/>
          <w:sz w:val="24"/>
          <w:szCs w:val="24"/>
          <w14:ligatures w14:val="none"/>
        </w:rPr>
        <w:t>Lawa</w:t>
      </w:r>
      <w:proofErr w:type="spellEnd"/>
      <w:r w:rsidRPr="001A513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Y(</w:t>
      </w:r>
      <w:proofErr w:type="gramEnd"/>
      <w:r w:rsidRPr="001A513A">
        <w:rPr>
          <w:rFonts w:ascii="Times New Roman" w:eastAsia="Calibri" w:hAnsi="Times New Roman" w:cs="Times New Roman"/>
          <w:kern w:val="0"/>
          <w:sz w:val="24"/>
          <w:szCs w:val="24"/>
          <w14:ligatures w14:val="none"/>
        </w:rPr>
        <w:t>2025).Effect of tax multiplicity system on the growth of small and medium scale enterprises (</w:t>
      </w:r>
      <w:proofErr w:type="spellStart"/>
      <w:r w:rsidRPr="001A513A">
        <w:rPr>
          <w:rFonts w:ascii="Times New Roman" w:eastAsia="Calibri" w:hAnsi="Times New Roman" w:cs="Times New Roman"/>
          <w:kern w:val="0"/>
          <w:sz w:val="24"/>
          <w:szCs w:val="24"/>
          <w14:ligatures w14:val="none"/>
        </w:rPr>
        <w:t>smes</w:t>
      </w:r>
      <w:proofErr w:type="spellEnd"/>
      <w:r w:rsidRPr="001A513A">
        <w:rPr>
          <w:rFonts w:ascii="Times New Roman" w:eastAsia="Calibri" w:hAnsi="Times New Roman" w:cs="Times New Roman"/>
          <w:kern w:val="0"/>
          <w:sz w:val="24"/>
          <w:szCs w:val="24"/>
          <w14:ligatures w14:val="none"/>
        </w:rPr>
        <w:t xml:space="preserve">) in Nigeria. </w:t>
      </w:r>
      <w:r w:rsidRPr="001A513A">
        <w:rPr>
          <w:rFonts w:ascii="Times New Roman" w:eastAsia="Calibri" w:hAnsi="Times New Roman" w:cs="Times New Roman"/>
          <w:i/>
          <w:iCs/>
          <w:kern w:val="0"/>
          <w:sz w:val="24"/>
          <w:szCs w:val="24"/>
          <w14:ligatures w14:val="none"/>
        </w:rPr>
        <w:t xml:space="preserve">Iconic Research </w:t>
      </w:r>
      <w:r>
        <w:rPr>
          <w:rFonts w:ascii="Times New Roman" w:eastAsia="Calibri" w:hAnsi="Times New Roman" w:cs="Times New Roman"/>
          <w:i/>
          <w:iCs/>
          <w:kern w:val="0"/>
          <w:sz w:val="24"/>
          <w:szCs w:val="24"/>
          <w14:ligatures w14:val="none"/>
        </w:rPr>
        <w:t>a</w:t>
      </w:r>
      <w:r w:rsidRPr="001A513A">
        <w:rPr>
          <w:rFonts w:ascii="Times New Roman" w:eastAsia="Calibri" w:hAnsi="Times New Roman" w:cs="Times New Roman"/>
          <w:i/>
          <w:iCs/>
          <w:kern w:val="0"/>
          <w:sz w:val="24"/>
          <w:szCs w:val="24"/>
          <w14:ligatures w14:val="none"/>
        </w:rPr>
        <w:t>nd Engineering Journals</w:t>
      </w:r>
      <w:r w:rsidRPr="001A513A">
        <w:rPr>
          <w:rFonts w:ascii="Times New Roman" w:eastAsia="Calibri" w:hAnsi="Times New Roman" w:cs="Times New Roman"/>
          <w:kern w:val="0"/>
          <w:sz w:val="24"/>
          <w:szCs w:val="24"/>
          <w14:ligatures w14:val="none"/>
        </w:rPr>
        <w:t xml:space="preserve">, 9(13)1197-1208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Adewara</w:t>
      </w:r>
      <w:proofErr w:type="spellEnd"/>
      <w:r w:rsidRPr="001A513A">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Y.M,.</w:t>
      </w:r>
      <w:proofErr w:type="gramEnd"/>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Dagundurom.E</w:t>
      </w:r>
      <w:proofErr w:type="spellEnd"/>
      <w:r w:rsidRPr="001A513A">
        <w:rPr>
          <w:rFonts w:ascii="Times New Roman" w:eastAsia="Calibri" w:hAnsi="Times New Roman" w:cs="Times New Roman"/>
          <w:kern w:val="0"/>
          <w:sz w:val="24"/>
          <w:szCs w:val="24"/>
          <w14:ligatures w14:val="none"/>
        </w:rPr>
        <w:t xml:space="preserve">, </w:t>
      </w:r>
      <w:proofErr w:type="spellStart"/>
      <w:proofErr w:type="gramStart"/>
      <w:r w:rsidRPr="001A513A">
        <w:rPr>
          <w:rFonts w:ascii="Times New Roman" w:eastAsia="Calibri" w:hAnsi="Times New Roman" w:cs="Times New Roman"/>
          <w:kern w:val="0"/>
          <w:sz w:val="24"/>
          <w:szCs w:val="24"/>
          <w14:ligatures w14:val="none"/>
        </w:rPr>
        <w:t>Falana.G.A</w:t>
      </w:r>
      <w:proofErr w:type="spellEnd"/>
      <w:proofErr w:type="gramEnd"/>
      <w:r w:rsidRPr="001A513A">
        <w:rPr>
          <w:rFonts w:ascii="Times New Roman" w:eastAsia="Calibri" w:hAnsi="Times New Roman" w:cs="Times New Roman"/>
          <w:kern w:val="0"/>
          <w:sz w:val="24"/>
          <w:szCs w:val="24"/>
          <w14:ligatures w14:val="none"/>
        </w:rPr>
        <w:t xml:space="preserve"> &amp;</w:t>
      </w:r>
      <w:proofErr w:type="spellStart"/>
      <w:r w:rsidRPr="001A513A">
        <w:rPr>
          <w:rFonts w:ascii="Times New Roman" w:eastAsia="Calibri" w:hAnsi="Times New Roman" w:cs="Times New Roman"/>
          <w:kern w:val="0"/>
          <w:sz w:val="24"/>
          <w:szCs w:val="24"/>
          <w14:ligatures w14:val="none"/>
        </w:rPr>
        <w:t>Busayo</w:t>
      </w:r>
      <w:proofErr w:type="spellEnd"/>
      <w:r w:rsidRPr="001A513A">
        <w:rPr>
          <w:rFonts w:ascii="Times New Roman" w:eastAsia="Calibri" w:hAnsi="Times New Roman" w:cs="Times New Roman"/>
          <w:kern w:val="0"/>
          <w:sz w:val="24"/>
          <w:szCs w:val="24"/>
          <w14:ligatures w14:val="none"/>
        </w:rPr>
        <w:t xml:space="preserve">, T.O (2023).Effect of tax </w:t>
      </w:r>
      <w:proofErr w:type="spellStart"/>
      <w:r w:rsidRPr="001A513A">
        <w:rPr>
          <w:rFonts w:ascii="Times New Roman" w:eastAsia="Calibri" w:hAnsi="Times New Roman" w:cs="Times New Roman"/>
          <w:kern w:val="0"/>
          <w:sz w:val="24"/>
          <w:szCs w:val="24"/>
          <w14:ligatures w14:val="none"/>
        </w:rPr>
        <w:t>multiplicityation</w:t>
      </w:r>
      <w:proofErr w:type="spellEnd"/>
      <w:r w:rsidRPr="001A513A">
        <w:rPr>
          <w:rFonts w:ascii="Times New Roman" w:eastAsia="Calibri" w:hAnsi="Times New Roman" w:cs="Times New Roman"/>
          <w:kern w:val="0"/>
          <w:sz w:val="24"/>
          <w:szCs w:val="24"/>
          <w14:ligatures w14:val="none"/>
        </w:rPr>
        <w:t xml:space="preserve"> on the financial performance of small and medium enterprises (SMEs) in Ekiti State, Nigeria</w:t>
      </w:r>
      <w:r w:rsidRPr="001A513A">
        <w:rPr>
          <w:rFonts w:ascii="Times New Roman" w:eastAsia="Calibri" w:hAnsi="Times New Roman" w:cs="Times New Roman"/>
          <w:i/>
          <w:iCs/>
          <w:kern w:val="0"/>
          <w:sz w:val="24"/>
          <w:szCs w:val="24"/>
          <w14:ligatures w14:val="none"/>
        </w:rPr>
        <w:t>. Journal of Economics, Finance and Accounting Studie</w:t>
      </w:r>
      <w:r w:rsidRPr="001A513A">
        <w:rPr>
          <w:rFonts w:ascii="Times New Roman" w:eastAsia="Calibri" w:hAnsi="Times New Roman" w:cs="Times New Roman"/>
          <w:kern w:val="0"/>
          <w:sz w:val="24"/>
          <w:szCs w:val="24"/>
          <w14:ligatures w14:val="none"/>
        </w:rPr>
        <w:t xml:space="preserve">s. JEFAS 5(3): 121-129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Ajibade</w:t>
      </w:r>
      <w:proofErr w:type="spellEnd"/>
      <w:r w:rsidRPr="001A513A">
        <w:rPr>
          <w:rFonts w:ascii="Times New Roman" w:eastAsia="Calibri" w:hAnsi="Times New Roman" w:cs="Times New Roman"/>
          <w:kern w:val="0"/>
          <w:sz w:val="24"/>
          <w:szCs w:val="24"/>
          <w14:ligatures w14:val="none"/>
        </w:rPr>
        <w:t xml:space="preserve">, A. &amp; </w:t>
      </w:r>
      <w:proofErr w:type="spellStart"/>
      <w:r w:rsidRPr="001A513A">
        <w:rPr>
          <w:rFonts w:ascii="Times New Roman" w:eastAsia="Calibri" w:hAnsi="Times New Roman" w:cs="Times New Roman"/>
          <w:kern w:val="0"/>
          <w:sz w:val="24"/>
          <w:szCs w:val="24"/>
          <w14:ligatures w14:val="none"/>
        </w:rPr>
        <w:t>Ojo</w:t>
      </w:r>
      <w:proofErr w:type="spellEnd"/>
      <w:r w:rsidRPr="001A513A">
        <w:rPr>
          <w:rFonts w:ascii="Times New Roman" w:eastAsia="Calibri" w:hAnsi="Times New Roman" w:cs="Times New Roman"/>
          <w:kern w:val="0"/>
          <w:sz w:val="24"/>
          <w:szCs w:val="24"/>
          <w14:ligatures w14:val="none"/>
        </w:rPr>
        <w:t xml:space="preserve">, T. (2021). Impact of Tax Policies on Small Business Growth in Nigeria.  </w:t>
      </w:r>
      <w:r w:rsidRPr="001A513A">
        <w:rPr>
          <w:rFonts w:ascii="Times New Roman" w:eastAsia="Calibri" w:hAnsi="Times New Roman" w:cs="Times New Roman"/>
          <w:i/>
          <w:iCs/>
          <w:kern w:val="0"/>
          <w:sz w:val="24"/>
          <w:szCs w:val="24"/>
          <w14:ligatures w14:val="none"/>
        </w:rPr>
        <w:t>Journal of Business and Economic Policy</w:t>
      </w:r>
      <w:r w:rsidRPr="001A513A">
        <w:rPr>
          <w:rFonts w:ascii="Times New Roman" w:eastAsia="Calibri" w:hAnsi="Times New Roman" w:cs="Times New Roman"/>
          <w:kern w:val="0"/>
          <w:sz w:val="24"/>
          <w:szCs w:val="24"/>
          <w14:ligatures w14:val="none"/>
        </w:rPr>
        <w:t xml:space="preserve">, 8(3), 45-56.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Akinyomi</w:t>
      </w:r>
      <w:proofErr w:type="spellEnd"/>
      <w:r w:rsidRPr="001A513A">
        <w:rPr>
          <w:rFonts w:ascii="Times New Roman" w:eastAsia="Calibri" w:hAnsi="Times New Roman" w:cs="Times New Roman"/>
          <w:kern w:val="0"/>
          <w:sz w:val="24"/>
          <w:szCs w:val="24"/>
          <w14:ligatures w14:val="none"/>
        </w:rPr>
        <w:t xml:space="preserve">, O. &amp; </w:t>
      </w:r>
      <w:proofErr w:type="spellStart"/>
      <w:r w:rsidRPr="001A513A">
        <w:rPr>
          <w:rFonts w:ascii="Times New Roman" w:eastAsia="Calibri" w:hAnsi="Times New Roman" w:cs="Times New Roman"/>
          <w:kern w:val="0"/>
          <w:sz w:val="24"/>
          <w:szCs w:val="24"/>
          <w14:ligatures w14:val="none"/>
        </w:rPr>
        <w:t>Akinlolu</w:t>
      </w:r>
      <w:proofErr w:type="spellEnd"/>
      <w:r w:rsidRPr="001A513A">
        <w:rPr>
          <w:rFonts w:ascii="Times New Roman" w:eastAsia="Calibri" w:hAnsi="Times New Roman" w:cs="Times New Roman"/>
          <w:kern w:val="0"/>
          <w:sz w:val="24"/>
          <w:szCs w:val="24"/>
          <w14:ligatures w14:val="none"/>
        </w:rPr>
        <w:t xml:space="preserve">, A. (2022). Effects of tax compliance on SMEs in Nigeria." </w:t>
      </w:r>
      <w:r w:rsidRPr="001A513A">
        <w:rPr>
          <w:rFonts w:ascii="Times New Roman" w:eastAsia="Calibri" w:hAnsi="Times New Roman" w:cs="Times New Roman"/>
          <w:i/>
          <w:iCs/>
          <w:kern w:val="0"/>
          <w:sz w:val="24"/>
          <w:szCs w:val="24"/>
          <w14:ligatures w14:val="none"/>
        </w:rPr>
        <w:t>African Journal of Business Management</w:t>
      </w:r>
      <w:r w:rsidRPr="001A513A">
        <w:rPr>
          <w:rFonts w:ascii="Times New Roman" w:eastAsia="Calibri" w:hAnsi="Times New Roman" w:cs="Times New Roman"/>
          <w:kern w:val="0"/>
          <w:sz w:val="24"/>
          <w:szCs w:val="24"/>
          <w14:ligatures w14:val="none"/>
        </w:rPr>
        <w:t xml:space="preserve">, 16(6), 201-210.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 Ayodele, O.M., </w:t>
      </w:r>
      <w:proofErr w:type="spellStart"/>
      <w:r w:rsidRPr="001A513A">
        <w:rPr>
          <w:rFonts w:ascii="Times New Roman" w:eastAsia="Calibri" w:hAnsi="Times New Roman" w:cs="Times New Roman"/>
          <w:kern w:val="0"/>
          <w:sz w:val="24"/>
          <w:szCs w:val="24"/>
          <w14:ligatures w14:val="none"/>
        </w:rPr>
        <w:t>Agunbiade</w:t>
      </w:r>
      <w:proofErr w:type="spellEnd"/>
      <w:r w:rsidRPr="001A513A">
        <w:rPr>
          <w:rFonts w:ascii="Times New Roman" w:eastAsia="Calibri" w:hAnsi="Times New Roman" w:cs="Times New Roman"/>
          <w:kern w:val="0"/>
          <w:sz w:val="24"/>
          <w:szCs w:val="24"/>
          <w14:ligatures w14:val="none"/>
        </w:rPr>
        <w:t xml:space="preserve">, B.O. &amp; Idowu, O.O. (2025). Impact of microfinance credit on Small and Medium Enterprises (SMEs) performance in southwestern Nigeria, </w:t>
      </w:r>
      <w:r w:rsidRPr="001A513A">
        <w:rPr>
          <w:rFonts w:ascii="Times New Roman" w:eastAsia="Calibri" w:hAnsi="Times New Roman" w:cs="Times New Roman"/>
          <w:i/>
          <w:iCs/>
          <w:kern w:val="0"/>
          <w:sz w:val="24"/>
          <w:szCs w:val="24"/>
          <w14:ligatures w14:val="none"/>
        </w:rPr>
        <w:t>Journal of Global Accounting,</w:t>
      </w:r>
      <w:r w:rsidRPr="001A513A">
        <w:rPr>
          <w:rFonts w:ascii="Times New Roman" w:eastAsia="Calibri" w:hAnsi="Times New Roman" w:cs="Times New Roman"/>
          <w:kern w:val="0"/>
          <w:sz w:val="24"/>
          <w:szCs w:val="24"/>
          <w14:ligatures w14:val="none"/>
        </w:rPr>
        <w:t xml:space="preserve"> 11(6), 70 - 92. </w:t>
      </w:r>
      <w:proofErr w:type="spellStart"/>
      <w:proofErr w:type="gramStart"/>
      <w:r w:rsidRPr="001A513A">
        <w:rPr>
          <w:rFonts w:ascii="Times New Roman" w:eastAsia="Calibri" w:hAnsi="Times New Roman" w:cs="Times New Roman"/>
          <w:kern w:val="0"/>
          <w:sz w:val="24"/>
          <w:szCs w:val="24"/>
          <w14:ligatures w14:val="none"/>
        </w:rPr>
        <w:t>Available:https</w:t>
      </w:r>
      <w:proofErr w:type="spellEnd"/>
      <w:r w:rsidRPr="001A513A">
        <w:rPr>
          <w:rFonts w:ascii="Times New Roman" w:eastAsia="Calibri" w:hAnsi="Times New Roman" w:cs="Times New Roman"/>
          <w:kern w:val="0"/>
          <w:sz w:val="24"/>
          <w:szCs w:val="24"/>
          <w14:ligatures w14:val="none"/>
        </w:rPr>
        <w:t>://journals.unizik.edu.ng/</w:t>
      </w:r>
      <w:proofErr w:type="spellStart"/>
      <w:r w:rsidRPr="001A513A">
        <w:rPr>
          <w:rFonts w:ascii="Times New Roman" w:eastAsia="Calibri" w:hAnsi="Times New Roman" w:cs="Times New Roman"/>
          <w:kern w:val="0"/>
          <w:sz w:val="24"/>
          <w:szCs w:val="24"/>
          <w14:ligatures w14:val="none"/>
        </w:rPr>
        <w:t>joga</w:t>
      </w:r>
      <w:proofErr w:type="spellEnd"/>
      <w:proofErr w:type="gramEnd"/>
      <w:r w:rsidRPr="001A513A">
        <w:rPr>
          <w:rFonts w:ascii="Times New Roman" w:eastAsia="Calibri" w:hAnsi="Times New Roman" w:cs="Times New Roman"/>
          <w:kern w:val="0"/>
          <w:sz w:val="24"/>
          <w:szCs w:val="24"/>
          <w14:ligatures w14:val="none"/>
        </w:rPr>
        <w:t xml:space="preserve">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Ayyagari</w:t>
      </w:r>
      <w:proofErr w:type="spellEnd"/>
      <w:r w:rsidRPr="001A513A">
        <w:rPr>
          <w:rFonts w:ascii="Times New Roman" w:eastAsia="Calibri" w:hAnsi="Times New Roman" w:cs="Times New Roman"/>
          <w:kern w:val="0"/>
          <w:sz w:val="24"/>
          <w:szCs w:val="24"/>
          <w14:ligatures w14:val="none"/>
        </w:rPr>
        <w:t xml:space="preserve">, M., </w:t>
      </w:r>
      <w:proofErr w:type="spellStart"/>
      <w:r w:rsidRPr="001A513A">
        <w:rPr>
          <w:rFonts w:ascii="Times New Roman" w:eastAsia="Calibri" w:hAnsi="Times New Roman" w:cs="Times New Roman"/>
          <w:kern w:val="0"/>
          <w:sz w:val="24"/>
          <w:szCs w:val="24"/>
          <w14:ligatures w14:val="none"/>
        </w:rPr>
        <w:t>Demirgüç-Kunt</w:t>
      </w:r>
      <w:proofErr w:type="spellEnd"/>
      <w:r w:rsidRPr="001A513A">
        <w:rPr>
          <w:rFonts w:ascii="Times New Roman" w:eastAsia="Calibri" w:hAnsi="Times New Roman" w:cs="Times New Roman"/>
          <w:kern w:val="0"/>
          <w:sz w:val="24"/>
          <w:szCs w:val="24"/>
          <w14:ligatures w14:val="none"/>
        </w:rPr>
        <w:t xml:space="preserve">, A., &amp; </w:t>
      </w:r>
      <w:proofErr w:type="spellStart"/>
      <w:r w:rsidRPr="001A513A">
        <w:rPr>
          <w:rFonts w:ascii="Times New Roman" w:eastAsia="Calibri" w:hAnsi="Times New Roman" w:cs="Times New Roman"/>
          <w:kern w:val="0"/>
          <w:sz w:val="24"/>
          <w:szCs w:val="24"/>
          <w14:ligatures w14:val="none"/>
        </w:rPr>
        <w:t>Maksimovic</w:t>
      </w:r>
      <w:proofErr w:type="spellEnd"/>
      <w:r w:rsidRPr="001A513A">
        <w:rPr>
          <w:rFonts w:ascii="Times New Roman" w:eastAsia="Calibri" w:hAnsi="Times New Roman" w:cs="Times New Roman"/>
          <w:kern w:val="0"/>
          <w:sz w:val="24"/>
          <w:szCs w:val="24"/>
          <w14:ligatures w14:val="none"/>
        </w:rPr>
        <w:t xml:space="preserve">, V. (2023). Firm performance and financial sustainability in developing economies. </w:t>
      </w:r>
      <w:r w:rsidRPr="001A513A">
        <w:rPr>
          <w:rFonts w:ascii="Times New Roman" w:eastAsia="Calibri" w:hAnsi="Times New Roman" w:cs="Times New Roman"/>
          <w:i/>
          <w:iCs/>
          <w:kern w:val="0"/>
          <w:sz w:val="24"/>
          <w:szCs w:val="24"/>
          <w14:ligatures w14:val="none"/>
        </w:rPr>
        <w:t>World Bank Economic Review</w:t>
      </w:r>
      <w:r w:rsidRPr="001A513A">
        <w:rPr>
          <w:rFonts w:ascii="Times New Roman" w:eastAsia="Calibri" w:hAnsi="Times New Roman" w:cs="Times New Roman"/>
          <w:kern w:val="0"/>
          <w:sz w:val="24"/>
          <w:szCs w:val="24"/>
          <w14:ligatures w14:val="none"/>
        </w:rPr>
        <w:t xml:space="preserve">, 37(2), 345–369.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Babatunde, S.A,   </w:t>
      </w:r>
      <w:proofErr w:type="spellStart"/>
      <w:r w:rsidRPr="001A513A">
        <w:rPr>
          <w:rFonts w:ascii="Times New Roman" w:eastAsia="Calibri" w:hAnsi="Times New Roman" w:cs="Times New Roman"/>
          <w:kern w:val="0"/>
          <w:sz w:val="24"/>
          <w:szCs w:val="24"/>
          <w14:ligatures w14:val="none"/>
        </w:rPr>
        <w:t>Manongi</w:t>
      </w:r>
      <w:proofErr w:type="spellEnd"/>
      <w:r w:rsidRPr="001A513A">
        <w:rPr>
          <w:rFonts w:ascii="Times New Roman" w:eastAsia="Calibri" w:hAnsi="Times New Roman" w:cs="Times New Roman"/>
          <w:kern w:val="0"/>
          <w:sz w:val="24"/>
          <w:szCs w:val="24"/>
          <w14:ligatures w14:val="none"/>
        </w:rPr>
        <w:t xml:space="preserve">, C.N, Abiodun, O, &amp; Rufai, K. (2023). Taxation Policy </w:t>
      </w:r>
      <w:proofErr w:type="gramStart"/>
      <w:r w:rsidRPr="001A513A">
        <w:rPr>
          <w:rFonts w:ascii="Times New Roman" w:eastAsia="Calibri" w:hAnsi="Times New Roman" w:cs="Times New Roman"/>
          <w:kern w:val="0"/>
          <w:sz w:val="24"/>
          <w:szCs w:val="24"/>
          <w14:ligatures w14:val="none"/>
        </w:rPr>
        <w:t>And</w:t>
      </w:r>
      <w:proofErr w:type="gramEnd"/>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Smes</w:t>
      </w:r>
      <w:proofErr w:type="spellEnd"/>
      <w:r w:rsidRPr="001A513A">
        <w:rPr>
          <w:rFonts w:ascii="Times New Roman" w:eastAsia="Calibri" w:hAnsi="Times New Roman" w:cs="Times New Roman"/>
          <w:kern w:val="0"/>
          <w:sz w:val="24"/>
          <w:szCs w:val="24"/>
          <w14:ligatures w14:val="none"/>
        </w:rPr>
        <w:t xml:space="preserve"> Growth. </w:t>
      </w:r>
      <w:r w:rsidRPr="001A513A">
        <w:rPr>
          <w:rFonts w:ascii="Times New Roman" w:eastAsia="Calibri" w:hAnsi="Times New Roman" w:cs="Times New Roman"/>
          <w:i/>
          <w:iCs/>
          <w:kern w:val="0"/>
          <w:sz w:val="24"/>
          <w:szCs w:val="24"/>
          <w14:ligatures w14:val="none"/>
        </w:rPr>
        <w:t>International Journal of Business, Economics and Law</w:t>
      </w:r>
      <w:r w:rsidRPr="001A513A">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30( 2</w:t>
      </w:r>
      <w:proofErr w:type="gramEnd"/>
      <w:r w:rsidRPr="001A513A">
        <w:rPr>
          <w:rFonts w:ascii="Times New Roman" w:eastAsia="Calibri" w:hAnsi="Times New Roman" w:cs="Times New Roman"/>
          <w:kern w:val="0"/>
          <w:sz w:val="24"/>
          <w:szCs w:val="24"/>
          <w14:ligatures w14:val="none"/>
        </w:rPr>
        <w:t>),14-23</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Barney, J. (1991). Firm resources and sustained competitive advantage. </w:t>
      </w:r>
      <w:r w:rsidRPr="001A513A">
        <w:rPr>
          <w:rFonts w:ascii="Times New Roman" w:eastAsia="Calibri" w:hAnsi="Times New Roman" w:cs="Times New Roman"/>
          <w:i/>
          <w:iCs/>
          <w:kern w:val="0"/>
          <w:sz w:val="24"/>
          <w:szCs w:val="24"/>
          <w14:ligatures w14:val="none"/>
        </w:rPr>
        <w:t>Journal of Management,</w:t>
      </w:r>
      <w:r w:rsidRPr="001A513A">
        <w:rPr>
          <w:rFonts w:ascii="Times New Roman" w:eastAsia="Calibri" w:hAnsi="Times New Roman" w:cs="Times New Roman"/>
          <w:kern w:val="0"/>
          <w:sz w:val="24"/>
          <w:szCs w:val="24"/>
          <w14:ligatures w14:val="none"/>
        </w:rPr>
        <w:t xml:space="preserve"> 17 (1), 99-120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lastRenderedPageBreak/>
        <w:t xml:space="preserve">Barney, J. B., &amp; </w:t>
      </w:r>
      <w:proofErr w:type="spellStart"/>
      <w:r w:rsidRPr="001A513A">
        <w:rPr>
          <w:rFonts w:ascii="Times New Roman" w:eastAsia="Calibri" w:hAnsi="Times New Roman" w:cs="Times New Roman"/>
          <w:kern w:val="0"/>
          <w:sz w:val="24"/>
          <w:szCs w:val="24"/>
          <w14:ligatures w14:val="none"/>
        </w:rPr>
        <w:t>Hesterly</w:t>
      </w:r>
      <w:proofErr w:type="spellEnd"/>
      <w:r w:rsidRPr="001A513A">
        <w:rPr>
          <w:rFonts w:ascii="Times New Roman" w:eastAsia="Calibri" w:hAnsi="Times New Roman" w:cs="Times New Roman"/>
          <w:kern w:val="0"/>
          <w:sz w:val="24"/>
          <w:szCs w:val="24"/>
          <w14:ligatures w14:val="none"/>
        </w:rPr>
        <w:t xml:space="preserve">, W. S. (2015). Strategic management and competitive advantage: Concepts and cases. Prentice Hall.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Brütsch</w:t>
      </w:r>
      <w:proofErr w:type="spellEnd"/>
      <w:r w:rsidRPr="001A513A">
        <w:rPr>
          <w:rFonts w:ascii="Times New Roman" w:eastAsia="Calibri" w:hAnsi="Times New Roman" w:cs="Times New Roman"/>
          <w:kern w:val="0"/>
          <w:sz w:val="24"/>
          <w:szCs w:val="24"/>
          <w14:ligatures w14:val="none"/>
        </w:rPr>
        <w:t xml:space="preserve">, H. (2021). Impacts of Multilevel Tax Policies on Economic Growth: Evidence from European Regions." </w:t>
      </w:r>
      <w:r w:rsidRPr="001A513A">
        <w:rPr>
          <w:rFonts w:ascii="Times New Roman" w:eastAsia="Calibri" w:hAnsi="Times New Roman" w:cs="Times New Roman"/>
          <w:i/>
          <w:iCs/>
          <w:kern w:val="0"/>
          <w:sz w:val="24"/>
          <w:szCs w:val="24"/>
          <w14:ligatures w14:val="none"/>
        </w:rPr>
        <w:t>Journal of Economic Policy</w:t>
      </w:r>
      <w:r w:rsidRPr="001A513A">
        <w:rPr>
          <w:rFonts w:ascii="Times New Roman" w:eastAsia="Calibri" w:hAnsi="Times New Roman" w:cs="Times New Roman"/>
          <w:kern w:val="0"/>
          <w:sz w:val="24"/>
          <w:szCs w:val="24"/>
          <w14:ligatures w14:val="none"/>
        </w:rPr>
        <w:t xml:space="preserve">, 32(4), 445-467.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Hair, J. F., Black, W. C., </w:t>
      </w:r>
      <w:proofErr w:type="spellStart"/>
      <w:r w:rsidRPr="001A513A">
        <w:rPr>
          <w:rFonts w:ascii="Times New Roman" w:eastAsia="Calibri" w:hAnsi="Times New Roman" w:cs="Times New Roman"/>
          <w:kern w:val="0"/>
          <w:sz w:val="24"/>
          <w:szCs w:val="24"/>
          <w14:ligatures w14:val="none"/>
        </w:rPr>
        <w:t>Babin</w:t>
      </w:r>
      <w:proofErr w:type="spellEnd"/>
      <w:r w:rsidRPr="001A513A">
        <w:rPr>
          <w:rFonts w:ascii="Times New Roman" w:eastAsia="Calibri" w:hAnsi="Times New Roman" w:cs="Times New Roman"/>
          <w:kern w:val="0"/>
          <w:sz w:val="24"/>
          <w:szCs w:val="24"/>
          <w14:ligatures w14:val="none"/>
        </w:rPr>
        <w:t>, B. J., &amp; Anderson, R. E. (2010</w:t>
      </w:r>
      <w:proofErr w:type="gramStart"/>
      <w:r w:rsidRPr="001A513A">
        <w:rPr>
          <w:rFonts w:ascii="Times New Roman" w:eastAsia="Calibri" w:hAnsi="Times New Roman" w:cs="Times New Roman"/>
          <w:kern w:val="0"/>
          <w:sz w:val="24"/>
          <w:szCs w:val="24"/>
          <w14:ligatures w14:val="none"/>
        </w:rPr>
        <w:t>).Multivariate</w:t>
      </w:r>
      <w:proofErr w:type="gramEnd"/>
      <w:r w:rsidRPr="001A513A">
        <w:rPr>
          <w:rFonts w:ascii="Times New Roman" w:eastAsia="Calibri" w:hAnsi="Times New Roman" w:cs="Times New Roman"/>
          <w:kern w:val="0"/>
          <w:sz w:val="24"/>
          <w:szCs w:val="24"/>
          <w14:ligatures w14:val="none"/>
        </w:rPr>
        <w:t xml:space="preserve"> Data Analysis (7th ed.). Pearson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Hines, J. R., &amp; Summers, L. H. (2022). "How </w:t>
      </w:r>
      <w:r w:rsidR="009C1F17">
        <w:rPr>
          <w:rFonts w:ascii="Times New Roman" w:eastAsia="Calibri" w:hAnsi="Times New Roman" w:cs="Times New Roman"/>
          <w:kern w:val="0"/>
          <w:sz w:val="24"/>
          <w:szCs w:val="24"/>
          <w14:ligatures w14:val="none"/>
        </w:rPr>
        <w:t>tax multiplicity</w:t>
      </w:r>
      <w:r w:rsidRPr="001A513A">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affect</w:t>
      </w:r>
      <w:proofErr w:type="gramEnd"/>
      <w:r w:rsidRPr="001A513A">
        <w:rPr>
          <w:rFonts w:ascii="Times New Roman" w:eastAsia="Calibri" w:hAnsi="Times New Roman" w:cs="Times New Roman"/>
          <w:kern w:val="0"/>
          <w:sz w:val="24"/>
          <w:szCs w:val="24"/>
          <w14:ligatures w14:val="none"/>
        </w:rPr>
        <w:t xml:space="preserve"> national and local economies." </w:t>
      </w:r>
      <w:r w:rsidRPr="001A513A">
        <w:rPr>
          <w:rFonts w:ascii="Times New Roman" w:eastAsia="Calibri" w:hAnsi="Times New Roman" w:cs="Times New Roman"/>
          <w:i/>
          <w:iCs/>
          <w:kern w:val="0"/>
          <w:sz w:val="24"/>
          <w:szCs w:val="24"/>
          <w14:ligatures w14:val="none"/>
        </w:rPr>
        <w:t>National Bureau of Economic Research Working Paper</w:t>
      </w:r>
      <w:r w:rsidRPr="001A513A">
        <w:rPr>
          <w:rFonts w:ascii="Times New Roman" w:eastAsia="Calibri" w:hAnsi="Times New Roman" w:cs="Times New Roman"/>
          <w:kern w:val="0"/>
          <w:sz w:val="24"/>
          <w:szCs w:val="24"/>
          <w14:ligatures w14:val="none"/>
        </w:rPr>
        <w:t xml:space="preserve"> Series.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Ibrahim, K. &amp; </w:t>
      </w:r>
      <w:proofErr w:type="spellStart"/>
      <w:r w:rsidRPr="001A513A">
        <w:rPr>
          <w:rFonts w:ascii="Times New Roman" w:eastAsia="Calibri" w:hAnsi="Times New Roman" w:cs="Times New Roman"/>
          <w:kern w:val="0"/>
          <w:sz w:val="24"/>
          <w:szCs w:val="24"/>
          <w14:ligatures w14:val="none"/>
        </w:rPr>
        <w:t>Olaniyi</w:t>
      </w:r>
      <w:proofErr w:type="spellEnd"/>
      <w:r w:rsidRPr="001A513A">
        <w:rPr>
          <w:rFonts w:ascii="Times New Roman" w:eastAsia="Calibri" w:hAnsi="Times New Roman" w:cs="Times New Roman"/>
          <w:kern w:val="0"/>
          <w:sz w:val="24"/>
          <w:szCs w:val="24"/>
          <w14:ligatures w14:val="none"/>
        </w:rPr>
        <w:t xml:space="preserve">, T. (2023). "Taxation and small business performance in Nigeria: A Study of Selected SMEs in Oyo State." </w:t>
      </w:r>
      <w:r w:rsidRPr="001A513A">
        <w:rPr>
          <w:rFonts w:ascii="Times New Roman" w:eastAsia="Calibri" w:hAnsi="Times New Roman" w:cs="Times New Roman"/>
          <w:i/>
          <w:iCs/>
          <w:kern w:val="0"/>
          <w:sz w:val="24"/>
          <w:szCs w:val="24"/>
          <w14:ligatures w14:val="none"/>
        </w:rPr>
        <w:t>International Journal of Small Business and Entrepreneurship Research</w:t>
      </w:r>
      <w:r w:rsidRPr="001A513A">
        <w:rPr>
          <w:rFonts w:ascii="Times New Roman" w:eastAsia="Calibri" w:hAnsi="Times New Roman" w:cs="Times New Roman"/>
          <w:kern w:val="0"/>
          <w:sz w:val="24"/>
          <w:szCs w:val="24"/>
          <w14:ligatures w14:val="none"/>
        </w:rPr>
        <w:t xml:space="preserve">, 11(1), 55-70.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Ihenyen</w:t>
      </w:r>
      <w:proofErr w:type="spellEnd"/>
      <w:r w:rsidRPr="001A513A">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J.C ,</w:t>
      </w:r>
      <w:proofErr w:type="gramEnd"/>
      <w:r w:rsidRPr="001A513A">
        <w:rPr>
          <w:rFonts w:ascii="Times New Roman" w:eastAsia="Calibri" w:hAnsi="Times New Roman" w:cs="Times New Roman"/>
          <w:kern w:val="0"/>
          <w:sz w:val="24"/>
          <w:szCs w:val="24"/>
          <w14:ligatures w14:val="none"/>
        </w:rPr>
        <w:t xml:space="preserve"> Ayodeji T.O, &amp; Benson T.N..J(2023). Effect </w:t>
      </w:r>
      <w:r w:rsidRPr="001A513A">
        <w:rPr>
          <w:rFonts w:ascii="Times New Roman" w:eastAsia="Calibri" w:hAnsi="Times New Roman" w:cs="Times New Roman"/>
          <w:i/>
          <w:iCs/>
          <w:kern w:val="0"/>
          <w:sz w:val="24"/>
          <w:szCs w:val="24"/>
          <w14:ligatures w14:val="none"/>
        </w:rPr>
        <w:t xml:space="preserve">of Tax </w:t>
      </w:r>
      <w:proofErr w:type="spellStart"/>
      <w:r w:rsidRPr="001A513A">
        <w:rPr>
          <w:rFonts w:ascii="Times New Roman" w:eastAsia="Calibri" w:hAnsi="Times New Roman" w:cs="Times New Roman"/>
          <w:i/>
          <w:iCs/>
          <w:kern w:val="0"/>
          <w:sz w:val="24"/>
          <w:szCs w:val="24"/>
          <w14:ligatures w14:val="none"/>
        </w:rPr>
        <w:t>multiplicityation</w:t>
      </w:r>
      <w:proofErr w:type="spellEnd"/>
      <w:r w:rsidRPr="001A513A">
        <w:rPr>
          <w:rFonts w:ascii="Times New Roman" w:eastAsia="Calibri" w:hAnsi="Times New Roman" w:cs="Times New Roman"/>
          <w:i/>
          <w:iCs/>
          <w:kern w:val="0"/>
          <w:sz w:val="24"/>
          <w:szCs w:val="24"/>
          <w14:ligatures w14:val="none"/>
        </w:rPr>
        <w:t xml:space="preserve"> on Performance</w:t>
      </w:r>
      <w:r w:rsidRPr="001A513A">
        <w:rPr>
          <w:rFonts w:ascii="Times New Roman" w:eastAsia="Calibri" w:hAnsi="Times New Roman" w:cs="Times New Roman"/>
          <w:kern w:val="0"/>
          <w:sz w:val="24"/>
          <w:szCs w:val="24"/>
          <w14:ligatures w14:val="none"/>
        </w:rPr>
        <w:t xml:space="preserve"> of SMEs in Bayelsa State, Nigeria. </w:t>
      </w:r>
      <w:r w:rsidRPr="001A513A">
        <w:rPr>
          <w:rFonts w:ascii="Times New Roman" w:eastAsia="Calibri" w:hAnsi="Times New Roman" w:cs="Times New Roman"/>
          <w:i/>
          <w:iCs/>
          <w:kern w:val="0"/>
          <w:sz w:val="24"/>
          <w:szCs w:val="24"/>
          <w14:ligatures w14:val="none"/>
        </w:rPr>
        <w:t>Journal of Accounting and Financial Management</w:t>
      </w:r>
      <w:r w:rsidRPr="001A513A">
        <w:rPr>
          <w:rFonts w:ascii="Times New Roman" w:eastAsia="Calibri" w:hAnsi="Times New Roman" w:cs="Times New Roman"/>
          <w:kern w:val="0"/>
          <w:sz w:val="24"/>
          <w:szCs w:val="24"/>
          <w14:ligatures w14:val="none"/>
        </w:rPr>
        <w:t xml:space="preserve"> 9 (4),84-100</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Jack, O. T. &amp; </w:t>
      </w:r>
      <w:proofErr w:type="spellStart"/>
      <w:r w:rsidRPr="001A513A">
        <w:rPr>
          <w:rFonts w:ascii="Times New Roman" w:eastAsia="Calibri" w:hAnsi="Times New Roman" w:cs="Times New Roman"/>
          <w:kern w:val="0"/>
          <w:sz w:val="24"/>
          <w:szCs w:val="24"/>
          <w14:ligatures w14:val="none"/>
        </w:rPr>
        <w:t>Amieye</w:t>
      </w:r>
      <w:proofErr w:type="spellEnd"/>
      <w:r w:rsidRPr="001A513A">
        <w:rPr>
          <w:rFonts w:ascii="Times New Roman" w:eastAsia="Calibri" w:hAnsi="Times New Roman" w:cs="Times New Roman"/>
          <w:kern w:val="0"/>
          <w:sz w:val="24"/>
          <w:szCs w:val="24"/>
          <w14:ligatures w14:val="none"/>
        </w:rPr>
        <w:t xml:space="preserve">, A. I. (2026). Tax policy reforms and financial sustainability of listed small and medium enterprises in Nigeria. </w:t>
      </w:r>
      <w:r w:rsidRPr="001A513A">
        <w:rPr>
          <w:rFonts w:ascii="Times New Roman" w:eastAsia="Calibri" w:hAnsi="Times New Roman" w:cs="Times New Roman"/>
          <w:i/>
          <w:iCs/>
          <w:kern w:val="0"/>
          <w:sz w:val="24"/>
          <w:szCs w:val="24"/>
          <w14:ligatures w14:val="none"/>
        </w:rPr>
        <w:t>MRS Journal of Accounting and Business Management</w:t>
      </w:r>
      <w:r w:rsidRPr="001A513A">
        <w:rPr>
          <w:rFonts w:ascii="Times New Roman" w:eastAsia="Calibri" w:hAnsi="Times New Roman" w:cs="Times New Roman"/>
          <w:kern w:val="0"/>
          <w:sz w:val="24"/>
          <w:szCs w:val="24"/>
          <w14:ligatures w14:val="none"/>
        </w:rPr>
        <w:t>, 3(1),1-8</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Keen, M., &amp; </w:t>
      </w:r>
      <w:proofErr w:type="spellStart"/>
      <w:r w:rsidRPr="001A513A">
        <w:rPr>
          <w:rFonts w:ascii="Times New Roman" w:eastAsia="Calibri" w:hAnsi="Times New Roman" w:cs="Times New Roman"/>
          <w:kern w:val="0"/>
          <w:sz w:val="24"/>
          <w:szCs w:val="24"/>
          <w14:ligatures w14:val="none"/>
        </w:rPr>
        <w:t>Slemrod</w:t>
      </w:r>
      <w:proofErr w:type="spellEnd"/>
      <w:r w:rsidRPr="001A513A">
        <w:rPr>
          <w:rFonts w:ascii="Times New Roman" w:eastAsia="Calibri" w:hAnsi="Times New Roman" w:cs="Times New Roman"/>
          <w:kern w:val="0"/>
          <w:sz w:val="24"/>
          <w:szCs w:val="24"/>
          <w14:ligatures w14:val="none"/>
        </w:rPr>
        <w:t xml:space="preserve">, J. (2023). Optimal Taxation with Tax multiplicity Instruments. Journal of Public Economics, 192, 104304.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MEDAN &amp; NBS (2021). National MSME Survey Report – Nigeria. Abuja: SMEDAN/NBS.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Miller, D., &amp; Breton-Miller, I. (2006). Family governance and firm performance: agency, stewardship, and capabilities. </w:t>
      </w:r>
      <w:r w:rsidRPr="001A513A">
        <w:rPr>
          <w:rFonts w:ascii="Times New Roman" w:eastAsia="Calibri" w:hAnsi="Times New Roman" w:cs="Times New Roman"/>
          <w:i/>
          <w:iCs/>
          <w:kern w:val="0"/>
          <w:sz w:val="24"/>
          <w:szCs w:val="24"/>
          <w14:ligatures w14:val="none"/>
        </w:rPr>
        <w:t>Family Business Review</w:t>
      </w:r>
      <w:r w:rsidRPr="001A513A">
        <w:rPr>
          <w:rFonts w:ascii="Times New Roman" w:eastAsia="Calibri" w:hAnsi="Times New Roman" w:cs="Times New Roman"/>
          <w:kern w:val="0"/>
          <w:sz w:val="24"/>
          <w:szCs w:val="24"/>
          <w14:ligatures w14:val="none"/>
        </w:rPr>
        <w:t>, 19 (1), 73-87.</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Nwobodo, C., </w:t>
      </w:r>
      <w:proofErr w:type="spellStart"/>
      <w:r w:rsidRPr="001A513A">
        <w:rPr>
          <w:rFonts w:ascii="Times New Roman" w:eastAsia="Calibri" w:hAnsi="Times New Roman" w:cs="Times New Roman"/>
          <w:kern w:val="0"/>
          <w:sz w:val="24"/>
          <w:szCs w:val="24"/>
          <w14:ligatures w14:val="none"/>
        </w:rPr>
        <w:t>Owoyemi</w:t>
      </w:r>
      <w:proofErr w:type="spellEnd"/>
      <w:r w:rsidRPr="001A513A">
        <w:rPr>
          <w:rFonts w:ascii="Times New Roman" w:eastAsia="Calibri" w:hAnsi="Times New Roman" w:cs="Times New Roman"/>
          <w:kern w:val="0"/>
          <w:sz w:val="24"/>
          <w:szCs w:val="24"/>
          <w14:ligatures w14:val="none"/>
        </w:rPr>
        <w:t xml:space="preserve">, M., &amp; </w:t>
      </w:r>
      <w:proofErr w:type="spellStart"/>
      <w:r w:rsidRPr="001A513A">
        <w:rPr>
          <w:rFonts w:ascii="Times New Roman" w:eastAsia="Calibri" w:hAnsi="Times New Roman" w:cs="Times New Roman"/>
          <w:kern w:val="0"/>
          <w:sz w:val="24"/>
          <w:szCs w:val="24"/>
          <w14:ligatures w14:val="none"/>
        </w:rPr>
        <w:t>Oyetunji</w:t>
      </w:r>
      <w:proofErr w:type="spellEnd"/>
      <w:r w:rsidRPr="001A513A">
        <w:rPr>
          <w:rFonts w:ascii="Times New Roman" w:eastAsia="Calibri" w:hAnsi="Times New Roman" w:cs="Times New Roman"/>
          <w:kern w:val="0"/>
          <w:sz w:val="24"/>
          <w:szCs w:val="24"/>
          <w14:ligatures w14:val="none"/>
        </w:rPr>
        <w:t xml:space="preserve">, A. (2022). Taxation and Entrepreneurship Development in Oyo State, Nigeria. </w:t>
      </w:r>
      <w:r w:rsidRPr="001A513A">
        <w:rPr>
          <w:rFonts w:ascii="Times New Roman" w:eastAsia="Calibri" w:hAnsi="Times New Roman" w:cs="Times New Roman"/>
          <w:i/>
          <w:iCs/>
          <w:kern w:val="0"/>
          <w:sz w:val="24"/>
          <w:szCs w:val="24"/>
          <w14:ligatures w14:val="none"/>
        </w:rPr>
        <w:t>European Journal of Business and Management Research</w:t>
      </w:r>
      <w:r w:rsidRPr="001A513A">
        <w:rPr>
          <w:rFonts w:ascii="Times New Roman" w:eastAsia="Calibri" w:hAnsi="Times New Roman" w:cs="Times New Roman"/>
          <w:kern w:val="0"/>
          <w:sz w:val="24"/>
          <w:szCs w:val="24"/>
          <w14:ligatures w14:val="none"/>
        </w:rPr>
        <w:t xml:space="preserve">, 7(4), 21-30.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Ogundipe</w:t>
      </w:r>
      <w:proofErr w:type="spellEnd"/>
      <w:r w:rsidRPr="001A513A">
        <w:rPr>
          <w:rFonts w:ascii="Times New Roman" w:eastAsia="Calibri" w:hAnsi="Times New Roman" w:cs="Times New Roman"/>
          <w:kern w:val="0"/>
          <w:sz w:val="24"/>
          <w:szCs w:val="24"/>
          <w14:ligatures w14:val="none"/>
        </w:rPr>
        <w:t xml:space="preserve">, A. (2022). "Financial sustainability of SMEs in Nigeria: An Empirical Study." </w:t>
      </w:r>
      <w:r w:rsidRPr="001A513A">
        <w:rPr>
          <w:rFonts w:ascii="Times New Roman" w:eastAsia="Calibri" w:hAnsi="Times New Roman" w:cs="Times New Roman"/>
          <w:i/>
          <w:iCs/>
          <w:kern w:val="0"/>
          <w:sz w:val="24"/>
          <w:szCs w:val="24"/>
          <w14:ligatures w14:val="none"/>
        </w:rPr>
        <w:t>Journal of Business Management and Economics</w:t>
      </w:r>
      <w:r w:rsidRPr="001A513A">
        <w:rPr>
          <w:rFonts w:ascii="Times New Roman" w:eastAsia="Calibri" w:hAnsi="Times New Roman" w:cs="Times New Roman"/>
          <w:kern w:val="0"/>
          <w:sz w:val="24"/>
          <w:szCs w:val="24"/>
          <w14:ligatures w14:val="none"/>
        </w:rPr>
        <w:t>, 9(2), 45-62</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Ojo</w:t>
      </w:r>
      <w:proofErr w:type="spellEnd"/>
      <w:r w:rsidRPr="001A513A">
        <w:rPr>
          <w:rFonts w:ascii="Times New Roman" w:eastAsia="Calibri" w:hAnsi="Times New Roman" w:cs="Times New Roman"/>
          <w:kern w:val="0"/>
          <w:sz w:val="24"/>
          <w:szCs w:val="24"/>
          <w14:ligatures w14:val="none"/>
        </w:rPr>
        <w:t xml:space="preserve">, T. (2023). Challenges of tax compliance for SMEs in Nigeria." </w:t>
      </w:r>
      <w:r w:rsidRPr="001A513A">
        <w:rPr>
          <w:rFonts w:ascii="Times New Roman" w:eastAsia="Calibri" w:hAnsi="Times New Roman" w:cs="Times New Roman"/>
          <w:i/>
          <w:iCs/>
          <w:kern w:val="0"/>
          <w:sz w:val="24"/>
          <w:szCs w:val="24"/>
          <w14:ligatures w14:val="none"/>
        </w:rPr>
        <w:t>Nigerian Journal of Economic Studies</w:t>
      </w:r>
      <w:r w:rsidRPr="001A513A">
        <w:rPr>
          <w:rFonts w:ascii="Times New Roman" w:eastAsia="Calibri" w:hAnsi="Times New Roman" w:cs="Times New Roman"/>
          <w:kern w:val="0"/>
          <w:sz w:val="24"/>
          <w:szCs w:val="24"/>
          <w14:ligatures w14:val="none"/>
        </w:rPr>
        <w:t>, 29(2), 150-165</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Okwu</w:t>
      </w:r>
      <w:proofErr w:type="spellEnd"/>
      <w:r w:rsidRPr="001A513A">
        <w:rPr>
          <w:rFonts w:ascii="Times New Roman" w:eastAsia="Calibri" w:hAnsi="Times New Roman" w:cs="Times New Roman"/>
          <w:kern w:val="0"/>
          <w:sz w:val="24"/>
          <w:szCs w:val="24"/>
          <w14:ligatures w14:val="none"/>
        </w:rPr>
        <w:t xml:space="preserve">, A. (2023). "The role of tax policies in the sustainability of small enterprises in Nigeria." </w:t>
      </w:r>
      <w:r w:rsidRPr="001A513A">
        <w:rPr>
          <w:rFonts w:ascii="Times New Roman" w:eastAsia="Calibri" w:hAnsi="Times New Roman" w:cs="Times New Roman"/>
          <w:i/>
          <w:iCs/>
          <w:kern w:val="0"/>
          <w:sz w:val="24"/>
          <w:szCs w:val="24"/>
          <w14:ligatures w14:val="none"/>
        </w:rPr>
        <w:t>International Journal of Business and Finance Research</w:t>
      </w:r>
      <w:r w:rsidRPr="001A513A">
        <w:rPr>
          <w:rFonts w:ascii="Times New Roman" w:eastAsia="Calibri" w:hAnsi="Times New Roman" w:cs="Times New Roman"/>
          <w:kern w:val="0"/>
          <w:sz w:val="24"/>
          <w:szCs w:val="24"/>
          <w14:ligatures w14:val="none"/>
        </w:rPr>
        <w:t>, 8(1), 12-24</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proofErr w:type="spellStart"/>
      <w:r w:rsidRPr="001A513A">
        <w:rPr>
          <w:rFonts w:ascii="Times New Roman" w:eastAsia="Calibri" w:hAnsi="Times New Roman" w:cs="Times New Roman"/>
          <w:kern w:val="0"/>
          <w:sz w:val="24"/>
          <w:szCs w:val="24"/>
          <w14:ligatures w14:val="none"/>
        </w:rPr>
        <w:t>Oloyede</w:t>
      </w:r>
      <w:proofErr w:type="spellEnd"/>
      <w:r w:rsidRPr="001A513A">
        <w:rPr>
          <w:rFonts w:ascii="Times New Roman" w:eastAsia="Calibri" w:hAnsi="Times New Roman" w:cs="Times New Roman"/>
          <w:kern w:val="0"/>
          <w:sz w:val="24"/>
          <w:szCs w:val="24"/>
          <w14:ligatures w14:val="none"/>
        </w:rPr>
        <w:t xml:space="preserve">, A. M., </w:t>
      </w:r>
      <w:proofErr w:type="spellStart"/>
      <w:r w:rsidRPr="001A513A">
        <w:rPr>
          <w:rFonts w:ascii="Times New Roman" w:eastAsia="Calibri" w:hAnsi="Times New Roman" w:cs="Times New Roman"/>
          <w:kern w:val="0"/>
          <w:sz w:val="24"/>
          <w:szCs w:val="24"/>
          <w14:ligatures w14:val="none"/>
        </w:rPr>
        <w:t>Otusanya</w:t>
      </w:r>
      <w:proofErr w:type="spellEnd"/>
      <w:r w:rsidRPr="001A513A">
        <w:rPr>
          <w:rFonts w:ascii="Times New Roman" w:eastAsia="Calibri" w:hAnsi="Times New Roman" w:cs="Times New Roman"/>
          <w:kern w:val="0"/>
          <w:sz w:val="24"/>
          <w:szCs w:val="24"/>
          <w14:ligatures w14:val="none"/>
        </w:rPr>
        <w:t xml:space="preserve">, O. J., &amp; David, A. P. (2024). Taxation and the performance of small and medium enterprises in Nigeria. </w:t>
      </w:r>
      <w:r w:rsidRPr="001A513A">
        <w:rPr>
          <w:rFonts w:ascii="Times New Roman" w:eastAsia="Calibri" w:hAnsi="Times New Roman" w:cs="Times New Roman"/>
          <w:i/>
          <w:iCs/>
          <w:kern w:val="0"/>
          <w:sz w:val="24"/>
          <w:szCs w:val="24"/>
          <w14:ligatures w14:val="none"/>
        </w:rPr>
        <w:t>Global Journal of Accounting</w:t>
      </w:r>
      <w:r w:rsidRPr="001A513A">
        <w:rPr>
          <w:rFonts w:ascii="Times New Roman" w:eastAsia="Calibri" w:hAnsi="Times New Roman" w:cs="Times New Roman"/>
          <w:kern w:val="0"/>
          <w:sz w:val="24"/>
          <w:szCs w:val="24"/>
          <w14:ligatures w14:val="none"/>
        </w:rPr>
        <w:t xml:space="preserve">, 10(1), 40–61.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Oni, J., &amp; </w:t>
      </w:r>
      <w:proofErr w:type="spellStart"/>
      <w:r w:rsidRPr="001A513A">
        <w:rPr>
          <w:rFonts w:ascii="Times New Roman" w:eastAsia="Calibri" w:hAnsi="Times New Roman" w:cs="Times New Roman"/>
          <w:kern w:val="0"/>
          <w:sz w:val="24"/>
          <w:szCs w:val="24"/>
          <w14:ligatures w14:val="none"/>
        </w:rPr>
        <w:t>Emenike</w:t>
      </w:r>
      <w:proofErr w:type="spellEnd"/>
      <w:r w:rsidRPr="001A513A">
        <w:rPr>
          <w:rFonts w:ascii="Times New Roman" w:eastAsia="Calibri" w:hAnsi="Times New Roman" w:cs="Times New Roman"/>
          <w:kern w:val="0"/>
          <w:sz w:val="24"/>
          <w:szCs w:val="24"/>
          <w14:ligatures w14:val="none"/>
        </w:rPr>
        <w:t xml:space="preserve">, E. (2022). "The role of government policies in enhancing the financial sustainability of SMEs in Nigeria." </w:t>
      </w:r>
      <w:r w:rsidRPr="001A513A">
        <w:rPr>
          <w:rFonts w:ascii="Times New Roman" w:eastAsia="Calibri" w:hAnsi="Times New Roman" w:cs="Times New Roman"/>
          <w:i/>
          <w:iCs/>
          <w:kern w:val="0"/>
          <w:sz w:val="24"/>
          <w:szCs w:val="24"/>
          <w14:ligatures w14:val="none"/>
        </w:rPr>
        <w:t>African Journal of Business Management</w:t>
      </w:r>
      <w:r w:rsidRPr="001A513A">
        <w:rPr>
          <w:rFonts w:ascii="Times New Roman" w:eastAsia="Calibri" w:hAnsi="Times New Roman" w:cs="Times New Roman"/>
          <w:kern w:val="0"/>
          <w:sz w:val="24"/>
          <w:szCs w:val="24"/>
          <w14:ligatures w14:val="none"/>
        </w:rPr>
        <w:t>, 16(5), 107-114</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lastRenderedPageBreak/>
        <w:t xml:space="preserve">SMEDAN &amp; NBS (2023). Survey report on micro, small and medium enterprises (MSMEs) in Nigeria.2010 National MSME Collaborative survey, Between National Bureau of Statistics (NBS) and SMEDAN. </w:t>
      </w:r>
    </w:p>
    <w:p w:rsidR="00624F5F" w:rsidRPr="001A513A"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 </w:t>
      </w:r>
      <w:proofErr w:type="spellStart"/>
      <w:r w:rsidRPr="001A513A">
        <w:rPr>
          <w:rFonts w:ascii="Times New Roman" w:eastAsia="Calibri" w:hAnsi="Times New Roman" w:cs="Times New Roman"/>
          <w:kern w:val="0"/>
          <w:sz w:val="24"/>
          <w:szCs w:val="24"/>
          <w14:ligatures w14:val="none"/>
        </w:rPr>
        <w:t>Udeh</w:t>
      </w:r>
      <w:proofErr w:type="spellEnd"/>
      <w:r w:rsidRPr="001A513A">
        <w:rPr>
          <w:rFonts w:ascii="Times New Roman" w:eastAsia="Calibri" w:hAnsi="Times New Roman" w:cs="Times New Roman"/>
          <w:kern w:val="0"/>
          <w:sz w:val="24"/>
          <w:szCs w:val="24"/>
          <w14:ligatures w14:val="none"/>
        </w:rPr>
        <w:t xml:space="preserve">; </w:t>
      </w:r>
      <w:proofErr w:type="gramStart"/>
      <w:r w:rsidRPr="001A513A">
        <w:rPr>
          <w:rFonts w:ascii="Times New Roman" w:eastAsia="Calibri" w:hAnsi="Times New Roman" w:cs="Times New Roman"/>
          <w:kern w:val="0"/>
          <w:sz w:val="24"/>
          <w:szCs w:val="24"/>
          <w14:ligatures w14:val="none"/>
        </w:rPr>
        <w:t>F,N.P.</w:t>
      </w:r>
      <w:proofErr w:type="gramEnd"/>
      <w:r w:rsidRPr="001A513A">
        <w:rPr>
          <w:rFonts w:ascii="Times New Roman" w:eastAsia="Calibri" w:hAnsi="Times New Roman" w:cs="Times New Roman"/>
          <w:kern w:val="0"/>
          <w:sz w:val="24"/>
          <w:szCs w:val="24"/>
          <w14:ligatures w14:val="none"/>
        </w:rPr>
        <w:t xml:space="preserve"> , </w:t>
      </w:r>
      <w:proofErr w:type="spellStart"/>
      <w:r w:rsidRPr="001A513A">
        <w:rPr>
          <w:rFonts w:ascii="Times New Roman" w:eastAsia="Calibri" w:hAnsi="Times New Roman" w:cs="Times New Roman"/>
          <w:kern w:val="0"/>
          <w:sz w:val="24"/>
          <w:szCs w:val="24"/>
          <w14:ligatures w14:val="none"/>
        </w:rPr>
        <w:t>Odion</w:t>
      </w:r>
      <w:proofErr w:type="spellEnd"/>
      <w:r w:rsidRPr="001A513A">
        <w:rPr>
          <w:rFonts w:ascii="Times New Roman" w:eastAsia="Calibri" w:hAnsi="Times New Roman" w:cs="Times New Roman"/>
          <w:kern w:val="0"/>
          <w:sz w:val="24"/>
          <w:szCs w:val="24"/>
          <w14:ligatures w14:val="none"/>
        </w:rPr>
        <w:t xml:space="preserve">,  A &amp; , </w:t>
      </w:r>
      <w:proofErr w:type="spellStart"/>
      <w:r w:rsidRPr="001A513A">
        <w:rPr>
          <w:rFonts w:ascii="Times New Roman" w:eastAsia="Calibri" w:hAnsi="Times New Roman" w:cs="Times New Roman"/>
          <w:kern w:val="0"/>
          <w:sz w:val="24"/>
          <w:szCs w:val="24"/>
          <w14:ligatures w14:val="none"/>
        </w:rPr>
        <w:t>Izevbekhai</w:t>
      </w:r>
      <w:proofErr w:type="spellEnd"/>
      <w:r w:rsidRPr="001A513A">
        <w:rPr>
          <w:rFonts w:ascii="Times New Roman" w:eastAsia="Calibri" w:hAnsi="Times New Roman" w:cs="Times New Roman"/>
          <w:kern w:val="0"/>
          <w:sz w:val="24"/>
          <w:szCs w:val="24"/>
          <w14:ligatures w14:val="none"/>
        </w:rPr>
        <w:t xml:space="preserve">, M.O(2022). Effect of tax </w:t>
      </w:r>
      <w:proofErr w:type="spellStart"/>
      <w:r w:rsidRPr="001A513A">
        <w:rPr>
          <w:rFonts w:ascii="Times New Roman" w:eastAsia="Calibri" w:hAnsi="Times New Roman" w:cs="Times New Roman"/>
          <w:kern w:val="0"/>
          <w:sz w:val="24"/>
          <w:szCs w:val="24"/>
          <w14:ligatures w14:val="none"/>
        </w:rPr>
        <w:t>multiplicityation</w:t>
      </w:r>
      <w:proofErr w:type="spellEnd"/>
      <w:r w:rsidRPr="001A513A">
        <w:rPr>
          <w:rFonts w:ascii="Times New Roman" w:eastAsia="Calibri" w:hAnsi="Times New Roman" w:cs="Times New Roman"/>
          <w:kern w:val="0"/>
          <w:sz w:val="24"/>
          <w:szCs w:val="24"/>
          <w14:ligatures w14:val="none"/>
        </w:rPr>
        <w:t xml:space="preserve"> on growth of small and medium enterprises (SME’s) In Nigeria </w:t>
      </w:r>
      <w:r w:rsidRPr="001A513A">
        <w:rPr>
          <w:rFonts w:ascii="Times New Roman" w:eastAsia="Calibri" w:hAnsi="Times New Roman" w:cs="Times New Roman"/>
          <w:i/>
          <w:iCs/>
          <w:kern w:val="0"/>
          <w:sz w:val="24"/>
          <w:szCs w:val="24"/>
          <w14:ligatures w14:val="none"/>
        </w:rPr>
        <w:t>International Journal of Humanities Social Science and Management (IJHSSM</w:t>
      </w:r>
      <w:r w:rsidRPr="001A513A">
        <w:rPr>
          <w:rFonts w:ascii="Times New Roman" w:eastAsia="Calibri" w:hAnsi="Times New Roman" w:cs="Times New Roman"/>
          <w:kern w:val="0"/>
          <w:sz w:val="24"/>
          <w:szCs w:val="24"/>
          <w14:ligatures w14:val="none"/>
        </w:rPr>
        <w:t xml:space="preserve">) 2(5),120-142 </w:t>
      </w:r>
    </w:p>
    <w:p w:rsidR="00624F5F" w:rsidRPr="00624F5F" w:rsidRDefault="00624F5F" w:rsidP="00624F5F">
      <w:pPr>
        <w:autoSpaceDE w:val="0"/>
        <w:autoSpaceDN w:val="0"/>
        <w:adjustRightInd w:val="0"/>
        <w:spacing w:after="200" w:line="240" w:lineRule="auto"/>
        <w:ind w:left="720" w:hanging="720"/>
        <w:jc w:val="both"/>
        <w:rPr>
          <w:rFonts w:ascii="Times New Roman" w:eastAsia="Calibri" w:hAnsi="Times New Roman" w:cs="Times New Roman"/>
          <w:kern w:val="0"/>
          <w:sz w:val="24"/>
          <w:szCs w:val="24"/>
          <w14:ligatures w14:val="none"/>
        </w:rPr>
      </w:pPr>
      <w:r w:rsidRPr="001A513A">
        <w:rPr>
          <w:rFonts w:ascii="Times New Roman" w:eastAsia="Calibri" w:hAnsi="Times New Roman" w:cs="Times New Roman"/>
          <w:kern w:val="0"/>
          <w:sz w:val="24"/>
          <w:szCs w:val="24"/>
          <w14:ligatures w14:val="none"/>
        </w:rPr>
        <w:t xml:space="preserve">World Bank. (2022). Small and medium enterprises finance: Improving sustainability and resilience. World Bank Group. </w:t>
      </w:r>
    </w:p>
    <w:p w:rsidR="00624F5F" w:rsidRPr="001A513A" w:rsidRDefault="00624F5F" w:rsidP="00EC5ADF">
      <w:pPr>
        <w:tabs>
          <w:tab w:val="left" w:pos="922"/>
        </w:tabs>
        <w:spacing w:line="360" w:lineRule="auto"/>
        <w:jc w:val="both"/>
      </w:pPr>
    </w:p>
    <w:p w:rsidR="00EC5ADF" w:rsidRPr="00EC5ADF" w:rsidRDefault="00EC5ADF" w:rsidP="00EC5ADF">
      <w:pPr>
        <w:spacing w:line="360" w:lineRule="auto"/>
        <w:jc w:val="both"/>
        <w:rPr>
          <w:sz w:val="24"/>
          <w:szCs w:val="24"/>
        </w:rPr>
      </w:pPr>
    </w:p>
    <w:sectPr w:rsidR="00EC5ADF" w:rsidRPr="00EC5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97202"/>
    <w:multiLevelType w:val="hybridMultilevel"/>
    <w:tmpl w:val="EA30F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F638E"/>
    <w:multiLevelType w:val="hybridMultilevel"/>
    <w:tmpl w:val="6EE83DCE"/>
    <w:lvl w:ilvl="0" w:tplc="4880D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8A7C0F"/>
    <w:multiLevelType w:val="hybridMultilevel"/>
    <w:tmpl w:val="176AB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DF"/>
    <w:rsid w:val="002C2890"/>
    <w:rsid w:val="00536E51"/>
    <w:rsid w:val="00624F5F"/>
    <w:rsid w:val="009C1F17"/>
    <w:rsid w:val="009F12F4"/>
    <w:rsid w:val="00B4399E"/>
    <w:rsid w:val="00C65152"/>
    <w:rsid w:val="00EC5ADF"/>
    <w:rsid w:val="00EE30E9"/>
    <w:rsid w:val="00EF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BC48"/>
  <w15:chartTrackingRefBased/>
  <w15:docId w15:val="{C1283CA5-B439-47BC-B9CE-A4842018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DF"/>
    <w:rPr>
      <w:kern w:val="2"/>
      <w:lang w:val="en-GB"/>
      <w14:ligatures w14:val="standardContextual"/>
    </w:rPr>
  </w:style>
  <w:style w:type="paragraph" w:styleId="Heading3">
    <w:name w:val="heading 3"/>
    <w:basedOn w:val="Normal"/>
    <w:link w:val="Heading3Char"/>
    <w:uiPriority w:val="9"/>
    <w:qFormat/>
    <w:rsid w:val="00624F5F"/>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paragraph" w:styleId="Heading4">
    <w:name w:val="heading 4"/>
    <w:basedOn w:val="Normal"/>
    <w:link w:val="Heading4Char"/>
    <w:uiPriority w:val="9"/>
    <w:qFormat/>
    <w:rsid w:val="00624F5F"/>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ADF"/>
    <w:pPr>
      <w:autoSpaceDE w:val="0"/>
      <w:autoSpaceDN w:val="0"/>
      <w:adjustRightInd w:val="0"/>
      <w:spacing w:after="0" w:line="240" w:lineRule="auto"/>
    </w:pPr>
    <w:rPr>
      <w:rFonts w:ascii="Segoe UI" w:hAnsi="Segoe UI" w:cs="Segoe UI"/>
      <w:color w:val="000000"/>
      <w:sz w:val="24"/>
      <w:szCs w:val="24"/>
      <w14:ligatures w14:val="standardContextual"/>
    </w:rPr>
  </w:style>
  <w:style w:type="paragraph" w:styleId="ListParagraph">
    <w:name w:val="List Paragraph"/>
    <w:basedOn w:val="Normal"/>
    <w:uiPriority w:val="34"/>
    <w:qFormat/>
    <w:rsid w:val="00EC5ADF"/>
    <w:pPr>
      <w:ind w:left="720"/>
      <w:contextualSpacing/>
    </w:pPr>
  </w:style>
  <w:style w:type="character" w:customStyle="1" w:styleId="font51">
    <w:name w:val="font51"/>
    <w:rsid w:val="00EC5ADF"/>
    <w:rPr>
      <w:rFonts w:ascii="Times New Roman" w:hAnsi="Times New Roman" w:cs="Times New Roman" w:hint="default"/>
      <w:color w:val="000000"/>
      <w:sz w:val="22"/>
      <w:szCs w:val="22"/>
      <w:u w:val="none"/>
    </w:rPr>
  </w:style>
  <w:style w:type="character" w:customStyle="1" w:styleId="Heading3Char">
    <w:name w:val="Heading 3 Char"/>
    <w:basedOn w:val="DefaultParagraphFont"/>
    <w:link w:val="Heading3"/>
    <w:uiPriority w:val="9"/>
    <w:rsid w:val="00624F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24F5F"/>
    <w:rPr>
      <w:rFonts w:ascii="Times New Roman" w:eastAsia="Times New Roman" w:hAnsi="Times New Roman" w:cs="Times New Roman"/>
      <w:b/>
      <w:bCs/>
      <w:sz w:val="24"/>
      <w:szCs w:val="24"/>
    </w:rPr>
  </w:style>
  <w:style w:type="paragraph" w:customStyle="1" w:styleId="isselectedend">
    <w:name w:val="isselectedend"/>
    <w:basedOn w:val="Normal"/>
    <w:rsid w:val="00624F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624F5F"/>
    <w:rPr>
      <w:b/>
      <w:bCs/>
    </w:rPr>
  </w:style>
  <w:style w:type="paragraph" w:styleId="NormalWeb">
    <w:name w:val="Normal (Web)"/>
    <w:basedOn w:val="Normal"/>
    <w:uiPriority w:val="99"/>
    <w:semiHidden/>
    <w:unhideWhenUsed/>
    <w:rsid w:val="00624F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25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20</Pages>
  <Words>6429</Words>
  <Characters>36647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2026-06-25T12:09:00Z</dcterms:created>
  <dcterms:modified xsi:type="dcterms:W3CDTF">2026-06-25T16:42:00Z</dcterms:modified>
</cp:coreProperties>
</file>