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9FEE6" w14:textId="77777777" w:rsidR="003F262A" w:rsidRPr="00162397" w:rsidRDefault="003F262A" w:rsidP="00C30441">
      <w:pPr>
        <w:spacing w:after="0" w:line="240" w:lineRule="auto"/>
        <w:jc w:val="center"/>
        <w:rPr>
          <w:rFonts w:ascii="Times New Roman" w:hAnsi="Times New Roman" w:cs="Times New Roman"/>
          <w:b/>
          <w:sz w:val="28"/>
          <w:szCs w:val="24"/>
          <w:lang w:val="en-PH"/>
        </w:rPr>
      </w:pPr>
      <w:r w:rsidRPr="00162397">
        <w:rPr>
          <w:rFonts w:ascii="Times New Roman" w:hAnsi="Times New Roman" w:cs="Times New Roman"/>
          <w:b/>
          <w:sz w:val="28"/>
          <w:szCs w:val="24"/>
          <w:lang w:val="en-PH"/>
        </w:rPr>
        <w:t xml:space="preserve">Simulation-Based Learning and Critical Thinking </w:t>
      </w:r>
    </w:p>
    <w:p w14:paraId="6084A6AD" w14:textId="77777777" w:rsidR="003F262A" w:rsidRPr="00162397" w:rsidRDefault="003F262A" w:rsidP="00C30441">
      <w:pPr>
        <w:spacing w:after="0" w:line="240" w:lineRule="auto"/>
        <w:jc w:val="center"/>
        <w:rPr>
          <w:rFonts w:ascii="Times New Roman" w:hAnsi="Times New Roman" w:cs="Times New Roman"/>
          <w:b/>
          <w:sz w:val="28"/>
          <w:szCs w:val="24"/>
          <w:lang w:val="en-PH"/>
        </w:rPr>
      </w:pPr>
      <w:r w:rsidRPr="00162397">
        <w:rPr>
          <w:rFonts w:ascii="Times New Roman" w:hAnsi="Times New Roman" w:cs="Times New Roman"/>
          <w:b/>
          <w:sz w:val="28"/>
          <w:szCs w:val="24"/>
          <w:lang w:val="en-PH"/>
        </w:rPr>
        <w:t xml:space="preserve"/>
      </w:r>
    </w:p>
    <w:p w14:paraId="5BFB350E" w14:textId="77777777" w:rsidR="005F7D25" w:rsidRDefault="003F262A" w:rsidP="00C30441">
      <w:pPr>
        <w:spacing w:after="0" w:line="240" w:lineRule="auto"/>
        <w:jc w:val="center"/>
        <w:rPr>
          <w:rFonts w:ascii="Times New Roman" w:hAnsi="Times New Roman" w:cs="Times New Roman"/>
          <w:b/>
          <w:sz w:val="28"/>
          <w:szCs w:val="24"/>
          <w:lang w:val="en-PH"/>
        </w:rPr>
      </w:pPr>
      <w:r w:rsidRPr="00162397">
        <w:rPr>
          <w:rFonts w:ascii="Times New Roman" w:hAnsi="Times New Roman" w:cs="Times New Roman"/>
          <w:b/>
          <w:sz w:val="28"/>
          <w:szCs w:val="24"/>
          <w:lang w:val="en-PH"/>
        </w:rPr>
        <w:t/>
      </w:r>
    </w:p>
    <w:p w14:paraId="4F2F3DBD" w14:textId="77777777" w:rsidR="00162397" w:rsidRPr="00162397" w:rsidRDefault="00162397" w:rsidP="00C30441">
      <w:pPr>
        <w:spacing w:after="0" w:line="240" w:lineRule="auto"/>
        <w:jc w:val="center"/>
        <w:rPr>
          <w:rFonts w:ascii="Times New Roman" w:hAnsi="Times New Roman" w:cs="Times New Roman"/>
          <w:b/>
          <w:sz w:val="24"/>
          <w:szCs w:val="24"/>
          <w:lang w:val="en-PH"/>
        </w:rPr>
      </w:pPr>
    </w:p>
    <w:p w14:paraId="62606BD3" w14:textId="6F9327F2" w:rsidR="008E660F" w:rsidRPr="009732B8" w:rsidRDefault="008E660F" w:rsidP="00C30441">
      <w:pPr>
        <w:spacing w:after="0" w:line="240" w:lineRule="auto"/>
        <w:jc w:val="center"/>
        <w:rPr>
          <w:rFonts w:ascii="Times New Roman" w:hAnsi="Times New Roman" w:cs="Times New Roman"/>
          <w:b/>
          <w:i/>
          <w:iCs/>
          <w:sz w:val="24"/>
          <w:szCs w:val="24"/>
          <w:lang w:val="en-PH"/>
        </w:rPr>
      </w:pPr>
      <w:r w:rsidRPr="009732B8">
        <w:rPr>
          <w:rFonts w:ascii="Times New Roman" w:hAnsi="Times New Roman" w:cs="Times New Roman"/>
          <w:b/>
          <w:i/>
          <w:iCs/>
          <w:sz w:val="24"/>
          <w:szCs w:val="24"/>
          <w:lang w:val="en-PH"/>
        </w:rPr>
        <w:t/>
      </w:r>
      <w:r w:rsidR="002968F9" w:rsidRPr="009732B8">
        <w:rPr>
          <w:rFonts w:ascii="Times New Roman" w:hAnsi="Times New Roman" w:cs="Times New Roman"/>
          <w:b/>
          <w:i/>
          <w:iCs/>
          <w:sz w:val="24"/>
          <w:szCs w:val="24"/>
          <w:vertAlign w:val="superscript"/>
          <w:lang w:val="en-PH"/>
        </w:rPr>
        <w:t/>
      </w:r>
      <w:r w:rsidR="009732B8">
        <w:rPr>
          <w:rFonts w:ascii="Times New Roman" w:hAnsi="Times New Roman" w:cs="Times New Roman"/>
          <w:b/>
          <w:i/>
          <w:iCs/>
          <w:sz w:val="24"/>
          <w:szCs w:val="24"/>
          <w:lang w:val="en-PH"/>
        </w:rPr>
        <w:t/>
      </w:r>
      <w:r w:rsidRPr="009732B8">
        <w:rPr>
          <w:rFonts w:ascii="Times New Roman" w:hAnsi="Times New Roman" w:cs="Times New Roman"/>
          <w:b/>
          <w:i/>
          <w:iCs/>
          <w:sz w:val="24"/>
          <w:szCs w:val="24"/>
          <w:lang w:val="en-PH"/>
        </w:rPr>
        <w:t xml:space="preserve"/>
      </w:r>
      <w:r w:rsidR="002968F9" w:rsidRPr="009732B8">
        <w:rPr>
          <w:rFonts w:ascii="Times New Roman" w:hAnsi="Times New Roman" w:cs="Times New Roman"/>
          <w:b/>
          <w:i/>
          <w:iCs/>
          <w:sz w:val="24"/>
          <w:szCs w:val="24"/>
          <w:vertAlign w:val="superscript"/>
          <w:lang w:val="en-PH"/>
        </w:rPr>
        <w:t/>
      </w:r>
    </w:p>
    <w:p w14:paraId="28157AA2" w14:textId="77777777" w:rsidR="008E660F" w:rsidRPr="009732B8" w:rsidRDefault="008E660F" w:rsidP="00C30441">
      <w:pPr>
        <w:spacing w:after="0" w:line="240" w:lineRule="auto"/>
        <w:jc w:val="center"/>
        <w:rPr>
          <w:rFonts w:ascii="Times New Roman" w:hAnsi="Times New Roman" w:cs="Times New Roman"/>
          <w:b/>
          <w:i/>
          <w:iCs/>
          <w:sz w:val="24"/>
          <w:szCs w:val="24"/>
          <w:lang w:val="en-PH"/>
        </w:rPr>
      </w:pPr>
      <w:r w:rsidRPr="009732B8">
        <w:rPr>
          <w:rFonts w:ascii="Times New Roman" w:hAnsi="Times New Roman" w:cs="Times New Roman"/>
          <w:b/>
          <w:i/>
          <w:iCs/>
          <w:sz w:val="24"/>
          <w:szCs w:val="24"/>
          <w:lang w:val="en-PH"/>
        </w:rPr>
        <w:t/>
      </w:r>
    </w:p>
    <w:p w14:paraId="5B0E71CA" w14:textId="77777777" w:rsidR="003960A5" w:rsidRPr="004E0734" w:rsidRDefault="003960A5" w:rsidP="00C30441">
      <w:pPr>
        <w:spacing w:line="240" w:lineRule="auto"/>
        <w:rPr>
          <w:rFonts w:ascii="Times New Roman" w:hAnsi="Times New Roman" w:cs="Times New Roman"/>
          <w:sz w:val="24"/>
          <w:szCs w:val="24"/>
        </w:rPr>
      </w:pPr>
    </w:p>
    <w:p w14:paraId="54304386" w14:textId="77777777" w:rsidR="003F262A" w:rsidRDefault="003F262A" w:rsidP="003F262A">
      <w:pPr>
        <w:pStyle w:val="NormalWeb"/>
        <w:spacing w:before="0" w:beforeAutospacing="0" w:after="0" w:afterAutospacing="0"/>
      </w:pPr>
      <w:r>
        <w:rPr>
          <w:rStyle w:val="Strong"/>
        </w:rPr>
        <w:t>Abstract</w:t>
      </w:r>
    </w:p>
    <w:p w14:paraId="5A9B5028" w14:textId="09F63CA4" w:rsidR="003F262A" w:rsidRDefault="003F262A" w:rsidP="003F262A">
      <w:pPr>
        <w:pStyle w:val="NormalWeb"/>
        <w:spacing w:before="0" w:beforeAutospacing="0" w:after="0" w:afterAutospacing="0"/>
        <w:ind w:firstLine="720"/>
        <w:jc w:val="both"/>
      </w:pPr>
      <w:r>
        <w:t xml:space="preserve">Simulation-based learning has become an essential instructional strategy in nursing education because of its potential to enhance students' critical thinking and clinical judgment. This study aimed to determine the relationship among simulation-based learning, critical thinking skills, and clinical judgment in nursing students and to explore their lived experiences with simulation-based learning. </w:t>
      </w:r>
      <w:r w:rsidR="009732B8">
        <w:t xml:space="preserve"> </w:t>
      </w:r>
      <w:r>
        <w:t xml:space="preserve">An explanatory sequential mixed-method design was employed. The quantitative phase involved 216 third- and fourth-year nursing students selected through stratified random sampling from a higher education institution in Ozamiz City. Data were collected using </w:t>
      </w:r>
      <w:r w:rsidR="002E5105">
        <w:t>questionnaires on simulation-based learning, critical thinking skills, and clinical judgment</w:t>
      </w:r>
      <w:r>
        <w:t xml:space="preserve">. Descriptive statistics, </w:t>
      </w:r>
      <w:r w:rsidR="002E5105">
        <w:t>the Spearman Rank Correlation Coefficient, and multiple linear regression were used</w:t>
      </w:r>
      <w:r>
        <w:t xml:space="preserve"> to analyze the quantitative data. The qualitative phase involved seven purposively selected nursing students who participated in in-depth interviews. Qualitative data were analyzed using </w:t>
      </w:r>
      <w:r w:rsidR="009732B8">
        <w:t>thematic analysis</w:t>
      </w:r>
      <w:r>
        <w:t xml:space="preserve">. Quantitative findings revealed that nursing students demonstrated high levels of simulation-based learning, critical thinking skills, and clinical judgment. Significant positive relationships were found between simulation-based learning and clinical judgment, and between critical thinking skills and clinical judgment. Furthermore, simulation-based learning and critical thinking skills significantly predicted clinical judgment among nursing students. Qualitative analysis generated four essential themes: </w:t>
      </w:r>
      <w:r w:rsidRPr="0066607E">
        <w:rPr>
          <w:rStyle w:val="Strong"/>
          <w:b w:val="0"/>
        </w:rPr>
        <w:t>Simulation as a Realistic Bridge Between Theory and Practice; Development of Critical Thinking and Clinical Judgment Through Active Decision-Making; Emotional Transformation Toward Confidence and Professional Growth;</w:t>
      </w:r>
      <w:r w:rsidRPr="0066607E">
        <w:t xml:space="preserve"> and</w:t>
      </w:r>
      <w:r w:rsidRPr="0066607E">
        <w:rPr>
          <w:b/>
        </w:rPr>
        <w:t xml:space="preserve"> </w:t>
      </w:r>
      <w:r w:rsidRPr="0066607E">
        <w:rPr>
          <w:rStyle w:val="Strong"/>
          <w:b w:val="0"/>
        </w:rPr>
        <w:t>Reflective Learning Through Debriefing and Collaboration</w:t>
      </w:r>
      <w:r>
        <w:rPr>
          <w:rStyle w:val="Strong"/>
        </w:rPr>
        <w:t>.</w:t>
      </w:r>
      <w:r>
        <w:t xml:space="preserve"> The essence of the lived experience revealed that simulation-based learning serves as a transformative educational process that bridges theory and practice while fostering critical thinking, clinical judgment, confidence, reflective learning, and professional growth. </w:t>
      </w:r>
      <w:r w:rsidR="009732B8">
        <w:t>S</w:t>
      </w:r>
      <w:r>
        <w:t xml:space="preserve">imulation-based learning is a valuable pedagogical approach that enhances nursing students' preparedness for clinical practice. Nursing educators </w:t>
      </w:r>
      <w:r w:rsidR="009B6FB5">
        <w:t>should enhance simulation-based learning through realistic clinical scenarios and structured debriefing to strengthen students’ critical thinking skills and clinical judgment</w:t>
      </w:r>
      <w:r>
        <w:t>.</w:t>
      </w:r>
    </w:p>
    <w:p w14:paraId="135EFEA1" w14:textId="77777777" w:rsidR="003F262A" w:rsidRDefault="003F262A" w:rsidP="003F262A">
      <w:pPr>
        <w:pStyle w:val="NormalWeb"/>
        <w:spacing w:before="0" w:beforeAutospacing="0" w:after="0" w:afterAutospacing="0"/>
        <w:ind w:firstLine="720"/>
        <w:jc w:val="both"/>
      </w:pPr>
    </w:p>
    <w:p w14:paraId="3E5B0FC6" w14:textId="77777777" w:rsidR="003F262A" w:rsidRPr="0066607E" w:rsidRDefault="003F262A" w:rsidP="003F262A">
      <w:pPr>
        <w:pStyle w:val="NormalWeb"/>
        <w:spacing w:before="0" w:beforeAutospacing="0" w:after="0" w:afterAutospacing="0"/>
        <w:rPr>
          <w:i/>
        </w:rPr>
      </w:pPr>
      <w:r>
        <w:rPr>
          <w:rStyle w:val="Strong"/>
        </w:rPr>
        <w:t>Keywords:</w:t>
      </w:r>
      <w:r>
        <w:t xml:space="preserve"> </w:t>
      </w:r>
      <w:r w:rsidRPr="0066607E">
        <w:rPr>
          <w:i/>
        </w:rPr>
        <w:t>simulation-based learning, critical thinking skills, clinical judgment, nursing students, mixed-method research, transcendental phenomenology</w:t>
      </w:r>
    </w:p>
    <w:p w14:paraId="4678FBFE" w14:textId="77777777" w:rsidR="003F262A" w:rsidRDefault="003F262A" w:rsidP="00C30441">
      <w:pPr>
        <w:spacing w:line="240" w:lineRule="auto"/>
        <w:jc w:val="both"/>
        <w:rPr>
          <w:rFonts w:ascii="Times New Roman" w:hAnsi="Times New Roman" w:cs="Times New Roman"/>
          <w:b/>
          <w:sz w:val="24"/>
          <w:szCs w:val="24"/>
        </w:rPr>
      </w:pPr>
    </w:p>
    <w:p w14:paraId="2A6809AE" w14:textId="77777777" w:rsidR="005F7D25" w:rsidRPr="004E0734" w:rsidRDefault="004E0734" w:rsidP="003F262A">
      <w:pPr>
        <w:spacing w:after="0" w:line="240" w:lineRule="auto"/>
        <w:jc w:val="both"/>
        <w:rPr>
          <w:rFonts w:ascii="Times New Roman" w:hAnsi="Times New Roman" w:cs="Times New Roman"/>
          <w:b/>
          <w:sz w:val="24"/>
          <w:szCs w:val="24"/>
        </w:rPr>
      </w:pPr>
      <w:r w:rsidRPr="004E0734">
        <w:rPr>
          <w:rFonts w:ascii="Times New Roman" w:hAnsi="Times New Roman" w:cs="Times New Roman"/>
          <w:b/>
          <w:sz w:val="24"/>
          <w:szCs w:val="24"/>
        </w:rPr>
        <w:t>INTRODUCTION</w:t>
      </w:r>
    </w:p>
    <w:p w14:paraId="744819D8" w14:textId="77777777" w:rsidR="005F7D25" w:rsidRPr="004E0734" w:rsidRDefault="005F7D25" w:rsidP="003F262A">
      <w:pPr>
        <w:pStyle w:val="NormalWeb"/>
        <w:spacing w:before="0" w:beforeAutospacing="0" w:after="0" w:afterAutospacing="0"/>
        <w:jc w:val="both"/>
      </w:pPr>
      <w:r w:rsidRPr="004E0734">
        <w:rPr>
          <w:b/>
        </w:rPr>
        <w:tab/>
      </w:r>
      <w:r w:rsidRPr="004E0734">
        <w:t>Simulation-based learning has become an essential instructional strategy in nursing education, providing students with opportunities to apply theoretical knowledge in realistic clinical scenarios within a safe and controlled environment. Through simulation, nursing students are able to practice clinical skills, develop decision-making abilities, and enhance their clinical reasoning without compromising patient safety. Simulation-based learning includes various components such as scenario design, simulation fidelity, experiential engagement, and debriefing, all of which contribute to meaningful learning experiences among nursing students (Berragan</w:t>
      </w:r>
      <w:r w:rsidR="00B406DD" w:rsidRPr="004E0734">
        <w:t xml:space="preserve"> </w:t>
      </w:r>
      <w:r w:rsidRPr="004E0734">
        <w:t>&amp; Jensen, 2020; Cheng et al., 2020; Lee &amp; Hong, 2022).</w:t>
      </w:r>
    </w:p>
    <w:p w14:paraId="0D14782C" w14:textId="77777777" w:rsidR="005F7D25" w:rsidRPr="004E0734" w:rsidRDefault="005F7D25" w:rsidP="00C30441">
      <w:pPr>
        <w:pStyle w:val="NormalWeb"/>
        <w:spacing w:before="0" w:beforeAutospacing="0" w:after="0" w:afterAutospacing="0"/>
        <w:ind w:firstLine="720"/>
        <w:jc w:val="both"/>
      </w:pPr>
      <w:r w:rsidRPr="004E0734">
        <w:t xml:space="preserve">In recent years, simulation-based learning has evolved with the integration of virtual simulation, mixed reality, and immersive technologies that further enhance student engagement and learning outcomes. These innovations allow students to experience complex patient scenarios and improve clinical reasoning, decision-making, and problem-solving skills (Guillen-Aguinaga et al., 2025; Chan et al., 2025; Koivisto et al., 2021). </w:t>
      </w:r>
      <w:r w:rsidRPr="004E0734">
        <w:lastRenderedPageBreak/>
        <w:t>Studies have shown that simulation-based education improves student competence, confidence, and clinical performance, making it an important component of nursing education programs (Cant et al., 2021; Herron et al., 2020).</w:t>
      </w:r>
    </w:p>
    <w:p w14:paraId="6552D778" w14:textId="77777777" w:rsidR="005F7D25" w:rsidRPr="004E0734" w:rsidRDefault="005F7D25" w:rsidP="00C30441">
      <w:pPr>
        <w:pStyle w:val="NormalWeb"/>
        <w:spacing w:before="0" w:beforeAutospacing="0" w:after="0" w:afterAutospacing="0"/>
        <w:ind w:firstLine="720"/>
        <w:jc w:val="both"/>
      </w:pPr>
      <w:r w:rsidRPr="004E0734">
        <w:t>One of the most important outcomes of simulation-based learning is the development of critical thinking skills. Critical thinking is an essential competency in nursing practice because nurses are required to analyze patient information, interpret clinical data, prioritize nursing interventions, and evaluate patient outcomes. Critical thinking supports clinical reasoning and safe decision-making in patient care situations (Chan, 2022; Silva et al., 2023). Educational strategies such as experiential learning, reflective practice, and simulation activities have been shown to enhance critical thinking among nursing students (Tseng et al., 2022; Sterner et al., 2023).</w:t>
      </w:r>
    </w:p>
    <w:p w14:paraId="36210C3B" w14:textId="77777777" w:rsidR="005F7D25" w:rsidRPr="004E0734" w:rsidRDefault="005F7D25" w:rsidP="00C30441">
      <w:pPr>
        <w:pStyle w:val="NormalWeb"/>
        <w:spacing w:before="0" w:beforeAutospacing="0" w:after="0" w:afterAutospacing="0"/>
        <w:ind w:firstLine="720"/>
        <w:jc w:val="both"/>
      </w:pPr>
      <w:r w:rsidRPr="004E0734">
        <w:t>Closely related to critical thinking is clinical judgment, which refers to the nurse’s ability to notice patient cues, interpret clinical data, respond appropriately, and reflect on the effectiveness of interventions. Clinical judgment is considered one of the most important competencies in nursing practice because it directly affects patient safety and quality of care (Lasater et al., 2020; Ma &amp; Chen, 2021). Simulation-based learning provides opportunities for students to develop clinical judgment through realistic patient scenarios, decision-making exercises, and reflective debriefing sessions (Jensen &amp; Joyner, 2019; Shin et al., 2022).</w:t>
      </w:r>
    </w:p>
    <w:p w14:paraId="2CDF1405" w14:textId="77777777" w:rsidR="005F7D25" w:rsidRPr="004E0734" w:rsidRDefault="005F7D25" w:rsidP="00C30441">
      <w:pPr>
        <w:pStyle w:val="NormalWeb"/>
        <w:spacing w:before="0" w:beforeAutospacing="0" w:after="0" w:afterAutospacing="0"/>
        <w:ind w:firstLine="720"/>
        <w:jc w:val="both"/>
      </w:pPr>
      <w:r w:rsidRPr="004E0734">
        <w:t>Several studies have suggested that simulation-based learning contributes to the development of both critical thinking and clinical judgment among nursing students. Simulation activities encourage students to analyze situations, make clinical decisions, and reflect on their actions, which are essential processes in developing clinical reasoning and judgment (Loubbairi et al., 2025; Zhang et al., 2024). Furthermore, simulation-based learning environments promote metacognition and reflective thinking, which are important components in the development of higher-order thinking skills in nursing education (Alconero-Camarero et al., 2023).</w:t>
      </w:r>
    </w:p>
    <w:p w14:paraId="050FBC77" w14:textId="77777777" w:rsidR="00FB3323" w:rsidRPr="00FB3323" w:rsidRDefault="00FB3323" w:rsidP="00C30441">
      <w:pPr>
        <w:spacing w:after="0" w:line="240" w:lineRule="auto"/>
        <w:ind w:firstLine="720"/>
        <w:jc w:val="both"/>
        <w:rPr>
          <w:rFonts w:ascii="Times New Roman" w:hAnsi="Times New Roman" w:cs="Times New Roman"/>
          <w:sz w:val="24"/>
        </w:rPr>
      </w:pPr>
      <w:r w:rsidRPr="00FB3323">
        <w:rPr>
          <w:rFonts w:ascii="Times New Roman" w:hAnsi="Times New Roman" w:cs="Times New Roman"/>
          <w:sz w:val="24"/>
        </w:rPr>
        <w:t xml:space="preserve">Despite the growing body of literature on simulation-based learning and critical thinking in nursing education, a clear </w:t>
      </w:r>
      <w:r w:rsidRPr="00FB3323">
        <w:rPr>
          <w:rStyle w:val="Strong"/>
          <w:rFonts w:ascii="Times New Roman" w:hAnsi="Times New Roman" w:cs="Times New Roman"/>
          <w:b w:val="0"/>
          <w:sz w:val="24"/>
        </w:rPr>
        <w:t>theoretical and empirical integration gap</w:t>
      </w:r>
      <w:r w:rsidRPr="00FB3323">
        <w:rPr>
          <w:rFonts w:ascii="Times New Roman" w:hAnsi="Times New Roman" w:cs="Times New Roman"/>
          <w:sz w:val="24"/>
        </w:rPr>
        <w:t xml:space="preserve"> remains. Existing studies tend to examine simulation-based learning, critical thinking, self-regulation, and clinical judgment as separate constructs, often testing their effects in isolation rather than within an integrated explanatory framework. As a result, there is limited theoretical clarity on how these variables collectively and sequentially contribute to the development of clinical judgment, particularly across its dimensions such as noticing, interpreting, responding, and reflecting. While individual relationships have been established, the lack of a unified model limits a comprehensive understanding of how cognitive and experiential factors interact in shaping clinical judgment.</w:t>
      </w:r>
    </w:p>
    <w:p w14:paraId="47BDE0FF" w14:textId="77777777" w:rsidR="00653BEE" w:rsidRPr="004E0734" w:rsidRDefault="00A908CF" w:rsidP="00C30441">
      <w:pPr>
        <w:spacing w:after="0" w:line="240" w:lineRule="auto"/>
        <w:ind w:firstLine="720"/>
        <w:jc w:val="both"/>
        <w:rPr>
          <w:rFonts w:ascii="Times New Roman" w:hAnsi="Times New Roman" w:cs="Times New Roman"/>
          <w:sz w:val="24"/>
          <w:szCs w:val="24"/>
        </w:rPr>
      </w:pPr>
      <w:r w:rsidRPr="004E0734">
        <w:rPr>
          <w:rFonts w:ascii="Times New Roman" w:hAnsi="Times New Roman" w:cs="Times New Roman"/>
          <w:sz w:val="24"/>
          <w:szCs w:val="24"/>
        </w:rPr>
        <w:t xml:space="preserve">Therefore, this study aimed </w:t>
      </w:r>
      <w:r w:rsidR="00653BEE" w:rsidRPr="004E0734">
        <w:rPr>
          <w:rFonts w:ascii="Times New Roman" w:hAnsi="Times New Roman" w:cs="Times New Roman"/>
          <w:sz w:val="24"/>
          <w:szCs w:val="24"/>
        </w:rPr>
        <w:t>to examine the relationship between simulation-based learning, critical thinking</w:t>
      </w:r>
      <w:r w:rsidR="00FB3323">
        <w:rPr>
          <w:rFonts w:ascii="Times New Roman" w:hAnsi="Times New Roman" w:cs="Times New Roman"/>
          <w:sz w:val="24"/>
          <w:szCs w:val="24"/>
        </w:rPr>
        <w:t xml:space="preserve"> skills</w:t>
      </w:r>
      <w:r w:rsidR="00653BEE" w:rsidRPr="004E0734">
        <w:rPr>
          <w:rFonts w:ascii="Times New Roman" w:hAnsi="Times New Roman" w:cs="Times New Roman"/>
          <w:sz w:val="24"/>
          <w:szCs w:val="24"/>
        </w:rPr>
        <w:t>, and clinical judgmen</w:t>
      </w:r>
      <w:r w:rsidRPr="004E0734">
        <w:rPr>
          <w:rFonts w:ascii="Times New Roman" w:hAnsi="Times New Roman" w:cs="Times New Roman"/>
          <w:sz w:val="24"/>
          <w:szCs w:val="24"/>
        </w:rPr>
        <w:t xml:space="preserve">t among nursing students and </w:t>
      </w:r>
      <w:r w:rsidR="00653BEE" w:rsidRPr="004E0734">
        <w:rPr>
          <w:rFonts w:ascii="Times New Roman" w:hAnsi="Times New Roman" w:cs="Times New Roman"/>
          <w:sz w:val="24"/>
          <w:szCs w:val="24"/>
        </w:rPr>
        <w:t>explore</w:t>
      </w:r>
      <w:r w:rsidRPr="004E0734">
        <w:rPr>
          <w:rFonts w:ascii="Times New Roman" w:hAnsi="Times New Roman" w:cs="Times New Roman"/>
          <w:sz w:val="24"/>
          <w:szCs w:val="24"/>
        </w:rPr>
        <w:t>d</w:t>
      </w:r>
      <w:r w:rsidR="00653BEE" w:rsidRPr="004E0734">
        <w:rPr>
          <w:rFonts w:ascii="Times New Roman" w:hAnsi="Times New Roman" w:cs="Times New Roman"/>
          <w:sz w:val="24"/>
          <w:szCs w:val="24"/>
        </w:rPr>
        <w:t xml:space="preserve"> students’ experiences in simulation-based learning that contribute to the development of critical thinking</w:t>
      </w:r>
      <w:r w:rsidR="00FB3323">
        <w:rPr>
          <w:rFonts w:ascii="Times New Roman" w:hAnsi="Times New Roman" w:cs="Times New Roman"/>
          <w:sz w:val="24"/>
          <w:szCs w:val="24"/>
        </w:rPr>
        <w:t xml:space="preserve"> skills</w:t>
      </w:r>
      <w:r w:rsidR="00653BEE" w:rsidRPr="004E0734">
        <w:rPr>
          <w:rFonts w:ascii="Times New Roman" w:hAnsi="Times New Roman" w:cs="Times New Roman"/>
          <w:sz w:val="24"/>
          <w:szCs w:val="24"/>
        </w:rPr>
        <w:t xml:space="preserve"> and clinical judgment using a mixed-method research design. </w:t>
      </w:r>
      <w:r w:rsidRPr="004E0734">
        <w:rPr>
          <w:rFonts w:ascii="Times New Roman" w:hAnsi="Times New Roman" w:cs="Times New Roman"/>
          <w:sz w:val="24"/>
          <w:szCs w:val="24"/>
        </w:rPr>
        <w:t>Specifically, this study sought to answer the following questions</w:t>
      </w:r>
      <w:r w:rsidR="00653BEE" w:rsidRPr="004E0734">
        <w:rPr>
          <w:rFonts w:ascii="Times New Roman" w:hAnsi="Times New Roman" w:cs="Times New Roman"/>
          <w:sz w:val="24"/>
          <w:szCs w:val="24"/>
        </w:rPr>
        <w:t xml:space="preserve">: (1) What is the level of simulation-based learning among nursing students in terms of scenario design and complexity, simulation fidelity, debriefing quality and experiential engagement; (2) What is the level of critical thinking </w:t>
      </w:r>
      <w:r w:rsidR="00FB3323">
        <w:rPr>
          <w:rFonts w:ascii="Times New Roman" w:hAnsi="Times New Roman" w:cs="Times New Roman"/>
          <w:sz w:val="24"/>
          <w:szCs w:val="24"/>
        </w:rPr>
        <w:t xml:space="preserve">skills </w:t>
      </w:r>
      <w:r w:rsidR="00653BEE" w:rsidRPr="004E0734">
        <w:rPr>
          <w:rFonts w:ascii="Times New Roman" w:hAnsi="Times New Roman" w:cs="Times New Roman"/>
          <w:sz w:val="24"/>
          <w:szCs w:val="24"/>
        </w:rPr>
        <w:t>among nursing students in terms of analysis, clinical decision-making and self-regulation; (3) What is the level of clinical judgment among nursing students in terms of noticing, interpreting, responding and reflecting; (4)</w:t>
      </w:r>
      <w:r w:rsidR="00FB3323">
        <w:rPr>
          <w:rFonts w:ascii="Times New Roman" w:hAnsi="Times New Roman" w:cs="Times New Roman"/>
          <w:sz w:val="24"/>
          <w:szCs w:val="24"/>
        </w:rPr>
        <w:t xml:space="preserve"> </w:t>
      </w:r>
      <w:r w:rsidR="00FB3323" w:rsidRPr="004E0734">
        <w:rPr>
          <w:rFonts w:ascii="Times New Roman" w:hAnsi="Times New Roman" w:cs="Times New Roman"/>
          <w:sz w:val="24"/>
          <w:szCs w:val="24"/>
        </w:rPr>
        <w:t>Is there a significant relationship between simulation-based learning and clinical jud</w:t>
      </w:r>
      <w:r w:rsidR="00FB3323">
        <w:rPr>
          <w:rFonts w:ascii="Times New Roman" w:hAnsi="Times New Roman" w:cs="Times New Roman"/>
          <w:sz w:val="24"/>
          <w:szCs w:val="24"/>
        </w:rPr>
        <w:t>gment among nursing students;</w:t>
      </w:r>
      <w:r w:rsidR="00653BEE" w:rsidRPr="004E0734">
        <w:rPr>
          <w:rFonts w:ascii="Times New Roman" w:hAnsi="Times New Roman" w:cs="Times New Roman"/>
          <w:sz w:val="24"/>
          <w:szCs w:val="24"/>
        </w:rPr>
        <w:t xml:space="preserve"> </w:t>
      </w:r>
      <w:r w:rsidR="00FB3323">
        <w:rPr>
          <w:rFonts w:ascii="Times New Roman" w:hAnsi="Times New Roman" w:cs="Times New Roman"/>
          <w:sz w:val="24"/>
          <w:szCs w:val="24"/>
        </w:rPr>
        <w:t>(5</w:t>
      </w:r>
      <w:r w:rsidR="00653BEE" w:rsidRPr="004E0734">
        <w:rPr>
          <w:rFonts w:ascii="Times New Roman" w:hAnsi="Times New Roman" w:cs="Times New Roman"/>
          <w:sz w:val="24"/>
          <w:szCs w:val="24"/>
        </w:rPr>
        <w:t xml:space="preserve">) </w:t>
      </w:r>
      <w:r w:rsidR="00FB3323" w:rsidRPr="004E0734">
        <w:rPr>
          <w:rFonts w:ascii="Times New Roman" w:hAnsi="Times New Roman" w:cs="Times New Roman"/>
          <w:sz w:val="24"/>
          <w:szCs w:val="24"/>
        </w:rPr>
        <w:t>Is there a significant relationship between critical thinking</w:t>
      </w:r>
      <w:r w:rsidR="00FB3323">
        <w:rPr>
          <w:rFonts w:ascii="Times New Roman" w:hAnsi="Times New Roman" w:cs="Times New Roman"/>
          <w:sz w:val="24"/>
          <w:szCs w:val="24"/>
        </w:rPr>
        <w:t xml:space="preserve"> skills</w:t>
      </w:r>
      <w:r w:rsidR="00FB3323" w:rsidRPr="004E0734">
        <w:rPr>
          <w:rFonts w:ascii="Times New Roman" w:hAnsi="Times New Roman" w:cs="Times New Roman"/>
          <w:sz w:val="24"/>
          <w:szCs w:val="24"/>
        </w:rPr>
        <w:t xml:space="preserve"> and clinical jud</w:t>
      </w:r>
      <w:r w:rsidR="00FB3323">
        <w:rPr>
          <w:rFonts w:ascii="Times New Roman" w:hAnsi="Times New Roman" w:cs="Times New Roman"/>
          <w:sz w:val="24"/>
          <w:szCs w:val="24"/>
        </w:rPr>
        <w:t>gment among nursing students;; (6</w:t>
      </w:r>
      <w:r w:rsidR="00653BEE" w:rsidRPr="004E0734">
        <w:rPr>
          <w:rFonts w:ascii="Times New Roman" w:hAnsi="Times New Roman" w:cs="Times New Roman"/>
          <w:sz w:val="24"/>
          <w:szCs w:val="24"/>
        </w:rPr>
        <w:t>) Which among the variables significantly predict clinical judgment among nursing students; (</w:t>
      </w:r>
      <w:r w:rsidR="00FB3323">
        <w:rPr>
          <w:rFonts w:ascii="Times New Roman" w:hAnsi="Times New Roman" w:cs="Times New Roman"/>
          <w:sz w:val="24"/>
          <w:szCs w:val="24"/>
        </w:rPr>
        <w:t>7</w:t>
      </w:r>
      <w:r w:rsidR="00653BEE" w:rsidRPr="004E0734">
        <w:rPr>
          <w:rFonts w:ascii="Times New Roman" w:hAnsi="Times New Roman" w:cs="Times New Roman"/>
          <w:sz w:val="24"/>
          <w:szCs w:val="24"/>
        </w:rPr>
        <w:t xml:space="preserve">) What </w:t>
      </w:r>
      <w:r w:rsidR="004D7CE5">
        <w:rPr>
          <w:rFonts w:ascii="Times New Roman" w:hAnsi="Times New Roman" w:cs="Times New Roman"/>
          <w:sz w:val="24"/>
          <w:szCs w:val="24"/>
        </w:rPr>
        <w:t>is the lived experiences of t</w:t>
      </w:r>
      <w:r w:rsidR="00653BEE" w:rsidRPr="004E0734">
        <w:rPr>
          <w:rFonts w:ascii="Times New Roman" w:hAnsi="Times New Roman" w:cs="Times New Roman"/>
          <w:sz w:val="24"/>
          <w:szCs w:val="24"/>
        </w:rPr>
        <w:t>he nursing students in their simulation-based learning?</w:t>
      </w:r>
    </w:p>
    <w:p w14:paraId="5A6D6037" w14:textId="77777777" w:rsidR="005F7D25" w:rsidRPr="004E0734" w:rsidRDefault="005F7D25" w:rsidP="00C30441">
      <w:pPr>
        <w:pStyle w:val="NormalWeb"/>
        <w:spacing w:before="0" w:beforeAutospacing="0" w:after="0" w:afterAutospacing="0"/>
        <w:jc w:val="both"/>
      </w:pPr>
    </w:p>
    <w:p w14:paraId="3111060F" w14:textId="77777777" w:rsidR="00F923E6" w:rsidRPr="004E0734" w:rsidRDefault="00D25F9C" w:rsidP="00D25F9C">
      <w:pPr>
        <w:spacing w:after="0" w:line="240" w:lineRule="auto"/>
        <w:rPr>
          <w:rFonts w:ascii="Times New Roman" w:eastAsia="Times New Roman" w:hAnsi="Times New Roman" w:cs="Times New Roman"/>
          <w:b/>
          <w:kern w:val="0"/>
          <w:sz w:val="24"/>
          <w:szCs w:val="24"/>
          <w:lang w:val="en-PH" w:eastAsia="en-PH"/>
        </w:rPr>
      </w:pPr>
      <w:r w:rsidRPr="004E0734">
        <w:rPr>
          <w:rFonts w:ascii="Times New Roman" w:eastAsia="Times New Roman" w:hAnsi="Times New Roman" w:cs="Times New Roman"/>
          <w:b/>
          <w:kern w:val="0"/>
          <w:sz w:val="24"/>
          <w:szCs w:val="24"/>
          <w:lang w:val="en-PH" w:eastAsia="en-PH"/>
        </w:rPr>
        <w:t>Methods</w:t>
      </w:r>
    </w:p>
    <w:p w14:paraId="75222C63" w14:textId="77777777" w:rsidR="00F923E6" w:rsidRPr="004E0734" w:rsidRDefault="00F923E6" w:rsidP="00D25F9C">
      <w:pPr>
        <w:spacing w:after="0" w:line="240" w:lineRule="auto"/>
        <w:ind w:firstLine="720"/>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b/>
          <w:kern w:val="0"/>
          <w:sz w:val="24"/>
          <w:szCs w:val="24"/>
          <w:lang w:val="en-PH" w:eastAsia="en-PH"/>
        </w:rPr>
        <w:t xml:space="preserve">Research Design. </w:t>
      </w:r>
      <w:r w:rsidRPr="004E0734">
        <w:rPr>
          <w:rFonts w:ascii="Times New Roman" w:eastAsia="Times New Roman" w:hAnsi="Times New Roman" w:cs="Times New Roman"/>
          <w:kern w:val="0"/>
          <w:sz w:val="24"/>
          <w:szCs w:val="24"/>
          <w:lang w:val="en-PH" w:eastAsia="en-PH"/>
        </w:rPr>
        <w:t>This mixed-method study</w:t>
      </w:r>
      <w:r w:rsidR="00286B91" w:rsidRPr="004E0734">
        <w:rPr>
          <w:rFonts w:ascii="Times New Roman" w:eastAsia="Times New Roman" w:hAnsi="Times New Roman" w:cs="Times New Roman"/>
          <w:kern w:val="0"/>
          <w:sz w:val="24"/>
          <w:szCs w:val="24"/>
          <w:lang w:val="en-PH" w:eastAsia="en-PH"/>
        </w:rPr>
        <w:t xml:space="preserve"> employ</w:t>
      </w:r>
      <w:r w:rsidR="00A908CF" w:rsidRPr="004E0734">
        <w:rPr>
          <w:rFonts w:ascii="Times New Roman" w:eastAsia="Times New Roman" w:hAnsi="Times New Roman" w:cs="Times New Roman"/>
          <w:kern w:val="0"/>
          <w:sz w:val="24"/>
          <w:szCs w:val="24"/>
          <w:lang w:val="en-PH" w:eastAsia="en-PH"/>
        </w:rPr>
        <w:t>ed</w:t>
      </w:r>
      <w:r w:rsidRPr="004E0734">
        <w:rPr>
          <w:rFonts w:ascii="Times New Roman" w:eastAsia="Times New Roman" w:hAnsi="Times New Roman" w:cs="Times New Roman"/>
          <w:kern w:val="0"/>
          <w:sz w:val="24"/>
          <w:szCs w:val="24"/>
          <w:lang w:val="en-PH" w:eastAsia="en-PH"/>
        </w:rPr>
        <w:t xml:space="preserve"> an explanatory sequential design, starting with a quantitative phase to identify significant relationships, followed by a qualitative phase to explore the reasons behind these findings (Crewell, 2011). The </w:t>
      </w:r>
      <w:r w:rsidRPr="004E0734">
        <w:rPr>
          <w:rFonts w:ascii="Times New Roman" w:eastAsia="Times New Roman" w:hAnsi="Times New Roman" w:cs="Times New Roman"/>
          <w:kern w:val="0"/>
          <w:sz w:val="24"/>
          <w:szCs w:val="24"/>
          <w:lang w:val="en-PH" w:eastAsia="en-PH"/>
        </w:rPr>
        <w:lastRenderedPageBreak/>
        <w:t xml:space="preserve">qualitative phase </w:t>
      </w:r>
      <w:r w:rsidR="00286B91" w:rsidRPr="004E0734">
        <w:rPr>
          <w:rFonts w:ascii="Times New Roman" w:eastAsia="Times New Roman" w:hAnsi="Times New Roman" w:cs="Times New Roman"/>
          <w:kern w:val="0"/>
          <w:sz w:val="24"/>
          <w:szCs w:val="24"/>
          <w:lang w:val="en-PH" w:eastAsia="en-PH"/>
        </w:rPr>
        <w:t>provide</w:t>
      </w:r>
      <w:r w:rsidR="00A908CF" w:rsidRPr="004E0734">
        <w:rPr>
          <w:rFonts w:ascii="Times New Roman" w:eastAsia="Times New Roman" w:hAnsi="Times New Roman" w:cs="Times New Roman"/>
          <w:kern w:val="0"/>
          <w:sz w:val="24"/>
          <w:szCs w:val="24"/>
          <w:lang w:val="en-PH" w:eastAsia="en-PH"/>
        </w:rPr>
        <w:t>d</w:t>
      </w:r>
      <w:r w:rsidR="00286B91" w:rsidRPr="004E0734">
        <w:rPr>
          <w:rFonts w:ascii="Times New Roman" w:eastAsia="Times New Roman" w:hAnsi="Times New Roman" w:cs="Times New Roman"/>
          <w:kern w:val="0"/>
          <w:sz w:val="24"/>
          <w:szCs w:val="24"/>
          <w:lang w:val="en-PH" w:eastAsia="en-PH"/>
        </w:rPr>
        <w:t xml:space="preserve"> a more profound insight</w:t>
      </w:r>
      <w:r w:rsidRPr="004E0734">
        <w:rPr>
          <w:rFonts w:ascii="Times New Roman" w:eastAsia="Times New Roman" w:hAnsi="Times New Roman" w:cs="Times New Roman"/>
          <w:kern w:val="0"/>
          <w:sz w:val="24"/>
          <w:szCs w:val="24"/>
          <w:lang w:val="en-PH" w:eastAsia="en-PH"/>
        </w:rPr>
        <w:t xml:space="preserve"> into the </w:t>
      </w:r>
      <w:r w:rsidR="00286B91" w:rsidRPr="004E0734">
        <w:rPr>
          <w:rFonts w:ascii="Times New Roman" w:eastAsia="Times New Roman" w:hAnsi="Times New Roman" w:cs="Times New Roman"/>
          <w:kern w:val="0"/>
          <w:sz w:val="24"/>
          <w:szCs w:val="24"/>
          <w:lang w:val="en-PH" w:eastAsia="en-PH"/>
        </w:rPr>
        <w:t>simulation-based learning experiences of nursing students.</w:t>
      </w:r>
    </w:p>
    <w:p w14:paraId="3B0DC1FC" w14:textId="77777777" w:rsidR="00F923E6" w:rsidRPr="004E0734" w:rsidRDefault="00F923E6" w:rsidP="00C30441">
      <w:pPr>
        <w:spacing w:after="0" w:line="240" w:lineRule="auto"/>
        <w:jc w:val="both"/>
        <w:rPr>
          <w:rFonts w:ascii="Times New Roman" w:hAnsi="Times New Roman" w:cs="Times New Roman"/>
          <w:sz w:val="24"/>
          <w:szCs w:val="24"/>
        </w:rPr>
      </w:pPr>
      <w:r w:rsidRPr="004E0734">
        <w:rPr>
          <w:rFonts w:ascii="Times New Roman" w:eastAsia="Times New Roman" w:hAnsi="Times New Roman" w:cs="Times New Roman"/>
          <w:kern w:val="0"/>
          <w:sz w:val="24"/>
          <w:szCs w:val="24"/>
          <w:lang w:val="en-PH" w:eastAsia="en-PH"/>
        </w:rPr>
        <w:tab/>
        <w:t>The quantit</w:t>
      </w:r>
      <w:r w:rsidR="00286B91" w:rsidRPr="004E0734">
        <w:rPr>
          <w:rFonts w:ascii="Times New Roman" w:eastAsia="Times New Roman" w:hAnsi="Times New Roman" w:cs="Times New Roman"/>
          <w:kern w:val="0"/>
          <w:sz w:val="24"/>
          <w:szCs w:val="24"/>
          <w:lang w:val="en-PH" w:eastAsia="en-PH"/>
        </w:rPr>
        <w:t>ative part of the study examine</w:t>
      </w:r>
      <w:r w:rsidR="00A908CF" w:rsidRPr="004E0734">
        <w:rPr>
          <w:rFonts w:ascii="Times New Roman" w:eastAsia="Times New Roman" w:hAnsi="Times New Roman" w:cs="Times New Roman"/>
          <w:kern w:val="0"/>
          <w:sz w:val="24"/>
          <w:szCs w:val="24"/>
          <w:lang w:val="en-PH" w:eastAsia="en-PH"/>
        </w:rPr>
        <w:t xml:space="preserve">d </w:t>
      </w:r>
      <w:r w:rsidRPr="004E0734">
        <w:rPr>
          <w:rFonts w:ascii="Times New Roman" w:eastAsia="Times New Roman" w:hAnsi="Times New Roman" w:cs="Times New Roman"/>
          <w:kern w:val="0"/>
          <w:sz w:val="24"/>
          <w:szCs w:val="24"/>
          <w:lang w:val="en-PH" w:eastAsia="en-PH"/>
        </w:rPr>
        <w:t xml:space="preserve">the significant </w:t>
      </w:r>
      <w:r w:rsidRPr="004E0734">
        <w:rPr>
          <w:rFonts w:ascii="Times New Roman" w:hAnsi="Times New Roman" w:cs="Times New Roman"/>
          <w:sz w:val="24"/>
          <w:szCs w:val="24"/>
        </w:rPr>
        <w:t>relationship between simulation-based learning, critical thinking, and clinical judgment among nursing students</w:t>
      </w:r>
      <w:r w:rsidR="00286B91" w:rsidRPr="004E0734">
        <w:rPr>
          <w:rFonts w:ascii="Times New Roman" w:hAnsi="Times New Roman" w:cs="Times New Roman"/>
          <w:sz w:val="24"/>
          <w:szCs w:val="24"/>
        </w:rPr>
        <w:t xml:space="preserve"> as well as how simulation-based learning and critical thinking skills predict</w:t>
      </w:r>
      <w:r w:rsidR="00A908CF" w:rsidRPr="004E0734">
        <w:rPr>
          <w:rFonts w:ascii="Times New Roman" w:hAnsi="Times New Roman" w:cs="Times New Roman"/>
          <w:sz w:val="24"/>
          <w:szCs w:val="24"/>
        </w:rPr>
        <w:t>ed</w:t>
      </w:r>
      <w:r w:rsidR="00286B91" w:rsidRPr="004E0734">
        <w:rPr>
          <w:rFonts w:ascii="Times New Roman" w:hAnsi="Times New Roman" w:cs="Times New Roman"/>
          <w:sz w:val="24"/>
          <w:szCs w:val="24"/>
        </w:rPr>
        <w:t xml:space="preserve"> clinical judgment of nursing students. The qu</w:t>
      </w:r>
      <w:r w:rsidR="00A908CF" w:rsidRPr="004E0734">
        <w:rPr>
          <w:rFonts w:ascii="Times New Roman" w:hAnsi="Times New Roman" w:cs="Times New Roman"/>
          <w:sz w:val="24"/>
          <w:szCs w:val="24"/>
        </w:rPr>
        <w:t>alitative phase further explored</w:t>
      </w:r>
      <w:r w:rsidR="00286B91" w:rsidRPr="004E0734">
        <w:rPr>
          <w:rFonts w:ascii="Times New Roman" w:hAnsi="Times New Roman" w:cs="Times New Roman"/>
          <w:sz w:val="24"/>
          <w:szCs w:val="24"/>
        </w:rPr>
        <w:t xml:space="preserve"> the </w:t>
      </w:r>
      <w:r w:rsidR="002A2FBB">
        <w:rPr>
          <w:rFonts w:ascii="Times New Roman" w:hAnsi="Times New Roman" w:cs="Times New Roman"/>
          <w:sz w:val="24"/>
          <w:szCs w:val="24"/>
        </w:rPr>
        <w:t xml:space="preserve">lived experiences of </w:t>
      </w:r>
      <w:r w:rsidR="00286B91" w:rsidRPr="004E0734">
        <w:rPr>
          <w:rFonts w:ascii="Times New Roman" w:hAnsi="Times New Roman" w:cs="Times New Roman"/>
          <w:sz w:val="24"/>
          <w:szCs w:val="24"/>
        </w:rPr>
        <w:t>nursing students in their simulation-based learning.</w:t>
      </w:r>
    </w:p>
    <w:p w14:paraId="19D7A94E" w14:textId="5E57EDB1" w:rsidR="00286B91" w:rsidRPr="004E0734" w:rsidRDefault="00286B91" w:rsidP="00C30441">
      <w:pPr>
        <w:pStyle w:val="NormalWeb"/>
        <w:spacing w:before="0" w:beforeAutospacing="0" w:after="0" w:afterAutospacing="0"/>
        <w:jc w:val="both"/>
      </w:pPr>
      <w:r w:rsidRPr="004E0734">
        <w:tab/>
      </w:r>
      <w:r w:rsidRPr="004E0734">
        <w:rPr>
          <w:b/>
        </w:rPr>
        <w:t xml:space="preserve">Setting. </w:t>
      </w:r>
      <w:r w:rsidRPr="004E0734">
        <w:t>The st</w:t>
      </w:r>
      <w:r w:rsidR="0004728E" w:rsidRPr="004E0734">
        <w:t xml:space="preserve">udy was </w:t>
      </w:r>
      <w:r w:rsidRPr="004E0734">
        <w:t>conducted in one of the higher education institution</w:t>
      </w:r>
      <w:r w:rsidR="00005619" w:rsidRPr="004E0734">
        <w:t>s</w:t>
      </w:r>
      <w:r w:rsidRPr="004E0734">
        <w:t xml:space="preserve"> in Ozamiz City </w:t>
      </w:r>
      <w:r w:rsidR="00005619" w:rsidRPr="004E0734">
        <w:t>that offers</w:t>
      </w:r>
      <w:r w:rsidRPr="004E0734">
        <w:t xml:space="preserve"> a Bachelor of Science in Nursing program with an integrated clinical and simulation-based curri</w:t>
      </w:r>
      <w:r w:rsidR="00005619" w:rsidRPr="004E0734">
        <w:t>culum. The institution provided st</w:t>
      </w:r>
      <w:r w:rsidRPr="004E0734">
        <w:t xml:space="preserve">udents with access to </w:t>
      </w:r>
      <w:r w:rsidRPr="004E0734">
        <w:rPr>
          <w:bCs/>
        </w:rPr>
        <w:t>high-fidelity simulation laboratories, clinical skills laboratories, and affiliated healthcare facilities</w:t>
      </w:r>
      <w:r w:rsidRPr="004E0734">
        <w:t>, ensuring exposure to a variety of patient care scenarios. These facilities allow students to practice and refine their clinical skills in a safe and controlled en</w:t>
      </w:r>
      <w:r w:rsidR="00005619" w:rsidRPr="004E0734">
        <w:t xml:space="preserve">vironment, which </w:t>
      </w:r>
      <w:r w:rsidR="002E5105">
        <w:t>is</w:t>
      </w:r>
      <w:r w:rsidRPr="004E0734">
        <w:t xml:space="preserve"> essential for the assessment of clinical judgment.</w:t>
      </w:r>
    </w:p>
    <w:p w14:paraId="0186D721" w14:textId="77777777" w:rsidR="00286B91" w:rsidRPr="004E0734" w:rsidRDefault="00286B91" w:rsidP="00C30441">
      <w:pPr>
        <w:spacing w:after="0" w:line="240" w:lineRule="auto"/>
        <w:jc w:val="both"/>
        <w:rPr>
          <w:rFonts w:ascii="Times New Roman" w:eastAsia="Times New Roman" w:hAnsi="Times New Roman" w:cs="Times New Roman"/>
          <w:kern w:val="0"/>
          <w:sz w:val="24"/>
          <w:szCs w:val="24"/>
          <w:lang w:val="en-PH" w:eastAsia="en-PH"/>
        </w:rPr>
      </w:pPr>
      <w:r w:rsidRPr="004E0734">
        <w:rPr>
          <w:rFonts w:ascii="Times New Roman" w:hAnsi="Times New Roman" w:cs="Times New Roman"/>
          <w:sz w:val="24"/>
          <w:szCs w:val="24"/>
        </w:rPr>
        <w:tab/>
      </w:r>
      <w:r w:rsidR="00005619" w:rsidRPr="004E0734">
        <w:rPr>
          <w:rFonts w:ascii="Times New Roman" w:eastAsia="Times New Roman" w:hAnsi="Times New Roman" w:cs="Times New Roman"/>
          <w:kern w:val="0"/>
          <w:sz w:val="24"/>
          <w:szCs w:val="24"/>
          <w:lang w:val="en-PH" w:eastAsia="en-PH"/>
        </w:rPr>
        <w:t>The simulation laboratories were</w:t>
      </w:r>
      <w:r w:rsidRPr="004E0734">
        <w:rPr>
          <w:rFonts w:ascii="Times New Roman" w:eastAsia="Times New Roman" w:hAnsi="Times New Roman" w:cs="Times New Roman"/>
          <w:kern w:val="0"/>
          <w:sz w:val="24"/>
          <w:szCs w:val="24"/>
          <w:lang w:val="en-PH" w:eastAsia="en-PH"/>
        </w:rPr>
        <w:t xml:space="preserve"> equipped with mannequins, task trainers, and virtual simulation tools that replicate real-life clinical situations. These resources provide</w:t>
      </w:r>
      <w:r w:rsidR="00005619" w:rsidRPr="004E0734">
        <w:rPr>
          <w:rFonts w:ascii="Times New Roman" w:eastAsia="Times New Roman" w:hAnsi="Times New Roman" w:cs="Times New Roman"/>
          <w:kern w:val="0"/>
          <w:sz w:val="24"/>
          <w:szCs w:val="24"/>
          <w:lang w:val="en-PH" w:eastAsia="en-PH"/>
        </w:rPr>
        <w:t>d</w:t>
      </w:r>
      <w:r w:rsidRPr="004E0734">
        <w:rPr>
          <w:rFonts w:ascii="Times New Roman" w:eastAsia="Times New Roman" w:hAnsi="Times New Roman" w:cs="Times New Roman"/>
          <w:kern w:val="0"/>
          <w:sz w:val="24"/>
          <w:szCs w:val="24"/>
          <w:lang w:val="en-PH" w:eastAsia="en-PH"/>
        </w:rPr>
        <w:t xml:space="preserve"> opportunities for students to engage in structured, experiential learning and develop critical thinking and decision-making skills under the guidance of trained faculty.</w:t>
      </w:r>
    </w:p>
    <w:p w14:paraId="2CF7AC89" w14:textId="2C2AE196" w:rsidR="00580F0A" w:rsidRDefault="00286B91" w:rsidP="00C30441">
      <w:pPr>
        <w:spacing w:after="0" w:line="240" w:lineRule="auto"/>
        <w:jc w:val="both"/>
        <w:rPr>
          <w:rFonts w:ascii="Times New Roman" w:eastAsia="Times New Roman" w:hAnsi="Times New Roman" w:cs="Times New Roman"/>
          <w:color w:val="FF0000"/>
          <w:kern w:val="0"/>
          <w:sz w:val="24"/>
          <w:szCs w:val="24"/>
          <w:lang w:val="en-PH" w:eastAsia="en-PH"/>
        </w:rPr>
      </w:pPr>
      <w:r w:rsidRPr="004E0734">
        <w:rPr>
          <w:rFonts w:ascii="Times New Roman" w:eastAsia="Times New Roman" w:hAnsi="Times New Roman" w:cs="Times New Roman"/>
          <w:kern w:val="0"/>
          <w:sz w:val="24"/>
          <w:szCs w:val="24"/>
          <w:lang w:val="en-PH" w:eastAsia="en-PH"/>
        </w:rPr>
        <w:tab/>
      </w:r>
      <w:r w:rsidRPr="004E0734">
        <w:rPr>
          <w:rFonts w:ascii="Times New Roman" w:eastAsia="Times New Roman" w:hAnsi="Times New Roman" w:cs="Times New Roman"/>
          <w:b/>
          <w:kern w:val="0"/>
          <w:sz w:val="24"/>
          <w:szCs w:val="24"/>
          <w:lang w:val="en-PH" w:eastAsia="en-PH"/>
        </w:rPr>
        <w:t xml:space="preserve">Respondents. </w:t>
      </w:r>
      <w:r w:rsidRPr="004E0734">
        <w:rPr>
          <w:rFonts w:ascii="Times New Roman" w:eastAsia="Times New Roman" w:hAnsi="Times New Roman" w:cs="Times New Roman"/>
          <w:kern w:val="0"/>
          <w:sz w:val="24"/>
          <w:szCs w:val="24"/>
          <w:lang w:val="en-PH" w:eastAsia="en-PH"/>
        </w:rPr>
        <w:t xml:space="preserve">For </w:t>
      </w:r>
      <w:r w:rsidR="002E5105">
        <w:rPr>
          <w:rFonts w:ascii="Times New Roman" w:eastAsia="Times New Roman" w:hAnsi="Times New Roman" w:cs="Times New Roman"/>
          <w:kern w:val="0"/>
          <w:sz w:val="24"/>
          <w:szCs w:val="24"/>
          <w:lang w:val="en-PH" w:eastAsia="en-PH"/>
        </w:rPr>
        <w:t>the quantitative component, 216 nursing students from the third- to fourth-year levels</w:t>
      </w:r>
      <w:r w:rsidRPr="004E0734">
        <w:rPr>
          <w:rFonts w:ascii="Times New Roman" w:eastAsia="Times New Roman" w:hAnsi="Times New Roman" w:cs="Times New Roman"/>
          <w:kern w:val="0"/>
          <w:sz w:val="24"/>
          <w:szCs w:val="24"/>
          <w:lang w:val="en-PH" w:eastAsia="en-PH"/>
        </w:rPr>
        <w:t xml:space="preserve"> were selected through stratified random sampling. The selection of the respondents </w:t>
      </w:r>
      <w:r w:rsidR="00DE2A7E" w:rsidRPr="004E0734">
        <w:rPr>
          <w:rFonts w:ascii="Times New Roman" w:eastAsia="Times New Roman" w:hAnsi="Times New Roman" w:cs="Times New Roman"/>
          <w:kern w:val="0"/>
          <w:sz w:val="24"/>
          <w:szCs w:val="24"/>
          <w:lang w:val="en-PH" w:eastAsia="en-PH"/>
        </w:rPr>
        <w:t xml:space="preserve">consists of the following inclusion criteria: (1) </w:t>
      </w:r>
      <w:r w:rsidR="00005619" w:rsidRPr="004E0734">
        <w:rPr>
          <w:rFonts w:ascii="Times New Roman" w:eastAsia="Times New Roman" w:hAnsi="Times New Roman" w:cs="Times New Roman"/>
          <w:kern w:val="0"/>
          <w:sz w:val="24"/>
          <w:szCs w:val="24"/>
          <w:lang w:val="en-PH" w:eastAsia="en-PH"/>
        </w:rPr>
        <w:t xml:space="preserve">were </w:t>
      </w:r>
      <w:r w:rsidR="00DE2A7E" w:rsidRPr="004E0734">
        <w:rPr>
          <w:rFonts w:ascii="Times New Roman" w:eastAsia="Times New Roman" w:hAnsi="Times New Roman" w:cs="Times New Roman"/>
          <w:kern w:val="0"/>
          <w:sz w:val="24"/>
          <w:szCs w:val="24"/>
          <w:lang w:val="en-PH" w:eastAsia="en-PH"/>
        </w:rPr>
        <w:t>officially enrolled in the third or fourth year of the BSN program SY 2025-2026; (2) have participated in at least one structured simulation-based learning activity; and (3) voluntarily agree</w:t>
      </w:r>
      <w:r w:rsidR="00005619" w:rsidRPr="004E0734">
        <w:rPr>
          <w:rFonts w:ascii="Times New Roman" w:eastAsia="Times New Roman" w:hAnsi="Times New Roman" w:cs="Times New Roman"/>
          <w:kern w:val="0"/>
          <w:sz w:val="24"/>
          <w:szCs w:val="24"/>
          <w:lang w:val="en-PH" w:eastAsia="en-PH"/>
        </w:rPr>
        <w:t>d</w:t>
      </w:r>
      <w:r w:rsidR="00DE2A7E" w:rsidRPr="004E0734">
        <w:rPr>
          <w:rFonts w:ascii="Times New Roman" w:eastAsia="Times New Roman" w:hAnsi="Times New Roman" w:cs="Times New Roman"/>
          <w:kern w:val="0"/>
          <w:sz w:val="24"/>
          <w:szCs w:val="24"/>
          <w:lang w:val="en-PH" w:eastAsia="en-PH"/>
        </w:rPr>
        <w:t xml:space="preserve"> to participate in the study</w:t>
      </w:r>
      <w:r w:rsidR="00005619" w:rsidRPr="004E0734">
        <w:rPr>
          <w:rFonts w:ascii="Times New Roman" w:eastAsia="Times New Roman" w:hAnsi="Times New Roman" w:cs="Times New Roman"/>
          <w:kern w:val="0"/>
          <w:sz w:val="24"/>
          <w:szCs w:val="24"/>
          <w:lang w:val="en-PH" w:eastAsia="en-PH"/>
        </w:rPr>
        <w:t>. Students who were</w:t>
      </w:r>
      <w:r w:rsidR="00DE2A7E" w:rsidRPr="004E0734">
        <w:rPr>
          <w:rFonts w:ascii="Times New Roman" w:eastAsia="Times New Roman" w:hAnsi="Times New Roman" w:cs="Times New Roman"/>
          <w:kern w:val="0"/>
          <w:sz w:val="24"/>
          <w:szCs w:val="24"/>
          <w:lang w:val="en-PH" w:eastAsia="en-PH"/>
        </w:rPr>
        <w:t xml:space="preserve"> on academic leave or not currently enrolled during the data collection period, </w:t>
      </w:r>
      <w:r w:rsidR="002E5105">
        <w:rPr>
          <w:rFonts w:ascii="Times New Roman" w:eastAsia="Times New Roman" w:hAnsi="Times New Roman" w:cs="Times New Roman"/>
          <w:kern w:val="0"/>
          <w:sz w:val="24"/>
          <w:szCs w:val="24"/>
          <w:lang w:val="en-PH" w:eastAsia="en-PH"/>
        </w:rPr>
        <w:t>had</w:t>
      </w:r>
      <w:r w:rsidR="00DE2A7E" w:rsidRPr="004E0734">
        <w:rPr>
          <w:rFonts w:ascii="Times New Roman" w:eastAsia="Times New Roman" w:hAnsi="Times New Roman" w:cs="Times New Roman"/>
          <w:kern w:val="0"/>
          <w:sz w:val="24"/>
          <w:szCs w:val="24"/>
          <w:lang w:val="en-PH" w:eastAsia="en-PH"/>
        </w:rPr>
        <w:t xml:space="preserve"> not yet experienced simulation-based learning</w:t>
      </w:r>
      <w:r w:rsidR="002E5105">
        <w:rPr>
          <w:rFonts w:ascii="Times New Roman" w:eastAsia="Times New Roman" w:hAnsi="Times New Roman" w:cs="Times New Roman"/>
          <w:kern w:val="0"/>
          <w:sz w:val="24"/>
          <w:szCs w:val="24"/>
          <w:lang w:val="en-PH" w:eastAsia="en-PH"/>
        </w:rPr>
        <w:t>, or failed to provide complete responses to the research instruments, were excluded from</w:t>
      </w:r>
      <w:r w:rsidR="00DE2A7E" w:rsidRPr="004E0734">
        <w:rPr>
          <w:rFonts w:ascii="Times New Roman" w:eastAsia="Times New Roman" w:hAnsi="Times New Roman" w:cs="Times New Roman"/>
          <w:kern w:val="0"/>
          <w:sz w:val="24"/>
          <w:szCs w:val="24"/>
          <w:lang w:val="en-PH" w:eastAsia="en-PH"/>
        </w:rPr>
        <w:t xml:space="preserve"> the study.</w:t>
      </w:r>
      <w:r w:rsidR="00580F0A">
        <w:rPr>
          <w:rFonts w:ascii="Times New Roman" w:eastAsia="Times New Roman" w:hAnsi="Times New Roman" w:cs="Times New Roman"/>
          <w:kern w:val="0"/>
          <w:sz w:val="24"/>
          <w:szCs w:val="24"/>
          <w:lang w:val="en-PH" w:eastAsia="en-PH"/>
        </w:rPr>
        <w:t xml:space="preserve"> For the qualitative component, seven (7) nursing students were purposively selected to participate in in-depth interviews. Participants had </w:t>
      </w:r>
      <w:r w:rsidR="002E5105">
        <w:rPr>
          <w:rFonts w:ascii="Times New Roman" w:eastAsia="Times New Roman" w:hAnsi="Times New Roman" w:cs="Times New Roman"/>
          <w:kern w:val="0"/>
          <w:sz w:val="24"/>
          <w:szCs w:val="24"/>
          <w:lang w:val="en-PH" w:eastAsia="en-PH"/>
        </w:rPr>
        <w:t>prior exposure to simulation-based learning activities and shared their experiences regarding</w:t>
      </w:r>
      <w:r w:rsidR="00580F0A">
        <w:rPr>
          <w:rFonts w:ascii="Times New Roman" w:eastAsia="Times New Roman" w:hAnsi="Times New Roman" w:cs="Times New Roman"/>
          <w:kern w:val="0"/>
          <w:sz w:val="24"/>
          <w:szCs w:val="24"/>
          <w:lang w:val="en-PH" w:eastAsia="en-PH"/>
        </w:rPr>
        <w:t xml:space="preserve"> the development of critical thinking skills and clinical judgment.</w:t>
      </w:r>
    </w:p>
    <w:p w14:paraId="34A2C94E" w14:textId="77777777" w:rsidR="00DE2A7E" w:rsidRPr="004E0734" w:rsidRDefault="00DE2A7E" w:rsidP="00C30441">
      <w:pPr>
        <w:spacing w:after="0" w:line="240" w:lineRule="auto"/>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ab/>
      </w:r>
      <w:r w:rsidRPr="004E0734">
        <w:rPr>
          <w:rFonts w:ascii="Times New Roman" w:eastAsia="Times New Roman" w:hAnsi="Times New Roman" w:cs="Times New Roman"/>
          <w:b/>
          <w:kern w:val="0"/>
          <w:sz w:val="24"/>
          <w:szCs w:val="24"/>
          <w:lang w:val="en-PH" w:eastAsia="en-PH"/>
        </w:rPr>
        <w:t xml:space="preserve">Instruments. </w:t>
      </w:r>
      <w:r w:rsidRPr="004E0734">
        <w:rPr>
          <w:rFonts w:ascii="Times New Roman" w:eastAsia="Times New Roman" w:hAnsi="Times New Roman" w:cs="Times New Roman"/>
          <w:kern w:val="0"/>
          <w:sz w:val="24"/>
          <w:szCs w:val="24"/>
          <w:lang w:val="en-PH" w:eastAsia="en-PH"/>
        </w:rPr>
        <w:t>There were three researcher-made questionnaires used to collect data:</w:t>
      </w:r>
    </w:p>
    <w:p w14:paraId="641189E4" w14:textId="6E9EA6E9" w:rsidR="00DE2A7E" w:rsidRPr="004E0734" w:rsidRDefault="00DE2A7E" w:rsidP="00C30441">
      <w:pPr>
        <w:spacing w:after="0" w:line="240" w:lineRule="auto"/>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ab/>
        <w:t xml:space="preserve">Simulation-based Learning Questionnaire. It assessed the level of simulation-based learning among nursing students in terms of </w:t>
      </w:r>
      <w:r w:rsidRPr="004E0734">
        <w:rPr>
          <w:rFonts w:ascii="Times New Roman" w:eastAsia="Times New Roman" w:hAnsi="Times New Roman" w:cs="Times New Roman"/>
          <w:bCs/>
          <w:kern w:val="0"/>
          <w:sz w:val="24"/>
          <w:szCs w:val="24"/>
          <w:lang w:val="en-PH" w:eastAsia="en-PH"/>
        </w:rPr>
        <w:t>scenario design and complexity</w:t>
      </w:r>
      <w:r w:rsidRPr="004E0734">
        <w:rPr>
          <w:rFonts w:ascii="Times New Roman" w:eastAsia="Times New Roman" w:hAnsi="Times New Roman" w:cs="Times New Roman"/>
          <w:kern w:val="0"/>
          <w:sz w:val="24"/>
          <w:szCs w:val="24"/>
          <w:lang w:val="en-PH" w:eastAsia="en-PH"/>
        </w:rPr>
        <w:t xml:space="preserve">, simulation fidelity, </w:t>
      </w:r>
      <w:r w:rsidRPr="004E0734">
        <w:rPr>
          <w:rFonts w:ascii="Times New Roman" w:eastAsia="Times New Roman" w:hAnsi="Times New Roman" w:cs="Times New Roman"/>
          <w:bCs/>
          <w:kern w:val="0"/>
          <w:sz w:val="24"/>
          <w:szCs w:val="24"/>
          <w:lang w:val="en-PH" w:eastAsia="en-PH"/>
        </w:rPr>
        <w:t>debriefing quality</w:t>
      </w:r>
      <w:r w:rsidR="002E5105">
        <w:rPr>
          <w:rFonts w:ascii="Times New Roman" w:eastAsia="Times New Roman" w:hAnsi="Times New Roman" w:cs="Times New Roman"/>
          <w:bCs/>
          <w:kern w:val="0"/>
          <w:sz w:val="24"/>
          <w:szCs w:val="24"/>
          <w:lang w:val="en-PH" w:eastAsia="en-PH"/>
        </w:rPr>
        <w:t>,</w:t>
      </w:r>
      <w:r w:rsidRPr="004E0734">
        <w:rPr>
          <w:rFonts w:ascii="Times New Roman" w:eastAsia="Times New Roman" w:hAnsi="Times New Roman" w:cs="Times New Roman"/>
          <w:bCs/>
          <w:kern w:val="0"/>
          <w:sz w:val="24"/>
          <w:szCs w:val="24"/>
          <w:lang w:val="en-PH" w:eastAsia="en-PH"/>
        </w:rPr>
        <w:t xml:space="preserve"> and experiential engagement</w:t>
      </w:r>
      <w:r w:rsidRPr="004E0734">
        <w:rPr>
          <w:rFonts w:ascii="Times New Roman" w:eastAsia="Times New Roman" w:hAnsi="Times New Roman" w:cs="Times New Roman"/>
          <w:kern w:val="0"/>
          <w:sz w:val="24"/>
          <w:szCs w:val="24"/>
          <w:lang w:val="en-PH" w:eastAsia="en-PH"/>
        </w:rPr>
        <w:t xml:space="preserve">. Each construct consists </w:t>
      </w:r>
      <w:r w:rsidR="002E5105">
        <w:rPr>
          <w:rFonts w:ascii="Times New Roman" w:eastAsia="Times New Roman" w:hAnsi="Times New Roman" w:cs="Times New Roman"/>
          <w:kern w:val="0"/>
          <w:sz w:val="24"/>
          <w:szCs w:val="24"/>
          <w:lang w:val="en-PH" w:eastAsia="en-PH"/>
        </w:rPr>
        <w:t xml:space="preserve">of </w:t>
      </w:r>
      <w:r w:rsidRPr="004E0734">
        <w:rPr>
          <w:rFonts w:ascii="Times New Roman" w:eastAsia="Times New Roman" w:hAnsi="Times New Roman" w:cs="Times New Roman"/>
          <w:kern w:val="0"/>
          <w:sz w:val="24"/>
          <w:szCs w:val="24"/>
          <w:lang w:val="en-PH" w:eastAsia="en-PH"/>
        </w:rPr>
        <w:t>seven statements</w:t>
      </w:r>
      <w:r w:rsidR="002E5105">
        <w:rPr>
          <w:rFonts w:ascii="Times New Roman" w:eastAsia="Times New Roman" w:hAnsi="Times New Roman" w:cs="Times New Roman"/>
          <w:kern w:val="0"/>
          <w:sz w:val="24"/>
          <w:szCs w:val="24"/>
          <w:lang w:val="en-PH" w:eastAsia="en-PH"/>
        </w:rPr>
        <w:t>,</w:t>
      </w:r>
      <w:r w:rsidRPr="004E0734">
        <w:rPr>
          <w:rFonts w:ascii="Times New Roman" w:eastAsia="Times New Roman" w:hAnsi="Times New Roman" w:cs="Times New Roman"/>
          <w:kern w:val="0"/>
          <w:sz w:val="24"/>
          <w:szCs w:val="24"/>
          <w:lang w:val="en-PH" w:eastAsia="en-PH"/>
        </w:rPr>
        <w:t xml:space="preserve"> which are rated using a four-point Likert scale</w:t>
      </w:r>
      <w:r w:rsidR="00090099" w:rsidRPr="004E0734">
        <w:rPr>
          <w:rFonts w:ascii="Times New Roman" w:eastAsia="Times New Roman" w:hAnsi="Times New Roman" w:cs="Times New Roman"/>
          <w:kern w:val="0"/>
          <w:sz w:val="24"/>
          <w:szCs w:val="24"/>
          <w:lang w:val="en-PH" w:eastAsia="en-PH"/>
        </w:rPr>
        <w:t xml:space="preserve"> </w:t>
      </w:r>
      <w:r w:rsidR="003313AF" w:rsidRPr="004E0734">
        <w:rPr>
          <w:rFonts w:ascii="Times New Roman" w:eastAsia="Times New Roman" w:hAnsi="Times New Roman" w:cs="Times New Roman"/>
          <w:kern w:val="0"/>
          <w:sz w:val="24"/>
          <w:szCs w:val="24"/>
          <w:lang w:val="en-PH" w:eastAsia="en-PH"/>
        </w:rPr>
        <w:t>ranging from “4 – Strongly Agree” to “1 – Strongly Disagree”.</w:t>
      </w:r>
      <w:r w:rsidRPr="004E0734">
        <w:rPr>
          <w:rFonts w:ascii="Times New Roman" w:eastAsia="Times New Roman" w:hAnsi="Times New Roman" w:cs="Times New Roman"/>
          <w:kern w:val="0"/>
          <w:sz w:val="24"/>
          <w:szCs w:val="24"/>
          <w:lang w:val="en-PH" w:eastAsia="en-PH"/>
        </w:rPr>
        <w:t xml:space="preserve"> The questionnaire </w:t>
      </w:r>
      <w:r w:rsidR="002E5105">
        <w:rPr>
          <w:rFonts w:ascii="Times New Roman" w:eastAsia="Times New Roman" w:hAnsi="Times New Roman" w:cs="Times New Roman"/>
          <w:kern w:val="0"/>
          <w:sz w:val="24"/>
          <w:szCs w:val="24"/>
          <w:lang w:val="en-PH" w:eastAsia="en-PH"/>
        </w:rPr>
        <w:t xml:space="preserve">underwent a pilot test to ensure reliability, with a Cronbach’s alpha </w:t>
      </w:r>
      <w:r w:rsidRPr="004E0734">
        <w:rPr>
          <w:rFonts w:ascii="Times New Roman" w:eastAsia="Times New Roman" w:hAnsi="Times New Roman" w:cs="Times New Roman"/>
          <w:kern w:val="0"/>
          <w:sz w:val="24"/>
          <w:szCs w:val="24"/>
          <w:lang w:val="en-PH" w:eastAsia="en-PH"/>
        </w:rPr>
        <w:t>of 0.912.</w:t>
      </w:r>
    </w:p>
    <w:p w14:paraId="0FE3DC24" w14:textId="43E63D5F" w:rsidR="00DE2A7E" w:rsidRPr="004E0734" w:rsidRDefault="00DE2A7E" w:rsidP="00C30441">
      <w:pPr>
        <w:spacing w:after="0" w:line="240" w:lineRule="auto"/>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ab/>
        <w:t>Critical Thinking Skills Questionnaire. It measured the level of critical thinking skills among nursing students in terms of analysis, clinical decision-making</w:t>
      </w:r>
      <w:r w:rsidR="002E5105">
        <w:rPr>
          <w:rFonts w:ascii="Times New Roman" w:eastAsia="Times New Roman" w:hAnsi="Times New Roman" w:cs="Times New Roman"/>
          <w:kern w:val="0"/>
          <w:sz w:val="24"/>
          <w:szCs w:val="24"/>
          <w:lang w:val="en-PH" w:eastAsia="en-PH"/>
        </w:rPr>
        <w:t>,</w:t>
      </w:r>
      <w:r w:rsidRPr="004E0734">
        <w:rPr>
          <w:rFonts w:ascii="Times New Roman" w:eastAsia="Times New Roman" w:hAnsi="Times New Roman" w:cs="Times New Roman"/>
          <w:kern w:val="0"/>
          <w:sz w:val="24"/>
          <w:szCs w:val="24"/>
          <w:lang w:val="en-PH" w:eastAsia="en-PH"/>
        </w:rPr>
        <w:t xml:space="preserve"> and self-regulation. Each construct consists </w:t>
      </w:r>
      <w:r w:rsidR="002E5105">
        <w:rPr>
          <w:rFonts w:ascii="Times New Roman" w:eastAsia="Times New Roman" w:hAnsi="Times New Roman" w:cs="Times New Roman"/>
          <w:kern w:val="0"/>
          <w:sz w:val="24"/>
          <w:szCs w:val="24"/>
          <w:lang w:val="en-PH" w:eastAsia="en-PH"/>
        </w:rPr>
        <w:t xml:space="preserve">of </w:t>
      </w:r>
      <w:r w:rsidRPr="004E0734">
        <w:rPr>
          <w:rFonts w:ascii="Times New Roman" w:eastAsia="Times New Roman" w:hAnsi="Times New Roman" w:cs="Times New Roman"/>
          <w:kern w:val="0"/>
          <w:sz w:val="24"/>
          <w:szCs w:val="24"/>
          <w:lang w:val="en-PH" w:eastAsia="en-PH"/>
        </w:rPr>
        <w:t>seven statements</w:t>
      </w:r>
      <w:r w:rsidR="002E5105">
        <w:rPr>
          <w:rFonts w:ascii="Times New Roman" w:eastAsia="Times New Roman" w:hAnsi="Times New Roman" w:cs="Times New Roman"/>
          <w:kern w:val="0"/>
          <w:sz w:val="24"/>
          <w:szCs w:val="24"/>
          <w:lang w:val="en-PH" w:eastAsia="en-PH"/>
        </w:rPr>
        <w:t>,</w:t>
      </w:r>
      <w:r w:rsidRPr="004E0734">
        <w:rPr>
          <w:rFonts w:ascii="Times New Roman" w:eastAsia="Times New Roman" w:hAnsi="Times New Roman" w:cs="Times New Roman"/>
          <w:kern w:val="0"/>
          <w:sz w:val="24"/>
          <w:szCs w:val="24"/>
          <w:lang w:val="en-PH" w:eastAsia="en-PH"/>
        </w:rPr>
        <w:t xml:space="preserve"> which are rated using a four-point Likert scale</w:t>
      </w:r>
      <w:r w:rsidR="004F4AE6" w:rsidRPr="004E0734">
        <w:rPr>
          <w:rFonts w:ascii="Times New Roman" w:eastAsia="Times New Roman" w:hAnsi="Times New Roman" w:cs="Times New Roman"/>
          <w:kern w:val="0"/>
          <w:sz w:val="24"/>
          <w:szCs w:val="24"/>
          <w:lang w:val="en-PH" w:eastAsia="en-PH"/>
        </w:rPr>
        <w:t xml:space="preserve"> </w:t>
      </w:r>
      <w:r w:rsidR="003313AF" w:rsidRPr="004E0734">
        <w:rPr>
          <w:rFonts w:ascii="Times New Roman" w:eastAsia="Times New Roman" w:hAnsi="Times New Roman" w:cs="Times New Roman"/>
          <w:kern w:val="0"/>
          <w:sz w:val="24"/>
          <w:szCs w:val="24"/>
          <w:lang w:val="en-PH" w:eastAsia="en-PH"/>
        </w:rPr>
        <w:t>ranging from “4 – Strongly Agree” to “1 – Strongly Disagree”.</w:t>
      </w:r>
      <w:r w:rsidRPr="004E0734">
        <w:rPr>
          <w:rFonts w:ascii="Times New Roman" w:eastAsia="Times New Roman" w:hAnsi="Times New Roman" w:cs="Times New Roman"/>
          <w:kern w:val="0"/>
          <w:sz w:val="24"/>
          <w:szCs w:val="24"/>
          <w:lang w:val="en-PH" w:eastAsia="en-PH"/>
        </w:rPr>
        <w:t xml:space="preserve"> The questionnaire </w:t>
      </w:r>
      <w:r w:rsidR="002E5105">
        <w:rPr>
          <w:rFonts w:ascii="Times New Roman" w:eastAsia="Times New Roman" w:hAnsi="Times New Roman" w:cs="Times New Roman"/>
          <w:kern w:val="0"/>
          <w:sz w:val="24"/>
          <w:szCs w:val="24"/>
          <w:lang w:val="en-PH" w:eastAsia="en-PH"/>
        </w:rPr>
        <w:t xml:space="preserve">underwent a pilot test to ensure reliability, yielding a Cronbach’s alpha </w:t>
      </w:r>
      <w:r w:rsidRPr="004E0734">
        <w:rPr>
          <w:rFonts w:ascii="Times New Roman" w:eastAsia="Times New Roman" w:hAnsi="Times New Roman" w:cs="Times New Roman"/>
          <w:kern w:val="0"/>
          <w:sz w:val="24"/>
          <w:szCs w:val="24"/>
          <w:lang w:val="en-PH" w:eastAsia="en-PH"/>
        </w:rPr>
        <w:t>of 0.735.</w:t>
      </w:r>
    </w:p>
    <w:p w14:paraId="338106E1" w14:textId="03D5EDB5" w:rsidR="00DE2A7E" w:rsidRPr="004E0734" w:rsidRDefault="00DE2A7E" w:rsidP="00C30441">
      <w:pPr>
        <w:spacing w:after="0" w:line="240" w:lineRule="auto"/>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ab/>
        <w:t>Clinical Judgment Questionnaire. It determined the level of clinical judgment of nursing students in terms of noticing, interpreting, responding</w:t>
      </w:r>
      <w:r w:rsidR="002E5105">
        <w:rPr>
          <w:rFonts w:ascii="Times New Roman" w:eastAsia="Times New Roman" w:hAnsi="Times New Roman" w:cs="Times New Roman"/>
          <w:kern w:val="0"/>
          <w:sz w:val="24"/>
          <w:szCs w:val="24"/>
          <w:lang w:val="en-PH" w:eastAsia="en-PH"/>
        </w:rPr>
        <w:t>,</w:t>
      </w:r>
      <w:r w:rsidRPr="004E0734">
        <w:rPr>
          <w:rFonts w:ascii="Times New Roman" w:eastAsia="Times New Roman" w:hAnsi="Times New Roman" w:cs="Times New Roman"/>
          <w:kern w:val="0"/>
          <w:sz w:val="24"/>
          <w:szCs w:val="24"/>
          <w:lang w:val="en-PH" w:eastAsia="en-PH"/>
        </w:rPr>
        <w:t xml:space="preserve"> and reflecting. Each construct consists </w:t>
      </w:r>
      <w:r w:rsidR="002E5105">
        <w:rPr>
          <w:rFonts w:ascii="Times New Roman" w:eastAsia="Times New Roman" w:hAnsi="Times New Roman" w:cs="Times New Roman"/>
          <w:kern w:val="0"/>
          <w:sz w:val="24"/>
          <w:szCs w:val="24"/>
          <w:lang w:val="en-PH" w:eastAsia="en-PH"/>
        </w:rPr>
        <w:t xml:space="preserve">of </w:t>
      </w:r>
      <w:r w:rsidRPr="004E0734">
        <w:rPr>
          <w:rFonts w:ascii="Times New Roman" w:eastAsia="Times New Roman" w:hAnsi="Times New Roman" w:cs="Times New Roman"/>
          <w:kern w:val="0"/>
          <w:sz w:val="24"/>
          <w:szCs w:val="24"/>
          <w:lang w:val="en-PH" w:eastAsia="en-PH"/>
        </w:rPr>
        <w:t>seven statements</w:t>
      </w:r>
      <w:r w:rsidR="002E5105">
        <w:rPr>
          <w:rFonts w:ascii="Times New Roman" w:eastAsia="Times New Roman" w:hAnsi="Times New Roman" w:cs="Times New Roman"/>
          <w:kern w:val="0"/>
          <w:sz w:val="24"/>
          <w:szCs w:val="24"/>
          <w:lang w:val="en-PH" w:eastAsia="en-PH"/>
        </w:rPr>
        <w:t>,</w:t>
      </w:r>
      <w:r w:rsidRPr="004E0734">
        <w:rPr>
          <w:rFonts w:ascii="Times New Roman" w:eastAsia="Times New Roman" w:hAnsi="Times New Roman" w:cs="Times New Roman"/>
          <w:kern w:val="0"/>
          <w:sz w:val="24"/>
          <w:szCs w:val="24"/>
          <w:lang w:val="en-PH" w:eastAsia="en-PH"/>
        </w:rPr>
        <w:t xml:space="preserve"> which are rated using a four-point Likert scale</w:t>
      </w:r>
      <w:r w:rsidR="003313AF" w:rsidRPr="004E0734">
        <w:rPr>
          <w:rFonts w:ascii="Times New Roman" w:eastAsia="Times New Roman" w:hAnsi="Times New Roman" w:cs="Times New Roman"/>
          <w:kern w:val="0"/>
          <w:sz w:val="24"/>
          <w:szCs w:val="24"/>
          <w:lang w:val="en-PH" w:eastAsia="en-PH"/>
        </w:rPr>
        <w:t xml:space="preserve"> ranging from “4 – Strongly Agree” to “1 – Strongly Disagree”.</w:t>
      </w:r>
      <w:r w:rsidRPr="004E0734">
        <w:rPr>
          <w:rFonts w:ascii="Times New Roman" w:eastAsia="Times New Roman" w:hAnsi="Times New Roman" w:cs="Times New Roman"/>
          <w:kern w:val="0"/>
          <w:sz w:val="24"/>
          <w:szCs w:val="24"/>
          <w:lang w:val="en-PH" w:eastAsia="en-PH"/>
        </w:rPr>
        <w:t xml:space="preserve"> The questionnaire </w:t>
      </w:r>
      <w:r w:rsidR="002E5105">
        <w:rPr>
          <w:rFonts w:ascii="Times New Roman" w:eastAsia="Times New Roman" w:hAnsi="Times New Roman" w:cs="Times New Roman"/>
          <w:kern w:val="0"/>
          <w:sz w:val="24"/>
          <w:szCs w:val="24"/>
          <w:lang w:val="en-PH" w:eastAsia="en-PH"/>
        </w:rPr>
        <w:t xml:space="preserve">underwent a pilot test to ensure reliability, with a Cronbach’s alpha </w:t>
      </w:r>
      <w:r w:rsidRPr="004E0734">
        <w:rPr>
          <w:rFonts w:ascii="Times New Roman" w:eastAsia="Times New Roman" w:hAnsi="Times New Roman" w:cs="Times New Roman"/>
          <w:kern w:val="0"/>
          <w:sz w:val="24"/>
          <w:szCs w:val="24"/>
          <w:lang w:val="en-PH" w:eastAsia="en-PH"/>
        </w:rPr>
        <w:t>of 0.871.</w:t>
      </w:r>
    </w:p>
    <w:p w14:paraId="77F1A93F" w14:textId="77777777" w:rsidR="003313AF" w:rsidRPr="004E0734" w:rsidRDefault="00005619" w:rsidP="00C30441">
      <w:pPr>
        <w:spacing w:after="0" w:line="240" w:lineRule="auto"/>
        <w:jc w:val="both"/>
        <w:rPr>
          <w:rFonts w:ascii="Times New Roman" w:hAnsi="Times New Roman" w:cs="Times New Roman"/>
          <w:sz w:val="24"/>
          <w:szCs w:val="24"/>
        </w:rPr>
      </w:pPr>
      <w:r w:rsidRPr="004E0734">
        <w:rPr>
          <w:rFonts w:ascii="Times New Roman" w:hAnsi="Times New Roman" w:cs="Times New Roman"/>
          <w:sz w:val="24"/>
          <w:szCs w:val="24"/>
        </w:rPr>
        <w:tab/>
        <w:t xml:space="preserve">Interview Guide. It was </w:t>
      </w:r>
      <w:r w:rsidR="003313AF" w:rsidRPr="004E0734">
        <w:rPr>
          <w:rFonts w:ascii="Times New Roman" w:hAnsi="Times New Roman" w:cs="Times New Roman"/>
          <w:sz w:val="24"/>
          <w:szCs w:val="24"/>
        </w:rPr>
        <w:t xml:space="preserve">used to gather data on the </w:t>
      </w:r>
      <w:r w:rsidR="00365623">
        <w:rPr>
          <w:rFonts w:ascii="Times New Roman" w:hAnsi="Times New Roman" w:cs="Times New Roman"/>
          <w:sz w:val="24"/>
          <w:szCs w:val="24"/>
        </w:rPr>
        <w:t>lived experiences of</w:t>
      </w:r>
      <w:r w:rsidR="003313AF" w:rsidRPr="004E0734">
        <w:rPr>
          <w:rFonts w:ascii="Times New Roman" w:hAnsi="Times New Roman" w:cs="Times New Roman"/>
          <w:sz w:val="24"/>
          <w:szCs w:val="24"/>
        </w:rPr>
        <w:t xml:space="preserve"> nursing students in their si</w:t>
      </w:r>
      <w:r w:rsidRPr="004E0734">
        <w:rPr>
          <w:rFonts w:ascii="Times New Roman" w:hAnsi="Times New Roman" w:cs="Times New Roman"/>
          <w:sz w:val="24"/>
          <w:szCs w:val="24"/>
        </w:rPr>
        <w:t xml:space="preserve">mulation-based learning. It </w:t>
      </w:r>
      <w:r w:rsidR="003313AF" w:rsidRPr="004E0734">
        <w:rPr>
          <w:rFonts w:ascii="Times New Roman" w:hAnsi="Times New Roman" w:cs="Times New Roman"/>
          <w:sz w:val="24"/>
          <w:szCs w:val="24"/>
        </w:rPr>
        <w:t>explore</w:t>
      </w:r>
      <w:r w:rsidRPr="004E0734">
        <w:rPr>
          <w:rFonts w:ascii="Times New Roman" w:hAnsi="Times New Roman" w:cs="Times New Roman"/>
          <w:sz w:val="24"/>
          <w:szCs w:val="24"/>
        </w:rPr>
        <w:t>d</w:t>
      </w:r>
      <w:r w:rsidR="003313AF" w:rsidRPr="004E0734">
        <w:rPr>
          <w:rFonts w:ascii="Times New Roman" w:hAnsi="Times New Roman" w:cs="Times New Roman"/>
          <w:sz w:val="24"/>
          <w:szCs w:val="24"/>
        </w:rPr>
        <w:t xml:space="preserve"> how </w:t>
      </w:r>
      <w:r w:rsidR="00FC6921" w:rsidRPr="004E0734">
        <w:rPr>
          <w:rFonts w:ascii="Times New Roman" w:hAnsi="Times New Roman" w:cs="Times New Roman"/>
          <w:sz w:val="24"/>
          <w:szCs w:val="24"/>
        </w:rPr>
        <w:t xml:space="preserve">these </w:t>
      </w:r>
      <w:r w:rsidR="00365623">
        <w:rPr>
          <w:rFonts w:ascii="Times New Roman" w:hAnsi="Times New Roman" w:cs="Times New Roman"/>
          <w:sz w:val="24"/>
          <w:szCs w:val="24"/>
        </w:rPr>
        <w:t>experiences s</w:t>
      </w:r>
      <w:r w:rsidR="00FC6921" w:rsidRPr="004E0734">
        <w:rPr>
          <w:rFonts w:ascii="Times New Roman" w:hAnsi="Times New Roman" w:cs="Times New Roman"/>
          <w:sz w:val="24"/>
          <w:szCs w:val="24"/>
        </w:rPr>
        <w:t>hape the critical thinking skills and clinical judgment of nursing students.</w:t>
      </w:r>
    </w:p>
    <w:p w14:paraId="0CF6C8FB" w14:textId="0DCD9759" w:rsidR="00FC6921" w:rsidRPr="004E0734" w:rsidRDefault="00FC6921" w:rsidP="00C30441">
      <w:pPr>
        <w:spacing w:after="0" w:line="240" w:lineRule="auto"/>
        <w:jc w:val="both"/>
        <w:rPr>
          <w:rFonts w:ascii="Times New Roman" w:hAnsi="Times New Roman" w:cs="Times New Roman"/>
          <w:sz w:val="24"/>
          <w:szCs w:val="24"/>
        </w:rPr>
      </w:pPr>
      <w:r w:rsidRPr="004E0734">
        <w:rPr>
          <w:rFonts w:ascii="Times New Roman" w:hAnsi="Times New Roman" w:cs="Times New Roman"/>
          <w:sz w:val="24"/>
          <w:szCs w:val="24"/>
        </w:rPr>
        <w:tab/>
      </w:r>
      <w:r w:rsidRPr="004E0734">
        <w:rPr>
          <w:rFonts w:ascii="Times New Roman" w:hAnsi="Times New Roman" w:cs="Times New Roman"/>
          <w:b/>
          <w:sz w:val="24"/>
          <w:szCs w:val="24"/>
        </w:rPr>
        <w:t xml:space="preserve">Data Collection. </w:t>
      </w:r>
      <w:r w:rsidRPr="004E0734">
        <w:rPr>
          <w:rFonts w:ascii="Times New Roman" w:hAnsi="Times New Roman" w:cs="Times New Roman"/>
          <w:sz w:val="24"/>
          <w:szCs w:val="24"/>
        </w:rPr>
        <w:t>After obtaining approval from the Research Ethics Committee, data collection was initiated to address the research objectives. The quantitative component involved an online survey via Google Forms, which included a consent form and three structured questionnaires: Simulation-based Learning Questionnaire, Critical Thinking Skills Questionnaire</w:t>
      </w:r>
      <w:r w:rsidR="002E5105">
        <w:rPr>
          <w:rFonts w:ascii="Times New Roman" w:hAnsi="Times New Roman" w:cs="Times New Roman"/>
          <w:sz w:val="24"/>
          <w:szCs w:val="24"/>
        </w:rPr>
        <w:t>,</w:t>
      </w:r>
      <w:r w:rsidRPr="004E0734">
        <w:rPr>
          <w:rFonts w:ascii="Times New Roman" w:hAnsi="Times New Roman" w:cs="Times New Roman"/>
          <w:sz w:val="24"/>
          <w:szCs w:val="24"/>
        </w:rPr>
        <w:t xml:space="preserve"> and Clinical Judgment Questionnaire. The survey was distributed to </w:t>
      </w:r>
      <w:r w:rsidRPr="004E0734">
        <w:rPr>
          <w:rFonts w:ascii="Times New Roman" w:hAnsi="Times New Roman" w:cs="Times New Roman"/>
          <w:sz w:val="24"/>
          <w:szCs w:val="24"/>
        </w:rPr>
        <w:lastRenderedPageBreak/>
        <w:t xml:space="preserve">216 randomly selected nursing students </w:t>
      </w:r>
      <w:r w:rsidR="002E5105">
        <w:rPr>
          <w:rFonts w:ascii="Times New Roman" w:hAnsi="Times New Roman" w:cs="Times New Roman"/>
          <w:sz w:val="24"/>
          <w:szCs w:val="24"/>
        </w:rPr>
        <w:t>using a stratified random sampling technique, ensuring equal representation by</w:t>
      </w:r>
      <w:r w:rsidRPr="004E0734">
        <w:rPr>
          <w:rFonts w:ascii="Times New Roman" w:hAnsi="Times New Roman" w:cs="Times New Roman"/>
          <w:sz w:val="24"/>
          <w:szCs w:val="24"/>
        </w:rPr>
        <w:t xml:space="preserve"> year level. </w:t>
      </w:r>
      <w:r w:rsidR="0027291D" w:rsidRPr="004E0734">
        <w:rPr>
          <w:rFonts w:ascii="Times New Roman" w:hAnsi="Times New Roman" w:cs="Times New Roman"/>
          <w:sz w:val="24"/>
          <w:szCs w:val="24"/>
        </w:rPr>
        <w:t xml:space="preserve">Google </w:t>
      </w:r>
      <w:r w:rsidR="002E5105">
        <w:rPr>
          <w:rFonts w:ascii="Times New Roman" w:hAnsi="Times New Roman" w:cs="Times New Roman"/>
          <w:sz w:val="24"/>
          <w:szCs w:val="24"/>
        </w:rPr>
        <w:t>Sheets</w:t>
      </w:r>
      <w:r w:rsidR="0027291D" w:rsidRPr="004E0734">
        <w:rPr>
          <w:rFonts w:ascii="Times New Roman" w:hAnsi="Times New Roman" w:cs="Times New Roman"/>
          <w:sz w:val="24"/>
          <w:szCs w:val="24"/>
        </w:rPr>
        <w:t xml:space="preserve"> were provided to students with responses recorded in Excel for statistical analysis.</w:t>
      </w:r>
    </w:p>
    <w:p w14:paraId="7288F8A8" w14:textId="314F90EB" w:rsidR="0027291D" w:rsidRPr="004E0734" w:rsidRDefault="0027291D" w:rsidP="00C30441">
      <w:pPr>
        <w:spacing w:after="0" w:line="240" w:lineRule="auto"/>
        <w:jc w:val="both"/>
        <w:rPr>
          <w:rFonts w:ascii="Times New Roman" w:hAnsi="Times New Roman" w:cs="Times New Roman"/>
          <w:sz w:val="24"/>
          <w:szCs w:val="24"/>
        </w:rPr>
      </w:pPr>
      <w:r w:rsidRPr="004E0734">
        <w:rPr>
          <w:rFonts w:ascii="Times New Roman" w:hAnsi="Times New Roman" w:cs="Times New Roman"/>
          <w:sz w:val="24"/>
          <w:szCs w:val="24"/>
        </w:rPr>
        <w:tab/>
        <w:t xml:space="preserve">For the qualitative component, the researchers </w:t>
      </w:r>
      <w:r w:rsidR="002E5105">
        <w:rPr>
          <w:rFonts w:ascii="Times New Roman" w:hAnsi="Times New Roman" w:cs="Times New Roman"/>
          <w:sz w:val="24"/>
          <w:szCs w:val="24"/>
        </w:rPr>
        <w:t>purposively selected participants and conducted face-to-face interviews</w:t>
      </w:r>
      <w:r w:rsidR="002E725B" w:rsidRPr="004E0734">
        <w:rPr>
          <w:rFonts w:ascii="Times New Roman" w:hAnsi="Times New Roman" w:cs="Times New Roman"/>
          <w:sz w:val="24"/>
          <w:szCs w:val="24"/>
        </w:rPr>
        <w:t xml:space="preserve"> until data saturation was</w:t>
      </w:r>
      <w:r w:rsidR="00632407" w:rsidRPr="004E0734">
        <w:rPr>
          <w:rFonts w:ascii="Times New Roman" w:hAnsi="Times New Roman" w:cs="Times New Roman"/>
          <w:sz w:val="24"/>
          <w:szCs w:val="24"/>
        </w:rPr>
        <w:t xml:space="preserve"> achieved. The</w:t>
      </w:r>
      <w:r w:rsidR="002E725B" w:rsidRPr="004E0734">
        <w:rPr>
          <w:rFonts w:ascii="Times New Roman" w:hAnsi="Times New Roman" w:cs="Times New Roman"/>
          <w:sz w:val="24"/>
          <w:szCs w:val="24"/>
        </w:rPr>
        <w:t xml:space="preserve"> interviews </w:t>
      </w:r>
      <w:r w:rsidRPr="004E0734">
        <w:rPr>
          <w:rFonts w:ascii="Times New Roman" w:hAnsi="Times New Roman" w:cs="Times New Roman"/>
          <w:sz w:val="24"/>
          <w:szCs w:val="24"/>
        </w:rPr>
        <w:t>explore</w:t>
      </w:r>
      <w:r w:rsidR="002E725B" w:rsidRPr="004E0734">
        <w:rPr>
          <w:rFonts w:ascii="Times New Roman" w:hAnsi="Times New Roman" w:cs="Times New Roman"/>
          <w:sz w:val="24"/>
          <w:szCs w:val="24"/>
        </w:rPr>
        <w:t>d</w:t>
      </w:r>
      <w:r w:rsidRPr="004E0734">
        <w:rPr>
          <w:rFonts w:ascii="Times New Roman" w:hAnsi="Times New Roman" w:cs="Times New Roman"/>
          <w:sz w:val="24"/>
          <w:szCs w:val="24"/>
        </w:rPr>
        <w:t xml:space="preserve"> the students’ </w:t>
      </w:r>
      <w:r w:rsidR="00365623">
        <w:rPr>
          <w:rFonts w:ascii="Times New Roman" w:hAnsi="Times New Roman" w:cs="Times New Roman"/>
          <w:sz w:val="24"/>
          <w:szCs w:val="24"/>
        </w:rPr>
        <w:t>lived experiences</w:t>
      </w:r>
      <w:r w:rsidRPr="004E0734">
        <w:rPr>
          <w:rFonts w:ascii="Times New Roman" w:hAnsi="Times New Roman" w:cs="Times New Roman"/>
          <w:sz w:val="24"/>
          <w:szCs w:val="24"/>
        </w:rPr>
        <w:t xml:space="preserve"> in </w:t>
      </w:r>
      <w:r w:rsidR="002E5105">
        <w:rPr>
          <w:rFonts w:ascii="Times New Roman" w:hAnsi="Times New Roman" w:cs="Times New Roman"/>
          <w:sz w:val="24"/>
          <w:szCs w:val="24"/>
        </w:rPr>
        <w:t xml:space="preserve">simulation-based learning and </w:t>
      </w:r>
      <w:r w:rsidR="00365623">
        <w:rPr>
          <w:rFonts w:ascii="Times New Roman" w:hAnsi="Times New Roman" w:cs="Times New Roman"/>
          <w:sz w:val="24"/>
          <w:szCs w:val="24"/>
        </w:rPr>
        <w:t>how these experiences</w:t>
      </w:r>
      <w:r w:rsidR="00632407" w:rsidRPr="004E0734">
        <w:rPr>
          <w:rFonts w:ascii="Times New Roman" w:hAnsi="Times New Roman" w:cs="Times New Roman"/>
          <w:sz w:val="24"/>
          <w:szCs w:val="24"/>
        </w:rPr>
        <w:t xml:space="preserve"> shape critical thinking skills and clinical judgment among nursing students.</w:t>
      </w:r>
    </w:p>
    <w:p w14:paraId="0BB83D12" w14:textId="480E2427" w:rsidR="003D1B22" w:rsidRPr="004E0734" w:rsidRDefault="00632407" w:rsidP="00C30441">
      <w:pPr>
        <w:spacing w:after="0" w:line="240" w:lineRule="auto"/>
        <w:jc w:val="both"/>
        <w:rPr>
          <w:rFonts w:ascii="Times New Roman" w:hAnsi="Times New Roman" w:cs="Times New Roman"/>
          <w:sz w:val="24"/>
          <w:szCs w:val="24"/>
        </w:rPr>
      </w:pPr>
      <w:r w:rsidRPr="004E0734">
        <w:rPr>
          <w:rFonts w:ascii="Times New Roman" w:hAnsi="Times New Roman" w:cs="Times New Roman"/>
          <w:sz w:val="24"/>
          <w:szCs w:val="24"/>
        </w:rPr>
        <w:tab/>
      </w:r>
      <w:r w:rsidR="00AA57DC" w:rsidRPr="004E0734">
        <w:rPr>
          <w:rFonts w:ascii="Times New Roman" w:hAnsi="Times New Roman" w:cs="Times New Roman"/>
          <w:b/>
          <w:sz w:val="24"/>
          <w:szCs w:val="24"/>
        </w:rPr>
        <w:t xml:space="preserve">Ethical </w:t>
      </w:r>
      <w:r w:rsidRPr="004E0734">
        <w:rPr>
          <w:rFonts w:ascii="Times New Roman" w:hAnsi="Times New Roman" w:cs="Times New Roman"/>
          <w:b/>
          <w:sz w:val="24"/>
          <w:szCs w:val="24"/>
        </w:rPr>
        <w:t xml:space="preserve">Considerations. </w:t>
      </w:r>
      <w:r w:rsidRPr="004E0734">
        <w:rPr>
          <w:rFonts w:ascii="Times New Roman" w:hAnsi="Times New Roman" w:cs="Times New Roman"/>
          <w:sz w:val="24"/>
          <w:szCs w:val="24"/>
        </w:rPr>
        <w:t>The researchers strictly adhere</w:t>
      </w:r>
      <w:r w:rsidR="002E725B" w:rsidRPr="004E0734">
        <w:rPr>
          <w:rFonts w:ascii="Times New Roman" w:hAnsi="Times New Roman" w:cs="Times New Roman"/>
          <w:sz w:val="24"/>
          <w:szCs w:val="24"/>
        </w:rPr>
        <w:t>d</w:t>
      </w:r>
      <w:r w:rsidRPr="004E0734">
        <w:rPr>
          <w:rFonts w:ascii="Times New Roman" w:hAnsi="Times New Roman" w:cs="Times New Roman"/>
          <w:sz w:val="24"/>
          <w:szCs w:val="24"/>
        </w:rPr>
        <w:t xml:space="preserve"> to </w:t>
      </w:r>
      <w:r w:rsidR="002E5105">
        <w:rPr>
          <w:rFonts w:ascii="Times New Roman" w:hAnsi="Times New Roman" w:cs="Times New Roman"/>
          <w:sz w:val="24"/>
          <w:szCs w:val="24"/>
        </w:rPr>
        <w:t>ethical guidelines to protect participants’ rights and confidentiality throughout data collection and analysis</w:t>
      </w:r>
      <w:r w:rsidR="002E725B" w:rsidRPr="004E0734">
        <w:rPr>
          <w:rFonts w:ascii="Times New Roman" w:hAnsi="Times New Roman" w:cs="Times New Roman"/>
          <w:sz w:val="24"/>
          <w:szCs w:val="24"/>
        </w:rPr>
        <w:t xml:space="preserve">. Informed consent was </w:t>
      </w:r>
      <w:r w:rsidRPr="004E0734">
        <w:rPr>
          <w:rFonts w:ascii="Times New Roman" w:hAnsi="Times New Roman" w:cs="Times New Roman"/>
          <w:sz w:val="24"/>
          <w:szCs w:val="24"/>
        </w:rPr>
        <w:t xml:space="preserve">obtained from all participants, with </w:t>
      </w:r>
      <w:r w:rsidR="002E5105">
        <w:rPr>
          <w:rFonts w:ascii="Times New Roman" w:hAnsi="Times New Roman" w:cs="Times New Roman"/>
          <w:sz w:val="24"/>
          <w:szCs w:val="24"/>
        </w:rPr>
        <w:t>a clear explanation of the study’s purpose, procedures, risks,</w:t>
      </w:r>
      <w:r w:rsidRPr="004E0734">
        <w:rPr>
          <w:rFonts w:ascii="Times New Roman" w:hAnsi="Times New Roman" w:cs="Times New Roman"/>
          <w:sz w:val="24"/>
          <w:szCs w:val="24"/>
        </w:rPr>
        <w:t xml:space="preserve"> and benefits. Survey re</w:t>
      </w:r>
      <w:r w:rsidR="003D1B22" w:rsidRPr="004E0734">
        <w:rPr>
          <w:rFonts w:ascii="Times New Roman" w:hAnsi="Times New Roman" w:cs="Times New Roman"/>
          <w:sz w:val="24"/>
          <w:szCs w:val="24"/>
        </w:rPr>
        <w:t>spo</w:t>
      </w:r>
      <w:r w:rsidR="002E725B" w:rsidRPr="004E0734">
        <w:rPr>
          <w:rFonts w:ascii="Times New Roman" w:hAnsi="Times New Roman" w:cs="Times New Roman"/>
          <w:sz w:val="24"/>
          <w:szCs w:val="24"/>
        </w:rPr>
        <w:t xml:space="preserve">nses and interview data were </w:t>
      </w:r>
      <w:r w:rsidR="003D1B22" w:rsidRPr="004E0734">
        <w:rPr>
          <w:rFonts w:ascii="Times New Roman" w:hAnsi="Times New Roman" w:cs="Times New Roman"/>
          <w:sz w:val="24"/>
          <w:szCs w:val="24"/>
        </w:rPr>
        <w:t>anonymized</w:t>
      </w:r>
      <w:r w:rsidRPr="004E0734">
        <w:rPr>
          <w:rFonts w:ascii="Times New Roman" w:hAnsi="Times New Roman" w:cs="Times New Roman"/>
          <w:sz w:val="24"/>
          <w:szCs w:val="24"/>
        </w:rPr>
        <w:t>, securel</w:t>
      </w:r>
      <w:r w:rsidR="00D804C4" w:rsidRPr="004E0734">
        <w:rPr>
          <w:rFonts w:ascii="Times New Roman" w:hAnsi="Times New Roman" w:cs="Times New Roman"/>
          <w:sz w:val="24"/>
          <w:szCs w:val="24"/>
        </w:rPr>
        <w:t xml:space="preserve">y </w:t>
      </w:r>
      <w:r w:rsidR="003D1B22" w:rsidRPr="004E0734">
        <w:rPr>
          <w:rFonts w:ascii="Times New Roman" w:hAnsi="Times New Roman" w:cs="Times New Roman"/>
          <w:sz w:val="24"/>
          <w:szCs w:val="24"/>
        </w:rPr>
        <w:t xml:space="preserve">stored in password-protected files, and accessible only to the research team. </w:t>
      </w:r>
      <w:r w:rsidR="002E725B" w:rsidRPr="004E0734">
        <w:rPr>
          <w:rFonts w:ascii="Times New Roman" w:hAnsi="Times New Roman" w:cs="Times New Roman"/>
          <w:sz w:val="24"/>
          <w:szCs w:val="24"/>
        </w:rPr>
        <w:t xml:space="preserve">Participants retained </w:t>
      </w:r>
      <w:r w:rsidR="003D1B22" w:rsidRPr="004E0734">
        <w:rPr>
          <w:rFonts w:ascii="Times New Roman" w:hAnsi="Times New Roman" w:cs="Times New Roman"/>
          <w:sz w:val="24"/>
          <w:szCs w:val="24"/>
        </w:rPr>
        <w:t xml:space="preserve">the right to withdraw at </w:t>
      </w:r>
      <w:r w:rsidR="002E5105">
        <w:rPr>
          <w:rFonts w:ascii="Times New Roman" w:hAnsi="Times New Roman" w:cs="Times New Roman"/>
          <w:sz w:val="24"/>
          <w:szCs w:val="24"/>
        </w:rPr>
        <w:t>any time</w:t>
      </w:r>
      <w:r w:rsidR="003D1B22" w:rsidRPr="004E0734">
        <w:rPr>
          <w:rFonts w:ascii="Times New Roman" w:hAnsi="Times New Roman" w:cs="Times New Roman"/>
          <w:sz w:val="24"/>
          <w:szCs w:val="24"/>
        </w:rPr>
        <w:t xml:space="preserve"> without penalty.</w:t>
      </w:r>
    </w:p>
    <w:p w14:paraId="360B8EB7" w14:textId="6C0141B8" w:rsidR="0014699D" w:rsidRPr="004E0734" w:rsidRDefault="002E725B" w:rsidP="00C30441">
      <w:pPr>
        <w:spacing w:after="0" w:line="240" w:lineRule="auto"/>
        <w:ind w:firstLine="720"/>
        <w:jc w:val="both"/>
        <w:rPr>
          <w:rFonts w:ascii="Times New Roman" w:hAnsi="Times New Roman" w:cs="Times New Roman"/>
          <w:sz w:val="24"/>
          <w:szCs w:val="24"/>
        </w:rPr>
      </w:pPr>
      <w:r w:rsidRPr="004E0734">
        <w:rPr>
          <w:rFonts w:ascii="Times New Roman" w:hAnsi="Times New Roman" w:cs="Times New Roman"/>
          <w:sz w:val="24"/>
          <w:szCs w:val="24"/>
        </w:rPr>
        <w:t>Data storage was</w:t>
      </w:r>
      <w:r w:rsidR="003D1B22" w:rsidRPr="004E0734">
        <w:rPr>
          <w:rFonts w:ascii="Times New Roman" w:hAnsi="Times New Roman" w:cs="Times New Roman"/>
          <w:sz w:val="24"/>
          <w:szCs w:val="24"/>
        </w:rPr>
        <w:t xml:space="preserve"> limited to password-protected devic</w:t>
      </w:r>
      <w:r w:rsidRPr="004E0734">
        <w:rPr>
          <w:rFonts w:ascii="Times New Roman" w:hAnsi="Times New Roman" w:cs="Times New Roman"/>
          <w:sz w:val="24"/>
          <w:szCs w:val="24"/>
        </w:rPr>
        <w:t xml:space="preserve">es and the institution’s secured </w:t>
      </w:r>
      <w:r w:rsidR="003D1B22" w:rsidRPr="004E0734">
        <w:rPr>
          <w:rFonts w:ascii="Times New Roman" w:hAnsi="Times New Roman" w:cs="Times New Roman"/>
          <w:sz w:val="24"/>
          <w:szCs w:val="24"/>
        </w:rPr>
        <w:t>ser</w:t>
      </w:r>
      <w:r w:rsidRPr="004E0734">
        <w:rPr>
          <w:rFonts w:ascii="Times New Roman" w:hAnsi="Times New Roman" w:cs="Times New Roman"/>
          <w:sz w:val="24"/>
          <w:szCs w:val="24"/>
        </w:rPr>
        <w:t xml:space="preserve">ver, with cloud storage </w:t>
      </w:r>
      <w:r w:rsidR="003D1B22" w:rsidRPr="004E0734">
        <w:rPr>
          <w:rFonts w:ascii="Times New Roman" w:hAnsi="Times New Roman" w:cs="Times New Roman"/>
          <w:sz w:val="24"/>
          <w:szCs w:val="24"/>
        </w:rPr>
        <w:t>used temporarily during the data collection and analysis. S</w:t>
      </w:r>
      <w:r w:rsidRPr="004E0734">
        <w:rPr>
          <w:rFonts w:ascii="Times New Roman" w:hAnsi="Times New Roman" w:cs="Times New Roman"/>
          <w:sz w:val="24"/>
          <w:szCs w:val="24"/>
        </w:rPr>
        <w:t xml:space="preserve">ensitive files were </w:t>
      </w:r>
      <w:r w:rsidR="003D1B22" w:rsidRPr="004E0734">
        <w:rPr>
          <w:rFonts w:ascii="Times New Roman" w:hAnsi="Times New Roman" w:cs="Times New Roman"/>
          <w:sz w:val="24"/>
          <w:szCs w:val="24"/>
        </w:rPr>
        <w:t>encrypted, and after one</w:t>
      </w:r>
      <w:r w:rsidR="00BB73CD" w:rsidRPr="004E0734">
        <w:rPr>
          <w:rFonts w:ascii="Times New Roman" w:hAnsi="Times New Roman" w:cs="Times New Roman"/>
          <w:sz w:val="24"/>
          <w:szCs w:val="24"/>
        </w:rPr>
        <w:t xml:space="preserve"> year, all digital data </w:t>
      </w:r>
      <w:r w:rsidR="002E5105">
        <w:rPr>
          <w:rFonts w:ascii="Times New Roman" w:hAnsi="Times New Roman" w:cs="Times New Roman"/>
          <w:sz w:val="24"/>
          <w:szCs w:val="24"/>
        </w:rPr>
        <w:t xml:space="preserve">was permanently deleted, and physical documents were </w:t>
      </w:r>
      <w:r w:rsidR="003D1B22" w:rsidRPr="004E0734">
        <w:rPr>
          <w:rFonts w:ascii="Times New Roman" w:hAnsi="Times New Roman" w:cs="Times New Roman"/>
          <w:sz w:val="24"/>
          <w:szCs w:val="24"/>
        </w:rPr>
        <w:t>shredded. Publicat</w:t>
      </w:r>
      <w:r w:rsidR="00BB73CD" w:rsidRPr="004E0734">
        <w:rPr>
          <w:rFonts w:ascii="Times New Roman" w:hAnsi="Times New Roman" w:cs="Times New Roman"/>
          <w:sz w:val="24"/>
          <w:szCs w:val="24"/>
        </w:rPr>
        <w:t>ions from the study</w:t>
      </w:r>
      <w:r w:rsidR="00365623">
        <w:rPr>
          <w:rFonts w:ascii="Times New Roman" w:hAnsi="Times New Roman" w:cs="Times New Roman"/>
          <w:sz w:val="24"/>
          <w:szCs w:val="24"/>
        </w:rPr>
        <w:t xml:space="preserve"> </w:t>
      </w:r>
      <w:r w:rsidR="003D1B22" w:rsidRPr="004E0734">
        <w:rPr>
          <w:rFonts w:ascii="Times New Roman" w:hAnsi="Times New Roman" w:cs="Times New Roman"/>
          <w:sz w:val="24"/>
          <w:szCs w:val="24"/>
        </w:rPr>
        <w:t xml:space="preserve">anonymized </w:t>
      </w:r>
      <w:r w:rsidR="00BD59ED" w:rsidRPr="004E0734">
        <w:rPr>
          <w:rFonts w:ascii="Times New Roman" w:hAnsi="Times New Roman" w:cs="Times New Roman"/>
          <w:sz w:val="24"/>
          <w:szCs w:val="24"/>
        </w:rPr>
        <w:t>partici</w:t>
      </w:r>
      <w:r w:rsidR="00BB73CD" w:rsidRPr="004E0734">
        <w:rPr>
          <w:rFonts w:ascii="Times New Roman" w:hAnsi="Times New Roman" w:cs="Times New Roman"/>
          <w:sz w:val="24"/>
          <w:szCs w:val="24"/>
        </w:rPr>
        <w:t>pant information and complied</w:t>
      </w:r>
      <w:r w:rsidR="00BD59ED" w:rsidRPr="004E0734">
        <w:rPr>
          <w:rFonts w:ascii="Times New Roman" w:hAnsi="Times New Roman" w:cs="Times New Roman"/>
          <w:sz w:val="24"/>
          <w:szCs w:val="24"/>
        </w:rPr>
        <w:t xml:space="preserve"> </w:t>
      </w:r>
      <w:r w:rsidR="002E5105">
        <w:rPr>
          <w:rFonts w:ascii="Times New Roman" w:hAnsi="Times New Roman" w:cs="Times New Roman"/>
          <w:sz w:val="24"/>
          <w:szCs w:val="24"/>
        </w:rPr>
        <w:t>with</w:t>
      </w:r>
      <w:r w:rsidR="00BD59ED" w:rsidRPr="004E0734">
        <w:rPr>
          <w:rFonts w:ascii="Times New Roman" w:hAnsi="Times New Roman" w:cs="Times New Roman"/>
          <w:sz w:val="24"/>
          <w:szCs w:val="24"/>
        </w:rPr>
        <w:t xml:space="preserve"> institutional and ethical standards to ensure privacy and data security.</w:t>
      </w:r>
    </w:p>
    <w:p w14:paraId="746EDEA4" w14:textId="77777777" w:rsidR="00E80445" w:rsidRDefault="00BD59ED" w:rsidP="00E80445">
      <w:pPr>
        <w:spacing w:after="0" w:line="240" w:lineRule="auto"/>
        <w:ind w:firstLine="720"/>
        <w:jc w:val="both"/>
        <w:rPr>
          <w:rFonts w:ascii="Times New Roman" w:eastAsia="Times New Roman" w:hAnsi="Times New Roman" w:cs="Times New Roman"/>
          <w:sz w:val="24"/>
          <w:szCs w:val="24"/>
          <w:lang w:eastAsia="en-PH"/>
        </w:rPr>
      </w:pPr>
      <w:r w:rsidRPr="004E0734">
        <w:rPr>
          <w:rFonts w:ascii="Times New Roman" w:hAnsi="Times New Roman" w:cs="Times New Roman"/>
          <w:b/>
          <w:sz w:val="24"/>
          <w:szCs w:val="24"/>
        </w:rPr>
        <w:t xml:space="preserve">Data Analysis. </w:t>
      </w:r>
      <w:r w:rsidR="00E80445" w:rsidRPr="00E80445">
        <w:rPr>
          <w:rFonts w:ascii="Times New Roman" w:hAnsi="Times New Roman" w:cs="Times New Roman"/>
          <w:sz w:val="24"/>
        </w:rPr>
        <w:t xml:space="preserve">Quantitative data were analyzed using Jamovi statistical software. Descriptive statistics, including </w:t>
      </w:r>
      <w:r w:rsidR="00E80445">
        <w:rPr>
          <w:rFonts w:ascii="Times New Roman" w:hAnsi="Times New Roman" w:cs="Times New Roman"/>
          <w:sz w:val="24"/>
        </w:rPr>
        <w:t>the weighted mean and standard deviation, were used to assess</w:t>
      </w:r>
      <w:r w:rsidR="00E80445" w:rsidRPr="00E80445">
        <w:rPr>
          <w:rFonts w:ascii="Times New Roman" w:hAnsi="Times New Roman" w:cs="Times New Roman"/>
          <w:sz w:val="24"/>
        </w:rPr>
        <w:t xml:space="preserve"> the levels of simulation-based learning, critical thinking skills, and clinical judgment among nursing students. To examine the relationships among the study variables, the Spearman Rank Correlation Coefficient (ρ) was utilized to assess the strength and direction of the associations between simulation-based learning and clinical judgment, as well as between critical thinking skills and clinical judgment. Spearman’s rho was selected due to the non-normal distribution of the data. Furthermore, multiple linear regression analysis was performed to determine the predictive influence of simulation-based learning and critical thinking skills on clinical judgment and to identify the extent to which these variables </w:t>
      </w:r>
      <w:r w:rsidR="00E80445">
        <w:rPr>
          <w:rFonts w:ascii="Times New Roman" w:hAnsi="Times New Roman" w:cs="Times New Roman"/>
          <w:sz w:val="24"/>
        </w:rPr>
        <w:t>accounted for variation</w:t>
      </w:r>
      <w:r w:rsidR="00E80445" w:rsidRPr="00E80445">
        <w:rPr>
          <w:rFonts w:ascii="Times New Roman" w:hAnsi="Times New Roman" w:cs="Times New Roman"/>
          <w:sz w:val="24"/>
        </w:rPr>
        <w:t xml:space="preserve"> in nursing students’ clinical judgment. Statistical significance was established at the 0.05 level.</w:t>
      </w:r>
    </w:p>
    <w:p w14:paraId="5C602373" w14:textId="77777777" w:rsidR="002968F9" w:rsidRPr="0051286D" w:rsidRDefault="002968F9" w:rsidP="00E80445">
      <w:pPr>
        <w:spacing w:after="0" w:line="240" w:lineRule="auto"/>
        <w:ind w:firstLine="720"/>
        <w:jc w:val="both"/>
        <w:rPr>
          <w:rFonts w:ascii="Times New Roman" w:eastAsia="Times New Roman" w:hAnsi="Times New Roman" w:cs="Times New Roman"/>
          <w:sz w:val="24"/>
          <w:szCs w:val="24"/>
          <w:lang w:eastAsia="en-PH"/>
        </w:rPr>
      </w:pPr>
      <w:r w:rsidRPr="0051286D">
        <w:rPr>
          <w:rFonts w:ascii="Times New Roman" w:eastAsia="Times New Roman" w:hAnsi="Times New Roman" w:cs="Times New Roman"/>
          <w:sz w:val="24"/>
          <w:szCs w:val="24"/>
          <w:lang w:eastAsia="en-PH"/>
        </w:rPr>
        <w:t xml:space="preserve">HyperResearch was </w:t>
      </w:r>
      <w:r w:rsidR="00E80445">
        <w:rPr>
          <w:rFonts w:ascii="Times New Roman" w:eastAsia="Times New Roman" w:hAnsi="Times New Roman" w:cs="Times New Roman"/>
          <w:sz w:val="24"/>
          <w:szCs w:val="24"/>
          <w:lang w:eastAsia="en-PH"/>
        </w:rPr>
        <w:t>used in the qualitative component to systematically organize, code, and retrieve interview data; however, the analysis was not conducted exclusively in</w:t>
      </w:r>
      <w:r w:rsidRPr="0051286D">
        <w:rPr>
          <w:rFonts w:ascii="Times New Roman" w:eastAsia="Times New Roman" w:hAnsi="Times New Roman" w:cs="Times New Roman"/>
          <w:sz w:val="24"/>
          <w:szCs w:val="24"/>
          <w:lang w:eastAsia="en-PH"/>
        </w:rPr>
        <w:t xml:space="preserve"> the software. </w:t>
      </w:r>
      <w:r w:rsidR="00D40382">
        <w:rPr>
          <w:rFonts w:ascii="Times New Roman" w:eastAsia="Times New Roman" w:hAnsi="Times New Roman" w:cs="Times New Roman"/>
          <w:sz w:val="24"/>
          <w:szCs w:val="24"/>
          <w:lang w:eastAsia="en-PH"/>
        </w:rPr>
        <w:t>The qualitative</w:t>
      </w:r>
      <w:r w:rsidR="002122B2">
        <w:rPr>
          <w:rFonts w:ascii="Times New Roman" w:eastAsia="Times New Roman" w:hAnsi="Times New Roman" w:cs="Times New Roman"/>
          <w:sz w:val="24"/>
          <w:szCs w:val="24"/>
          <w:lang w:eastAsia="en-PH"/>
        </w:rPr>
        <w:t xml:space="preserve"> data were analyzed following Mo</w:t>
      </w:r>
      <w:r w:rsidR="00D40382">
        <w:rPr>
          <w:rFonts w:ascii="Times New Roman" w:eastAsia="Times New Roman" w:hAnsi="Times New Roman" w:cs="Times New Roman"/>
          <w:sz w:val="24"/>
          <w:szCs w:val="24"/>
          <w:lang w:eastAsia="en-PH"/>
        </w:rPr>
        <w:t xml:space="preserve">ustaka’s transcendental phenomenological approach. This included data familiarization </w:t>
      </w:r>
      <w:r w:rsidR="002122B2">
        <w:rPr>
          <w:rFonts w:ascii="Times New Roman" w:eastAsia="Times New Roman" w:hAnsi="Times New Roman" w:cs="Times New Roman"/>
          <w:sz w:val="24"/>
          <w:szCs w:val="24"/>
          <w:lang w:eastAsia="en-PH"/>
        </w:rPr>
        <w:t>through</w:t>
      </w:r>
      <w:r w:rsidR="00D40382">
        <w:rPr>
          <w:rFonts w:ascii="Times New Roman" w:eastAsia="Times New Roman" w:hAnsi="Times New Roman" w:cs="Times New Roman"/>
          <w:sz w:val="24"/>
          <w:szCs w:val="24"/>
          <w:lang w:eastAsia="en-PH"/>
        </w:rPr>
        <w:t xml:space="preserve"> repeated reading of transcripts followed by horizonalization and initial coding of significant statements. These statements were clustered </w:t>
      </w:r>
      <w:r w:rsidR="002122B2">
        <w:rPr>
          <w:rFonts w:ascii="Times New Roman" w:eastAsia="Times New Roman" w:hAnsi="Times New Roman" w:cs="Times New Roman"/>
          <w:sz w:val="24"/>
          <w:szCs w:val="24"/>
          <w:lang w:eastAsia="en-PH"/>
        </w:rPr>
        <w:t>into meaning units and organized into emerging themes. The themes were then reviewed, refined</w:t>
      </w:r>
      <w:r w:rsidR="00E80445">
        <w:rPr>
          <w:rFonts w:ascii="Times New Roman" w:eastAsia="Times New Roman" w:hAnsi="Times New Roman" w:cs="Times New Roman"/>
          <w:sz w:val="24"/>
          <w:szCs w:val="24"/>
          <w:lang w:eastAsia="en-PH"/>
        </w:rPr>
        <w:t>,</w:t>
      </w:r>
      <w:r w:rsidR="002122B2">
        <w:rPr>
          <w:rFonts w:ascii="Times New Roman" w:eastAsia="Times New Roman" w:hAnsi="Times New Roman" w:cs="Times New Roman"/>
          <w:sz w:val="24"/>
          <w:szCs w:val="24"/>
          <w:lang w:eastAsia="en-PH"/>
        </w:rPr>
        <w:t xml:space="preserve"> and defined to ensure consistency and accuracy in representing participants’ lived experiences.</w:t>
      </w:r>
    </w:p>
    <w:p w14:paraId="6F3CE5F1" w14:textId="77777777" w:rsidR="00C30441" w:rsidRPr="004E0734" w:rsidRDefault="00C30441" w:rsidP="00C30441">
      <w:pPr>
        <w:spacing w:after="0" w:line="240" w:lineRule="auto"/>
        <w:ind w:firstLine="720"/>
        <w:jc w:val="both"/>
        <w:rPr>
          <w:rFonts w:ascii="Times New Roman" w:hAnsi="Times New Roman" w:cs="Times New Roman"/>
          <w:color w:val="FF0000"/>
          <w:sz w:val="24"/>
          <w:szCs w:val="24"/>
        </w:rPr>
      </w:pPr>
    </w:p>
    <w:p w14:paraId="0E4E2F5D" w14:textId="77777777" w:rsidR="00D25F9C" w:rsidRPr="004E0734" w:rsidRDefault="00D25F9C" w:rsidP="00D25F9C">
      <w:pPr>
        <w:spacing w:after="0" w:line="240" w:lineRule="auto"/>
        <w:jc w:val="both"/>
        <w:rPr>
          <w:rFonts w:ascii="Times New Roman" w:hAnsi="Times New Roman" w:cs="Times New Roman"/>
          <w:b/>
          <w:sz w:val="24"/>
          <w:szCs w:val="24"/>
        </w:rPr>
      </w:pPr>
      <w:r w:rsidRPr="004E0734">
        <w:rPr>
          <w:rFonts w:ascii="Times New Roman" w:hAnsi="Times New Roman" w:cs="Times New Roman"/>
          <w:b/>
          <w:sz w:val="24"/>
          <w:szCs w:val="24"/>
        </w:rPr>
        <w:t>Results and Discussions</w:t>
      </w:r>
    </w:p>
    <w:p w14:paraId="687BA9F8" w14:textId="77777777" w:rsidR="00D25F9C" w:rsidRPr="004E0734" w:rsidRDefault="00D25F9C" w:rsidP="00D25F9C">
      <w:pPr>
        <w:spacing w:after="0" w:line="240" w:lineRule="auto"/>
        <w:jc w:val="both"/>
        <w:rPr>
          <w:rFonts w:ascii="Times New Roman" w:hAnsi="Times New Roman" w:cs="Times New Roman"/>
          <w:b/>
          <w:sz w:val="24"/>
          <w:szCs w:val="24"/>
        </w:rPr>
      </w:pPr>
    </w:p>
    <w:p w14:paraId="6B348F38" w14:textId="77777777" w:rsidR="00D25F9C" w:rsidRPr="004E0734" w:rsidRDefault="00D25F9C" w:rsidP="00D25F9C">
      <w:pPr>
        <w:spacing w:after="0" w:line="240" w:lineRule="auto"/>
        <w:jc w:val="both"/>
        <w:rPr>
          <w:rFonts w:ascii="Times New Roman" w:hAnsi="Times New Roman" w:cs="Times New Roman"/>
          <w:b/>
          <w:sz w:val="24"/>
          <w:szCs w:val="24"/>
        </w:rPr>
      </w:pPr>
      <w:r w:rsidRPr="004E0734">
        <w:rPr>
          <w:rFonts w:ascii="Times New Roman" w:hAnsi="Times New Roman" w:cs="Times New Roman"/>
          <w:b/>
          <w:sz w:val="24"/>
          <w:szCs w:val="24"/>
        </w:rPr>
        <w:t>Level of Simulation-Based Learning among Nursing Students</w:t>
      </w:r>
    </w:p>
    <w:p w14:paraId="5A674869" w14:textId="3297E7BB" w:rsidR="00D25F9C" w:rsidRPr="004E0734" w:rsidRDefault="00D25F9C" w:rsidP="00233FE6">
      <w:pPr>
        <w:pStyle w:val="NormalWeb"/>
        <w:spacing w:before="0" w:beforeAutospacing="0" w:after="0" w:afterAutospacing="0"/>
        <w:ind w:firstLine="720"/>
        <w:jc w:val="both"/>
      </w:pPr>
      <w:r w:rsidRPr="004E0734">
        <w:t xml:space="preserve">Table 1 presents the level of simulation-based learning among nursing students </w:t>
      </w:r>
      <w:r w:rsidR="002E5105">
        <w:t>across</w:t>
      </w:r>
      <w:r w:rsidRPr="004E0734">
        <w:t xml:space="preserve"> scenario design and complexity, simulation fidelity, debriefing quality, and experiential engagement. The findings revealed that the respondents demonstrated </w:t>
      </w:r>
      <w:r w:rsidRPr="00BC5E1A">
        <w:t>a</w:t>
      </w:r>
      <w:r w:rsidRPr="00BC5E1A">
        <w:rPr>
          <w:b/>
        </w:rPr>
        <w:t xml:space="preserve"> </w:t>
      </w:r>
      <w:r w:rsidRPr="00BC5E1A">
        <w:rPr>
          <w:rStyle w:val="Strong"/>
          <w:b w:val="0"/>
        </w:rPr>
        <w:t>very high</w:t>
      </w:r>
      <w:r w:rsidRPr="004E0734">
        <w:rPr>
          <w:rStyle w:val="Strong"/>
          <w:b w:val="0"/>
        </w:rPr>
        <w:t xml:space="preserve"> level of simulation-based learning</w:t>
      </w:r>
      <w:r w:rsidR="00BC5E1A">
        <w:rPr>
          <w:rStyle w:val="Strong"/>
          <w:b w:val="0"/>
        </w:rPr>
        <w:t xml:space="preserve"> in general (</w:t>
      </w:r>
      <w:r w:rsidRPr="004E0734">
        <w:rPr>
          <w:rStyle w:val="Strong"/>
          <w:b w:val="0"/>
        </w:rPr>
        <w:t>M = 3.40, SD = 0.30)</w:t>
      </w:r>
      <w:r w:rsidRPr="004E0734">
        <w:t>. This indicates that nursing students strongly perceived simulation-based learning as highly beneficial in enhancing their learning experiences. The low standard deviation suggests consistency in responses, indicating similar perceptions among the participants.</w:t>
      </w:r>
    </w:p>
    <w:p w14:paraId="4751C1BB" w14:textId="77777777" w:rsidR="00D25F9C" w:rsidRPr="004E0734" w:rsidRDefault="00D25F9C" w:rsidP="00D25F9C">
      <w:pPr>
        <w:pStyle w:val="NormalWeb"/>
        <w:spacing w:before="0" w:beforeAutospacing="0" w:after="0" w:afterAutospacing="0"/>
        <w:ind w:firstLine="720"/>
        <w:jc w:val="both"/>
      </w:pPr>
      <w:r w:rsidRPr="004E0734">
        <w:t xml:space="preserve">Simulation-based learning is widely recognized as an effective pedagogical approach in nursing education that strengthens clinical reasoning by providing realistic, experiential, and safe learning environments. Recent studies emphasize that simulation enhances students’ clinical competence, confidence, and preparedness for real-world practice, particularly when combined with structured facilitation and reflective learning strategies (Cant et al., 2021; Shin et al., 2023). Furthermore, high-quality simulation </w:t>
      </w:r>
      <w:r w:rsidRPr="004E0734">
        <w:lastRenderedPageBreak/>
        <w:t>experiences promote deeper integration of theory and practice, which is essential in developing competent and safe future nurses (Foronda et al., 2020).</w:t>
      </w:r>
    </w:p>
    <w:p w14:paraId="2681F7C1" w14:textId="557FA17C" w:rsidR="00D25F9C" w:rsidRPr="004E0734" w:rsidRDefault="00D25F9C" w:rsidP="00D25F9C">
      <w:pPr>
        <w:pStyle w:val="NormalWeb"/>
        <w:spacing w:before="0" w:beforeAutospacing="0" w:after="0" w:afterAutospacing="0"/>
        <w:ind w:firstLine="720"/>
        <w:jc w:val="both"/>
      </w:pPr>
      <w:r w:rsidRPr="004E0734">
        <w:t xml:space="preserve">In terms of specific indicators, </w:t>
      </w:r>
      <w:r w:rsidRPr="004E0734">
        <w:rPr>
          <w:rStyle w:val="Strong"/>
          <w:b w:val="0"/>
        </w:rPr>
        <w:t xml:space="preserve">debriefing quality obtained the highest mean score (M = 3.46, SD = 0.287), interpreted as </w:t>
      </w:r>
      <w:r w:rsidRPr="005C0FC5">
        <w:rPr>
          <w:rStyle w:val="Strong"/>
          <w:b w:val="0"/>
        </w:rPr>
        <w:t>very high</w:t>
      </w:r>
      <w:r w:rsidRPr="004E0734">
        <w:t xml:space="preserve">, indicating that students highly value post-simulation reflection and feedback sessions. This aligns with recent evidence that structured debriefing significantly enhances clinical reasoning, self-awareness, and </w:t>
      </w:r>
      <w:r w:rsidR="002E5105">
        <w:t>consolidation of learning</w:t>
      </w:r>
      <w:r w:rsidRPr="004E0734">
        <w:t xml:space="preserve"> in nursing education (Cheng et al., 2021; Eppich &amp; Cheng, 2022). Similarly, </w:t>
      </w:r>
      <w:r w:rsidRPr="004E0734">
        <w:rPr>
          <w:rStyle w:val="Strong"/>
          <w:b w:val="0"/>
        </w:rPr>
        <w:t xml:space="preserve">simulation fidelity </w:t>
      </w:r>
      <w:r w:rsidR="002E5105">
        <w:rPr>
          <w:rStyle w:val="Strong"/>
          <w:b w:val="0"/>
        </w:rPr>
        <w:t xml:space="preserve">reached a very high level (M = 3.42, SD = 0.263), suggesting that realistic and immersive simulation environments strongly contribute </w:t>
      </w:r>
      <w:r w:rsidRPr="004E0734">
        <w:t>to student engagement and learning outcomes, as supported by studies highlighting the importance of fidelity in improving clinical performance and confidence (Kim et al., 2022).</w:t>
      </w:r>
    </w:p>
    <w:p w14:paraId="630A7244" w14:textId="675A00E9" w:rsidR="00D25F9C" w:rsidRPr="004E0734" w:rsidRDefault="00D25F9C" w:rsidP="00D25F9C">
      <w:pPr>
        <w:pStyle w:val="NormalWeb"/>
        <w:spacing w:before="0" w:beforeAutospacing="0" w:after="0" w:afterAutospacing="0"/>
        <w:ind w:firstLine="720"/>
        <w:jc w:val="both"/>
      </w:pPr>
      <w:r w:rsidRPr="004E0734">
        <w:t>Meanwhile</w:t>
      </w:r>
      <w:r w:rsidRPr="004E0734">
        <w:rPr>
          <w:b/>
        </w:rPr>
        <w:t xml:space="preserve">, </w:t>
      </w:r>
      <w:r w:rsidRPr="004E0734">
        <w:rPr>
          <w:rStyle w:val="Strong"/>
          <w:b w:val="0"/>
        </w:rPr>
        <w:t>experiential engagement (M = 3.37, SD = 0.336)</w:t>
      </w:r>
      <w:r w:rsidRPr="004E0734">
        <w:rPr>
          <w:b/>
        </w:rPr>
        <w:t xml:space="preserve"> </w:t>
      </w:r>
      <w:r w:rsidRPr="004E0734">
        <w:t>and</w:t>
      </w:r>
      <w:r w:rsidRPr="004E0734">
        <w:rPr>
          <w:b/>
        </w:rPr>
        <w:t xml:space="preserve"> </w:t>
      </w:r>
      <w:r w:rsidRPr="004E0734">
        <w:rPr>
          <w:rStyle w:val="Strong"/>
          <w:b w:val="0"/>
        </w:rPr>
        <w:t>scenario design and complexity (M = 3.36, SD = 0.283)</w:t>
      </w:r>
      <w:r w:rsidRPr="004E0734">
        <w:t xml:space="preserve"> were also interpreted as </w:t>
      </w:r>
      <w:r w:rsidRPr="004E0734">
        <w:rPr>
          <w:rStyle w:val="Strong"/>
          <w:b w:val="0"/>
        </w:rPr>
        <w:t>very high</w:t>
      </w:r>
      <w:r w:rsidRPr="004E0734">
        <w:t xml:space="preserve">, indicating that students were highly engaged in simulation activities and perceived scenarios as appropriately structured and challenging. Recent literature supports </w:t>
      </w:r>
      <w:r w:rsidR="00A53F9E">
        <w:t>the view that active engagement and well-designed scenarios enhance the development of critical thinking and clinical judgment</w:t>
      </w:r>
      <w:r w:rsidRPr="004E0734">
        <w:t>, especially when simulations progressively increase in complexity (Jeffries et al., 2021; Cant et al., 2021). These findings suggest that even foundational simulation components are effectively implemented in the program.</w:t>
      </w:r>
    </w:p>
    <w:p w14:paraId="22CE7BAA" w14:textId="2EE8223A" w:rsidR="00D25F9C" w:rsidRPr="004E0734" w:rsidRDefault="00BC5E1A" w:rsidP="00D25F9C">
      <w:pPr>
        <w:pStyle w:val="NormalWeb"/>
        <w:spacing w:before="0" w:beforeAutospacing="0" w:after="0" w:afterAutospacing="0"/>
        <w:ind w:firstLine="720"/>
        <w:jc w:val="both"/>
      </w:pPr>
      <w:r>
        <w:t>T</w:t>
      </w:r>
      <w:r w:rsidR="00D25F9C" w:rsidRPr="004E0734">
        <w:t xml:space="preserve">he findings </w:t>
      </w:r>
      <w:r w:rsidR="00A53F9E">
        <w:t>suggest that simulation-based learning is highly effective at enhancing nursing students’ learning experiences, particularly by</w:t>
      </w:r>
      <w:r w:rsidR="00D25F9C" w:rsidRPr="004E0734">
        <w:t xml:space="preserve"> promoting engagement, realism, and reflective practice. Pedagogically, educators should continue </w:t>
      </w:r>
      <w:r w:rsidR="00A53F9E">
        <w:t>to strengthen simulation design by maintaining high-fidelity environments, increasing</w:t>
      </w:r>
      <w:r w:rsidR="00D25F9C" w:rsidRPr="004E0734">
        <w:t xml:space="preserve"> scenario complexity, and sustaining high-quality debriefing practices to maximize learning outcomes. In the clinical workplace, these strengths suggest that nursing students are better prepared for real-world practice, demonstrating improved confidence, readiness, and clinical reasoning skills that are essential for safe and competent patient care (Shin et al., 2023; Foronda et al., 2020).</w:t>
      </w:r>
    </w:p>
    <w:p w14:paraId="4D97A891" w14:textId="77777777" w:rsidR="005C0FC5" w:rsidRDefault="005C0FC5" w:rsidP="00D25F9C">
      <w:pPr>
        <w:spacing w:after="0" w:line="240" w:lineRule="auto"/>
        <w:rPr>
          <w:rFonts w:ascii="Times New Roman" w:eastAsia="Times New Roman" w:hAnsi="Times New Roman" w:cs="Times New Roman"/>
          <w:b/>
          <w:color w:val="333333"/>
          <w:kern w:val="0"/>
          <w:sz w:val="24"/>
          <w:szCs w:val="24"/>
          <w:lang w:val="en-PH" w:eastAsia="en-PH"/>
        </w:rPr>
      </w:pPr>
    </w:p>
    <w:p w14:paraId="4E2AAD60" w14:textId="77777777" w:rsidR="00D25F9C" w:rsidRPr="004E0734" w:rsidRDefault="00D25F9C" w:rsidP="00D25F9C">
      <w:pPr>
        <w:spacing w:after="0" w:line="240" w:lineRule="auto"/>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Table 1</w:t>
      </w:r>
    </w:p>
    <w:p w14:paraId="564A0887" w14:textId="77777777" w:rsidR="00D25F9C" w:rsidRPr="00D40382" w:rsidRDefault="00D25F9C" w:rsidP="00D25F9C">
      <w:pPr>
        <w:spacing w:after="0" w:line="240" w:lineRule="auto"/>
        <w:rPr>
          <w:rFonts w:ascii="Times New Roman" w:eastAsia="Times New Roman" w:hAnsi="Times New Roman" w:cs="Times New Roman"/>
          <w:i/>
          <w:color w:val="333333"/>
          <w:kern w:val="0"/>
          <w:sz w:val="24"/>
          <w:szCs w:val="24"/>
          <w:lang w:val="en-PH" w:eastAsia="en-PH"/>
        </w:rPr>
      </w:pPr>
      <w:r w:rsidRPr="00D40382">
        <w:rPr>
          <w:rFonts w:ascii="Times New Roman" w:eastAsia="Times New Roman" w:hAnsi="Times New Roman" w:cs="Times New Roman"/>
          <w:i/>
          <w:color w:val="333333"/>
          <w:kern w:val="0"/>
          <w:sz w:val="24"/>
          <w:szCs w:val="24"/>
          <w:lang w:val="en-PH" w:eastAsia="en-PH"/>
        </w:rPr>
        <w:t>Lev</w:t>
      </w:r>
      <w:r w:rsidR="00BF20C3" w:rsidRPr="00D40382">
        <w:rPr>
          <w:rFonts w:ascii="Times New Roman" w:eastAsia="Times New Roman" w:hAnsi="Times New Roman" w:cs="Times New Roman"/>
          <w:i/>
          <w:color w:val="333333"/>
          <w:kern w:val="0"/>
          <w:sz w:val="24"/>
          <w:szCs w:val="24"/>
          <w:lang w:val="en-PH" w:eastAsia="en-PH"/>
        </w:rPr>
        <w:t>el of Simulation-based Learning</w:t>
      </w:r>
    </w:p>
    <w:tbl>
      <w:tblPr>
        <w:tblStyle w:val="TableGrid"/>
        <w:tblW w:w="0" w:type="auto"/>
        <w:tblLook w:val="04A0" w:firstRow="1" w:lastRow="0" w:firstColumn="1" w:lastColumn="0" w:noHBand="0" w:noVBand="1"/>
      </w:tblPr>
      <w:tblGrid>
        <w:gridCol w:w="3449"/>
        <w:gridCol w:w="1245"/>
        <w:gridCol w:w="978"/>
        <w:gridCol w:w="2668"/>
      </w:tblGrid>
      <w:tr w:rsidR="00D25F9C" w:rsidRPr="004E0734" w14:paraId="093EDDC9" w14:textId="77777777" w:rsidTr="00E80445">
        <w:trPr>
          <w:trHeight w:val="262"/>
        </w:trPr>
        <w:tc>
          <w:tcPr>
            <w:tcW w:w="3449" w:type="dxa"/>
            <w:tcBorders>
              <w:bottom w:val="single" w:sz="4" w:space="0" w:color="auto"/>
              <w:right w:val="nil"/>
            </w:tcBorders>
          </w:tcPr>
          <w:p w14:paraId="7135F5E9" w14:textId="77777777" w:rsidR="00D25F9C" w:rsidRPr="004E0734" w:rsidRDefault="00D25F9C" w:rsidP="00BF20C3">
            <w:pP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Constructs </w:t>
            </w:r>
          </w:p>
        </w:tc>
        <w:tc>
          <w:tcPr>
            <w:tcW w:w="1245" w:type="dxa"/>
            <w:tcBorders>
              <w:left w:val="nil"/>
              <w:bottom w:val="single" w:sz="4" w:space="0" w:color="auto"/>
              <w:right w:val="nil"/>
            </w:tcBorders>
            <w:vAlign w:val="center"/>
          </w:tcPr>
          <w:p w14:paraId="3E27E7CD"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M</w:t>
            </w:r>
          </w:p>
        </w:tc>
        <w:tc>
          <w:tcPr>
            <w:tcW w:w="978" w:type="dxa"/>
            <w:tcBorders>
              <w:left w:val="nil"/>
              <w:bottom w:val="single" w:sz="4" w:space="0" w:color="auto"/>
              <w:right w:val="nil"/>
            </w:tcBorders>
            <w:vAlign w:val="center"/>
          </w:tcPr>
          <w:p w14:paraId="1BF47C91"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SD</w:t>
            </w:r>
          </w:p>
        </w:tc>
        <w:tc>
          <w:tcPr>
            <w:tcW w:w="2668" w:type="dxa"/>
            <w:tcBorders>
              <w:left w:val="nil"/>
              <w:bottom w:val="single" w:sz="4" w:space="0" w:color="auto"/>
            </w:tcBorders>
            <w:vAlign w:val="center"/>
          </w:tcPr>
          <w:p w14:paraId="0D5B7908" w14:textId="77777777" w:rsidR="00D25F9C" w:rsidRPr="004E0734" w:rsidRDefault="00D25F9C" w:rsidP="00B467CA">
            <w:pPr>
              <w:spacing w:before="100" w:beforeAutospacing="1" w:after="100" w:afterAutospacing="1"/>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Interpretation</w:t>
            </w:r>
          </w:p>
        </w:tc>
      </w:tr>
      <w:tr w:rsidR="00D25F9C" w:rsidRPr="004E0734" w14:paraId="210D63D0" w14:textId="77777777" w:rsidTr="00D40382">
        <w:trPr>
          <w:trHeight w:val="273"/>
        </w:trPr>
        <w:tc>
          <w:tcPr>
            <w:tcW w:w="3449" w:type="dxa"/>
            <w:tcBorders>
              <w:top w:val="single" w:sz="4" w:space="0" w:color="auto"/>
              <w:left w:val="single" w:sz="4" w:space="0" w:color="auto"/>
              <w:bottom w:val="nil"/>
              <w:right w:val="nil"/>
            </w:tcBorders>
          </w:tcPr>
          <w:p w14:paraId="4BCF0C22" w14:textId="77777777" w:rsidR="00D25F9C" w:rsidRPr="00D40382" w:rsidRDefault="00D25F9C" w:rsidP="00BF20C3">
            <w:pP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Scenario Design and Complexity</w:t>
            </w:r>
          </w:p>
        </w:tc>
        <w:tc>
          <w:tcPr>
            <w:tcW w:w="1245" w:type="dxa"/>
            <w:tcBorders>
              <w:top w:val="single" w:sz="4" w:space="0" w:color="auto"/>
              <w:left w:val="nil"/>
              <w:bottom w:val="nil"/>
              <w:right w:val="nil"/>
            </w:tcBorders>
            <w:vAlign w:val="center"/>
          </w:tcPr>
          <w:p w14:paraId="61116352"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3.36</w:t>
            </w:r>
          </w:p>
        </w:tc>
        <w:tc>
          <w:tcPr>
            <w:tcW w:w="978" w:type="dxa"/>
            <w:tcBorders>
              <w:top w:val="single" w:sz="4" w:space="0" w:color="auto"/>
              <w:left w:val="nil"/>
              <w:bottom w:val="nil"/>
              <w:right w:val="nil"/>
            </w:tcBorders>
            <w:vAlign w:val="center"/>
          </w:tcPr>
          <w:p w14:paraId="731C1B00"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0.28</w:t>
            </w:r>
          </w:p>
        </w:tc>
        <w:tc>
          <w:tcPr>
            <w:tcW w:w="2668" w:type="dxa"/>
            <w:tcBorders>
              <w:top w:val="single" w:sz="4" w:space="0" w:color="auto"/>
              <w:left w:val="nil"/>
              <w:bottom w:val="nil"/>
              <w:right w:val="single" w:sz="4" w:space="0" w:color="auto"/>
            </w:tcBorders>
            <w:vAlign w:val="center"/>
          </w:tcPr>
          <w:p w14:paraId="1844C384" w14:textId="77777777" w:rsidR="00D25F9C" w:rsidRPr="00D40382"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Very High</w:t>
            </w:r>
          </w:p>
        </w:tc>
      </w:tr>
      <w:tr w:rsidR="00D25F9C" w:rsidRPr="004E0734" w14:paraId="50AAAF36" w14:textId="77777777" w:rsidTr="00D40382">
        <w:trPr>
          <w:trHeight w:val="262"/>
        </w:trPr>
        <w:tc>
          <w:tcPr>
            <w:tcW w:w="3449" w:type="dxa"/>
            <w:tcBorders>
              <w:top w:val="nil"/>
              <w:left w:val="single" w:sz="4" w:space="0" w:color="auto"/>
              <w:bottom w:val="nil"/>
              <w:right w:val="nil"/>
            </w:tcBorders>
          </w:tcPr>
          <w:p w14:paraId="19BAF9A2" w14:textId="77777777" w:rsidR="00D25F9C" w:rsidRPr="00D40382" w:rsidRDefault="00D25F9C" w:rsidP="00BF20C3">
            <w:pP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Simulation Fidelity</w:t>
            </w:r>
          </w:p>
        </w:tc>
        <w:tc>
          <w:tcPr>
            <w:tcW w:w="1245" w:type="dxa"/>
            <w:tcBorders>
              <w:top w:val="nil"/>
              <w:left w:val="nil"/>
              <w:bottom w:val="nil"/>
              <w:right w:val="nil"/>
            </w:tcBorders>
            <w:vAlign w:val="center"/>
          </w:tcPr>
          <w:p w14:paraId="350771E0"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3.42</w:t>
            </w:r>
          </w:p>
        </w:tc>
        <w:tc>
          <w:tcPr>
            <w:tcW w:w="978" w:type="dxa"/>
            <w:tcBorders>
              <w:top w:val="nil"/>
              <w:left w:val="nil"/>
              <w:bottom w:val="nil"/>
              <w:right w:val="nil"/>
            </w:tcBorders>
            <w:vAlign w:val="center"/>
          </w:tcPr>
          <w:p w14:paraId="79A876CA"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0.26</w:t>
            </w:r>
          </w:p>
        </w:tc>
        <w:tc>
          <w:tcPr>
            <w:tcW w:w="2668" w:type="dxa"/>
            <w:tcBorders>
              <w:top w:val="nil"/>
              <w:left w:val="nil"/>
              <w:bottom w:val="nil"/>
              <w:right w:val="single" w:sz="4" w:space="0" w:color="auto"/>
            </w:tcBorders>
            <w:vAlign w:val="center"/>
          </w:tcPr>
          <w:p w14:paraId="4EE20A1C" w14:textId="77777777" w:rsidR="00D25F9C" w:rsidRPr="00D40382"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Very High</w:t>
            </w:r>
          </w:p>
        </w:tc>
      </w:tr>
      <w:tr w:rsidR="00D25F9C" w:rsidRPr="004E0734" w14:paraId="72977048" w14:textId="77777777" w:rsidTr="00D40382">
        <w:trPr>
          <w:trHeight w:val="262"/>
        </w:trPr>
        <w:tc>
          <w:tcPr>
            <w:tcW w:w="3449" w:type="dxa"/>
            <w:tcBorders>
              <w:top w:val="nil"/>
              <w:left w:val="single" w:sz="4" w:space="0" w:color="auto"/>
              <w:bottom w:val="nil"/>
              <w:right w:val="nil"/>
            </w:tcBorders>
          </w:tcPr>
          <w:p w14:paraId="3F1078B1" w14:textId="77777777" w:rsidR="00D25F9C" w:rsidRPr="00D40382" w:rsidRDefault="00D25F9C" w:rsidP="00BF20C3">
            <w:pP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Debriefing Quality</w:t>
            </w:r>
          </w:p>
        </w:tc>
        <w:tc>
          <w:tcPr>
            <w:tcW w:w="1245" w:type="dxa"/>
            <w:tcBorders>
              <w:top w:val="nil"/>
              <w:left w:val="nil"/>
              <w:bottom w:val="nil"/>
              <w:right w:val="nil"/>
            </w:tcBorders>
            <w:vAlign w:val="center"/>
          </w:tcPr>
          <w:p w14:paraId="75F3027A"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3.46</w:t>
            </w:r>
          </w:p>
        </w:tc>
        <w:tc>
          <w:tcPr>
            <w:tcW w:w="978" w:type="dxa"/>
            <w:tcBorders>
              <w:top w:val="nil"/>
              <w:left w:val="nil"/>
              <w:bottom w:val="nil"/>
              <w:right w:val="nil"/>
            </w:tcBorders>
            <w:vAlign w:val="center"/>
          </w:tcPr>
          <w:p w14:paraId="06B2FCE8"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0.29</w:t>
            </w:r>
          </w:p>
        </w:tc>
        <w:tc>
          <w:tcPr>
            <w:tcW w:w="2668" w:type="dxa"/>
            <w:tcBorders>
              <w:top w:val="nil"/>
              <w:left w:val="nil"/>
              <w:bottom w:val="nil"/>
              <w:right w:val="single" w:sz="4" w:space="0" w:color="auto"/>
            </w:tcBorders>
            <w:vAlign w:val="center"/>
          </w:tcPr>
          <w:p w14:paraId="1B9D0A0E" w14:textId="77777777" w:rsidR="00D25F9C" w:rsidRPr="00D40382"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Very High</w:t>
            </w:r>
          </w:p>
        </w:tc>
      </w:tr>
      <w:tr w:rsidR="00D25F9C" w:rsidRPr="004E0734" w14:paraId="631B635E" w14:textId="77777777" w:rsidTr="00D40382">
        <w:trPr>
          <w:trHeight w:val="262"/>
        </w:trPr>
        <w:tc>
          <w:tcPr>
            <w:tcW w:w="3449" w:type="dxa"/>
            <w:tcBorders>
              <w:top w:val="nil"/>
              <w:left w:val="single" w:sz="4" w:space="0" w:color="auto"/>
              <w:bottom w:val="nil"/>
              <w:right w:val="nil"/>
            </w:tcBorders>
          </w:tcPr>
          <w:p w14:paraId="36BB7903" w14:textId="77777777" w:rsidR="00D25F9C" w:rsidRPr="00D40382" w:rsidRDefault="00D25F9C" w:rsidP="00BF20C3">
            <w:pP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Experiential Engagement</w:t>
            </w:r>
          </w:p>
        </w:tc>
        <w:tc>
          <w:tcPr>
            <w:tcW w:w="1245" w:type="dxa"/>
            <w:tcBorders>
              <w:top w:val="nil"/>
              <w:left w:val="nil"/>
              <w:bottom w:val="nil"/>
              <w:right w:val="nil"/>
            </w:tcBorders>
            <w:vAlign w:val="center"/>
          </w:tcPr>
          <w:p w14:paraId="511E2F7F"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3.37</w:t>
            </w:r>
          </w:p>
        </w:tc>
        <w:tc>
          <w:tcPr>
            <w:tcW w:w="978" w:type="dxa"/>
            <w:tcBorders>
              <w:top w:val="nil"/>
              <w:left w:val="nil"/>
              <w:bottom w:val="nil"/>
              <w:right w:val="nil"/>
            </w:tcBorders>
            <w:vAlign w:val="center"/>
          </w:tcPr>
          <w:p w14:paraId="0E10F8F3"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0.34</w:t>
            </w:r>
          </w:p>
        </w:tc>
        <w:tc>
          <w:tcPr>
            <w:tcW w:w="2668" w:type="dxa"/>
            <w:tcBorders>
              <w:top w:val="nil"/>
              <w:left w:val="nil"/>
              <w:bottom w:val="nil"/>
              <w:right w:val="single" w:sz="4" w:space="0" w:color="auto"/>
            </w:tcBorders>
            <w:vAlign w:val="center"/>
          </w:tcPr>
          <w:p w14:paraId="3C2B45A3" w14:textId="77777777" w:rsidR="00D25F9C" w:rsidRPr="00D40382"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Very High</w:t>
            </w:r>
          </w:p>
        </w:tc>
      </w:tr>
      <w:tr w:rsidR="00D25F9C" w:rsidRPr="004E0734" w14:paraId="4E2C38D6" w14:textId="77777777" w:rsidTr="00D40382">
        <w:trPr>
          <w:trHeight w:val="273"/>
        </w:trPr>
        <w:tc>
          <w:tcPr>
            <w:tcW w:w="3449" w:type="dxa"/>
            <w:tcBorders>
              <w:top w:val="nil"/>
              <w:left w:val="single" w:sz="4" w:space="0" w:color="auto"/>
              <w:bottom w:val="single" w:sz="4" w:space="0" w:color="auto"/>
              <w:right w:val="nil"/>
            </w:tcBorders>
          </w:tcPr>
          <w:p w14:paraId="2CBFEF3B" w14:textId="77777777" w:rsidR="00D25F9C" w:rsidRPr="00D40382" w:rsidRDefault="00BC5E1A" w:rsidP="00BC5E1A">
            <w:pP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Overall level of l</w:t>
            </w:r>
            <w:r w:rsidR="00D25F9C" w:rsidRPr="00D40382">
              <w:rPr>
                <w:rFonts w:ascii="Times New Roman" w:eastAsia="Times New Roman" w:hAnsi="Times New Roman" w:cs="Times New Roman"/>
                <w:color w:val="333333"/>
                <w:kern w:val="0"/>
                <w:sz w:val="24"/>
                <w:szCs w:val="24"/>
                <w:lang w:val="en-PH" w:eastAsia="en-PH"/>
              </w:rPr>
              <w:t>earning</w:t>
            </w:r>
            <w:r w:rsidRPr="00D40382">
              <w:rPr>
                <w:rFonts w:ascii="Times New Roman" w:eastAsia="Times New Roman" w:hAnsi="Times New Roman" w:cs="Times New Roman"/>
                <w:color w:val="333333"/>
                <w:kern w:val="0"/>
                <w:sz w:val="24"/>
                <w:szCs w:val="24"/>
                <w:lang w:val="en-PH" w:eastAsia="en-PH"/>
              </w:rPr>
              <w:t xml:space="preserve"> </w:t>
            </w:r>
          </w:p>
        </w:tc>
        <w:tc>
          <w:tcPr>
            <w:tcW w:w="1245" w:type="dxa"/>
            <w:tcBorders>
              <w:top w:val="nil"/>
              <w:left w:val="nil"/>
              <w:bottom w:val="single" w:sz="4" w:space="0" w:color="auto"/>
              <w:right w:val="nil"/>
            </w:tcBorders>
            <w:vAlign w:val="center"/>
          </w:tcPr>
          <w:p w14:paraId="5A497B5B"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3.40</w:t>
            </w:r>
          </w:p>
        </w:tc>
        <w:tc>
          <w:tcPr>
            <w:tcW w:w="978" w:type="dxa"/>
            <w:tcBorders>
              <w:top w:val="nil"/>
              <w:left w:val="nil"/>
              <w:bottom w:val="single" w:sz="4" w:space="0" w:color="auto"/>
              <w:right w:val="nil"/>
            </w:tcBorders>
            <w:vAlign w:val="center"/>
          </w:tcPr>
          <w:p w14:paraId="500E327E" w14:textId="77777777" w:rsidR="00D25F9C" w:rsidRPr="00D40382" w:rsidRDefault="00D25F9C" w:rsidP="00B467CA">
            <w:pPr>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0.29</w:t>
            </w:r>
          </w:p>
        </w:tc>
        <w:tc>
          <w:tcPr>
            <w:tcW w:w="2668" w:type="dxa"/>
            <w:tcBorders>
              <w:top w:val="nil"/>
              <w:left w:val="nil"/>
              <w:bottom w:val="single" w:sz="4" w:space="0" w:color="auto"/>
              <w:right w:val="single" w:sz="4" w:space="0" w:color="auto"/>
            </w:tcBorders>
            <w:vAlign w:val="center"/>
          </w:tcPr>
          <w:p w14:paraId="4BB3DCD8" w14:textId="77777777" w:rsidR="00D25F9C" w:rsidRPr="00D40382"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D40382">
              <w:rPr>
                <w:rFonts w:ascii="Times New Roman" w:eastAsia="Times New Roman" w:hAnsi="Times New Roman" w:cs="Times New Roman"/>
                <w:color w:val="333333"/>
                <w:kern w:val="0"/>
                <w:sz w:val="24"/>
                <w:szCs w:val="24"/>
                <w:lang w:val="en-PH" w:eastAsia="en-PH"/>
              </w:rPr>
              <w:t>Very High</w:t>
            </w:r>
          </w:p>
        </w:tc>
      </w:tr>
    </w:tbl>
    <w:p w14:paraId="118D58F0" w14:textId="77777777" w:rsidR="00D25F9C" w:rsidRPr="00D40382" w:rsidRDefault="00D40382" w:rsidP="00D40382">
      <w:pPr>
        <w:spacing w:after="0" w:line="240" w:lineRule="auto"/>
        <w:rPr>
          <w:rFonts w:ascii="Times New Roman" w:eastAsia="Times New Roman" w:hAnsi="Times New Roman" w:cs="Times New Roman"/>
          <w:kern w:val="0"/>
          <w:sz w:val="24"/>
          <w:szCs w:val="24"/>
          <w:lang w:val="en-PH" w:eastAsia="en-PH"/>
        </w:rPr>
      </w:pPr>
      <w:r w:rsidRPr="00D40382">
        <w:rPr>
          <w:rFonts w:ascii="Times New Roman" w:hAnsi="Times New Roman" w:cs="Times New Roman"/>
          <w:i/>
          <w:iCs/>
          <w:sz w:val="24"/>
          <w:szCs w:val="24"/>
        </w:rPr>
        <w:t>Not</w:t>
      </w:r>
      <w:r w:rsidR="00BF20C3" w:rsidRPr="00D40382">
        <w:rPr>
          <w:rFonts w:ascii="Times New Roman" w:hAnsi="Times New Roman" w:cs="Times New Roman"/>
          <w:i/>
          <w:iCs/>
          <w:sz w:val="24"/>
          <w:szCs w:val="24"/>
        </w:rPr>
        <w:t>e</w:t>
      </w:r>
      <w:r w:rsidR="00D25F9C" w:rsidRPr="00D40382">
        <w:rPr>
          <w:rFonts w:ascii="Times New Roman" w:hAnsi="Times New Roman" w:cs="Times New Roman"/>
          <w:i/>
          <w:iCs/>
          <w:sz w:val="24"/>
          <w:szCs w:val="24"/>
        </w:rPr>
        <w:t>: 3.26 – 4.00 Very High(VH)</w:t>
      </w:r>
      <w:r>
        <w:rPr>
          <w:rFonts w:ascii="Times New Roman" w:hAnsi="Times New Roman" w:cs="Times New Roman"/>
          <w:i/>
          <w:iCs/>
          <w:sz w:val="24"/>
          <w:szCs w:val="24"/>
        </w:rPr>
        <w:t xml:space="preserve">, </w:t>
      </w:r>
      <w:r w:rsidR="00D25F9C" w:rsidRPr="00D40382">
        <w:rPr>
          <w:rFonts w:ascii="Times New Roman" w:hAnsi="Times New Roman" w:cs="Times New Roman"/>
          <w:i/>
          <w:iCs/>
          <w:sz w:val="24"/>
          <w:szCs w:val="24"/>
        </w:rPr>
        <w:t>1.76 – 2.50 Low (L)</w:t>
      </w:r>
      <w:r>
        <w:rPr>
          <w:rFonts w:ascii="Times New Roman" w:hAnsi="Times New Roman" w:cs="Times New Roman"/>
          <w:i/>
          <w:iCs/>
          <w:sz w:val="24"/>
          <w:szCs w:val="24"/>
        </w:rPr>
        <w:t xml:space="preserve">, </w:t>
      </w:r>
      <w:r w:rsidR="00D25F9C" w:rsidRPr="00D40382">
        <w:rPr>
          <w:rFonts w:ascii="Times New Roman" w:hAnsi="Times New Roman" w:cs="Times New Roman"/>
          <w:i/>
          <w:iCs/>
          <w:kern w:val="0"/>
          <w:sz w:val="24"/>
          <w:szCs w:val="24"/>
        </w:rPr>
        <w:t>2.51 – 3.25 High (H)</w:t>
      </w:r>
      <w:r>
        <w:rPr>
          <w:rFonts w:ascii="Times New Roman" w:hAnsi="Times New Roman" w:cs="Times New Roman"/>
          <w:i/>
          <w:iCs/>
          <w:kern w:val="0"/>
          <w:sz w:val="24"/>
          <w:szCs w:val="24"/>
        </w:rPr>
        <w:t xml:space="preserve">, </w:t>
      </w:r>
      <w:r w:rsidR="00D25F9C" w:rsidRPr="00D40382">
        <w:rPr>
          <w:rFonts w:ascii="Times New Roman" w:hAnsi="Times New Roman" w:cs="Times New Roman"/>
          <w:i/>
          <w:iCs/>
          <w:kern w:val="0"/>
          <w:sz w:val="24"/>
          <w:szCs w:val="24"/>
        </w:rPr>
        <w:t>1.00 – 1.75Very Low (VL)</w:t>
      </w:r>
    </w:p>
    <w:p w14:paraId="7699B7F1" w14:textId="77777777" w:rsidR="00D25F9C" w:rsidRPr="004E0734" w:rsidRDefault="00D25F9C" w:rsidP="00D25F9C">
      <w:pPr>
        <w:pStyle w:val="NormalWeb"/>
        <w:spacing w:before="0" w:beforeAutospacing="0" w:after="0" w:afterAutospacing="0"/>
        <w:jc w:val="both"/>
      </w:pPr>
    </w:p>
    <w:p w14:paraId="023280B5" w14:textId="77777777" w:rsidR="00D25F9C" w:rsidRPr="004E0734" w:rsidRDefault="00D25F9C" w:rsidP="00D25F9C">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Level of Critical Thinking Skills among Nursing Students</w:t>
      </w:r>
    </w:p>
    <w:p w14:paraId="15705912" w14:textId="417B2CBD" w:rsidR="00D25F9C" w:rsidRPr="004E0734" w:rsidRDefault="00D25F9C" w:rsidP="009B6FB5">
      <w:pPr>
        <w:pStyle w:val="NormalWeb"/>
        <w:spacing w:before="0" w:beforeAutospacing="0" w:after="0" w:afterAutospacing="0"/>
        <w:ind w:firstLine="720"/>
        <w:jc w:val="both"/>
      </w:pPr>
      <w:r w:rsidRPr="004E0734">
        <w:t xml:space="preserve">Table 2 presents the </w:t>
      </w:r>
      <w:r w:rsidR="00A53F9E">
        <w:t>levels of critical thinking skills among nursing students in the areas</w:t>
      </w:r>
      <w:r w:rsidRPr="004E0734">
        <w:t xml:space="preserve"> of analysis, clinical decision-making, and self-regulation. The findings revealed that the respondents demonstrated a </w:t>
      </w:r>
      <w:r w:rsidRPr="004E0734">
        <w:rPr>
          <w:rStyle w:val="Strong"/>
          <w:b w:val="0"/>
        </w:rPr>
        <w:t>very high level of critical thinking skills</w:t>
      </w:r>
      <w:r w:rsidR="00BC5E1A">
        <w:rPr>
          <w:rStyle w:val="Strong"/>
          <w:b w:val="0"/>
        </w:rPr>
        <w:t xml:space="preserve"> in general (</w:t>
      </w:r>
      <w:r w:rsidRPr="004E0734">
        <w:rPr>
          <w:rStyle w:val="Strong"/>
          <w:b w:val="0"/>
        </w:rPr>
        <w:t>M = 3.42; SD = 0.32)</w:t>
      </w:r>
      <w:r w:rsidRPr="004E0734">
        <w:t>. This indicates that nursing students exhibit strong critical thinking abilities in both academic and clinical learning contexts. The low standard deviation suggests consistency in responses, indicating similar perceptions among participants.</w:t>
      </w:r>
      <w:r w:rsidR="009B6FB5">
        <w:br/>
      </w:r>
      <w:r w:rsidR="009B6FB5">
        <w:tab/>
        <w:t xml:space="preserve">Nursing students </w:t>
      </w:r>
      <w:r w:rsidR="00A53F9E">
        <w:t xml:space="preserve">exhibited a very high level of critical thinking in self-regulation (M = 3.46; SD = 0.275), indicating a </w:t>
      </w:r>
      <w:r w:rsidRPr="004E0734">
        <w:t>strong ability to manage, monitor, and adjust their own learning and behavior. This was followed by</w:t>
      </w:r>
      <w:r w:rsidRPr="004E0734">
        <w:rPr>
          <w:b/>
        </w:rPr>
        <w:t xml:space="preserve"> </w:t>
      </w:r>
      <w:r w:rsidRPr="004E0734">
        <w:rPr>
          <w:rStyle w:val="Strong"/>
          <w:b w:val="0"/>
        </w:rPr>
        <w:t xml:space="preserve">clinical decision-making (M = 3.41, SD = 0.299), </w:t>
      </w:r>
      <w:r w:rsidR="00A53F9E">
        <w:rPr>
          <w:rStyle w:val="Strong"/>
          <w:b w:val="0"/>
        </w:rPr>
        <w:t xml:space="preserve">which was also interpreted as very high, suggesting that students are capable of making appropriate clinical judgments in both </w:t>
      </w:r>
      <w:r w:rsidRPr="004E0734">
        <w:t>simulated and actual learning situations. These findings are supported by recent evidence showing that metacognitive regulation and decision-making skills are key predictors of effective clinical performance among nursing students (Fang et al., 2024; Jawabreh, 2024).</w:t>
      </w:r>
    </w:p>
    <w:p w14:paraId="1215B686" w14:textId="715C7E78" w:rsidR="00D25F9C" w:rsidRPr="004E0734" w:rsidRDefault="00D25F9C" w:rsidP="00D25F9C">
      <w:pPr>
        <w:pStyle w:val="NormalWeb"/>
        <w:spacing w:before="0" w:beforeAutospacing="0" w:after="0" w:afterAutospacing="0"/>
        <w:ind w:firstLine="720"/>
        <w:jc w:val="both"/>
      </w:pPr>
      <w:r w:rsidRPr="004E0734">
        <w:t xml:space="preserve">Meanwhile, </w:t>
      </w:r>
      <w:r w:rsidR="00A53F9E">
        <w:t xml:space="preserve">the </w:t>
      </w:r>
      <w:r w:rsidRPr="004E0734">
        <w:rPr>
          <w:rStyle w:val="Strong"/>
          <w:b w:val="0"/>
        </w:rPr>
        <w:t>analysis obtained a mean score of 3.39 (SD = 0.399), interpreted as very high</w:t>
      </w:r>
      <w:r w:rsidRPr="004E0734">
        <w:rPr>
          <w:b/>
        </w:rPr>
        <w:t>,</w:t>
      </w:r>
      <w:r w:rsidRPr="004E0734">
        <w:t xml:space="preserve"> indicating that students demonstrate good ability to examine, interpret, and evaluate clinical information, although this remains the most variable domain. </w:t>
      </w:r>
      <w:r w:rsidR="00A53F9E">
        <w:t xml:space="preserve">The </w:t>
      </w:r>
      <w:r w:rsidR="00A53F9E">
        <w:lastRenderedPageBreak/>
        <w:t>literature suggests that analytical skills develop more gradually than</w:t>
      </w:r>
      <w:r w:rsidRPr="004E0734">
        <w:t xml:space="preserve"> self-regulation and decision-making, as they require repeated exposure to complex clinical reasoning tasks (Cant et al., 2021; Shin et al., 2023). Overall, the findings </w:t>
      </w:r>
      <w:r w:rsidR="00A53F9E">
        <w:t xml:space="preserve">suggest that nursing students possess strong critical thinking skills, particularly in self-regulation and clinical decision-making, with continued strengthening of analytical reasoning needed </w:t>
      </w:r>
      <w:r w:rsidRPr="004E0734">
        <w:t>to achieve a more balanced cognitive profile.</w:t>
      </w:r>
    </w:p>
    <w:p w14:paraId="38D77B4E" w14:textId="7ED42F76" w:rsidR="009732B8" w:rsidRDefault="009732B8" w:rsidP="009732B8">
      <w:pPr>
        <w:pStyle w:val="NormalWeb"/>
        <w:spacing w:before="0" w:beforeAutospacing="0" w:after="0" w:afterAutospacing="0"/>
        <w:ind w:firstLine="720"/>
        <w:jc w:val="both"/>
      </w:pPr>
      <w:r w:rsidRPr="004E0734">
        <w:t xml:space="preserve">Critical thinking is a core competency in nursing education that enables students to analyze clinical situations, make sound judgments, and regulate their learning and decision-making processes. Recent studies emphasize that critical thinking is strongly associated with clinical decision-making competence and safe patient care outcomes (Fang et al., 2024; Shin et al., 2023). Moreover, </w:t>
      </w:r>
      <w:r w:rsidR="00A53F9E">
        <w:t>the literature highlights that structured learning experiences, such as simulation and case-based instruction,</w:t>
      </w:r>
      <w:r w:rsidRPr="004E0734">
        <w:t xml:space="preserve"> significantly enhance the development of higher-order thinking skills among nursing students (Cant et al., 2021). However, some studies also note that </w:t>
      </w:r>
      <w:r w:rsidR="00A53F9E">
        <w:t>the development of critical thinking varies with</w:t>
      </w:r>
      <w:r w:rsidRPr="004E0734">
        <w:t xml:space="preserve"> exposure to complex clinical scenarios and guided reflection (Kim et al., 2022).</w:t>
      </w:r>
    </w:p>
    <w:p w14:paraId="6607E1E2" w14:textId="63C559AA" w:rsidR="00D25F9C" w:rsidRDefault="009B6FB5" w:rsidP="009B6FB5">
      <w:pPr>
        <w:spacing w:after="0" w:line="240" w:lineRule="auto"/>
        <w:ind w:firstLine="720"/>
        <w:jc w:val="both"/>
        <w:rPr>
          <w:rFonts w:ascii="Times New Roman" w:hAnsi="Times New Roman" w:cs="Times New Roman"/>
          <w:sz w:val="24"/>
        </w:rPr>
      </w:pPr>
      <w:r w:rsidRPr="009B6FB5">
        <w:rPr>
          <w:rFonts w:ascii="Times New Roman" w:hAnsi="Times New Roman" w:cs="Times New Roman"/>
          <w:sz w:val="24"/>
        </w:rPr>
        <w:t>The findings have important implications for nursing education and clinical training. The very high levels of critical thinking skills demonstrated by nursing students suggest that current educational strategies are effective in fostering higher-order cognitive abilities essential for safe and competent nursing practice. The strong performance in self-regulation and clinical decision-making indicates that students are capable of reflective learning and sound clinical judgment, which are critical for managing complex patient situations. However, the relatively lower mean and greater variability observed in analytical skills highlight the need for educators to provide more opportunities for students to engage in complex problem-solving, case analysis, and simulation-based activities that challenge clinical reasoning. Strengthening analytical thinking through structured learning experiences and reflective debriefing may further enhance students’ overall critical thinking competence and better prepare them for the demands of professional nursing practice.</w:t>
      </w:r>
    </w:p>
    <w:p w14:paraId="250DC2F9" w14:textId="77777777" w:rsidR="009B6FB5" w:rsidRPr="009B6FB5" w:rsidRDefault="009B6FB5" w:rsidP="009B6FB5">
      <w:pPr>
        <w:spacing w:after="0" w:line="240" w:lineRule="auto"/>
        <w:ind w:firstLine="720"/>
        <w:jc w:val="both"/>
        <w:rPr>
          <w:rFonts w:ascii="Times New Roman" w:eastAsia="Times New Roman" w:hAnsi="Times New Roman" w:cs="Times New Roman"/>
          <w:b/>
          <w:kern w:val="0"/>
          <w:sz w:val="28"/>
          <w:szCs w:val="24"/>
          <w:lang w:val="en-PH" w:eastAsia="en-PH"/>
        </w:rPr>
      </w:pPr>
    </w:p>
    <w:p w14:paraId="57718593" w14:textId="77777777" w:rsidR="00D25F9C" w:rsidRPr="004E0734" w:rsidRDefault="00D25F9C" w:rsidP="00D25F9C">
      <w:pPr>
        <w:spacing w:after="0" w:line="240" w:lineRule="auto"/>
        <w:rPr>
          <w:rFonts w:ascii="Times New Roman" w:eastAsia="Times New Roman" w:hAnsi="Times New Roman" w:cs="Times New Roman"/>
          <w:b/>
          <w:kern w:val="0"/>
          <w:sz w:val="24"/>
          <w:szCs w:val="24"/>
          <w:lang w:val="en-PH" w:eastAsia="en-PH"/>
        </w:rPr>
      </w:pPr>
      <w:r w:rsidRPr="004E0734">
        <w:rPr>
          <w:rFonts w:ascii="Times New Roman" w:eastAsia="Times New Roman" w:hAnsi="Times New Roman" w:cs="Times New Roman"/>
          <w:b/>
          <w:kern w:val="0"/>
          <w:sz w:val="24"/>
          <w:szCs w:val="24"/>
          <w:lang w:val="en-PH" w:eastAsia="en-PH"/>
        </w:rPr>
        <w:t>Table 2</w:t>
      </w:r>
    </w:p>
    <w:p w14:paraId="391E3683" w14:textId="77777777" w:rsidR="00D25F9C" w:rsidRPr="005C0FC5" w:rsidRDefault="00D25F9C" w:rsidP="00D25F9C">
      <w:pPr>
        <w:spacing w:after="0" w:line="240" w:lineRule="auto"/>
        <w:rPr>
          <w:rFonts w:ascii="Times New Roman" w:hAnsi="Times New Roman" w:cs="Times New Roman"/>
          <w:i/>
          <w:sz w:val="24"/>
          <w:szCs w:val="24"/>
        </w:rPr>
      </w:pPr>
      <w:r w:rsidRPr="005C0FC5">
        <w:rPr>
          <w:rFonts w:ascii="Times New Roman" w:hAnsi="Times New Roman" w:cs="Times New Roman"/>
          <w:i/>
          <w:sz w:val="24"/>
          <w:szCs w:val="24"/>
        </w:rPr>
        <w:t>Level of Critical Thinking Skills</w:t>
      </w:r>
    </w:p>
    <w:tbl>
      <w:tblPr>
        <w:tblStyle w:val="TableGrid"/>
        <w:tblW w:w="8736" w:type="dxa"/>
        <w:tblBorders>
          <w:top w:val="none" w:sz="0" w:space="0" w:color="auto"/>
          <w:insideH w:val="none" w:sz="0" w:space="0" w:color="auto"/>
          <w:insideV w:val="none" w:sz="0" w:space="0" w:color="auto"/>
        </w:tblBorders>
        <w:tblLook w:val="04A0" w:firstRow="1" w:lastRow="0" w:firstColumn="1" w:lastColumn="0" w:noHBand="0" w:noVBand="1"/>
      </w:tblPr>
      <w:tblGrid>
        <w:gridCol w:w="3502"/>
        <w:gridCol w:w="1323"/>
        <w:gridCol w:w="1056"/>
        <w:gridCol w:w="2855"/>
      </w:tblGrid>
      <w:tr w:rsidR="00D25F9C" w:rsidRPr="004E0734" w14:paraId="6E1EE611" w14:textId="77777777" w:rsidTr="005C0FC5">
        <w:trPr>
          <w:trHeight w:val="277"/>
        </w:trPr>
        <w:tc>
          <w:tcPr>
            <w:tcW w:w="3502" w:type="dxa"/>
            <w:tcBorders>
              <w:top w:val="single" w:sz="4" w:space="0" w:color="auto"/>
              <w:bottom w:val="single" w:sz="4" w:space="0" w:color="auto"/>
            </w:tcBorders>
          </w:tcPr>
          <w:p w14:paraId="571E1ED3" w14:textId="77777777" w:rsidR="00D25F9C" w:rsidRPr="004E0734" w:rsidRDefault="00D25F9C" w:rsidP="00BF20C3">
            <w:pP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Constructs </w:t>
            </w:r>
          </w:p>
        </w:tc>
        <w:tc>
          <w:tcPr>
            <w:tcW w:w="1323" w:type="dxa"/>
            <w:tcBorders>
              <w:top w:val="single" w:sz="4" w:space="0" w:color="auto"/>
              <w:bottom w:val="single" w:sz="4" w:space="0" w:color="auto"/>
            </w:tcBorders>
            <w:vAlign w:val="center"/>
          </w:tcPr>
          <w:p w14:paraId="39915952"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M</w:t>
            </w:r>
          </w:p>
        </w:tc>
        <w:tc>
          <w:tcPr>
            <w:tcW w:w="1056" w:type="dxa"/>
            <w:tcBorders>
              <w:top w:val="single" w:sz="4" w:space="0" w:color="auto"/>
              <w:bottom w:val="single" w:sz="4" w:space="0" w:color="auto"/>
            </w:tcBorders>
            <w:vAlign w:val="center"/>
          </w:tcPr>
          <w:p w14:paraId="181C825F"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SD</w:t>
            </w:r>
          </w:p>
        </w:tc>
        <w:tc>
          <w:tcPr>
            <w:tcW w:w="2855" w:type="dxa"/>
            <w:tcBorders>
              <w:top w:val="single" w:sz="4" w:space="0" w:color="auto"/>
              <w:bottom w:val="single" w:sz="4" w:space="0" w:color="auto"/>
            </w:tcBorders>
            <w:vAlign w:val="center"/>
          </w:tcPr>
          <w:p w14:paraId="18C2395A" w14:textId="77777777" w:rsidR="00D25F9C" w:rsidRPr="004E0734" w:rsidRDefault="00D25F9C" w:rsidP="00B467CA">
            <w:pPr>
              <w:spacing w:before="100" w:beforeAutospacing="1" w:after="100" w:afterAutospacing="1"/>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Interpretation</w:t>
            </w:r>
          </w:p>
        </w:tc>
      </w:tr>
      <w:tr w:rsidR="00D25F9C" w:rsidRPr="004E0734" w14:paraId="5B8E3205" w14:textId="77777777" w:rsidTr="005C0FC5">
        <w:trPr>
          <w:trHeight w:val="207"/>
        </w:trPr>
        <w:tc>
          <w:tcPr>
            <w:tcW w:w="3502" w:type="dxa"/>
            <w:tcBorders>
              <w:top w:val="single" w:sz="4" w:space="0" w:color="auto"/>
            </w:tcBorders>
          </w:tcPr>
          <w:p w14:paraId="326D191B" w14:textId="77777777" w:rsidR="00D25F9C" w:rsidRPr="005C0FC5" w:rsidRDefault="00D25F9C" w:rsidP="00BF20C3">
            <w:pP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Analysis</w:t>
            </w:r>
          </w:p>
        </w:tc>
        <w:tc>
          <w:tcPr>
            <w:tcW w:w="1323" w:type="dxa"/>
            <w:tcBorders>
              <w:top w:val="single" w:sz="4" w:space="0" w:color="auto"/>
            </w:tcBorders>
          </w:tcPr>
          <w:p w14:paraId="1E68EF43" w14:textId="77777777" w:rsidR="00D25F9C" w:rsidRPr="005C0FC5" w:rsidRDefault="00D25F9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3.39</w:t>
            </w:r>
          </w:p>
        </w:tc>
        <w:tc>
          <w:tcPr>
            <w:tcW w:w="1056" w:type="dxa"/>
            <w:tcBorders>
              <w:top w:val="single" w:sz="4" w:space="0" w:color="auto"/>
            </w:tcBorders>
          </w:tcPr>
          <w:p w14:paraId="3AAF97A2" w14:textId="77777777" w:rsidR="00D25F9C" w:rsidRPr="005C0FC5" w:rsidRDefault="00D25F9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0.40</w:t>
            </w:r>
          </w:p>
        </w:tc>
        <w:tc>
          <w:tcPr>
            <w:tcW w:w="2855" w:type="dxa"/>
            <w:tcBorders>
              <w:top w:val="single" w:sz="4" w:space="0" w:color="auto"/>
            </w:tcBorders>
          </w:tcPr>
          <w:p w14:paraId="7D5907D3" w14:textId="77777777" w:rsidR="00D25F9C" w:rsidRPr="005C0FC5" w:rsidRDefault="00D25F9C" w:rsidP="00FA56EC">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Very High</w:t>
            </w:r>
          </w:p>
        </w:tc>
      </w:tr>
      <w:tr w:rsidR="00D25F9C" w:rsidRPr="004E0734" w14:paraId="44A6D956" w14:textId="77777777" w:rsidTr="005C0FC5">
        <w:trPr>
          <w:trHeight w:val="277"/>
        </w:trPr>
        <w:tc>
          <w:tcPr>
            <w:tcW w:w="3502" w:type="dxa"/>
          </w:tcPr>
          <w:p w14:paraId="7921DA21" w14:textId="77777777" w:rsidR="00D25F9C" w:rsidRPr="005C0FC5" w:rsidRDefault="00D25F9C" w:rsidP="00BF20C3">
            <w:pP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Clinical Decision-Making</w:t>
            </w:r>
          </w:p>
        </w:tc>
        <w:tc>
          <w:tcPr>
            <w:tcW w:w="1323" w:type="dxa"/>
          </w:tcPr>
          <w:p w14:paraId="22BA2EE8" w14:textId="77777777" w:rsidR="00D25F9C" w:rsidRPr="005C0FC5" w:rsidRDefault="00D25F9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3.41</w:t>
            </w:r>
          </w:p>
        </w:tc>
        <w:tc>
          <w:tcPr>
            <w:tcW w:w="1056" w:type="dxa"/>
          </w:tcPr>
          <w:p w14:paraId="5BA64B21" w14:textId="77777777" w:rsidR="00D25F9C" w:rsidRPr="005C0FC5" w:rsidRDefault="00D25F9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0.30</w:t>
            </w:r>
          </w:p>
        </w:tc>
        <w:tc>
          <w:tcPr>
            <w:tcW w:w="2855" w:type="dxa"/>
          </w:tcPr>
          <w:p w14:paraId="159D0A75" w14:textId="77777777" w:rsidR="00D25F9C" w:rsidRPr="005C0FC5" w:rsidRDefault="00D25F9C" w:rsidP="00FA56EC">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Very High</w:t>
            </w:r>
          </w:p>
        </w:tc>
      </w:tr>
      <w:tr w:rsidR="00D25F9C" w:rsidRPr="004E0734" w14:paraId="09B19641" w14:textId="77777777" w:rsidTr="005C0FC5">
        <w:trPr>
          <w:trHeight w:val="244"/>
        </w:trPr>
        <w:tc>
          <w:tcPr>
            <w:tcW w:w="3502" w:type="dxa"/>
          </w:tcPr>
          <w:p w14:paraId="4FEC7FDF" w14:textId="77777777" w:rsidR="00D25F9C" w:rsidRPr="005C0FC5" w:rsidRDefault="00FA56EC" w:rsidP="00BF20C3">
            <w:pP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Self-Regulation</w:t>
            </w:r>
          </w:p>
        </w:tc>
        <w:tc>
          <w:tcPr>
            <w:tcW w:w="1323" w:type="dxa"/>
          </w:tcPr>
          <w:p w14:paraId="3EF280BA" w14:textId="77777777" w:rsidR="00D25F9C" w:rsidRPr="005C0FC5" w:rsidRDefault="00D25F9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3.46</w:t>
            </w:r>
          </w:p>
        </w:tc>
        <w:tc>
          <w:tcPr>
            <w:tcW w:w="1056" w:type="dxa"/>
          </w:tcPr>
          <w:p w14:paraId="78413CEE" w14:textId="77777777" w:rsidR="00D25F9C" w:rsidRPr="005C0FC5" w:rsidRDefault="00FA56E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0.28</w:t>
            </w:r>
          </w:p>
        </w:tc>
        <w:tc>
          <w:tcPr>
            <w:tcW w:w="2855" w:type="dxa"/>
          </w:tcPr>
          <w:p w14:paraId="79CB5CBC" w14:textId="77777777" w:rsidR="00D25F9C" w:rsidRPr="005C0FC5" w:rsidRDefault="00FA56E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Very High</w:t>
            </w:r>
          </w:p>
        </w:tc>
      </w:tr>
      <w:tr w:rsidR="00FA56EC" w:rsidRPr="004E0734" w14:paraId="746C038D" w14:textId="77777777" w:rsidTr="005C0FC5">
        <w:trPr>
          <w:trHeight w:val="434"/>
        </w:trPr>
        <w:tc>
          <w:tcPr>
            <w:tcW w:w="3502" w:type="dxa"/>
            <w:vAlign w:val="center"/>
          </w:tcPr>
          <w:p w14:paraId="7CDDFC20" w14:textId="77777777" w:rsidR="00FA56EC" w:rsidRPr="005C0FC5" w:rsidRDefault="00FA56EC" w:rsidP="00BF20C3">
            <w:pP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Overall Critical Thinking Skills</w:t>
            </w:r>
          </w:p>
        </w:tc>
        <w:tc>
          <w:tcPr>
            <w:tcW w:w="1323" w:type="dxa"/>
            <w:vAlign w:val="center"/>
          </w:tcPr>
          <w:p w14:paraId="6B1E4086" w14:textId="77777777" w:rsidR="00FA56EC" w:rsidRPr="005C0FC5" w:rsidRDefault="00FA56E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3.42</w:t>
            </w:r>
          </w:p>
        </w:tc>
        <w:tc>
          <w:tcPr>
            <w:tcW w:w="1056" w:type="dxa"/>
            <w:vAlign w:val="center"/>
          </w:tcPr>
          <w:p w14:paraId="029E39E9" w14:textId="77777777" w:rsidR="00FA56EC" w:rsidRPr="005C0FC5" w:rsidRDefault="00FA56E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0.33</w:t>
            </w:r>
          </w:p>
        </w:tc>
        <w:tc>
          <w:tcPr>
            <w:tcW w:w="2855" w:type="dxa"/>
            <w:vAlign w:val="center"/>
          </w:tcPr>
          <w:p w14:paraId="0B206269" w14:textId="77777777" w:rsidR="00FA56EC" w:rsidRPr="005C0FC5" w:rsidRDefault="00FA56EC" w:rsidP="00FA56EC">
            <w:pPr>
              <w:jc w:val="center"/>
              <w:rPr>
                <w:rFonts w:ascii="Times New Roman" w:eastAsia="Times New Roman" w:hAnsi="Times New Roman" w:cs="Times New Roman"/>
                <w:color w:val="333333"/>
                <w:kern w:val="0"/>
                <w:sz w:val="24"/>
                <w:szCs w:val="24"/>
                <w:lang w:val="en-PH" w:eastAsia="en-PH"/>
              </w:rPr>
            </w:pPr>
            <w:r w:rsidRPr="005C0FC5">
              <w:rPr>
                <w:rFonts w:ascii="Times New Roman" w:eastAsia="Times New Roman" w:hAnsi="Times New Roman" w:cs="Times New Roman"/>
                <w:color w:val="333333"/>
                <w:kern w:val="0"/>
                <w:sz w:val="24"/>
                <w:szCs w:val="24"/>
                <w:lang w:val="en-PH" w:eastAsia="en-PH"/>
              </w:rPr>
              <w:t>Very High</w:t>
            </w:r>
          </w:p>
        </w:tc>
      </w:tr>
    </w:tbl>
    <w:p w14:paraId="6ED12BE6" w14:textId="77777777" w:rsidR="00D25F9C" w:rsidRPr="005C0FC5" w:rsidRDefault="005C0FC5" w:rsidP="00BC5E1A">
      <w:pPr>
        <w:spacing w:after="0" w:line="240" w:lineRule="auto"/>
        <w:jc w:val="both"/>
        <w:rPr>
          <w:rFonts w:ascii="Times New Roman" w:eastAsia="Times New Roman" w:hAnsi="Times New Roman" w:cs="Times New Roman"/>
          <w:i/>
          <w:kern w:val="0"/>
          <w:sz w:val="24"/>
          <w:szCs w:val="24"/>
          <w:lang w:val="en-PH" w:eastAsia="en-PH"/>
        </w:rPr>
      </w:pPr>
      <w:r w:rsidRPr="005C0FC5">
        <w:rPr>
          <w:rFonts w:ascii="Times New Roman" w:hAnsi="Times New Roman" w:cs="Times New Roman"/>
          <w:i/>
          <w:iCs/>
          <w:sz w:val="24"/>
          <w:szCs w:val="24"/>
        </w:rPr>
        <w:t>Not</w:t>
      </w:r>
      <w:r w:rsidR="00BF20C3" w:rsidRPr="005C0FC5">
        <w:rPr>
          <w:rFonts w:ascii="Times New Roman" w:hAnsi="Times New Roman" w:cs="Times New Roman"/>
          <w:i/>
          <w:iCs/>
          <w:sz w:val="24"/>
          <w:szCs w:val="24"/>
        </w:rPr>
        <w:t>e</w:t>
      </w:r>
      <w:r w:rsidR="00D25F9C" w:rsidRPr="005C0FC5">
        <w:rPr>
          <w:rFonts w:ascii="Times New Roman" w:hAnsi="Times New Roman" w:cs="Times New Roman"/>
          <w:i/>
          <w:iCs/>
          <w:sz w:val="24"/>
          <w:szCs w:val="24"/>
        </w:rPr>
        <w:t>: 3.26 – 4.00 Very High (VH)</w:t>
      </w:r>
      <w:r w:rsidR="00BC5E1A" w:rsidRPr="005C0FC5">
        <w:rPr>
          <w:rFonts w:ascii="Times New Roman" w:hAnsi="Times New Roman" w:cs="Times New Roman"/>
          <w:i/>
          <w:iCs/>
          <w:sz w:val="24"/>
          <w:szCs w:val="24"/>
        </w:rPr>
        <w:t>,</w:t>
      </w:r>
      <w:r>
        <w:rPr>
          <w:rFonts w:ascii="Times New Roman" w:hAnsi="Times New Roman" w:cs="Times New Roman"/>
          <w:i/>
          <w:iCs/>
          <w:sz w:val="24"/>
          <w:szCs w:val="24"/>
        </w:rPr>
        <w:t xml:space="preserve"> </w:t>
      </w:r>
      <w:r w:rsidR="00BC5E1A" w:rsidRPr="005C0FC5">
        <w:rPr>
          <w:rFonts w:ascii="Times New Roman" w:hAnsi="Times New Roman" w:cs="Times New Roman"/>
          <w:i/>
          <w:iCs/>
          <w:kern w:val="0"/>
          <w:sz w:val="24"/>
          <w:szCs w:val="24"/>
        </w:rPr>
        <w:t xml:space="preserve">2.51 – 3.25 High (H), </w:t>
      </w:r>
      <w:r w:rsidR="00D25F9C" w:rsidRPr="005C0FC5">
        <w:rPr>
          <w:rFonts w:ascii="Times New Roman" w:hAnsi="Times New Roman" w:cs="Times New Roman"/>
          <w:i/>
          <w:iCs/>
          <w:sz w:val="24"/>
          <w:szCs w:val="24"/>
        </w:rPr>
        <w:t>1.76 – 2.50 Low (L)</w:t>
      </w:r>
      <w:r w:rsidR="00BC5E1A" w:rsidRPr="005C0FC5">
        <w:rPr>
          <w:rFonts w:ascii="Times New Roman" w:hAnsi="Times New Roman" w:cs="Times New Roman"/>
          <w:i/>
          <w:iCs/>
          <w:sz w:val="24"/>
          <w:szCs w:val="24"/>
        </w:rPr>
        <w:t>,</w:t>
      </w:r>
      <w:r>
        <w:rPr>
          <w:rFonts w:ascii="Times New Roman" w:hAnsi="Times New Roman" w:cs="Times New Roman"/>
          <w:i/>
          <w:iCs/>
          <w:sz w:val="24"/>
          <w:szCs w:val="24"/>
        </w:rPr>
        <w:t xml:space="preserve"> </w:t>
      </w:r>
      <w:r w:rsidR="00D25F9C" w:rsidRPr="005C0FC5">
        <w:rPr>
          <w:rFonts w:ascii="Times New Roman" w:hAnsi="Times New Roman" w:cs="Times New Roman"/>
          <w:i/>
          <w:iCs/>
          <w:kern w:val="0"/>
          <w:sz w:val="24"/>
          <w:szCs w:val="24"/>
        </w:rPr>
        <w:t>1.00 – 1.75 Very Low (VL)</w:t>
      </w:r>
    </w:p>
    <w:p w14:paraId="4E32EDC9" w14:textId="6AFF7B84" w:rsidR="005C0FC5" w:rsidRDefault="005C0FC5" w:rsidP="00D25F9C">
      <w:pPr>
        <w:spacing w:after="0" w:line="240" w:lineRule="auto"/>
        <w:rPr>
          <w:rFonts w:ascii="Times New Roman" w:hAnsi="Times New Roman" w:cs="Times New Roman"/>
          <w:b/>
          <w:sz w:val="24"/>
          <w:szCs w:val="24"/>
        </w:rPr>
      </w:pPr>
    </w:p>
    <w:p w14:paraId="12D90D5E" w14:textId="77777777" w:rsidR="00D25F9C" w:rsidRPr="004E0734" w:rsidRDefault="00D25F9C" w:rsidP="00D25F9C">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Level of Clinical Judgment among Nursing Students</w:t>
      </w:r>
    </w:p>
    <w:p w14:paraId="2BE27E5B" w14:textId="11F82BC3" w:rsidR="00D25F9C" w:rsidRDefault="00D25F9C" w:rsidP="00233FE6">
      <w:pPr>
        <w:pStyle w:val="NormalWeb"/>
        <w:spacing w:before="0" w:beforeAutospacing="0" w:after="0" w:afterAutospacing="0"/>
        <w:ind w:firstLine="720"/>
        <w:jc w:val="both"/>
      </w:pPr>
      <w:r w:rsidRPr="004E0734">
        <w:t xml:space="preserve">Table 3 presents the level of clinical judgment among nursing students in terms of noticing, interpreting, responding, and reflecting. The findings revealed that the </w:t>
      </w:r>
      <w:r w:rsidR="00C35BE5">
        <w:t xml:space="preserve">nursing students </w:t>
      </w:r>
      <w:r w:rsidRPr="004E0734">
        <w:t xml:space="preserve">demonstrated a </w:t>
      </w:r>
      <w:r w:rsidRPr="004E0734">
        <w:rPr>
          <w:rStyle w:val="Strong"/>
          <w:b w:val="0"/>
        </w:rPr>
        <w:t>very high level of clinical judgment</w:t>
      </w:r>
      <w:r w:rsidR="00BC5E1A">
        <w:t xml:space="preserve"> (</w:t>
      </w:r>
      <w:r w:rsidRPr="004E0734">
        <w:t xml:space="preserve">M = 3.26; SD = 0.25). This indicates that nursing students exhibit strong clinical judgment abilities in applying the phases of clinical reasoning in both academic and clinical learning contexts. The low standard deviation suggests </w:t>
      </w:r>
      <w:r w:rsidR="00A53F9E">
        <w:t xml:space="preserve">consistent responses, indicating relatively similar perceptions among </w:t>
      </w:r>
      <w:r w:rsidRPr="004E0734">
        <w:t>participants.</w:t>
      </w:r>
    </w:p>
    <w:p w14:paraId="0CCFA8BC" w14:textId="72102FBF" w:rsidR="00D25F9C" w:rsidRDefault="009B6FB5" w:rsidP="009B6FB5">
      <w:pPr>
        <w:pStyle w:val="NormalWeb"/>
        <w:spacing w:before="0" w:beforeAutospacing="0" w:after="0" w:afterAutospacing="0"/>
        <w:ind w:firstLine="720"/>
        <w:jc w:val="both"/>
      </w:pPr>
      <w:r>
        <w:t xml:space="preserve">Nursing students </w:t>
      </w:r>
      <w:r w:rsidR="00A53F9E">
        <w:t xml:space="preserve">exhibited a very high level of clinical judgment in terms of reflection (M = 3.43, SD = 0.209), indicating a </w:t>
      </w:r>
      <w:r w:rsidR="00D25F9C" w:rsidRPr="004E0734">
        <w:t xml:space="preserve">strong ability to evaluate their clinical experiences and learn from them. This was followed by </w:t>
      </w:r>
      <w:r w:rsidR="00D25F9C" w:rsidRPr="004E0734">
        <w:rPr>
          <w:rStyle w:val="Strong"/>
          <w:b w:val="0"/>
        </w:rPr>
        <w:t>responding (M = 3.42, SD = 0.341), also interpreted as very high</w:t>
      </w:r>
      <w:r w:rsidR="00D25F9C" w:rsidRPr="004E0734">
        <w:t xml:space="preserve">, suggesting that students are capable of taking appropriate and timely actions in clinical situations. These findings align with studies indicating that reflection and response are strengthened </w:t>
      </w:r>
      <w:r w:rsidR="00A53F9E">
        <w:t>by simulation-based debriefing and guided clinical exposure, thereby promoting</w:t>
      </w:r>
      <w:r w:rsidR="00D25F9C" w:rsidRPr="004E0734">
        <w:t xml:space="preserve"> deeper learning and clinical reasoning (Lasater &amp; Nielsen, 2021; Shin et al., 2023).</w:t>
      </w:r>
    </w:p>
    <w:p w14:paraId="1588ED2C" w14:textId="37F3CBCF" w:rsidR="00D25F9C" w:rsidRPr="004E0734" w:rsidRDefault="00EE20A8" w:rsidP="00080A38">
      <w:pPr>
        <w:pStyle w:val="NormalWeb"/>
        <w:spacing w:before="0" w:beforeAutospacing="0" w:after="0" w:afterAutospacing="0"/>
        <w:ind w:firstLine="720"/>
        <w:jc w:val="both"/>
      </w:pPr>
      <w:r>
        <w:lastRenderedPageBreak/>
        <w:t xml:space="preserve">Both the constructs interpreting (M = 3.32; SD = 0.250) and noticing (M = 3.26; SD = 0.216) </w:t>
      </w:r>
      <w:r w:rsidR="00080A38">
        <w:t xml:space="preserve">were </w:t>
      </w:r>
      <w:r w:rsidR="005C0FC5">
        <w:t>interpreted as very high, a</w:t>
      </w:r>
      <w:r w:rsidR="00080A38">
        <w:t>lthough they</w:t>
      </w:r>
      <w:r w:rsidR="005C0FC5">
        <w:t xml:space="preserve"> </w:t>
      </w:r>
      <w:r w:rsidR="00080A38">
        <w:t>represent</w:t>
      </w:r>
      <w:r w:rsidR="005C0FC5">
        <w:t xml:space="preserve"> the lowest among the four indicators. </w:t>
      </w:r>
      <w:r w:rsidR="00D25F9C" w:rsidRPr="00080A38">
        <w:t xml:space="preserve">This suggests that while students are generally competent in recognizing and analyzing clinical cues, these foundational skills still require continued reinforcement to support more accurate clinical reasoning. </w:t>
      </w:r>
      <w:r w:rsidR="00A53F9E">
        <w:t>The literature indicates</w:t>
      </w:r>
      <w:r w:rsidR="00D25F9C" w:rsidRPr="00080A38">
        <w:t xml:space="preserve"> that noticing and interpreting are often the most challenging early stages of clinical judgment development, requiring repeated exposure to patient scenarios and structured feedback (Tanner, 2020; Foronda et al., 2020).</w:t>
      </w:r>
      <w:r w:rsidR="00D25F9C" w:rsidRPr="00BC5E1A">
        <w:rPr>
          <w:color w:val="FF0000"/>
        </w:rPr>
        <w:t xml:space="preserve"> </w:t>
      </w:r>
      <w:r w:rsidR="00080A38">
        <w:t>The</w:t>
      </w:r>
      <w:r w:rsidR="00D25F9C" w:rsidRPr="004E0734">
        <w:t xml:space="preserve"> findings imply that nursing students demonstrate strong clinical judgment skills, particularly in reflection and response, with continued development needed in early cue recognition and interpretation to further enhance clinical competence.</w:t>
      </w:r>
    </w:p>
    <w:p w14:paraId="0195D40A" w14:textId="484660E5" w:rsidR="00C35BE5" w:rsidRDefault="00C35BE5" w:rsidP="00C35BE5">
      <w:pPr>
        <w:pStyle w:val="NormalWeb"/>
        <w:spacing w:before="0" w:beforeAutospacing="0" w:after="0" w:afterAutospacing="0"/>
        <w:ind w:firstLine="720"/>
        <w:jc w:val="both"/>
      </w:pPr>
      <w:r w:rsidRPr="004E0734">
        <w:t>Clinical judgment is a fundamental competency in nursing practice that involves recognizing patient cues, interpreting relevant data, taking appropriate action, and reflecting on outcomes to improve future care. Recent literature emphasizes that clinical judgment is strongly influenced by experiential learning strategies such as simulation-based education, which enhances students’ ability to think critically and respond effectively in dynamic clinical situations (Lasater &amp; Nielsen, 2021; Tanner, 2020). Studies also highlight that repeated exposure to structured clinical experiences strengthens students’ ability to integrate noticing, interpreting, responding, and reflecting into coherent decision-making processes (Foronda et al., 2020).</w:t>
      </w:r>
    </w:p>
    <w:p w14:paraId="6624BA55" w14:textId="5CEEBC7A" w:rsidR="009B6FB5" w:rsidRPr="009B6FB5" w:rsidRDefault="009B6FB5" w:rsidP="009B6FB5">
      <w:pPr>
        <w:spacing w:after="0" w:line="240" w:lineRule="auto"/>
        <w:ind w:firstLine="720"/>
        <w:jc w:val="both"/>
        <w:rPr>
          <w:rFonts w:ascii="Times New Roman" w:eastAsia="Times New Roman" w:hAnsi="Times New Roman" w:cs="Times New Roman"/>
          <w:kern w:val="0"/>
          <w:sz w:val="24"/>
          <w:szCs w:val="24"/>
          <w:lang w:val="en-PH" w:eastAsia="en-PH"/>
        </w:rPr>
      </w:pPr>
      <w:r w:rsidRPr="009B6FB5">
        <w:rPr>
          <w:rFonts w:ascii="Times New Roman" w:eastAsia="Times New Roman" w:hAnsi="Times New Roman" w:cs="Times New Roman"/>
          <w:kern w:val="0"/>
          <w:sz w:val="24"/>
          <w:szCs w:val="24"/>
          <w:lang w:val="en-PH" w:eastAsia="en-PH"/>
        </w:rPr>
        <w:t xml:space="preserve">The findings have significant implications for nursing education and clinical training. The very high level of clinical judgment demonstrated by nursing students suggests that current teaching and learning strategies effectively support the development of essential clinical reasoning competencies. The strong performance in reflecting and responding indicates that students </w:t>
      </w:r>
      <w:r w:rsidR="00A53F9E">
        <w:rPr>
          <w:rFonts w:ascii="Times New Roman" w:eastAsia="Times New Roman" w:hAnsi="Times New Roman" w:cs="Times New Roman"/>
          <w:kern w:val="0"/>
          <w:sz w:val="24"/>
          <w:szCs w:val="24"/>
          <w:lang w:val="en-PH" w:eastAsia="en-PH"/>
        </w:rPr>
        <w:t>can evaluate their actions and implement appropriate interventions, which are critical to</w:t>
      </w:r>
      <w:r w:rsidRPr="009B6FB5">
        <w:rPr>
          <w:rFonts w:ascii="Times New Roman" w:eastAsia="Times New Roman" w:hAnsi="Times New Roman" w:cs="Times New Roman"/>
          <w:kern w:val="0"/>
          <w:sz w:val="24"/>
          <w:szCs w:val="24"/>
          <w:lang w:val="en-PH" w:eastAsia="en-PH"/>
        </w:rPr>
        <w:t xml:space="preserve"> ensuring patient safety and quality care. However, the relatively lower scores in noticing and interpreting highlight the need for educators to further strengthen students’ abilities in early cue recognition and data analysis. Incorporating more high-fidelity simulations, case-based learning activities, and structured debriefing sessions may enhance students’ capacity to identify subtle clinical changes and accurately interpret patient information. Strengthening these foundational aspects of clinical judgment can contribute to more effective decision-making and better preparedness for the complexities of professional nursing practice.</w:t>
      </w:r>
    </w:p>
    <w:p w14:paraId="4F000569" w14:textId="77777777" w:rsidR="009B6FB5" w:rsidRPr="004E0734" w:rsidRDefault="009B6FB5" w:rsidP="00C35BE5">
      <w:pPr>
        <w:pStyle w:val="NormalWeb"/>
        <w:spacing w:before="0" w:beforeAutospacing="0" w:after="0" w:afterAutospacing="0"/>
        <w:ind w:firstLine="720"/>
        <w:jc w:val="both"/>
      </w:pPr>
    </w:p>
    <w:p w14:paraId="1FF77D77" w14:textId="60C2214B" w:rsidR="00D25F9C" w:rsidRPr="004E0734" w:rsidRDefault="00D25F9C" w:rsidP="00D25F9C">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Table 3</w:t>
      </w:r>
    </w:p>
    <w:p w14:paraId="74950110" w14:textId="77777777" w:rsidR="00D25F9C" w:rsidRPr="00080A38" w:rsidRDefault="00BF20C3" w:rsidP="00D25F9C">
      <w:pPr>
        <w:spacing w:after="0" w:line="240" w:lineRule="auto"/>
        <w:rPr>
          <w:rFonts w:ascii="Times New Roman" w:hAnsi="Times New Roman" w:cs="Times New Roman"/>
          <w:i/>
          <w:sz w:val="24"/>
          <w:szCs w:val="24"/>
        </w:rPr>
      </w:pPr>
      <w:r w:rsidRPr="00080A38">
        <w:rPr>
          <w:rFonts w:ascii="Times New Roman" w:hAnsi="Times New Roman" w:cs="Times New Roman"/>
          <w:i/>
          <w:sz w:val="24"/>
          <w:szCs w:val="24"/>
        </w:rPr>
        <w:t>Level of Clinical Judgment</w:t>
      </w:r>
    </w:p>
    <w:tbl>
      <w:tblPr>
        <w:tblStyle w:val="TableGrid"/>
        <w:tblW w:w="8664" w:type="dxa"/>
        <w:tblLook w:val="04A0" w:firstRow="1" w:lastRow="0" w:firstColumn="1" w:lastColumn="0" w:noHBand="0" w:noVBand="1"/>
      </w:tblPr>
      <w:tblGrid>
        <w:gridCol w:w="3382"/>
        <w:gridCol w:w="1344"/>
        <w:gridCol w:w="1056"/>
        <w:gridCol w:w="2882"/>
      </w:tblGrid>
      <w:tr w:rsidR="00D25F9C" w:rsidRPr="004E0734" w14:paraId="67F6A098" w14:textId="77777777" w:rsidTr="00080A38">
        <w:trPr>
          <w:trHeight w:val="268"/>
        </w:trPr>
        <w:tc>
          <w:tcPr>
            <w:tcW w:w="3382" w:type="dxa"/>
            <w:tcBorders>
              <w:bottom w:val="single" w:sz="4" w:space="0" w:color="auto"/>
              <w:right w:val="nil"/>
            </w:tcBorders>
          </w:tcPr>
          <w:p w14:paraId="1356C3EB" w14:textId="77777777" w:rsidR="00D25F9C" w:rsidRPr="004E0734" w:rsidRDefault="00D25F9C" w:rsidP="00BF20C3">
            <w:pP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Constructs </w:t>
            </w:r>
          </w:p>
        </w:tc>
        <w:tc>
          <w:tcPr>
            <w:tcW w:w="1344" w:type="dxa"/>
            <w:tcBorders>
              <w:left w:val="nil"/>
              <w:bottom w:val="single" w:sz="4" w:space="0" w:color="auto"/>
              <w:right w:val="nil"/>
            </w:tcBorders>
            <w:vAlign w:val="center"/>
          </w:tcPr>
          <w:p w14:paraId="02A6C0A7"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M</w:t>
            </w:r>
          </w:p>
        </w:tc>
        <w:tc>
          <w:tcPr>
            <w:tcW w:w="1056" w:type="dxa"/>
            <w:tcBorders>
              <w:left w:val="nil"/>
              <w:bottom w:val="single" w:sz="4" w:space="0" w:color="auto"/>
              <w:right w:val="nil"/>
            </w:tcBorders>
            <w:vAlign w:val="center"/>
          </w:tcPr>
          <w:p w14:paraId="52397593" w14:textId="77777777" w:rsidR="00D25F9C" w:rsidRPr="004E0734" w:rsidRDefault="00D25F9C" w:rsidP="00B467CA">
            <w:pPr>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SD</w:t>
            </w:r>
          </w:p>
        </w:tc>
        <w:tc>
          <w:tcPr>
            <w:tcW w:w="2882" w:type="dxa"/>
            <w:tcBorders>
              <w:left w:val="nil"/>
              <w:bottom w:val="single" w:sz="4" w:space="0" w:color="auto"/>
            </w:tcBorders>
            <w:vAlign w:val="center"/>
          </w:tcPr>
          <w:p w14:paraId="01605702" w14:textId="77777777" w:rsidR="00D25F9C" w:rsidRPr="004E0734" w:rsidRDefault="00D25F9C" w:rsidP="00B467CA">
            <w:pPr>
              <w:spacing w:before="100" w:beforeAutospacing="1" w:after="100" w:afterAutospacing="1"/>
              <w:jc w:val="center"/>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Interpretation</w:t>
            </w:r>
          </w:p>
        </w:tc>
      </w:tr>
      <w:tr w:rsidR="00D25F9C" w:rsidRPr="004E0734" w14:paraId="19E76837" w14:textId="77777777" w:rsidTr="00080A38">
        <w:trPr>
          <w:trHeight w:val="279"/>
        </w:trPr>
        <w:tc>
          <w:tcPr>
            <w:tcW w:w="3382" w:type="dxa"/>
            <w:tcBorders>
              <w:top w:val="single" w:sz="4" w:space="0" w:color="auto"/>
              <w:left w:val="single" w:sz="4" w:space="0" w:color="auto"/>
              <w:bottom w:val="nil"/>
              <w:right w:val="nil"/>
            </w:tcBorders>
          </w:tcPr>
          <w:p w14:paraId="7B7BE240" w14:textId="77777777" w:rsidR="00D25F9C" w:rsidRPr="00080A38" w:rsidRDefault="00D25F9C" w:rsidP="00BF20C3">
            <w:pP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Noticing</w:t>
            </w:r>
          </w:p>
        </w:tc>
        <w:tc>
          <w:tcPr>
            <w:tcW w:w="1344" w:type="dxa"/>
            <w:tcBorders>
              <w:top w:val="single" w:sz="4" w:space="0" w:color="auto"/>
              <w:left w:val="nil"/>
              <w:bottom w:val="nil"/>
              <w:right w:val="nil"/>
            </w:tcBorders>
          </w:tcPr>
          <w:p w14:paraId="5AA3A04B"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3.26</w:t>
            </w:r>
          </w:p>
        </w:tc>
        <w:tc>
          <w:tcPr>
            <w:tcW w:w="1056" w:type="dxa"/>
            <w:tcBorders>
              <w:top w:val="single" w:sz="4" w:space="0" w:color="auto"/>
              <w:left w:val="nil"/>
              <w:bottom w:val="nil"/>
              <w:right w:val="nil"/>
            </w:tcBorders>
          </w:tcPr>
          <w:p w14:paraId="52493E94"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0.22</w:t>
            </w:r>
          </w:p>
        </w:tc>
        <w:tc>
          <w:tcPr>
            <w:tcW w:w="2882" w:type="dxa"/>
            <w:tcBorders>
              <w:top w:val="single" w:sz="4" w:space="0" w:color="auto"/>
              <w:left w:val="nil"/>
              <w:bottom w:val="nil"/>
              <w:right w:val="single" w:sz="4" w:space="0" w:color="auto"/>
            </w:tcBorders>
            <w:vAlign w:val="center"/>
          </w:tcPr>
          <w:p w14:paraId="5EF28BBB" w14:textId="77777777" w:rsidR="00D25F9C" w:rsidRPr="00080A38"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Very High</w:t>
            </w:r>
          </w:p>
        </w:tc>
      </w:tr>
      <w:tr w:rsidR="00D25F9C" w:rsidRPr="004E0734" w14:paraId="15110886" w14:textId="77777777" w:rsidTr="00080A38">
        <w:trPr>
          <w:trHeight w:val="268"/>
        </w:trPr>
        <w:tc>
          <w:tcPr>
            <w:tcW w:w="3382" w:type="dxa"/>
            <w:tcBorders>
              <w:top w:val="nil"/>
              <w:left w:val="single" w:sz="4" w:space="0" w:color="auto"/>
              <w:bottom w:val="nil"/>
              <w:right w:val="nil"/>
            </w:tcBorders>
          </w:tcPr>
          <w:p w14:paraId="5D95D34E" w14:textId="77777777" w:rsidR="00D25F9C" w:rsidRPr="00080A38" w:rsidRDefault="00D25F9C" w:rsidP="00BF20C3">
            <w:pP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Interpreting</w:t>
            </w:r>
          </w:p>
        </w:tc>
        <w:tc>
          <w:tcPr>
            <w:tcW w:w="1344" w:type="dxa"/>
            <w:tcBorders>
              <w:top w:val="nil"/>
              <w:left w:val="nil"/>
              <w:bottom w:val="nil"/>
              <w:right w:val="nil"/>
            </w:tcBorders>
          </w:tcPr>
          <w:p w14:paraId="57D8428F"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3.32</w:t>
            </w:r>
          </w:p>
        </w:tc>
        <w:tc>
          <w:tcPr>
            <w:tcW w:w="1056" w:type="dxa"/>
            <w:tcBorders>
              <w:top w:val="nil"/>
              <w:left w:val="nil"/>
              <w:bottom w:val="nil"/>
              <w:right w:val="nil"/>
            </w:tcBorders>
          </w:tcPr>
          <w:p w14:paraId="1E7E3F05"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0.25</w:t>
            </w:r>
          </w:p>
        </w:tc>
        <w:tc>
          <w:tcPr>
            <w:tcW w:w="2882" w:type="dxa"/>
            <w:tcBorders>
              <w:top w:val="nil"/>
              <w:left w:val="nil"/>
              <w:bottom w:val="nil"/>
              <w:right w:val="single" w:sz="4" w:space="0" w:color="auto"/>
            </w:tcBorders>
            <w:vAlign w:val="center"/>
          </w:tcPr>
          <w:p w14:paraId="6C4458D6" w14:textId="77777777" w:rsidR="00D25F9C" w:rsidRPr="00080A38"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Very High</w:t>
            </w:r>
          </w:p>
        </w:tc>
      </w:tr>
      <w:tr w:rsidR="00D25F9C" w:rsidRPr="004E0734" w14:paraId="3657CAB1" w14:textId="77777777" w:rsidTr="00080A38">
        <w:trPr>
          <w:trHeight w:val="268"/>
        </w:trPr>
        <w:tc>
          <w:tcPr>
            <w:tcW w:w="3382" w:type="dxa"/>
            <w:tcBorders>
              <w:top w:val="nil"/>
              <w:left w:val="single" w:sz="4" w:space="0" w:color="auto"/>
              <w:bottom w:val="nil"/>
              <w:right w:val="nil"/>
            </w:tcBorders>
          </w:tcPr>
          <w:p w14:paraId="4980BD0B" w14:textId="77777777" w:rsidR="00D25F9C" w:rsidRPr="00080A38" w:rsidRDefault="00D25F9C" w:rsidP="00BF20C3">
            <w:pP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Responding</w:t>
            </w:r>
          </w:p>
        </w:tc>
        <w:tc>
          <w:tcPr>
            <w:tcW w:w="1344" w:type="dxa"/>
            <w:tcBorders>
              <w:top w:val="nil"/>
              <w:left w:val="nil"/>
              <w:bottom w:val="nil"/>
              <w:right w:val="nil"/>
            </w:tcBorders>
          </w:tcPr>
          <w:p w14:paraId="6AE129F5"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3.42</w:t>
            </w:r>
          </w:p>
        </w:tc>
        <w:tc>
          <w:tcPr>
            <w:tcW w:w="1056" w:type="dxa"/>
            <w:tcBorders>
              <w:top w:val="nil"/>
              <w:left w:val="nil"/>
              <w:bottom w:val="nil"/>
              <w:right w:val="nil"/>
            </w:tcBorders>
          </w:tcPr>
          <w:p w14:paraId="5B138979" w14:textId="77777777" w:rsidR="00D25F9C" w:rsidRPr="00080A38" w:rsidRDefault="00D25F9C" w:rsidP="00B467CA">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0.34</w:t>
            </w:r>
          </w:p>
        </w:tc>
        <w:tc>
          <w:tcPr>
            <w:tcW w:w="2882" w:type="dxa"/>
            <w:tcBorders>
              <w:top w:val="nil"/>
              <w:left w:val="nil"/>
              <w:bottom w:val="nil"/>
              <w:right w:val="single" w:sz="4" w:space="0" w:color="auto"/>
            </w:tcBorders>
            <w:vAlign w:val="center"/>
          </w:tcPr>
          <w:p w14:paraId="178DCF56" w14:textId="77777777" w:rsidR="00D25F9C" w:rsidRPr="00080A38" w:rsidRDefault="00D25F9C" w:rsidP="00B467CA">
            <w:pPr>
              <w:spacing w:before="100" w:beforeAutospacing="1" w:after="100" w:afterAutospacing="1"/>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Very High</w:t>
            </w:r>
          </w:p>
        </w:tc>
      </w:tr>
      <w:tr w:rsidR="00D25F9C" w:rsidRPr="004E0734" w14:paraId="25065121" w14:textId="77777777" w:rsidTr="00080A38">
        <w:trPr>
          <w:trHeight w:val="283"/>
        </w:trPr>
        <w:tc>
          <w:tcPr>
            <w:tcW w:w="3382" w:type="dxa"/>
            <w:tcBorders>
              <w:top w:val="nil"/>
              <w:left w:val="single" w:sz="4" w:space="0" w:color="auto"/>
              <w:bottom w:val="nil"/>
              <w:right w:val="nil"/>
            </w:tcBorders>
          </w:tcPr>
          <w:p w14:paraId="6107C7D5" w14:textId="77777777" w:rsidR="00D25F9C" w:rsidRPr="00080A38" w:rsidRDefault="00FA56EC" w:rsidP="00BF20C3">
            <w:pP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Reflecting</w:t>
            </w:r>
          </w:p>
        </w:tc>
        <w:tc>
          <w:tcPr>
            <w:tcW w:w="1344" w:type="dxa"/>
            <w:tcBorders>
              <w:top w:val="nil"/>
              <w:left w:val="nil"/>
              <w:bottom w:val="nil"/>
              <w:right w:val="nil"/>
            </w:tcBorders>
          </w:tcPr>
          <w:p w14:paraId="028A26ED" w14:textId="77777777" w:rsidR="00D25F9C" w:rsidRPr="00080A38" w:rsidRDefault="00D25F9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3.43</w:t>
            </w:r>
          </w:p>
        </w:tc>
        <w:tc>
          <w:tcPr>
            <w:tcW w:w="1056" w:type="dxa"/>
            <w:tcBorders>
              <w:top w:val="nil"/>
              <w:left w:val="nil"/>
              <w:bottom w:val="nil"/>
              <w:right w:val="nil"/>
            </w:tcBorders>
          </w:tcPr>
          <w:p w14:paraId="0903FED5" w14:textId="77777777" w:rsidR="00D25F9C" w:rsidRPr="00080A38" w:rsidRDefault="00FA56E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0.21</w:t>
            </w:r>
          </w:p>
        </w:tc>
        <w:tc>
          <w:tcPr>
            <w:tcW w:w="2882" w:type="dxa"/>
            <w:tcBorders>
              <w:top w:val="nil"/>
              <w:left w:val="nil"/>
              <w:bottom w:val="nil"/>
              <w:right w:val="single" w:sz="4" w:space="0" w:color="auto"/>
            </w:tcBorders>
            <w:vAlign w:val="center"/>
          </w:tcPr>
          <w:p w14:paraId="7953F5B6" w14:textId="77777777" w:rsidR="00D25F9C" w:rsidRPr="00080A38" w:rsidRDefault="00FA56E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Very High</w:t>
            </w:r>
          </w:p>
        </w:tc>
      </w:tr>
      <w:tr w:rsidR="00FA56EC" w:rsidRPr="004E0734" w14:paraId="36E1DA0E" w14:textId="77777777" w:rsidTr="00080A38">
        <w:trPr>
          <w:trHeight w:val="358"/>
        </w:trPr>
        <w:tc>
          <w:tcPr>
            <w:tcW w:w="3382" w:type="dxa"/>
            <w:tcBorders>
              <w:top w:val="nil"/>
              <w:left w:val="single" w:sz="4" w:space="0" w:color="auto"/>
              <w:bottom w:val="single" w:sz="4" w:space="0" w:color="auto"/>
              <w:right w:val="nil"/>
            </w:tcBorders>
            <w:vAlign w:val="center"/>
          </w:tcPr>
          <w:p w14:paraId="7E6319A7" w14:textId="77777777" w:rsidR="00FA56EC" w:rsidRPr="00080A38" w:rsidRDefault="00FA56EC" w:rsidP="00FA56EC">
            <w:pP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Overall Clinical Judgment</w:t>
            </w:r>
          </w:p>
        </w:tc>
        <w:tc>
          <w:tcPr>
            <w:tcW w:w="1344" w:type="dxa"/>
            <w:tcBorders>
              <w:top w:val="nil"/>
              <w:left w:val="nil"/>
              <w:bottom w:val="single" w:sz="4" w:space="0" w:color="auto"/>
              <w:right w:val="nil"/>
            </w:tcBorders>
            <w:vAlign w:val="center"/>
          </w:tcPr>
          <w:p w14:paraId="3ADC247D" w14:textId="77777777" w:rsidR="00FA56EC" w:rsidRPr="00080A38" w:rsidRDefault="00FA56E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3.36</w:t>
            </w:r>
          </w:p>
        </w:tc>
        <w:tc>
          <w:tcPr>
            <w:tcW w:w="1056" w:type="dxa"/>
            <w:tcBorders>
              <w:top w:val="nil"/>
              <w:left w:val="nil"/>
              <w:bottom w:val="single" w:sz="4" w:space="0" w:color="auto"/>
              <w:right w:val="nil"/>
            </w:tcBorders>
            <w:vAlign w:val="center"/>
          </w:tcPr>
          <w:p w14:paraId="2A709CF6" w14:textId="77777777" w:rsidR="00FA56EC" w:rsidRPr="00080A38" w:rsidRDefault="00FA56E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0.26</w:t>
            </w:r>
          </w:p>
        </w:tc>
        <w:tc>
          <w:tcPr>
            <w:tcW w:w="2882" w:type="dxa"/>
            <w:tcBorders>
              <w:top w:val="nil"/>
              <w:left w:val="nil"/>
              <w:bottom w:val="single" w:sz="4" w:space="0" w:color="auto"/>
              <w:right w:val="single" w:sz="4" w:space="0" w:color="auto"/>
            </w:tcBorders>
            <w:vAlign w:val="center"/>
          </w:tcPr>
          <w:p w14:paraId="3D426322" w14:textId="77777777" w:rsidR="00FA56EC" w:rsidRPr="00080A38" w:rsidRDefault="00FA56EC" w:rsidP="00FA56EC">
            <w:pPr>
              <w:jc w:val="center"/>
              <w:rPr>
                <w:rFonts w:ascii="Times New Roman" w:eastAsia="Times New Roman" w:hAnsi="Times New Roman" w:cs="Times New Roman"/>
                <w:color w:val="333333"/>
                <w:kern w:val="0"/>
                <w:sz w:val="24"/>
                <w:szCs w:val="24"/>
                <w:lang w:val="en-PH" w:eastAsia="en-PH"/>
              </w:rPr>
            </w:pPr>
            <w:r w:rsidRPr="00080A38">
              <w:rPr>
                <w:rFonts w:ascii="Times New Roman" w:eastAsia="Times New Roman" w:hAnsi="Times New Roman" w:cs="Times New Roman"/>
                <w:color w:val="333333"/>
                <w:kern w:val="0"/>
                <w:sz w:val="24"/>
                <w:szCs w:val="24"/>
                <w:lang w:val="en-PH" w:eastAsia="en-PH"/>
              </w:rPr>
              <w:t>Very High</w:t>
            </w:r>
          </w:p>
        </w:tc>
      </w:tr>
    </w:tbl>
    <w:p w14:paraId="1177289A" w14:textId="77777777" w:rsidR="00D25F9C" w:rsidRPr="004E0734" w:rsidRDefault="00BF20C3" w:rsidP="00BC5E1A">
      <w:pPr>
        <w:spacing w:after="0" w:line="240" w:lineRule="auto"/>
        <w:jc w:val="both"/>
        <w:rPr>
          <w:rFonts w:ascii="Times New Roman" w:hAnsi="Times New Roman" w:cs="Times New Roman"/>
          <w:i/>
          <w:iCs/>
          <w:color w:val="000000" w:themeColor="text1"/>
          <w:kern w:val="0"/>
          <w:sz w:val="24"/>
          <w:szCs w:val="24"/>
        </w:rPr>
      </w:pPr>
      <w:r w:rsidRPr="004E0734">
        <w:rPr>
          <w:rFonts w:ascii="Times New Roman" w:hAnsi="Times New Roman" w:cs="Times New Roman"/>
          <w:i/>
          <w:iCs/>
          <w:sz w:val="24"/>
          <w:szCs w:val="24"/>
        </w:rPr>
        <w:t xml:space="preserve">  Scale</w:t>
      </w:r>
      <w:r w:rsidR="00D25F9C" w:rsidRPr="004E0734">
        <w:rPr>
          <w:rFonts w:ascii="Times New Roman" w:hAnsi="Times New Roman" w:cs="Times New Roman"/>
          <w:i/>
          <w:iCs/>
          <w:sz w:val="24"/>
          <w:szCs w:val="24"/>
        </w:rPr>
        <w:t xml:space="preserve">: </w:t>
      </w:r>
      <w:r w:rsidR="00D25F9C" w:rsidRPr="004E0734">
        <w:rPr>
          <w:rFonts w:ascii="Times New Roman" w:hAnsi="Times New Roman" w:cs="Times New Roman"/>
          <w:i/>
          <w:iCs/>
          <w:color w:val="000000" w:themeColor="text1"/>
          <w:sz w:val="24"/>
          <w:szCs w:val="24"/>
        </w:rPr>
        <w:t>3.26 – 4.00 Very High (VH)</w:t>
      </w:r>
      <w:r w:rsidR="00BC5E1A">
        <w:rPr>
          <w:rFonts w:ascii="Times New Roman" w:hAnsi="Times New Roman" w:cs="Times New Roman"/>
          <w:i/>
          <w:iCs/>
          <w:color w:val="000000" w:themeColor="text1"/>
          <w:sz w:val="24"/>
          <w:szCs w:val="24"/>
        </w:rPr>
        <w:t xml:space="preserve">, </w:t>
      </w:r>
      <w:r w:rsidR="00BC5E1A" w:rsidRPr="004E0734">
        <w:rPr>
          <w:rFonts w:ascii="Times New Roman" w:hAnsi="Times New Roman" w:cs="Times New Roman"/>
          <w:i/>
          <w:iCs/>
          <w:color w:val="000000" w:themeColor="text1"/>
          <w:kern w:val="0"/>
          <w:sz w:val="24"/>
          <w:szCs w:val="24"/>
        </w:rPr>
        <w:t>2.51 – 3.25 High (H)</w:t>
      </w:r>
      <w:r w:rsidR="00BC5E1A">
        <w:rPr>
          <w:rFonts w:ascii="Times New Roman" w:hAnsi="Times New Roman" w:cs="Times New Roman"/>
          <w:i/>
          <w:iCs/>
          <w:color w:val="000000" w:themeColor="text1"/>
          <w:kern w:val="0"/>
          <w:sz w:val="24"/>
          <w:szCs w:val="24"/>
        </w:rPr>
        <w:t>,</w:t>
      </w:r>
      <w:r w:rsidR="00D25F9C" w:rsidRPr="004E0734">
        <w:rPr>
          <w:rFonts w:ascii="Times New Roman" w:hAnsi="Times New Roman" w:cs="Times New Roman"/>
          <w:i/>
          <w:iCs/>
          <w:color w:val="000000" w:themeColor="text1"/>
          <w:sz w:val="24"/>
          <w:szCs w:val="24"/>
        </w:rPr>
        <w:t>1.76 – 2.50 Low (L)</w:t>
      </w:r>
      <w:r w:rsidR="00BC5E1A">
        <w:rPr>
          <w:rFonts w:ascii="Times New Roman" w:hAnsi="Times New Roman" w:cs="Times New Roman"/>
          <w:i/>
          <w:iCs/>
          <w:color w:val="000000" w:themeColor="text1"/>
          <w:sz w:val="24"/>
          <w:szCs w:val="24"/>
        </w:rPr>
        <w:t xml:space="preserve">, </w:t>
      </w:r>
      <w:r w:rsidR="00D25F9C" w:rsidRPr="004E0734">
        <w:rPr>
          <w:rFonts w:ascii="Times New Roman" w:hAnsi="Times New Roman" w:cs="Times New Roman"/>
          <w:i/>
          <w:iCs/>
          <w:color w:val="000000" w:themeColor="text1"/>
          <w:kern w:val="0"/>
          <w:sz w:val="24"/>
          <w:szCs w:val="24"/>
        </w:rPr>
        <w:tab/>
      </w:r>
      <w:r w:rsidR="00D25F9C" w:rsidRPr="004E0734">
        <w:rPr>
          <w:rFonts w:ascii="Times New Roman" w:hAnsi="Times New Roman" w:cs="Times New Roman"/>
          <w:i/>
          <w:iCs/>
          <w:color w:val="000000" w:themeColor="text1"/>
          <w:kern w:val="0"/>
          <w:sz w:val="24"/>
          <w:szCs w:val="24"/>
        </w:rPr>
        <w:tab/>
        <w:t>1.00 – 1.75 Very Low (VL)</w:t>
      </w:r>
    </w:p>
    <w:p w14:paraId="235D436F" w14:textId="77777777" w:rsidR="00D25F9C" w:rsidRPr="004E0734" w:rsidRDefault="00D25F9C" w:rsidP="00D25F9C">
      <w:pPr>
        <w:spacing w:after="0" w:line="240" w:lineRule="auto"/>
        <w:rPr>
          <w:rFonts w:ascii="Times New Roman" w:hAnsi="Times New Roman" w:cs="Times New Roman"/>
          <w:b/>
          <w:sz w:val="24"/>
          <w:szCs w:val="24"/>
        </w:rPr>
      </w:pPr>
    </w:p>
    <w:p w14:paraId="4BF0C899" w14:textId="77777777" w:rsidR="00D25F9C" w:rsidRPr="004E0734" w:rsidRDefault="00D25F9C" w:rsidP="00D25F9C">
      <w:pPr>
        <w:spacing w:after="0" w:line="240" w:lineRule="auto"/>
        <w:jc w:val="both"/>
        <w:rPr>
          <w:rFonts w:ascii="Times New Roman" w:hAnsi="Times New Roman" w:cs="Times New Roman"/>
          <w:b/>
          <w:iCs/>
          <w:sz w:val="24"/>
          <w:szCs w:val="24"/>
        </w:rPr>
      </w:pPr>
      <w:r w:rsidRPr="004E0734">
        <w:rPr>
          <w:rFonts w:ascii="Times New Roman" w:hAnsi="Times New Roman" w:cs="Times New Roman"/>
          <w:b/>
          <w:iCs/>
          <w:sz w:val="24"/>
          <w:szCs w:val="24"/>
        </w:rPr>
        <w:t>Significant Relationship Between Simulation-Based Learning and Clinical Judgment among Nursing Students</w:t>
      </w:r>
    </w:p>
    <w:p w14:paraId="6F4C7629" w14:textId="4DC17919" w:rsidR="00907C17" w:rsidRDefault="00907C17" w:rsidP="00D25F9C">
      <w:pPr>
        <w:spacing w:after="0" w:line="240" w:lineRule="auto"/>
        <w:ind w:firstLine="720"/>
        <w:jc w:val="both"/>
        <w:rPr>
          <w:rFonts w:ascii="Times New Roman" w:hAnsi="Times New Roman" w:cs="Times New Roman"/>
          <w:sz w:val="24"/>
        </w:rPr>
      </w:pPr>
      <w:r w:rsidRPr="00907C17">
        <w:rPr>
          <w:rFonts w:ascii="Times New Roman" w:hAnsi="Times New Roman" w:cs="Times New Roman"/>
          <w:sz w:val="24"/>
        </w:rPr>
        <w:t>Table 4 presents the significant relationship between the level of simulation-based learning and clinical judgment among nursing students. Simulation-based learning was measured through four constructs: scenario design and complexity, simulation fidelity, debriefing quality, and experiential engagement. Clinical judgment was assessed across four dimensions: noticing, interpreting, responding, and reflecting. The table shows the Spearman Rank Correlation Coefficients (r) and corresponding p-values indicating the strength, direction, and significance of the relationships between the variables.</w:t>
      </w:r>
    </w:p>
    <w:p w14:paraId="635E0844" w14:textId="6D863AD5" w:rsidR="00907C17" w:rsidRPr="00907C17" w:rsidRDefault="009B6FB5" w:rsidP="00907C17">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hAnsi="Times New Roman" w:cs="Times New Roman"/>
          <w:sz w:val="24"/>
        </w:rPr>
        <w:t xml:space="preserve">There are </w:t>
      </w:r>
      <w:r w:rsidR="00907C17" w:rsidRPr="00907C17">
        <w:rPr>
          <w:rFonts w:ascii="Times New Roman" w:eastAsia="Times New Roman" w:hAnsi="Times New Roman" w:cs="Times New Roman"/>
          <w:kern w:val="0"/>
          <w:sz w:val="24"/>
          <w:szCs w:val="24"/>
          <w:lang w:val="en-PH" w:eastAsia="en-PH"/>
        </w:rPr>
        <w:t xml:space="preserve">several significant positive relationships between simulation-based learning and clinical judgment dimensions. Scenario design and complexity were significantly associated with noticing (r = .211, p = .002), interpreting (r = .198, p = .003), </w:t>
      </w:r>
      <w:r w:rsidR="00907C17" w:rsidRPr="00907C17">
        <w:rPr>
          <w:rFonts w:ascii="Times New Roman" w:eastAsia="Times New Roman" w:hAnsi="Times New Roman" w:cs="Times New Roman"/>
          <w:kern w:val="0"/>
          <w:sz w:val="24"/>
          <w:szCs w:val="24"/>
          <w:lang w:val="en-PH" w:eastAsia="en-PH"/>
        </w:rPr>
        <w:lastRenderedPageBreak/>
        <w:t>and reflecting (r = .199, p = .003). Simulation fidelity was significantly related to noticing (r = .155, p = .022) and reflecting (r = .245, p &lt; .001), while debriefing quality was significantly associated only with interpreting (r = .228, p &lt; .001). Experiential engagement demonstrated significant relationships with interpreting (r = .185, p = .006) and reflecting (r = .272, p &lt; .001), with the strongest correlation observed between experiential engagement and reflecting. No significant relationships were found between any simulation-based learning construct and the responding dimension of clinical judgment.</w:t>
      </w:r>
    </w:p>
    <w:p w14:paraId="296FFED5" w14:textId="074D6A32" w:rsidR="00907C17" w:rsidRDefault="009B6FB5" w:rsidP="00907C17">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S</w:t>
      </w:r>
      <w:r w:rsidR="00907C17" w:rsidRPr="00907C17">
        <w:rPr>
          <w:rFonts w:ascii="Times New Roman" w:eastAsia="Times New Roman" w:hAnsi="Times New Roman" w:cs="Times New Roman"/>
          <w:kern w:val="0"/>
          <w:sz w:val="24"/>
          <w:szCs w:val="24"/>
          <w:lang w:val="en-PH" w:eastAsia="en-PH"/>
        </w:rPr>
        <w:t>imulation-based learning contributes to the development of nursing students’ clinical judgment, particularly in noticing, interpreting, and reflecting. Although the relationships were generally weak in magnitude, the significant positive correlations suggest that well-designed simulation experiences, realistic environments, quality debriefing, and active engagement support the enhancement of essential clinical judgment competencies among nursing students.</w:t>
      </w:r>
    </w:p>
    <w:p w14:paraId="488FFAF5" w14:textId="12C7B41B" w:rsidR="00907C17" w:rsidRPr="00907C17" w:rsidRDefault="009B6FB5" w:rsidP="00907C17">
      <w:pPr>
        <w:spacing w:after="0" w:line="240" w:lineRule="auto"/>
        <w:ind w:firstLine="720"/>
        <w:jc w:val="both"/>
        <w:rPr>
          <w:rFonts w:ascii="Times New Roman" w:eastAsia="Times New Roman" w:hAnsi="Times New Roman" w:cs="Times New Roman"/>
          <w:kern w:val="0"/>
          <w:sz w:val="28"/>
          <w:szCs w:val="24"/>
          <w:lang w:val="en-PH" w:eastAsia="en-PH"/>
        </w:rPr>
      </w:pPr>
      <w:r>
        <w:rPr>
          <w:rFonts w:ascii="Times New Roman" w:hAnsi="Times New Roman" w:cs="Times New Roman"/>
          <w:sz w:val="24"/>
        </w:rPr>
        <w:t>In the context of this study, t</w:t>
      </w:r>
      <w:r w:rsidR="00907C17" w:rsidRPr="00907C17">
        <w:rPr>
          <w:rFonts w:ascii="Times New Roman" w:hAnsi="Times New Roman" w:cs="Times New Roman"/>
          <w:sz w:val="24"/>
        </w:rPr>
        <w:t xml:space="preserve">he theoretical assumptions of </w:t>
      </w:r>
      <w:r w:rsidR="00907C17" w:rsidRPr="00907C17">
        <w:rPr>
          <w:rStyle w:val="whitespace-normal"/>
          <w:rFonts w:ascii="Times New Roman" w:hAnsi="Times New Roman" w:cs="Times New Roman"/>
          <w:sz w:val="24"/>
        </w:rPr>
        <w:t>Christine A. Tanner</w:t>
      </w:r>
      <w:r w:rsidR="00907C17" w:rsidRPr="00907C17">
        <w:rPr>
          <w:rFonts w:ascii="Times New Roman" w:hAnsi="Times New Roman" w:cs="Times New Roman"/>
          <w:sz w:val="24"/>
        </w:rPr>
        <w:t>'s Clinical Judgment Model</w:t>
      </w:r>
      <w:r w:rsidR="00A53F9E">
        <w:rPr>
          <w:rFonts w:ascii="Times New Roman" w:hAnsi="Times New Roman" w:cs="Times New Roman"/>
          <w:sz w:val="24"/>
        </w:rPr>
        <w:t xml:space="preserve"> posit</w:t>
      </w:r>
      <w:r w:rsidR="00907C17" w:rsidRPr="00907C17">
        <w:rPr>
          <w:rFonts w:ascii="Times New Roman" w:hAnsi="Times New Roman" w:cs="Times New Roman"/>
          <w:sz w:val="24"/>
        </w:rPr>
        <w:t xml:space="preserve"> that noticing, interpreting, responding, and reflecting are essential components of sound clinical decision-making. High-quality simulation experiences provide students with opportunities to recognize clinical cues, process information, and </w:t>
      </w:r>
      <w:r w:rsidR="00907C17">
        <w:rPr>
          <w:rFonts w:ascii="Times New Roman" w:hAnsi="Times New Roman" w:cs="Times New Roman"/>
          <w:sz w:val="24"/>
        </w:rPr>
        <w:t>reflect</w:t>
      </w:r>
      <w:r w:rsidR="00907C17" w:rsidRPr="00907C17">
        <w:rPr>
          <w:rFonts w:ascii="Times New Roman" w:hAnsi="Times New Roman" w:cs="Times New Roman"/>
          <w:sz w:val="24"/>
        </w:rPr>
        <w:t xml:space="preserve">, thereby strengthening clinical judgment. Recent studies have reported that simulation-based learning significantly improves nursing students' ability to recognize patient deterioration, interpret clinical data, and reflect on clinical performance. For instance, </w:t>
      </w:r>
      <w:r w:rsidR="00907C17" w:rsidRPr="00907C17">
        <w:rPr>
          <w:rStyle w:val="whitespace-normal"/>
          <w:rFonts w:ascii="Times New Roman" w:hAnsi="Times New Roman" w:cs="Times New Roman"/>
          <w:sz w:val="24"/>
        </w:rPr>
        <w:t>Hye-Kyung Son</w:t>
      </w:r>
      <w:r w:rsidR="00907C17" w:rsidRPr="00907C17">
        <w:rPr>
          <w:rFonts w:ascii="Times New Roman" w:hAnsi="Times New Roman" w:cs="Times New Roman"/>
          <w:sz w:val="24"/>
        </w:rPr>
        <w:t xml:space="preserve"> (2023) found that simulation-based learning enhances clinical reasoning and judgment by exposing students to realistic patient scenarios that require cue recognition and prioritization. Similarly, recent systematic reviews have shown that realistic simulation environments and structured debriefing sessions contribute significantly to students' reflective thinking, situational awareness, and clinical reasoning skills. The significant relationships observed in noticing, interpreting, and reflecting support </w:t>
      </w:r>
      <w:r w:rsidR="00907C17">
        <w:rPr>
          <w:rFonts w:ascii="Times New Roman" w:hAnsi="Times New Roman" w:cs="Times New Roman"/>
          <w:sz w:val="24"/>
        </w:rPr>
        <w:t>growing evidence that simulation-based learning is</w:t>
      </w:r>
      <w:r w:rsidR="00907C17" w:rsidRPr="00907C17">
        <w:rPr>
          <w:rFonts w:ascii="Times New Roman" w:hAnsi="Times New Roman" w:cs="Times New Roman"/>
          <w:sz w:val="24"/>
        </w:rPr>
        <w:t xml:space="preserve"> an effective educational strategy for fostering higher-order cognitive processes necessary for safe and competent nursing practice.</w:t>
      </w:r>
    </w:p>
    <w:p w14:paraId="569B7114" w14:textId="77777777" w:rsidR="00D25F9C" w:rsidRPr="004E0734" w:rsidRDefault="00D25F9C" w:rsidP="00D25F9C">
      <w:pPr>
        <w:spacing w:after="0" w:line="240" w:lineRule="auto"/>
        <w:rPr>
          <w:rFonts w:ascii="Times New Roman" w:hAnsi="Times New Roman" w:cs="Times New Roman"/>
          <w:b/>
          <w:sz w:val="24"/>
          <w:szCs w:val="24"/>
        </w:rPr>
      </w:pPr>
    </w:p>
    <w:p w14:paraId="244DF192" w14:textId="77777777" w:rsidR="00892A00" w:rsidRPr="004E0734" w:rsidRDefault="00892A00" w:rsidP="00892A00">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Table 4</w:t>
      </w:r>
    </w:p>
    <w:p w14:paraId="79784DD0" w14:textId="77777777" w:rsidR="00C35BE5" w:rsidRDefault="00892A00" w:rsidP="00892A00">
      <w:pPr>
        <w:spacing w:after="0" w:line="240" w:lineRule="auto"/>
        <w:rPr>
          <w:rFonts w:ascii="Times New Roman" w:hAnsi="Times New Roman" w:cs="Times New Roman"/>
          <w:i/>
          <w:sz w:val="24"/>
          <w:szCs w:val="24"/>
        </w:rPr>
      </w:pPr>
      <w:r w:rsidRPr="00BC5E1A">
        <w:rPr>
          <w:rFonts w:ascii="Times New Roman" w:hAnsi="Times New Roman" w:cs="Times New Roman"/>
          <w:i/>
          <w:sz w:val="24"/>
          <w:szCs w:val="24"/>
        </w:rPr>
        <w:t xml:space="preserve">Significant Relationship between </w:t>
      </w:r>
      <w:r w:rsidR="00BC5E1A" w:rsidRPr="00BC5E1A">
        <w:rPr>
          <w:rFonts w:ascii="Times New Roman" w:hAnsi="Times New Roman" w:cs="Times New Roman"/>
          <w:i/>
          <w:sz w:val="24"/>
          <w:szCs w:val="24"/>
        </w:rPr>
        <w:t xml:space="preserve">Level of </w:t>
      </w:r>
      <w:r w:rsidRPr="00BC5E1A">
        <w:rPr>
          <w:rFonts w:ascii="Times New Roman" w:hAnsi="Times New Roman" w:cs="Times New Roman"/>
          <w:i/>
          <w:sz w:val="24"/>
          <w:szCs w:val="24"/>
        </w:rPr>
        <w:t xml:space="preserve">Simulation-based Learning </w:t>
      </w:r>
    </w:p>
    <w:p w14:paraId="5D3937B1" w14:textId="5689A47E" w:rsidR="00080A38" w:rsidRDefault="00892A00" w:rsidP="00892A00">
      <w:pPr>
        <w:spacing w:after="0" w:line="240" w:lineRule="auto"/>
        <w:rPr>
          <w:rFonts w:ascii="Times New Roman" w:hAnsi="Times New Roman" w:cs="Times New Roman"/>
          <w:i/>
          <w:sz w:val="24"/>
          <w:szCs w:val="24"/>
        </w:rPr>
      </w:pPr>
      <w:r w:rsidRPr="00BC5E1A">
        <w:rPr>
          <w:rFonts w:ascii="Times New Roman" w:hAnsi="Times New Roman" w:cs="Times New Roman"/>
          <w:i/>
          <w:sz w:val="24"/>
          <w:szCs w:val="24"/>
        </w:rPr>
        <w:t xml:space="preserve">and </w:t>
      </w:r>
      <w:r w:rsidR="00BC5E1A" w:rsidRPr="00BC5E1A">
        <w:rPr>
          <w:rFonts w:ascii="Times New Roman" w:hAnsi="Times New Roman" w:cs="Times New Roman"/>
          <w:i/>
          <w:sz w:val="24"/>
          <w:szCs w:val="24"/>
        </w:rPr>
        <w:t xml:space="preserve">Level of </w:t>
      </w:r>
      <w:r w:rsidRPr="00BC5E1A">
        <w:rPr>
          <w:rFonts w:ascii="Times New Roman" w:hAnsi="Times New Roman" w:cs="Times New Roman"/>
          <w:i/>
          <w:sz w:val="24"/>
          <w:szCs w:val="24"/>
        </w:rPr>
        <w:t>Clinical Judgment</w:t>
      </w:r>
    </w:p>
    <w:p w14:paraId="289B0AEB" w14:textId="77777777" w:rsidR="00C35BE5" w:rsidRDefault="00C35BE5" w:rsidP="00892A00">
      <w:pPr>
        <w:spacing w:after="0" w:line="240" w:lineRule="auto"/>
        <w:rPr>
          <w:rFonts w:ascii="Times New Roman" w:hAnsi="Times New Roman" w:cs="Times New Roman"/>
          <w:i/>
          <w:sz w:val="24"/>
          <w:szCs w:val="24"/>
        </w:rPr>
      </w:pPr>
    </w:p>
    <w:tbl>
      <w:tblPr>
        <w:tblStyle w:val="TableGrid"/>
        <w:tblW w:w="8804" w:type="dxa"/>
        <w:tblBorders>
          <w:insideV w:val="none" w:sz="0" w:space="0" w:color="auto"/>
        </w:tblBorders>
        <w:tblLook w:val="04A0" w:firstRow="1" w:lastRow="0" w:firstColumn="1" w:lastColumn="0" w:noHBand="0" w:noVBand="1"/>
      </w:tblPr>
      <w:tblGrid>
        <w:gridCol w:w="1975"/>
        <w:gridCol w:w="444"/>
        <w:gridCol w:w="1350"/>
        <w:gridCol w:w="1710"/>
        <w:gridCol w:w="1620"/>
        <w:gridCol w:w="1705"/>
      </w:tblGrid>
      <w:tr w:rsidR="001820D6" w14:paraId="57B871D7" w14:textId="77777777" w:rsidTr="00C35BE5">
        <w:tc>
          <w:tcPr>
            <w:tcW w:w="1975" w:type="dxa"/>
          </w:tcPr>
          <w:p w14:paraId="771A7057" w14:textId="78981FEE" w:rsidR="001820D6" w:rsidRPr="001820D6" w:rsidRDefault="00C35BE5" w:rsidP="00C35BE5">
            <w:pPr>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444" w:type="dxa"/>
          </w:tcPr>
          <w:p w14:paraId="4C54C126" w14:textId="77777777" w:rsidR="001820D6" w:rsidRPr="001820D6" w:rsidRDefault="001820D6" w:rsidP="00C35BE5">
            <w:pPr>
              <w:jc w:val="center"/>
              <w:rPr>
                <w:rFonts w:ascii="Times New Roman" w:hAnsi="Times New Roman" w:cs="Times New Roman"/>
                <w:b/>
                <w:sz w:val="24"/>
                <w:szCs w:val="24"/>
              </w:rPr>
            </w:pPr>
          </w:p>
        </w:tc>
        <w:tc>
          <w:tcPr>
            <w:tcW w:w="1350" w:type="dxa"/>
          </w:tcPr>
          <w:p w14:paraId="6A82BF45" w14:textId="77777777" w:rsidR="001820D6" w:rsidRPr="001820D6" w:rsidRDefault="001820D6" w:rsidP="00C35BE5">
            <w:pPr>
              <w:jc w:val="center"/>
              <w:rPr>
                <w:rFonts w:ascii="Times New Roman" w:hAnsi="Times New Roman" w:cs="Times New Roman"/>
                <w:b/>
                <w:sz w:val="24"/>
                <w:szCs w:val="24"/>
              </w:rPr>
            </w:pPr>
            <w:r w:rsidRPr="001820D6">
              <w:rPr>
                <w:rFonts w:ascii="Times New Roman" w:hAnsi="Times New Roman" w:cs="Times New Roman"/>
                <w:b/>
                <w:sz w:val="24"/>
                <w:szCs w:val="24"/>
              </w:rPr>
              <w:t>Noticing</w:t>
            </w:r>
          </w:p>
        </w:tc>
        <w:tc>
          <w:tcPr>
            <w:tcW w:w="1710" w:type="dxa"/>
          </w:tcPr>
          <w:p w14:paraId="34F0AC8F" w14:textId="77777777" w:rsidR="001820D6" w:rsidRPr="001820D6" w:rsidRDefault="001820D6" w:rsidP="00C35BE5">
            <w:pPr>
              <w:jc w:val="center"/>
              <w:rPr>
                <w:rFonts w:ascii="Times New Roman" w:hAnsi="Times New Roman" w:cs="Times New Roman"/>
                <w:b/>
                <w:sz w:val="24"/>
                <w:szCs w:val="24"/>
              </w:rPr>
            </w:pPr>
            <w:r w:rsidRPr="001820D6">
              <w:rPr>
                <w:rFonts w:ascii="Times New Roman" w:hAnsi="Times New Roman" w:cs="Times New Roman"/>
                <w:b/>
                <w:sz w:val="24"/>
                <w:szCs w:val="24"/>
              </w:rPr>
              <w:t>Interpreting</w:t>
            </w:r>
          </w:p>
        </w:tc>
        <w:tc>
          <w:tcPr>
            <w:tcW w:w="1620" w:type="dxa"/>
          </w:tcPr>
          <w:p w14:paraId="1018B268" w14:textId="77777777" w:rsidR="001820D6" w:rsidRPr="001820D6" w:rsidRDefault="001820D6" w:rsidP="00C35BE5">
            <w:pPr>
              <w:jc w:val="center"/>
              <w:rPr>
                <w:rFonts w:ascii="Times New Roman" w:hAnsi="Times New Roman" w:cs="Times New Roman"/>
                <w:b/>
                <w:sz w:val="24"/>
                <w:szCs w:val="24"/>
              </w:rPr>
            </w:pPr>
            <w:r w:rsidRPr="001820D6">
              <w:rPr>
                <w:rFonts w:ascii="Times New Roman" w:hAnsi="Times New Roman" w:cs="Times New Roman"/>
                <w:b/>
                <w:sz w:val="24"/>
                <w:szCs w:val="24"/>
              </w:rPr>
              <w:t>Responding</w:t>
            </w:r>
          </w:p>
        </w:tc>
        <w:tc>
          <w:tcPr>
            <w:tcW w:w="1705" w:type="dxa"/>
          </w:tcPr>
          <w:p w14:paraId="1E810C10" w14:textId="77777777" w:rsidR="001820D6" w:rsidRPr="001820D6" w:rsidRDefault="001820D6" w:rsidP="00C35BE5">
            <w:pPr>
              <w:jc w:val="center"/>
              <w:rPr>
                <w:rFonts w:ascii="Times New Roman" w:hAnsi="Times New Roman" w:cs="Times New Roman"/>
                <w:b/>
                <w:sz w:val="24"/>
                <w:szCs w:val="24"/>
              </w:rPr>
            </w:pPr>
            <w:r w:rsidRPr="001820D6">
              <w:rPr>
                <w:rFonts w:ascii="Times New Roman" w:hAnsi="Times New Roman" w:cs="Times New Roman"/>
                <w:b/>
                <w:sz w:val="24"/>
                <w:szCs w:val="24"/>
              </w:rPr>
              <w:t>Reflecting</w:t>
            </w:r>
          </w:p>
        </w:tc>
      </w:tr>
      <w:tr w:rsidR="00FA53D5" w14:paraId="7EC3B897" w14:textId="77777777" w:rsidTr="00C35BE5">
        <w:tc>
          <w:tcPr>
            <w:tcW w:w="1975" w:type="dxa"/>
          </w:tcPr>
          <w:p w14:paraId="59F42F81" w14:textId="77777777" w:rsidR="00FA53D5" w:rsidRPr="001820D6" w:rsidRDefault="00FA53D5" w:rsidP="00FA53D5">
            <w:pPr>
              <w:rPr>
                <w:rFonts w:ascii="Times New Roman" w:hAnsi="Times New Roman" w:cs="Times New Roman"/>
                <w:sz w:val="24"/>
                <w:szCs w:val="24"/>
              </w:rPr>
            </w:pPr>
            <w:r w:rsidRPr="001820D6">
              <w:rPr>
                <w:rFonts w:ascii="Times New Roman" w:hAnsi="Times New Roman" w:cs="Times New Roman"/>
                <w:sz w:val="24"/>
                <w:szCs w:val="24"/>
              </w:rPr>
              <w:t>Scenario Design and Complexity</w:t>
            </w:r>
          </w:p>
        </w:tc>
        <w:tc>
          <w:tcPr>
            <w:tcW w:w="444" w:type="dxa"/>
          </w:tcPr>
          <w:p w14:paraId="07CF3F02" w14:textId="56A17454" w:rsidR="00FA53D5" w:rsidRPr="00C35BE5" w:rsidRDefault="00C35BE5" w:rsidP="00FA53D5">
            <w:pPr>
              <w:rPr>
                <w:rFonts w:ascii="Times New Roman" w:hAnsi="Times New Roman" w:cs="Times New Roman"/>
                <w:i/>
                <w:iCs/>
                <w:sz w:val="24"/>
                <w:szCs w:val="24"/>
                <w:vertAlign w:val="subscript"/>
              </w:rPr>
            </w:pPr>
            <w:r w:rsidRPr="00C35BE5">
              <w:rPr>
                <w:rFonts w:ascii="Times New Roman" w:hAnsi="Times New Roman" w:cs="Times New Roman"/>
                <w:i/>
                <w:iCs/>
                <w:sz w:val="24"/>
                <w:szCs w:val="24"/>
              </w:rPr>
              <w:t>r</w:t>
            </w:r>
            <w:r w:rsidRPr="00C35BE5">
              <w:rPr>
                <w:rFonts w:ascii="Times New Roman" w:hAnsi="Times New Roman" w:cs="Times New Roman"/>
                <w:i/>
                <w:iCs/>
                <w:sz w:val="24"/>
                <w:szCs w:val="24"/>
                <w:vertAlign w:val="subscript"/>
              </w:rPr>
              <w:t>s</w:t>
            </w:r>
          </w:p>
          <w:p w14:paraId="34B0ECB8" w14:textId="77777777" w:rsidR="00FA53D5" w:rsidRPr="00080A38" w:rsidRDefault="00FA53D5" w:rsidP="00FA53D5">
            <w:pPr>
              <w:rPr>
                <w:rFonts w:ascii="Times New Roman" w:hAnsi="Times New Roman" w:cs="Times New Roman"/>
                <w:sz w:val="24"/>
                <w:szCs w:val="24"/>
              </w:rPr>
            </w:pPr>
            <w:r>
              <w:rPr>
                <w:rFonts w:ascii="Times New Roman" w:hAnsi="Times New Roman" w:cs="Times New Roman"/>
                <w:sz w:val="24"/>
                <w:szCs w:val="24"/>
              </w:rPr>
              <w:t>p</w:t>
            </w:r>
          </w:p>
        </w:tc>
        <w:tc>
          <w:tcPr>
            <w:tcW w:w="1350" w:type="dxa"/>
            <w:vAlign w:val="center"/>
          </w:tcPr>
          <w:p w14:paraId="02762324"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.211</w:t>
            </w:r>
            <w:r w:rsidR="00FA53D5" w:rsidRPr="004E0734">
              <w:rPr>
                <w:rFonts w:ascii="Times New Roman" w:eastAsia="Times New Roman" w:hAnsi="Times New Roman" w:cs="Times New Roman"/>
                <w:color w:val="333333"/>
                <w:kern w:val="0"/>
                <w:sz w:val="24"/>
                <w:szCs w:val="24"/>
                <w:lang w:val="en-PH" w:eastAsia="en-PH"/>
              </w:rPr>
              <w:t>**</w:t>
            </w:r>
          </w:p>
          <w:p w14:paraId="092EDCD2"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0.002</w:t>
            </w:r>
          </w:p>
        </w:tc>
        <w:tc>
          <w:tcPr>
            <w:tcW w:w="1710" w:type="dxa"/>
            <w:vAlign w:val="center"/>
          </w:tcPr>
          <w:p w14:paraId="65DA155E"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0.198**</w:t>
            </w:r>
          </w:p>
          <w:p w14:paraId="7A72A701"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0.003</w:t>
            </w:r>
          </w:p>
        </w:tc>
        <w:tc>
          <w:tcPr>
            <w:tcW w:w="1620" w:type="dxa"/>
            <w:vAlign w:val="center"/>
          </w:tcPr>
          <w:p w14:paraId="1B7DC98D"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0.024</w:t>
            </w:r>
          </w:p>
          <w:p w14:paraId="43A9E730"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0.730</w:t>
            </w:r>
          </w:p>
        </w:tc>
        <w:tc>
          <w:tcPr>
            <w:tcW w:w="1705" w:type="dxa"/>
            <w:vAlign w:val="center"/>
          </w:tcPr>
          <w:p w14:paraId="6816E26B"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0.199**</w:t>
            </w:r>
          </w:p>
          <w:p w14:paraId="50F915BC" w14:textId="77777777" w:rsidR="00FA53D5" w:rsidRPr="004E0734" w:rsidRDefault="00E80445"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0.003</w:t>
            </w:r>
          </w:p>
        </w:tc>
      </w:tr>
      <w:tr w:rsidR="00C35BE5" w14:paraId="0371ADCC" w14:textId="77777777" w:rsidTr="00C35BE5">
        <w:trPr>
          <w:trHeight w:val="665"/>
        </w:trPr>
        <w:tc>
          <w:tcPr>
            <w:tcW w:w="1975" w:type="dxa"/>
          </w:tcPr>
          <w:p w14:paraId="358D7D41" w14:textId="77777777" w:rsidR="00C35BE5" w:rsidRPr="001820D6" w:rsidRDefault="00C35BE5" w:rsidP="00C35BE5">
            <w:pPr>
              <w:rPr>
                <w:rFonts w:ascii="Times New Roman" w:hAnsi="Times New Roman" w:cs="Times New Roman"/>
                <w:sz w:val="24"/>
                <w:szCs w:val="24"/>
              </w:rPr>
            </w:pPr>
            <w:r w:rsidRPr="001820D6">
              <w:rPr>
                <w:rFonts w:ascii="Times New Roman" w:hAnsi="Times New Roman" w:cs="Times New Roman"/>
                <w:sz w:val="24"/>
                <w:szCs w:val="24"/>
              </w:rPr>
              <w:t>Simulation Fidelity</w:t>
            </w:r>
          </w:p>
        </w:tc>
        <w:tc>
          <w:tcPr>
            <w:tcW w:w="444" w:type="dxa"/>
          </w:tcPr>
          <w:p w14:paraId="71DA3869" w14:textId="77777777" w:rsidR="00C35BE5" w:rsidRPr="00C35BE5" w:rsidRDefault="00C35BE5" w:rsidP="00C35BE5">
            <w:pPr>
              <w:rPr>
                <w:rFonts w:ascii="Times New Roman" w:hAnsi="Times New Roman" w:cs="Times New Roman"/>
                <w:i/>
                <w:iCs/>
                <w:sz w:val="24"/>
                <w:szCs w:val="24"/>
                <w:vertAlign w:val="subscript"/>
              </w:rPr>
            </w:pPr>
            <w:r w:rsidRPr="00C35BE5">
              <w:rPr>
                <w:rFonts w:ascii="Times New Roman" w:hAnsi="Times New Roman" w:cs="Times New Roman"/>
                <w:i/>
                <w:iCs/>
                <w:sz w:val="24"/>
                <w:szCs w:val="24"/>
              </w:rPr>
              <w:t>r</w:t>
            </w:r>
            <w:r w:rsidRPr="00C35BE5">
              <w:rPr>
                <w:rFonts w:ascii="Times New Roman" w:hAnsi="Times New Roman" w:cs="Times New Roman"/>
                <w:i/>
                <w:iCs/>
                <w:sz w:val="24"/>
                <w:szCs w:val="24"/>
                <w:vertAlign w:val="subscript"/>
              </w:rPr>
              <w:t>s</w:t>
            </w:r>
          </w:p>
          <w:p w14:paraId="10E3B667" w14:textId="5BB308F5" w:rsidR="00C35BE5" w:rsidRPr="00080A38" w:rsidRDefault="00C35BE5" w:rsidP="00C35BE5">
            <w:pPr>
              <w:rPr>
                <w:rFonts w:ascii="Times New Roman" w:hAnsi="Times New Roman" w:cs="Times New Roman"/>
                <w:sz w:val="24"/>
                <w:szCs w:val="24"/>
              </w:rPr>
            </w:pPr>
            <w:r>
              <w:rPr>
                <w:rFonts w:ascii="Times New Roman" w:hAnsi="Times New Roman" w:cs="Times New Roman"/>
                <w:sz w:val="24"/>
                <w:szCs w:val="24"/>
              </w:rPr>
              <w:t>p</w:t>
            </w:r>
          </w:p>
        </w:tc>
        <w:tc>
          <w:tcPr>
            <w:tcW w:w="1350" w:type="dxa"/>
            <w:vAlign w:val="center"/>
          </w:tcPr>
          <w:p w14:paraId="0AD94624"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0.155</w:t>
            </w:r>
            <w:r w:rsidRPr="004E0734">
              <w:rPr>
                <w:rFonts w:ascii="Times New Roman" w:eastAsia="Times New Roman" w:hAnsi="Times New Roman" w:cs="Times New Roman"/>
                <w:color w:val="333333"/>
                <w:kern w:val="0"/>
                <w:sz w:val="24"/>
                <w:szCs w:val="24"/>
                <w:lang w:val="en-PH" w:eastAsia="en-PH"/>
              </w:rPr>
              <w:t>*</w:t>
            </w:r>
          </w:p>
          <w:p w14:paraId="4C6499CF"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0.022</w:t>
            </w:r>
          </w:p>
        </w:tc>
        <w:tc>
          <w:tcPr>
            <w:tcW w:w="1710" w:type="dxa"/>
            <w:vAlign w:val="center"/>
          </w:tcPr>
          <w:p w14:paraId="4A6D8605"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0.097</w:t>
            </w:r>
          </w:p>
          <w:p w14:paraId="66BB5644"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0.15</w:t>
            </w:r>
            <w:r w:rsidRPr="004E0734">
              <w:rPr>
                <w:rFonts w:ascii="Times New Roman" w:eastAsia="Times New Roman" w:hAnsi="Times New Roman" w:cs="Times New Roman"/>
                <w:color w:val="333333"/>
                <w:kern w:val="0"/>
                <w:sz w:val="24"/>
                <w:szCs w:val="24"/>
                <w:lang w:val="en-PH" w:eastAsia="en-PH"/>
              </w:rPr>
              <w:t>5</w:t>
            </w:r>
          </w:p>
        </w:tc>
        <w:tc>
          <w:tcPr>
            <w:tcW w:w="1620" w:type="dxa"/>
            <w:vAlign w:val="center"/>
          </w:tcPr>
          <w:p w14:paraId="3BE9507C"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w:t>
            </w:r>
            <w:r w:rsidRPr="004E0734">
              <w:rPr>
                <w:rFonts w:ascii="Times New Roman" w:eastAsia="Times New Roman" w:hAnsi="Times New Roman" w:cs="Times New Roman"/>
                <w:color w:val="333333"/>
                <w:kern w:val="0"/>
                <w:sz w:val="24"/>
                <w:szCs w:val="24"/>
                <w:lang w:val="en-PH" w:eastAsia="en-PH"/>
              </w:rPr>
              <w:t>8</w:t>
            </w:r>
            <w:r>
              <w:rPr>
                <w:rFonts w:ascii="Times New Roman" w:eastAsia="Times New Roman" w:hAnsi="Times New Roman" w:cs="Times New Roman"/>
                <w:color w:val="333333"/>
                <w:kern w:val="0"/>
                <w:sz w:val="24"/>
                <w:szCs w:val="24"/>
                <w:lang w:val="en-PH" w:eastAsia="en-PH"/>
              </w:rPr>
              <w:t>5</w:t>
            </w:r>
          </w:p>
          <w:p w14:paraId="00C18077"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0.213</w:t>
            </w:r>
          </w:p>
        </w:tc>
        <w:tc>
          <w:tcPr>
            <w:tcW w:w="1705" w:type="dxa"/>
            <w:vAlign w:val="center"/>
          </w:tcPr>
          <w:p w14:paraId="1A69F96C"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0.245</w:t>
            </w:r>
            <w:r w:rsidRPr="004E0734">
              <w:rPr>
                <w:rFonts w:ascii="Times New Roman" w:eastAsia="Times New Roman" w:hAnsi="Times New Roman" w:cs="Times New Roman"/>
                <w:color w:val="333333"/>
                <w:kern w:val="0"/>
                <w:sz w:val="24"/>
                <w:szCs w:val="24"/>
                <w:lang w:val="en-PH" w:eastAsia="en-PH"/>
              </w:rPr>
              <w:t>***</w:t>
            </w:r>
          </w:p>
          <w:p w14:paraId="6E9273CF"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&lt; 0.001</w:t>
            </w:r>
          </w:p>
        </w:tc>
      </w:tr>
      <w:tr w:rsidR="00C35BE5" w14:paraId="21968784" w14:textId="77777777" w:rsidTr="00C35BE5">
        <w:trPr>
          <w:trHeight w:val="710"/>
        </w:trPr>
        <w:tc>
          <w:tcPr>
            <w:tcW w:w="1975" w:type="dxa"/>
          </w:tcPr>
          <w:p w14:paraId="3B252208" w14:textId="77777777" w:rsidR="00C35BE5" w:rsidRPr="001820D6" w:rsidRDefault="00C35BE5" w:rsidP="00C35BE5">
            <w:pPr>
              <w:rPr>
                <w:rFonts w:ascii="Times New Roman" w:hAnsi="Times New Roman" w:cs="Times New Roman"/>
                <w:sz w:val="24"/>
                <w:szCs w:val="24"/>
              </w:rPr>
            </w:pPr>
            <w:r w:rsidRPr="001820D6">
              <w:rPr>
                <w:rFonts w:ascii="Times New Roman" w:hAnsi="Times New Roman" w:cs="Times New Roman"/>
                <w:sz w:val="24"/>
                <w:szCs w:val="24"/>
              </w:rPr>
              <w:t>Debriefing Quality</w:t>
            </w:r>
          </w:p>
        </w:tc>
        <w:tc>
          <w:tcPr>
            <w:tcW w:w="444" w:type="dxa"/>
          </w:tcPr>
          <w:p w14:paraId="16A8A153" w14:textId="77777777" w:rsidR="00C35BE5" w:rsidRPr="00C35BE5" w:rsidRDefault="00C35BE5" w:rsidP="00C35BE5">
            <w:pPr>
              <w:rPr>
                <w:rFonts w:ascii="Times New Roman" w:hAnsi="Times New Roman" w:cs="Times New Roman"/>
                <w:i/>
                <w:iCs/>
                <w:sz w:val="24"/>
                <w:szCs w:val="24"/>
                <w:vertAlign w:val="subscript"/>
              </w:rPr>
            </w:pPr>
            <w:r w:rsidRPr="00C35BE5">
              <w:rPr>
                <w:rFonts w:ascii="Times New Roman" w:hAnsi="Times New Roman" w:cs="Times New Roman"/>
                <w:i/>
                <w:iCs/>
                <w:sz w:val="24"/>
                <w:szCs w:val="24"/>
              </w:rPr>
              <w:t>r</w:t>
            </w:r>
            <w:r w:rsidRPr="00C35BE5">
              <w:rPr>
                <w:rFonts w:ascii="Times New Roman" w:hAnsi="Times New Roman" w:cs="Times New Roman"/>
                <w:i/>
                <w:iCs/>
                <w:sz w:val="24"/>
                <w:szCs w:val="24"/>
                <w:vertAlign w:val="subscript"/>
              </w:rPr>
              <w:t>s</w:t>
            </w:r>
          </w:p>
          <w:p w14:paraId="3E1F559E" w14:textId="5E41A2E0" w:rsidR="00C35BE5" w:rsidRPr="00080A38" w:rsidRDefault="00C35BE5" w:rsidP="00C35BE5">
            <w:pPr>
              <w:rPr>
                <w:rFonts w:ascii="Times New Roman" w:hAnsi="Times New Roman" w:cs="Times New Roman"/>
                <w:sz w:val="24"/>
                <w:szCs w:val="24"/>
              </w:rPr>
            </w:pPr>
            <w:r>
              <w:rPr>
                <w:rFonts w:ascii="Times New Roman" w:hAnsi="Times New Roman" w:cs="Times New Roman"/>
                <w:sz w:val="24"/>
                <w:szCs w:val="24"/>
              </w:rPr>
              <w:t>p</w:t>
            </w:r>
          </w:p>
        </w:tc>
        <w:tc>
          <w:tcPr>
            <w:tcW w:w="1350" w:type="dxa"/>
            <w:vAlign w:val="center"/>
          </w:tcPr>
          <w:p w14:paraId="53246DDB"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-0.003</w:t>
            </w:r>
          </w:p>
          <w:p w14:paraId="37975422"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0.962</w:t>
            </w:r>
          </w:p>
        </w:tc>
        <w:tc>
          <w:tcPr>
            <w:tcW w:w="1710" w:type="dxa"/>
            <w:vAlign w:val="center"/>
          </w:tcPr>
          <w:p w14:paraId="43837391"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0.228</w:t>
            </w:r>
            <w:r w:rsidRPr="004E0734">
              <w:rPr>
                <w:rFonts w:ascii="Times New Roman" w:eastAsia="Times New Roman" w:hAnsi="Times New Roman" w:cs="Times New Roman"/>
                <w:color w:val="333333"/>
                <w:kern w:val="0"/>
                <w:sz w:val="24"/>
                <w:szCs w:val="24"/>
                <w:lang w:val="en-PH" w:eastAsia="en-PH"/>
              </w:rPr>
              <w:t>***</w:t>
            </w:r>
          </w:p>
          <w:p w14:paraId="24F56C00"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&lt; 0.001</w:t>
            </w:r>
          </w:p>
        </w:tc>
        <w:tc>
          <w:tcPr>
            <w:tcW w:w="1620" w:type="dxa"/>
            <w:vAlign w:val="center"/>
          </w:tcPr>
          <w:p w14:paraId="763D0C2C"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0.046</w:t>
            </w:r>
          </w:p>
          <w:p w14:paraId="1F08DB76"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0.506</w:t>
            </w:r>
          </w:p>
        </w:tc>
        <w:tc>
          <w:tcPr>
            <w:tcW w:w="1705" w:type="dxa"/>
            <w:vAlign w:val="center"/>
          </w:tcPr>
          <w:p w14:paraId="31D811DD"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0.120</w:t>
            </w:r>
          </w:p>
          <w:p w14:paraId="49321683"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0.078</w:t>
            </w:r>
          </w:p>
        </w:tc>
      </w:tr>
      <w:tr w:rsidR="00C35BE5" w14:paraId="2A202C77" w14:textId="77777777" w:rsidTr="00C35BE5">
        <w:trPr>
          <w:trHeight w:val="710"/>
        </w:trPr>
        <w:tc>
          <w:tcPr>
            <w:tcW w:w="1975" w:type="dxa"/>
          </w:tcPr>
          <w:p w14:paraId="26D9AA52" w14:textId="77777777" w:rsidR="00C35BE5" w:rsidRPr="001820D6" w:rsidRDefault="00C35BE5" w:rsidP="00C35BE5">
            <w:pPr>
              <w:rPr>
                <w:rFonts w:ascii="Times New Roman" w:hAnsi="Times New Roman" w:cs="Times New Roman"/>
                <w:sz w:val="24"/>
                <w:szCs w:val="24"/>
              </w:rPr>
            </w:pPr>
            <w:r w:rsidRPr="001820D6">
              <w:rPr>
                <w:rFonts w:ascii="Times New Roman" w:hAnsi="Times New Roman" w:cs="Times New Roman"/>
                <w:sz w:val="24"/>
                <w:szCs w:val="24"/>
              </w:rPr>
              <w:t>Experiential Engagement</w:t>
            </w:r>
          </w:p>
        </w:tc>
        <w:tc>
          <w:tcPr>
            <w:tcW w:w="444" w:type="dxa"/>
          </w:tcPr>
          <w:p w14:paraId="3451F101" w14:textId="77777777" w:rsidR="00C35BE5" w:rsidRPr="00C35BE5" w:rsidRDefault="00C35BE5" w:rsidP="00C35BE5">
            <w:pPr>
              <w:rPr>
                <w:rFonts w:ascii="Times New Roman" w:hAnsi="Times New Roman" w:cs="Times New Roman"/>
                <w:i/>
                <w:iCs/>
                <w:sz w:val="24"/>
                <w:szCs w:val="24"/>
                <w:vertAlign w:val="subscript"/>
              </w:rPr>
            </w:pPr>
            <w:r w:rsidRPr="00C35BE5">
              <w:rPr>
                <w:rFonts w:ascii="Times New Roman" w:hAnsi="Times New Roman" w:cs="Times New Roman"/>
                <w:i/>
                <w:iCs/>
                <w:sz w:val="24"/>
                <w:szCs w:val="24"/>
              </w:rPr>
              <w:t>r</w:t>
            </w:r>
            <w:r w:rsidRPr="00C35BE5">
              <w:rPr>
                <w:rFonts w:ascii="Times New Roman" w:hAnsi="Times New Roman" w:cs="Times New Roman"/>
                <w:i/>
                <w:iCs/>
                <w:sz w:val="24"/>
                <w:szCs w:val="24"/>
                <w:vertAlign w:val="subscript"/>
              </w:rPr>
              <w:t>s</w:t>
            </w:r>
          </w:p>
          <w:p w14:paraId="36B070DF" w14:textId="46978CD4" w:rsidR="00C35BE5" w:rsidRPr="00080A38" w:rsidRDefault="00C35BE5" w:rsidP="00C35BE5">
            <w:pPr>
              <w:rPr>
                <w:rFonts w:ascii="Times New Roman" w:hAnsi="Times New Roman" w:cs="Times New Roman"/>
                <w:sz w:val="24"/>
                <w:szCs w:val="24"/>
              </w:rPr>
            </w:pPr>
            <w:r>
              <w:rPr>
                <w:rFonts w:ascii="Times New Roman" w:hAnsi="Times New Roman" w:cs="Times New Roman"/>
                <w:sz w:val="24"/>
                <w:szCs w:val="24"/>
              </w:rPr>
              <w:t>p</w:t>
            </w:r>
          </w:p>
        </w:tc>
        <w:tc>
          <w:tcPr>
            <w:tcW w:w="1350" w:type="dxa"/>
            <w:vAlign w:val="center"/>
          </w:tcPr>
          <w:p w14:paraId="29E6DCE0"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0.127</w:t>
            </w:r>
          </w:p>
          <w:p w14:paraId="18B44A41"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0.063</w:t>
            </w:r>
          </w:p>
        </w:tc>
        <w:tc>
          <w:tcPr>
            <w:tcW w:w="1710" w:type="dxa"/>
            <w:vAlign w:val="center"/>
          </w:tcPr>
          <w:p w14:paraId="57916106"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0.185**</w:t>
            </w:r>
            <w:r w:rsidRPr="004E0734">
              <w:rPr>
                <w:rFonts w:ascii="Times New Roman" w:eastAsia="Times New Roman" w:hAnsi="Times New Roman" w:cs="Times New Roman"/>
                <w:color w:val="333333"/>
                <w:kern w:val="0"/>
                <w:sz w:val="24"/>
                <w:szCs w:val="24"/>
                <w:lang w:val="en-PH" w:eastAsia="en-PH"/>
              </w:rPr>
              <w:t>*</w:t>
            </w:r>
          </w:p>
          <w:p w14:paraId="7F4412F8"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0.006</w:t>
            </w:r>
          </w:p>
        </w:tc>
        <w:tc>
          <w:tcPr>
            <w:tcW w:w="1620" w:type="dxa"/>
            <w:vAlign w:val="center"/>
          </w:tcPr>
          <w:p w14:paraId="7198B498"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0.077</w:t>
            </w:r>
          </w:p>
          <w:p w14:paraId="0A5518D8"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0.262</w:t>
            </w:r>
          </w:p>
        </w:tc>
        <w:tc>
          <w:tcPr>
            <w:tcW w:w="1705" w:type="dxa"/>
            <w:vAlign w:val="center"/>
          </w:tcPr>
          <w:p w14:paraId="7DA6C00D"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0.272</w:t>
            </w:r>
            <w:r w:rsidRPr="004E0734">
              <w:rPr>
                <w:rFonts w:ascii="Times New Roman" w:eastAsia="Times New Roman" w:hAnsi="Times New Roman" w:cs="Times New Roman"/>
                <w:color w:val="333333"/>
                <w:kern w:val="0"/>
                <w:sz w:val="24"/>
                <w:szCs w:val="24"/>
                <w:lang w:val="en-PH" w:eastAsia="en-PH"/>
              </w:rPr>
              <w:t>***</w:t>
            </w:r>
          </w:p>
          <w:p w14:paraId="0122ABA9" w14:textId="77777777" w:rsidR="00C35BE5" w:rsidRPr="004E0734" w:rsidRDefault="00C35BE5" w:rsidP="00C35BE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&lt; 0.001</w:t>
            </w:r>
          </w:p>
        </w:tc>
      </w:tr>
    </w:tbl>
    <w:p w14:paraId="2F56A24E" w14:textId="77777777" w:rsidR="00080A38" w:rsidRPr="004E0734" w:rsidRDefault="00080A38" w:rsidP="00080A38">
      <w:pPr>
        <w:spacing w:after="0"/>
        <w:rPr>
          <w:rFonts w:ascii="Times New Roman" w:hAnsi="Times New Roman" w:cs="Times New Roman"/>
          <w:sz w:val="24"/>
          <w:szCs w:val="24"/>
        </w:rPr>
      </w:pPr>
      <w:r w:rsidRPr="004E0734">
        <w:rPr>
          <w:rFonts w:ascii="Times New Roman" w:hAnsi="Times New Roman" w:cs="Times New Roman"/>
          <w:sz w:val="24"/>
          <w:szCs w:val="24"/>
        </w:rPr>
        <w:t>Note. * p &lt; .05, ** p &lt; .01, *** p &lt; .001</w:t>
      </w:r>
    </w:p>
    <w:p w14:paraId="299D5DD8" w14:textId="77777777" w:rsidR="00D25F9C" w:rsidRDefault="00D25F9C" w:rsidP="00D25F9C">
      <w:pPr>
        <w:spacing w:after="0" w:line="240" w:lineRule="auto"/>
        <w:rPr>
          <w:rFonts w:ascii="Times New Roman" w:hAnsi="Times New Roman" w:cs="Times New Roman"/>
          <w:b/>
          <w:sz w:val="24"/>
          <w:szCs w:val="24"/>
        </w:rPr>
      </w:pPr>
    </w:p>
    <w:p w14:paraId="1525FEF3" w14:textId="77777777" w:rsidR="00D25F9C" w:rsidRPr="004E0734" w:rsidRDefault="00D25F9C" w:rsidP="00D25F9C">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Significant Relationship between Critical Thinking Skills and Clinical Judgment among Nursing Students</w:t>
      </w:r>
    </w:p>
    <w:p w14:paraId="6DB27971" w14:textId="77777777"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sidRPr="003F262A">
        <w:rPr>
          <w:rFonts w:ascii="Times New Roman" w:eastAsia="Times New Roman" w:hAnsi="Times New Roman" w:cs="Times New Roman"/>
          <w:kern w:val="0"/>
          <w:sz w:val="24"/>
          <w:szCs w:val="24"/>
          <w:lang w:val="en-PH" w:eastAsia="en-PH"/>
        </w:rPr>
        <w:t>Table 5 presents the relationships between the dimensions of critical thinking skills and the domains of clinical judgment among nursing students. The findings revealed that only selected dimensions of critical thinking were significantly associated with specific phases of clinical judgment, indicating that the contribution of critical thinking to clinical judgment is selective and multidimensional.</w:t>
      </w:r>
    </w:p>
    <w:p w14:paraId="72E9DF58" w14:textId="67EC910B"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A</w:t>
      </w:r>
      <w:r w:rsidRPr="003F262A">
        <w:rPr>
          <w:rFonts w:ascii="Times New Roman" w:eastAsia="Times New Roman" w:hAnsi="Times New Roman" w:cs="Times New Roman"/>
          <w:kern w:val="0"/>
          <w:sz w:val="24"/>
          <w:szCs w:val="24"/>
          <w:lang w:val="en-PH" w:eastAsia="en-PH"/>
        </w:rPr>
        <w:t xml:space="preserve"> significant but weak negative relationship was found with </w:t>
      </w:r>
      <w:r w:rsidRPr="003F262A">
        <w:rPr>
          <w:rFonts w:ascii="Times New Roman" w:eastAsia="Times New Roman" w:hAnsi="Times New Roman" w:cs="Times New Roman"/>
          <w:bCs/>
          <w:kern w:val="0"/>
          <w:sz w:val="24"/>
          <w:szCs w:val="24"/>
          <w:lang w:val="en-PH" w:eastAsia="en-PH"/>
        </w:rPr>
        <w:t>interpreting</w:t>
      </w:r>
      <w:r w:rsidRPr="003F262A">
        <w:rPr>
          <w:rFonts w:ascii="Times New Roman" w:eastAsia="Times New Roman" w:hAnsi="Times New Roman" w:cs="Times New Roman"/>
          <w:kern w:val="0"/>
          <w:sz w:val="24"/>
          <w:szCs w:val="24"/>
          <w:lang w:val="en-PH" w:eastAsia="en-PH"/>
        </w:rPr>
        <w:t xml:space="preserve"> (r = –0.143, p = 0.035), suggesting that higher analytical tendencies were associated with slightly lower scores </w:t>
      </w:r>
      <w:r w:rsidR="00A53F9E">
        <w:rPr>
          <w:rFonts w:ascii="Times New Roman" w:eastAsia="Times New Roman" w:hAnsi="Times New Roman" w:cs="Times New Roman"/>
          <w:kern w:val="0"/>
          <w:sz w:val="24"/>
          <w:szCs w:val="24"/>
          <w:lang w:val="en-PH" w:eastAsia="en-PH"/>
        </w:rPr>
        <w:t>on interpreting</w:t>
      </w:r>
      <w:r w:rsidRPr="003F262A">
        <w:rPr>
          <w:rFonts w:ascii="Times New Roman" w:eastAsia="Times New Roman" w:hAnsi="Times New Roman" w:cs="Times New Roman"/>
          <w:kern w:val="0"/>
          <w:sz w:val="24"/>
          <w:szCs w:val="24"/>
          <w:lang w:val="en-PH" w:eastAsia="en-PH"/>
        </w:rPr>
        <w:t xml:space="preserve"> clinical cues. Although the magnitude of the correlation was </w:t>
      </w:r>
      <w:r w:rsidRPr="003F262A">
        <w:rPr>
          <w:rFonts w:ascii="Times New Roman" w:eastAsia="Times New Roman" w:hAnsi="Times New Roman" w:cs="Times New Roman"/>
          <w:kern w:val="0"/>
          <w:sz w:val="24"/>
          <w:szCs w:val="24"/>
          <w:lang w:val="en-PH" w:eastAsia="en-PH"/>
        </w:rPr>
        <w:lastRenderedPageBreak/>
        <w:t>small, this finding may indicate that interpretation requires not only analytical reasoning but also contextual understanding and intuitive pattern recognition developed through clinical experience. According to Tanner (2006), the interpreting phase involves making sense of clinical data by integrating theoretical knowledge with experiential understanding. Benner et al. (2010) similarly emphasized that clinical reasoning is not solely dependent on analytical processes but also on situated cognition and experiential learning. Thus, excessive reliance on analytical thinking alone may not necessarily translate into more effective interpretation of patient situations.</w:t>
      </w:r>
    </w:p>
    <w:p w14:paraId="112A1BCC" w14:textId="77777777"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A</w:t>
      </w:r>
      <w:r w:rsidRPr="003F262A">
        <w:rPr>
          <w:rFonts w:ascii="Times New Roman" w:eastAsia="Times New Roman" w:hAnsi="Times New Roman" w:cs="Times New Roman"/>
          <w:kern w:val="0"/>
          <w:sz w:val="24"/>
          <w:szCs w:val="24"/>
          <w:lang w:val="en-PH" w:eastAsia="en-PH"/>
        </w:rPr>
        <w:t xml:space="preserve">nalysis demonstrated a weak but significant positive relationship with </w:t>
      </w:r>
      <w:r w:rsidRPr="003F262A">
        <w:rPr>
          <w:rFonts w:ascii="Times New Roman" w:eastAsia="Times New Roman" w:hAnsi="Times New Roman" w:cs="Times New Roman"/>
          <w:bCs/>
          <w:kern w:val="0"/>
          <w:sz w:val="24"/>
          <w:szCs w:val="24"/>
          <w:lang w:val="en-PH" w:eastAsia="en-PH"/>
        </w:rPr>
        <w:t>reflecting</w:t>
      </w:r>
      <w:r w:rsidRPr="003F262A">
        <w:rPr>
          <w:rFonts w:ascii="Times New Roman" w:eastAsia="Times New Roman" w:hAnsi="Times New Roman" w:cs="Times New Roman"/>
          <w:kern w:val="0"/>
          <w:sz w:val="24"/>
          <w:szCs w:val="24"/>
          <w:lang w:val="en-PH" w:eastAsia="en-PH"/>
        </w:rPr>
        <w:t xml:space="preserve"> (r = 0.182, p = 0.007). This finding suggests that students with stronger analytical abilities are more likely to engage in reflective evaluation of their clinical actions and outcomes. Reflection is considered a higher-order cognitive process that promotes self-awareness and continuous learning (Schön, 1983). Likewise, Facione (1990) identified analysis as one of the core components of critical thinking necessary for evaluating evidence and examining one's own reasoning processes. Hence, students with better analytical skills may possess greater capacity for reflective practice.</w:t>
      </w:r>
    </w:p>
    <w:p w14:paraId="17791915" w14:textId="77777777"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sidRPr="003F262A">
        <w:rPr>
          <w:rFonts w:ascii="Times New Roman" w:eastAsia="Times New Roman" w:hAnsi="Times New Roman" w:cs="Times New Roman"/>
          <w:kern w:val="0"/>
          <w:sz w:val="24"/>
          <w:szCs w:val="24"/>
          <w:lang w:val="en-PH" w:eastAsia="en-PH"/>
        </w:rPr>
        <w:t xml:space="preserve">Among the dimensions of critical thinking, </w:t>
      </w:r>
      <w:r w:rsidRPr="003F262A">
        <w:rPr>
          <w:rFonts w:ascii="Times New Roman" w:eastAsia="Times New Roman" w:hAnsi="Times New Roman" w:cs="Times New Roman"/>
          <w:bCs/>
          <w:kern w:val="0"/>
          <w:sz w:val="24"/>
          <w:szCs w:val="24"/>
          <w:lang w:val="en-PH" w:eastAsia="en-PH"/>
        </w:rPr>
        <w:t>clinical decision-making</w:t>
      </w:r>
      <w:r w:rsidRPr="003F262A">
        <w:rPr>
          <w:rFonts w:ascii="Times New Roman" w:eastAsia="Times New Roman" w:hAnsi="Times New Roman" w:cs="Times New Roman"/>
          <w:kern w:val="0"/>
          <w:sz w:val="24"/>
          <w:szCs w:val="24"/>
          <w:lang w:val="en-PH" w:eastAsia="en-PH"/>
        </w:rPr>
        <w:t xml:space="preserve"> exhibited the strongest association with clinical judgment. Specifically, a moderate positive relationship was observed between clinical decision-making and </w:t>
      </w:r>
      <w:r w:rsidRPr="003F262A">
        <w:rPr>
          <w:rFonts w:ascii="Times New Roman" w:eastAsia="Times New Roman" w:hAnsi="Times New Roman" w:cs="Times New Roman"/>
          <w:bCs/>
          <w:kern w:val="0"/>
          <w:sz w:val="24"/>
          <w:szCs w:val="24"/>
          <w:lang w:val="en-PH" w:eastAsia="en-PH"/>
        </w:rPr>
        <w:t>responding</w:t>
      </w:r>
      <w:r w:rsidRPr="003F262A">
        <w:rPr>
          <w:rFonts w:ascii="Times New Roman" w:eastAsia="Times New Roman" w:hAnsi="Times New Roman" w:cs="Times New Roman"/>
          <w:kern w:val="0"/>
          <w:sz w:val="24"/>
          <w:szCs w:val="24"/>
          <w:lang w:val="en-PH" w:eastAsia="en-PH"/>
        </w:rPr>
        <w:t xml:space="preserve"> (r = 0.303, p &lt; 0.001). This finding suggests that nursing students with stronger decision-making abilities are more likely to implement timely and appropriate nursing interventions. The result is congruent with Tanner's (2006) Clinical Judgment Model, which describes responding as the phase in which nurses determine and carry out suitable actions based on their interpretation of clinical situations. Similarly, Lasater (2007) emphasized that effective clinical judgment is manifested through appropriate responses to patient needs. Previous studies by Shin et al. (2015) and Kim and Kim (2014) also reported that decision-making competency significantly predicts clinical performance and judgment among nursing students. Therefore, the present findings highlight the importance of developing students' decision-making abilities to enhance their responsiveness in clinical settings.</w:t>
      </w:r>
    </w:p>
    <w:p w14:paraId="1BC40868" w14:textId="77777777"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Self</w:t>
      </w:r>
      <w:r w:rsidRPr="003F262A">
        <w:rPr>
          <w:rFonts w:ascii="Times New Roman" w:eastAsia="Times New Roman" w:hAnsi="Times New Roman" w:cs="Times New Roman"/>
          <w:bCs/>
          <w:kern w:val="0"/>
          <w:sz w:val="24"/>
          <w:szCs w:val="24"/>
          <w:lang w:val="en-PH" w:eastAsia="en-PH"/>
        </w:rPr>
        <w:t>-regulation</w:t>
      </w:r>
      <w:r w:rsidRPr="003F262A">
        <w:rPr>
          <w:rFonts w:ascii="Times New Roman" w:eastAsia="Times New Roman" w:hAnsi="Times New Roman" w:cs="Times New Roman"/>
          <w:kern w:val="0"/>
          <w:sz w:val="24"/>
          <w:szCs w:val="24"/>
          <w:lang w:val="en-PH" w:eastAsia="en-PH"/>
        </w:rPr>
        <w:t xml:space="preserve"> was significantly associated with both </w:t>
      </w:r>
      <w:r w:rsidRPr="003F262A">
        <w:rPr>
          <w:rFonts w:ascii="Times New Roman" w:eastAsia="Times New Roman" w:hAnsi="Times New Roman" w:cs="Times New Roman"/>
          <w:bCs/>
          <w:kern w:val="0"/>
          <w:sz w:val="24"/>
          <w:szCs w:val="24"/>
          <w:lang w:val="en-PH" w:eastAsia="en-PH"/>
        </w:rPr>
        <w:t>interpreting</w:t>
      </w:r>
      <w:r w:rsidRPr="003F262A">
        <w:rPr>
          <w:rFonts w:ascii="Times New Roman" w:eastAsia="Times New Roman" w:hAnsi="Times New Roman" w:cs="Times New Roman"/>
          <w:kern w:val="0"/>
          <w:sz w:val="24"/>
          <w:szCs w:val="24"/>
          <w:lang w:val="en-PH" w:eastAsia="en-PH"/>
        </w:rPr>
        <w:t xml:space="preserve"> (r = 0.184, p = 0.007) and </w:t>
      </w:r>
      <w:r w:rsidRPr="003F262A">
        <w:rPr>
          <w:rFonts w:ascii="Times New Roman" w:eastAsia="Times New Roman" w:hAnsi="Times New Roman" w:cs="Times New Roman"/>
          <w:bCs/>
          <w:kern w:val="0"/>
          <w:sz w:val="24"/>
          <w:szCs w:val="24"/>
          <w:lang w:val="en-PH" w:eastAsia="en-PH"/>
        </w:rPr>
        <w:t>reflecting</w:t>
      </w:r>
      <w:r w:rsidRPr="003F262A">
        <w:rPr>
          <w:rFonts w:ascii="Times New Roman" w:eastAsia="Times New Roman" w:hAnsi="Times New Roman" w:cs="Times New Roman"/>
          <w:kern w:val="0"/>
          <w:sz w:val="24"/>
          <w:szCs w:val="24"/>
          <w:lang w:val="en-PH" w:eastAsia="en-PH"/>
        </w:rPr>
        <w:t xml:space="preserve"> (r = 0.257, p &lt; 0.001). These findings indicate that students with higher levels of self-monitoring and metacognitive awareness tend to demonstrate greater competence in interpreting patient information and evaluating the effectiveness of their clinical decisions. The strongest relationship involving self-regulation was found with reflecting, highlighting the central role of metacognition in reflective practice. Facione (1990) identified self-regulation as a key dimension of critical thinking involving self-examination and self-correction. Furthermore, Kuiper and Pesut (2004) argued that metacognitive abilities enhance nurses' capacity for reflection and clinical reasoning. This finding is further supported by Nielsen et al. (2013), who reported that reflective thinking and self-regulation contribute significantly to the development of clinical judgment and professional competence among nursing students.</w:t>
      </w:r>
    </w:p>
    <w:p w14:paraId="4A834616" w14:textId="065AB0CE" w:rsidR="003F262A" w:rsidRPr="003F262A" w:rsidRDefault="003F262A" w:rsidP="003F262A">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None</w:t>
      </w:r>
      <w:r w:rsidRPr="003F262A">
        <w:rPr>
          <w:rFonts w:ascii="Times New Roman" w:eastAsia="Times New Roman" w:hAnsi="Times New Roman" w:cs="Times New Roman"/>
          <w:kern w:val="0"/>
          <w:sz w:val="24"/>
          <w:szCs w:val="24"/>
          <w:lang w:val="en-PH" w:eastAsia="en-PH"/>
        </w:rPr>
        <w:t xml:space="preserve"> of the dimensions of critical thinking </w:t>
      </w:r>
      <w:r w:rsidR="00A53F9E">
        <w:rPr>
          <w:rFonts w:ascii="Times New Roman" w:eastAsia="Times New Roman" w:hAnsi="Times New Roman" w:cs="Times New Roman"/>
          <w:kern w:val="0"/>
          <w:sz w:val="24"/>
          <w:szCs w:val="24"/>
          <w:lang w:val="en-PH" w:eastAsia="en-PH"/>
        </w:rPr>
        <w:t>showed a significant relationship</w:t>
      </w:r>
      <w:r w:rsidRPr="003F262A">
        <w:rPr>
          <w:rFonts w:ascii="Times New Roman" w:eastAsia="Times New Roman" w:hAnsi="Times New Roman" w:cs="Times New Roman"/>
          <w:kern w:val="0"/>
          <w:sz w:val="24"/>
          <w:szCs w:val="24"/>
          <w:lang w:val="en-PH" w:eastAsia="en-PH"/>
        </w:rPr>
        <w:t xml:space="preserve"> with </w:t>
      </w:r>
      <w:r w:rsidRPr="003F262A">
        <w:rPr>
          <w:rFonts w:ascii="Times New Roman" w:eastAsia="Times New Roman" w:hAnsi="Times New Roman" w:cs="Times New Roman"/>
          <w:bCs/>
          <w:kern w:val="0"/>
          <w:sz w:val="24"/>
          <w:szCs w:val="24"/>
          <w:lang w:val="en-PH" w:eastAsia="en-PH"/>
        </w:rPr>
        <w:t>noticing</w:t>
      </w:r>
      <w:r w:rsidRPr="003F262A">
        <w:rPr>
          <w:rFonts w:ascii="Times New Roman" w:eastAsia="Times New Roman" w:hAnsi="Times New Roman" w:cs="Times New Roman"/>
          <w:kern w:val="0"/>
          <w:sz w:val="24"/>
          <w:szCs w:val="24"/>
          <w:lang w:val="en-PH" w:eastAsia="en-PH"/>
        </w:rPr>
        <w:t>. This finding suggests that the ability to recognize relevant clinical cues may depend more heavily on experiential learning, situational awareness, and pattern recognition rather than on cognitive skills alone. Tanner (2006) emphasized that noticing is influenced by the nurse's background, clinical experience, and expectations of the patient situation. Benner et al. (2010) similarly posited that expert nurses rely on experiential knowledge and intuitive grasp of clinical situations to identify salient cues. Thus, the absence of significant relationships between critical thinking dimensions and noticing in the present study may indicate that cue recognition develops primarily through repeated exposure to clinical experiences rather than through cognitive abilities alone.</w:t>
      </w:r>
    </w:p>
    <w:p w14:paraId="29249EB3" w14:textId="0D3F779E" w:rsidR="003F262A" w:rsidRPr="003F262A" w:rsidRDefault="009B6FB5" w:rsidP="003F262A">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 xml:space="preserve">In the context of this study, Tanner’s Clinical Judgment Model (2006) conceptualizes clinical judgment </w:t>
      </w:r>
      <w:r w:rsidR="003F262A" w:rsidRPr="003F262A">
        <w:rPr>
          <w:rFonts w:ascii="Times New Roman" w:eastAsia="Times New Roman" w:hAnsi="Times New Roman" w:cs="Times New Roman"/>
          <w:kern w:val="0"/>
          <w:sz w:val="24"/>
          <w:szCs w:val="24"/>
          <w:lang w:val="en-PH" w:eastAsia="en-PH"/>
        </w:rPr>
        <w:t xml:space="preserve">as a dynamic process involving noticing, interpreting, responding, and reflecting. The results suggest that different dimensions of critical thinking contribute to distinct phases of clinical judgment. Specifically, clinical decision-making appears to be most influential in facilitating appropriate responses, whereas self-regulation contributes more substantially to interpretation and reflection. Consequently, nursing </w:t>
      </w:r>
      <w:r w:rsidR="003F262A" w:rsidRPr="003F262A">
        <w:rPr>
          <w:rFonts w:ascii="Times New Roman" w:eastAsia="Times New Roman" w:hAnsi="Times New Roman" w:cs="Times New Roman"/>
          <w:kern w:val="0"/>
          <w:sz w:val="24"/>
          <w:szCs w:val="24"/>
          <w:lang w:val="en-PH" w:eastAsia="en-PH"/>
        </w:rPr>
        <w:lastRenderedPageBreak/>
        <w:t>education programs should emphasize pedagogical strategies such as simulation-based learning, case-based discussions, concept mapping, reflective journaling, and structured debriefing to strengthen students' decision-making and metacognitive abilities, thereby enhancing their clinical judgment and promoting safe and effective patient care.</w:t>
      </w:r>
    </w:p>
    <w:p w14:paraId="7CE8F14C" w14:textId="77777777" w:rsidR="00D25F9C" w:rsidRPr="004E0734" w:rsidRDefault="00D25F9C" w:rsidP="003F262A">
      <w:pPr>
        <w:spacing w:after="0" w:line="240" w:lineRule="auto"/>
        <w:jc w:val="both"/>
        <w:rPr>
          <w:rFonts w:ascii="Times New Roman" w:hAnsi="Times New Roman" w:cs="Times New Roman"/>
          <w:sz w:val="24"/>
          <w:szCs w:val="24"/>
        </w:rPr>
      </w:pPr>
    </w:p>
    <w:p w14:paraId="0F7DDA43" w14:textId="77777777" w:rsidR="00892A00" w:rsidRPr="004E0734" w:rsidRDefault="00892A00" w:rsidP="00892A00">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Table 5</w:t>
      </w:r>
    </w:p>
    <w:p w14:paraId="1B257023" w14:textId="77777777" w:rsidR="00032036" w:rsidRDefault="00892A00" w:rsidP="00892A00">
      <w:pPr>
        <w:spacing w:after="0" w:line="240" w:lineRule="auto"/>
        <w:rPr>
          <w:rFonts w:ascii="Times New Roman" w:hAnsi="Times New Roman" w:cs="Times New Roman"/>
          <w:i/>
          <w:sz w:val="24"/>
          <w:szCs w:val="24"/>
        </w:rPr>
      </w:pPr>
      <w:r w:rsidRPr="001820D6">
        <w:rPr>
          <w:rFonts w:ascii="Times New Roman" w:hAnsi="Times New Roman" w:cs="Times New Roman"/>
          <w:i/>
          <w:sz w:val="24"/>
          <w:szCs w:val="24"/>
        </w:rPr>
        <w:t>Significant Relationship between Critical Thinking</w:t>
      </w:r>
      <w:r w:rsidR="00ED72E3">
        <w:rPr>
          <w:rFonts w:ascii="Times New Roman" w:hAnsi="Times New Roman" w:cs="Times New Roman"/>
          <w:i/>
          <w:sz w:val="24"/>
          <w:szCs w:val="24"/>
        </w:rPr>
        <w:t xml:space="preserve"> Skills</w:t>
      </w:r>
      <w:r w:rsidRPr="001820D6">
        <w:rPr>
          <w:rFonts w:ascii="Times New Roman" w:hAnsi="Times New Roman" w:cs="Times New Roman"/>
          <w:i/>
          <w:sz w:val="24"/>
          <w:szCs w:val="24"/>
        </w:rPr>
        <w:t xml:space="preserve"> and Clinical Judgment</w:t>
      </w:r>
      <w:r w:rsidR="00ED72E3">
        <w:rPr>
          <w:rFonts w:ascii="Times New Roman" w:hAnsi="Times New Roman" w:cs="Times New Roman"/>
          <w:i/>
          <w:sz w:val="24"/>
          <w:szCs w:val="24"/>
        </w:rPr>
        <w:t xml:space="preserve"> </w:t>
      </w:r>
    </w:p>
    <w:p w14:paraId="6A2AF44F" w14:textId="7693B220" w:rsidR="00892A00" w:rsidRDefault="00ED72E3" w:rsidP="00892A00">
      <w:pPr>
        <w:spacing w:after="0" w:line="240" w:lineRule="auto"/>
        <w:rPr>
          <w:rFonts w:ascii="Times New Roman" w:hAnsi="Times New Roman" w:cs="Times New Roman"/>
          <w:i/>
          <w:sz w:val="24"/>
          <w:szCs w:val="24"/>
        </w:rPr>
      </w:pPr>
      <w:r>
        <w:rPr>
          <w:rFonts w:ascii="Times New Roman" w:hAnsi="Times New Roman" w:cs="Times New Roman"/>
          <w:i/>
          <w:sz w:val="24"/>
          <w:szCs w:val="24"/>
        </w:rPr>
        <w:t>among Nursing Students</w:t>
      </w:r>
    </w:p>
    <w:tbl>
      <w:tblPr>
        <w:tblStyle w:val="TableGrid"/>
        <w:tblW w:w="8712" w:type="dxa"/>
        <w:tblBorders>
          <w:insideV w:val="none" w:sz="0" w:space="0" w:color="auto"/>
        </w:tblBorders>
        <w:tblLook w:val="04A0" w:firstRow="1" w:lastRow="0" w:firstColumn="1" w:lastColumn="0" w:noHBand="0" w:noVBand="1"/>
      </w:tblPr>
      <w:tblGrid>
        <w:gridCol w:w="1885"/>
        <w:gridCol w:w="502"/>
        <w:gridCol w:w="1284"/>
        <w:gridCol w:w="1652"/>
        <w:gridCol w:w="1652"/>
        <w:gridCol w:w="1737"/>
      </w:tblGrid>
      <w:tr w:rsidR="001820D6" w14:paraId="48A3DFF0" w14:textId="77777777" w:rsidTr="00032036">
        <w:trPr>
          <w:trHeight w:val="293"/>
        </w:trPr>
        <w:tc>
          <w:tcPr>
            <w:tcW w:w="1885" w:type="dxa"/>
          </w:tcPr>
          <w:p w14:paraId="0CEB6ED7" w14:textId="73F04FF4" w:rsidR="001820D6" w:rsidRPr="001820D6" w:rsidRDefault="00032036" w:rsidP="00FA53D5">
            <w:pPr>
              <w:rPr>
                <w:rFonts w:ascii="Times New Roman" w:hAnsi="Times New Roman" w:cs="Times New Roman"/>
                <w:b/>
                <w:sz w:val="24"/>
                <w:szCs w:val="24"/>
              </w:rPr>
            </w:pPr>
            <w:r>
              <w:rPr>
                <w:rFonts w:ascii="Times New Roman" w:hAnsi="Times New Roman" w:cs="Times New Roman"/>
                <w:b/>
                <w:sz w:val="24"/>
                <w:szCs w:val="24"/>
              </w:rPr>
              <w:t>Variables</w:t>
            </w:r>
          </w:p>
        </w:tc>
        <w:tc>
          <w:tcPr>
            <w:tcW w:w="502" w:type="dxa"/>
          </w:tcPr>
          <w:p w14:paraId="3F07F669" w14:textId="77777777" w:rsidR="001820D6" w:rsidRPr="001820D6" w:rsidRDefault="001820D6" w:rsidP="00FA53D5">
            <w:pPr>
              <w:rPr>
                <w:rFonts w:ascii="Times New Roman" w:hAnsi="Times New Roman" w:cs="Times New Roman"/>
                <w:b/>
                <w:sz w:val="24"/>
                <w:szCs w:val="24"/>
              </w:rPr>
            </w:pPr>
          </w:p>
        </w:tc>
        <w:tc>
          <w:tcPr>
            <w:tcW w:w="1284" w:type="dxa"/>
          </w:tcPr>
          <w:p w14:paraId="2F84FED9" w14:textId="77777777" w:rsidR="001820D6" w:rsidRPr="001820D6" w:rsidRDefault="001820D6" w:rsidP="00FA53D5">
            <w:pPr>
              <w:rPr>
                <w:rFonts w:ascii="Times New Roman" w:hAnsi="Times New Roman" w:cs="Times New Roman"/>
                <w:b/>
                <w:sz w:val="24"/>
                <w:szCs w:val="24"/>
              </w:rPr>
            </w:pPr>
            <w:r w:rsidRPr="001820D6">
              <w:rPr>
                <w:rFonts w:ascii="Times New Roman" w:hAnsi="Times New Roman" w:cs="Times New Roman"/>
                <w:b/>
                <w:sz w:val="24"/>
                <w:szCs w:val="24"/>
              </w:rPr>
              <w:t>Noticing</w:t>
            </w:r>
          </w:p>
        </w:tc>
        <w:tc>
          <w:tcPr>
            <w:tcW w:w="1652" w:type="dxa"/>
          </w:tcPr>
          <w:p w14:paraId="1C31A978" w14:textId="77777777" w:rsidR="001820D6" w:rsidRPr="001820D6" w:rsidRDefault="001820D6" w:rsidP="00FA53D5">
            <w:pPr>
              <w:rPr>
                <w:rFonts w:ascii="Times New Roman" w:hAnsi="Times New Roman" w:cs="Times New Roman"/>
                <w:b/>
                <w:sz w:val="24"/>
                <w:szCs w:val="24"/>
              </w:rPr>
            </w:pPr>
            <w:r w:rsidRPr="001820D6">
              <w:rPr>
                <w:rFonts w:ascii="Times New Roman" w:hAnsi="Times New Roman" w:cs="Times New Roman"/>
                <w:b/>
                <w:sz w:val="24"/>
                <w:szCs w:val="24"/>
              </w:rPr>
              <w:t>Interpreting</w:t>
            </w:r>
          </w:p>
        </w:tc>
        <w:tc>
          <w:tcPr>
            <w:tcW w:w="1652" w:type="dxa"/>
          </w:tcPr>
          <w:p w14:paraId="383F23E1" w14:textId="77777777" w:rsidR="001820D6" w:rsidRPr="001820D6" w:rsidRDefault="001820D6" w:rsidP="00FA53D5">
            <w:pPr>
              <w:rPr>
                <w:rFonts w:ascii="Times New Roman" w:hAnsi="Times New Roman" w:cs="Times New Roman"/>
                <w:b/>
                <w:sz w:val="24"/>
                <w:szCs w:val="24"/>
              </w:rPr>
            </w:pPr>
            <w:r w:rsidRPr="001820D6">
              <w:rPr>
                <w:rFonts w:ascii="Times New Roman" w:hAnsi="Times New Roman" w:cs="Times New Roman"/>
                <w:b/>
                <w:sz w:val="24"/>
                <w:szCs w:val="24"/>
              </w:rPr>
              <w:t>Responding</w:t>
            </w:r>
          </w:p>
        </w:tc>
        <w:tc>
          <w:tcPr>
            <w:tcW w:w="1737" w:type="dxa"/>
          </w:tcPr>
          <w:p w14:paraId="69504CEC" w14:textId="77777777" w:rsidR="001820D6" w:rsidRPr="001820D6" w:rsidRDefault="001820D6" w:rsidP="00FA53D5">
            <w:pPr>
              <w:rPr>
                <w:rFonts w:ascii="Times New Roman" w:hAnsi="Times New Roman" w:cs="Times New Roman"/>
                <w:b/>
                <w:sz w:val="24"/>
                <w:szCs w:val="24"/>
              </w:rPr>
            </w:pPr>
            <w:r w:rsidRPr="001820D6">
              <w:rPr>
                <w:rFonts w:ascii="Times New Roman" w:hAnsi="Times New Roman" w:cs="Times New Roman"/>
                <w:b/>
                <w:sz w:val="24"/>
                <w:szCs w:val="24"/>
              </w:rPr>
              <w:t>Reflecting</w:t>
            </w:r>
          </w:p>
        </w:tc>
      </w:tr>
      <w:tr w:rsidR="00FA53D5" w14:paraId="06FB2A06" w14:textId="77777777" w:rsidTr="00032036">
        <w:trPr>
          <w:trHeight w:val="576"/>
        </w:trPr>
        <w:tc>
          <w:tcPr>
            <w:tcW w:w="1885" w:type="dxa"/>
          </w:tcPr>
          <w:p w14:paraId="51D2CABC" w14:textId="77777777" w:rsidR="00FA53D5" w:rsidRPr="001820D6" w:rsidRDefault="00FA53D5" w:rsidP="00FA53D5">
            <w:pPr>
              <w:rPr>
                <w:rFonts w:ascii="Times New Roman" w:hAnsi="Times New Roman" w:cs="Times New Roman"/>
                <w:sz w:val="24"/>
                <w:szCs w:val="24"/>
              </w:rPr>
            </w:pPr>
            <w:r>
              <w:rPr>
                <w:rFonts w:ascii="Times New Roman" w:hAnsi="Times New Roman" w:cs="Times New Roman"/>
                <w:sz w:val="24"/>
                <w:szCs w:val="24"/>
              </w:rPr>
              <w:t>Analysis</w:t>
            </w:r>
          </w:p>
        </w:tc>
        <w:tc>
          <w:tcPr>
            <w:tcW w:w="502" w:type="dxa"/>
          </w:tcPr>
          <w:p w14:paraId="1EB87241" w14:textId="77777777" w:rsidR="00FA53D5" w:rsidRDefault="00FA53D5" w:rsidP="00FA53D5">
            <w:pPr>
              <w:rPr>
                <w:rFonts w:ascii="Times New Roman" w:hAnsi="Times New Roman" w:cs="Times New Roman"/>
                <w:sz w:val="24"/>
                <w:szCs w:val="24"/>
              </w:rPr>
            </w:pPr>
            <w:r>
              <w:rPr>
                <w:rFonts w:ascii="Times New Roman" w:hAnsi="Times New Roman" w:cs="Times New Roman"/>
                <w:sz w:val="24"/>
                <w:szCs w:val="24"/>
              </w:rPr>
              <w:t>r</w:t>
            </w:r>
          </w:p>
          <w:p w14:paraId="2503E6EE" w14:textId="77777777" w:rsidR="00FA53D5" w:rsidRPr="00080A38" w:rsidRDefault="00FA53D5" w:rsidP="00FA53D5">
            <w:pPr>
              <w:rPr>
                <w:rFonts w:ascii="Times New Roman" w:hAnsi="Times New Roman" w:cs="Times New Roman"/>
                <w:sz w:val="24"/>
                <w:szCs w:val="24"/>
              </w:rPr>
            </w:pPr>
            <w:r>
              <w:rPr>
                <w:rFonts w:ascii="Times New Roman" w:hAnsi="Times New Roman" w:cs="Times New Roman"/>
                <w:sz w:val="24"/>
                <w:szCs w:val="24"/>
              </w:rPr>
              <w:t>p</w:t>
            </w:r>
          </w:p>
        </w:tc>
        <w:tc>
          <w:tcPr>
            <w:tcW w:w="1284" w:type="dxa"/>
            <w:vAlign w:val="center"/>
          </w:tcPr>
          <w:p w14:paraId="21BEFE99"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0.059</w:t>
            </w:r>
          </w:p>
          <w:p w14:paraId="3739E7A8"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0.385</w:t>
            </w:r>
          </w:p>
        </w:tc>
        <w:tc>
          <w:tcPr>
            <w:tcW w:w="1652" w:type="dxa"/>
            <w:vAlign w:val="center"/>
          </w:tcPr>
          <w:p w14:paraId="4378FB16"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-0.143</w:t>
            </w:r>
            <w:r w:rsidR="00FA53D5" w:rsidRPr="004E0734">
              <w:rPr>
                <w:rFonts w:ascii="Times New Roman" w:eastAsia="Times New Roman" w:hAnsi="Times New Roman" w:cs="Times New Roman"/>
                <w:color w:val="333333"/>
                <w:kern w:val="0"/>
                <w:sz w:val="24"/>
                <w:szCs w:val="24"/>
                <w:lang w:val="en-PH" w:eastAsia="en-PH"/>
              </w:rPr>
              <w:t>*</w:t>
            </w:r>
          </w:p>
          <w:p w14:paraId="134559C8"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0.035</w:t>
            </w:r>
          </w:p>
        </w:tc>
        <w:tc>
          <w:tcPr>
            <w:tcW w:w="1652" w:type="dxa"/>
            <w:vAlign w:val="center"/>
          </w:tcPr>
          <w:p w14:paraId="6691F883"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0.042</w:t>
            </w:r>
          </w:p>
          <w:p w14:paraId="08F7B5E6"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0.540</w:t>
            </w:r>
          </w:p>
        </w:tc>
        <w:tc>
          <w:tcPr>
            <w:tcW w:w="1737" w:type="dxa"/>
            <w:vAlign w:val="center"/>
          </w:tcPr>
          <w:p w14:paraId="2209F925"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0.182**</w:t>
            </w:r>
          </w:p>
          <w:p w14:paraId="73A7C9F1"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0.007</w:t>
            </w:r>
          </w:p>
        </w:tc>
      </w:tr>
      <w:tr w:rsidR="00FA53D5" w14:paraId="1B849F78" w14:textId="77777777" w:rsidTr="00032036">
        <w:trPr>
          <w:trHeight w:val="697"/>
        </w:trPr>
        <w:tc>
          <w:tcPr>
            <w:tcW w:w="1885" w:type="dxa"/>
          </w:tcPr>
          <w:p w14:paraId="6C87EB3D" w14:textId="77777777" w:rsidR="00FA53D5" w:rsidRPr="001820D6" w:rsidRDefault="00FA53D5" w:rsidP="00FA53D5">
            <w:pPr>
              <w:rPr>
                <w:rFonts w:ascii="Times New Roman" w:hAnsi="Times New Roman" w:cs="Times New Roman"/>
                <w:sz w:val="24"/>
                <w:szCs w:val="24"/>
              </w:rPr>
            </w:pPr>
            <w:r>
              <w:rPr>
                <w:rFonts w:ascii="Times New Roman" w:hAnsi="Times New Roman" w:cs="Times New Roman"/>
                <w:sz w:val="24"/>
                <w:szCs w:val="24"/>
              </w:rPr>
              <w:t>Clinical Decision-Making</w:t>
            </w:r>
          </w:p>
        </w:tc>
        <w:tc>
          <w:tcPr>
            <w:tcW w:w="502" w:type="dxa"/>
          </w:tcPr>
          <w:p w14:paraId="355872CE" w14:textId="77777777" w:rsidR="00FA53D5" w:rsidRDefault="00FA53D5" w:rsidP="00FA53D5">
            <w:pPr>
              <w:rPr>
                <w:rFonts w:ascii="Times New Roman" w:hAnsi="Times New Roman" w:cs="Times New Roman"/>
                <w:sz w:val="24"/>
                <w:szCs w:val="24"/>
              </w:rPr>
            </w:pPr>
            <w:r>
              <w:rPr>
                <w:rFonts w:ascii="Times New Roman" w:hAnsi="Times New Roman" w:cs="Times New Roman"/>
                <w:sz w:val="24"/>
                <w:szCs w:val="24"/>
              </w:rPr>
              <w:t>r</w:t>
            </w:r>
          </w:p>
          <w:p w14:paraId="1D391531" w14:textId="77777777" w:rsidR="00FA53D5" w:rsidRPr="00080A38" w:rsidRDefault="00FA53D5" w:rsidP="00FA53D5">
            <w:pPr>
              <w:rPr>
                <w:rFonts w:ascii="Times New Roman" w:hAnsi="Times New Roman" w:cs="Times New Roman"/>
                <w:sz w:val="24"/>
                <w:szCs w:val="24"/>
              </w:rPr>
            </w:pPr>
            <w:r>
              <w:rPr>
                <w:rFonts w:ascii="Times New Roman" w:hAnsi="Times New Roman" w:cs="Times New Roman"/>
                <w:sz w:val="24"/>
                <w:szCs w:val="24"/>
              </w:rPr>
              <w:t>p</w:t>
            </w:r>
          </w:p>
        </w:tc>
        <w:tc>
          <w:tcPr>
            <w:tcW w:w="1284" w:type="dxa"/>
            <w:vAlign w:val="center"/>
          </w:tcPr>
          <w:p w14:paraId="31EEAFCD"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0.109</w:t>
            </w:r>
          </w:p>
          <w:p w14:paraId="2CDB0B63"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0.112</w:t>
            </w:r>
          </w:p>
        </w:tc>
        <w:tc>
          <w:tcPr>
            <w:tcW w:w="1652" w:type="dxa"/>
            <w:vAlign w:val="center"/>
          </w:tcPr>
          <w:p w14:paraId="6A50AC7B"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0.110</w:t>
            </w:r>
          </w:p>
          <w:p w14:paraId="33F5CA85"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0.106</w:t>
            </w:r>
          </w:p>
        </w:tc>
        <w:tc>
          <w:tcPr>
            <w:tcW w:w="1652" w:type="dxa"/>
            <w:vAlign w:val="center"/>
          </w:tcPr>
          <w:p w14:paraId="77671001"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0.303</w:t>
            </w:r>
            <w:r w:rsidR="00FA53D5" w:rsidRPr="004E0734">
              <w:rPr>
                <w:rFonts w:ascii="Times New Roman" w:eastAsia="Times New Roman" w:hAnsi="Times New Roman" w:cs="Times New Roman"/>
                <w:color w:val="333333"/>
                <w:kern w:val="0"/>
                <w:sz w:val="24"/>
                <w:szCs w:val="24"/>
                <w:lang w:val="en-PH" w:eastAsia="en-PH"/>
              </w:rPr>
              <w:t>***</w:t>
            </w:r>
          </w:p>
          <w:p w14:paraId="47DDDF56" w14:textId="77777777" w:rsidR="00FA53D5" w:rsidRPr="004E0734" w:rsidRDefault="00FA53D5" w:rsidP="00FA53D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&lt; 0.001</w:t>
            </w:r>
          </w:p>
        </w:tc>
        <w:tc>
          <w:tcPr>
            <w:tcW w:w="1737" w:type="dxa"/>
            <w:vAlign w:val="center"/>
          </w:tcPr>
          <w:p w14:paraId="25CDD284"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0.064</w:t>
            </w:r>
          </w:p>
          <w:p w14:paraId="6411D77C"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0.351</w:t>
            </w:r>
          </w:p>
        </w:tc>
      </w:tr>
      <w:tr w:rsidR="00FA53D5" w14:paraId="39A3ABDF" w14:textId="77777777" w:rsidTr="00032036">
        <w:trPr>
          <w:trHeight w:val="744"/>
        </w:trPr>
        <w:tc>
          <w:tcPr>
            <w:tcW w:w="1885" w:type="dxa"/>
          </w:tcPr>
          <w:p w14:paraId="49E675E4" w14:textId="77777777" w:rsidR="00FA53D5" w:rsidRPr="001820D6" w:rsidRDefault="00FA53D5" w:rsidP="00FA53D5">
            <w:pPr>
              <w:rPr>
                <w:rFonts w:ascii="Times New Roman" w:hAnsi="Times New Roman" w:cs="Times New Roman"/>
                <w:sz w:val="24"/>
                <w:szCs w:val="24"/>
              </w:rPr>
            </w:pPr>
            <w:r>
              <w:rPr>
                <w:rFonts w:ascii="Times New Roman" w:hAnsi="Times New Roman" w:cs="Times New Roman"/>
                <w:sz w:val="24"/>
                <w:szCs w:val="24"/>
              </w:rPr>
              <w:t>Self-Regulation</w:t>
            </w:r>
          </w:p>
        </w:tc>
        <w:tc>
          <w:tcPr>
            <w:tcW w:w="502" w:type="dxa"/>
          </w:tcPr>
          <w:p w14:paraId="2945879E" w14:textId="77777777" w:rsidR="00FA53D5" w:rsidRDefault="00FA53D5" w:rsidP="00FA53D5">
            <w:pPr>
              <w:rPr>
                <w:rFonts w:ascii="Times New Roman" w:hAnsi="Times New Roman" w:cs="Times New Roman"/>
                <w:sz w:val="24"/>
                <w:szCs w:val="24"/>
              </w:rPr>
            </w:pPr>
            <w:r>
              <w:rPr>
                <w:rFonts w:ascii="Times New Roman" w:hAnsi="Times New Roman" w:cs="Times New Roman"/>
                <w:sz w:val="24"/>
                <w:szCs w:val="24"/>
              </w:rPr>
              <w:t>r</w:t>
            </w:r>
          </w:p>
          <w:p w14:paraId="6B707F6E" w14:textId="77777777" w:rsidR="00FA53D5" w:rsidRPr="00080A38" w:rsidRDefault="00FA53D5" w:rsidP="00FA53D5">
            <w:pPr>
              <w:rPr>
                <w:rFonts w:ascii="Times New Roman" w:hAnsi="Times New Roman" w:cs="Times New Roman"/>
                <w:sz w:val="24"/>
                <w:szCs w:val="24"/>
              </w:rPr>
            </w:pPr>
            <w:r>
              <w:rPr>
                <w:rFonts w:ascii="Times New Roman" w:hAnsi="Times New Roman" w:cs="Times New Roman"/>
                <w:sz w:val="24"/>
                <w:szCs w:val="24"/>
              </w:rPr>
              <w:t>p</w:t>
            </w:r>
          </w:p>
        </w:tc>
        <w:tc>
          <w:tcPr>
            <w:tcW w:w="1284" w:type="dxa"/>
            <w:vAlign w:val="center"/>
          </w:tcPr>
          <w:p w14:paraId="55D5804B"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0.047</w:t>
            </w:r>
          </w:p>
          <w:p w14:paraId="7AA79549"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0.487</w:t>
            </w:r>
          </w:p>
        </w:tc>
        <w:tc>
          <w:tcPr>
            <w:tcW w:w="1652" w:type="dxa"/>
            <w:vAlign w:val="center"/>
          </w:tcPr>
          <w:p w14:paraId="0A16FBC5"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0.184</w:t>
            </w:r>
            <w:r w:rsidR="00FA53D5" w:rsidRPr="004E0734">
              <w:rPr>
                <w:rFonts w:ascii="Times New Roman" w:eastAsia="Times New Roman" w:hAnsi="Times New Roman" w:cs="Times New Roman"/>
                <w:color w:val="333333"/>
                <w:kern w:val="0"/>
                <w:sz w:val="24"/>
                <w:szCs w:val="24"/>
                <w:lang w:val="en-PH" w:eastAsia="en-PH"/>
              </w:rPr>
              <w:t>**</w:t>
            </w:r>
          </w:p>
          <w:p w14:paraId="2EC57DEC"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0.007</w:t>
            </w:r>
          </w:p>
        </w:tc>
        <w:tc>
          <w:tcPr>
            <w:tcW w:w="1652" w:type="dxa"/>
            <w:vAlign w:val="center"/>
          </w:tcPr>
          <w:p w14:paraId="697C99E7"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0.078</w:t>
            </w:r>
          </w:p>
          <w:p w14:paraId="6C292495"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0.251</w:t>
            </w:r>
          </w:p>
        </w:tc>
        <w:tc>
          <w:tcPr>
            <w:tcW w:w="1737" w:type="dxa"/>
            <w:vAlign w:val="center"/>
          </w:tcPr>
          <w:p w14:paraId="016D5707" w14:textId="77777777" w:rsidR="00FA53D5" w:rsidRPr="004E0734" w:rsidRDefault="00907C17" w:rsidP="00FA53D5">
            <w:pP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0.257</w:t>
            </w:r>
            <w:r w:rsidR="00FA53D5" w:rsidRPr="004E0734">
              <w:rPr>
                <w:rFonts w:ascii="Times New Roman" w:eastAsia="Times New Roman" w:hAnsi="Times New Roman" w:cs="Times New Roman"/>
                <w:color w:val="333333"/>
                <w:kern w:val="0"/>
                <w:sz w:val="24"/>
                <w:szCs w:val="24"/>
                <w:lang w:val="en-PH" w:eastAsia="en-PH"/>
              </w:rPr>
              <w:t>***</w:t>
            </w:r>
          </w:p>
          <w:p w14:paraId="5AB0546C" w14:textId="77777777" w:rsidR="00FA53D5" w:rsidRPr="004E0734" w:rsidRDefault="00FA53D5" w:rsidP="00FA53D5">
            <w:pPr>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&lt; 0.001</w:t>
            </w:r>
          </w:p>
        </w:tc>
      </w:tr>
    </w:tbl>
    <w:p w14:paraId="570559E2" w14:textId="77777777" w:rsidR="00233FE6" w:rsidRPr="004E0734" w:rsidRDefault="00233FE6" w:rsidP="00233FE6">
      <w:pPr>
        <w:spacing w:after="0"/>
        <w:rPr>
          <w:rFonts w:ascii="Times New Roman" w:hAnsi="Times New Roman" w:cs="Times New Roman"/>
          <w:sz w:val="24"/>
          <w:szCs w:val="24"/>
        </w:rPr>
      </w:pPr>
      <w:r w:rsidRPr="004E0734">
        <w:rPr>
          <w:rFonts w:ascii="Times New Roman" w:hAnsi="Times New Roman" w:cs="Times New Roman"/>
          <w:sz w:val="24"/>
          <w:szCs w:val="24"/>
        </w:rPr>
        <w:t>Note. * p &lt; .05, ** p &lt; .01, *** p &lt; .001</w:t>
      </w:r>
    </w:p>
    <w:p w14:paraId="03562512" w14:textId="77777777" w:rsidR="00892A00" w:rsidRPr="004E0734" w:rsidRDefault="00892A00" w:rsidP="00D25F9C">
      <w:pPr>
        <w:spacing w:after="0" w:line="240" w:lineRule="auto"/>
        <w:rPr>
          <w:rFonts w:ascii="Times New Roman" w:hAnsi="Times New Roman" w:cs="Times New Roman"/>
          <w:sz w:val="24"/>
          <w:szCs w:val="24"/>
        </w:rPr>
      </w:pPr>
    </w:p>
    <w:p w14:paraId="1AD8E195" w14:textId="77777777" w:rsidR="00D25F9C" w:rsidRPr="004E0734" w:rsidRDefault="00D25F9C" w:rsidP="00D25F9C">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Predictors of Clinical Judgment among Nursing Students</w:t>
      </w:r>
    </w:p>
    <w:p w14:paraId="0D52D3E5" w14:textId="06047C42" w:rsidR="00D25F9C" w:rsidRDefault="00ED72E3" w:rsidP="00233FE6">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Table 6 presents the multiple regression analysis examining the predictors of clinical judgment among nursing students. Three dimensions of simulation-based learning</w:t>
      </w:r>
      <w:r w:rsidR="00A53F9E">
        <w:rPr>
          <w:rFonts w:ascii="Times New Roman" w:eastAsia="Times New Roman" w:hAnsi="Times New Roman" w:cs="Times New Roman"/>
          <w:kern w:val="0"/>
          <w:sz w:val="24"/>
          <w:szCs w:val="24"/>
          <w:lang w:val="en-PH" w:eastAsia="en-PH"/>
        </w:rPr>
        <w:t>, such as scenario design and complexity, clinical decision-making, and self-regulation,</w:t>
      </w:r>
      <w:r w:rsidR="00EF0491">
        <w:rPr>
          <w:rFonts w:ascii="Times New Roman" w:eastAsia="Times New Roman" w:hAnsi="Times New Roman" w:cs="Times New Roman"/>
          <w:kern w:val="0"/>
          <w:sz w:val="24"/>
          <w:szCs w:val="24"/>
          <w:lang w:val="en-PH" w:eastAsia="en-PH"/>
        </w:rPr>
        <w:t xml:space="preserve"> were entered as independent variables, while clinical judgment serves as the dependent variable. The table shows the regression coefficients </w:t>
      </w:r>
      <w:r w:rsidR="00EF0491" w:rsidRPr="00EF0491">
        <w:rPr>
          <w:rFonts w:ascii="Times New Roman" w:eastAsia="Times New Roman" w:hAnsi="Times New Roman" w:cs="Times New Roman"/>
          <w:kern w:val="0"/>
          <w:sz w:val="24"/>
          <w:szCs w:val="24"/>
          <w:lang w:val="en-PH" w:eastAsia="en-PH"/>
        </w:rPr>
        <w:t>(β</w:t>
      </w:r>
      <w:r w:rsidR="00EF0491">
        <w:rPr>
          <w:rFonts w:ascii="Times New Roman" w:eastAsia="Times New Roman" w:hAnsi="Times New Roman" w:cs="Times New Roman"/>
          <w:kern w:val="0"/>
          <w:sz w:val="24"/>
          <w:szCs w:val="24"/>
          <w:lang w:val="en-PH" w:eastAsia="en-PH"/>
        </w:rPr>
        <w:t xml:space="preserve">), standard errors, t-values, and p-values for each predictor. The overall regression model was statistically significant (F = 16.5; p-value </w:t>
      </w:r>
      <w:r w:rsidR="00A53F9E">
        <w:rPr>
          <w:rFonts w:ascii="Times New Roman" w:eastAsia="Times New Roman" w:hAnsi="Times New Roman" w:cs="Times New Roman"/>
          <w:kern w:val="0"/>
          <w:sz w:val="24"/>
          <w:szCs w:val="24"/>
          <w:lang w:val="en-PH" w:eastAsia="en-PH"/>
        </w:rPr>
        <w:t>&lt; 0.001), with an adjusted R² of 0.265, indicating that approximately 26.5% of the variance in nursing students’ clinical judgment was explained by the three predictor variables</w:t>
      </w:r>
      <w:r w:rsidR="00EF0491">
        <w:rPr>
          <w:rFonts w:ascii="Times New Roman" w:eastAsia="Times New Roman" w:hAnsi="Times New Roman" w:cs="Times New Roman"/>
          <w:kern w:val="0"/>
          <w:sz w:val="24"/>
          <w:szCs w:val="24"/>
          <w:lang w:val="en-PH" w:eastAsia="en-PH"/>
        </w:rPr>
        <w:t>.</w:t>
      </w:r>
    </w:p>
    <w:p w14:paraId="3D97A599" w14:textId="1AF9D221" w:rsidR="002C6140" w:rsidRDefault="009B6FB5" w:rsidP="00233FE6">
      <w:pPr>
        <w:spacing w:after="0" w:line="240" w:lineRule="auto"/>
        <w:ind w:firstLine="720"/>
        <w:jc w:val="both"/>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Scenario design and complexity, clinical decision-making</w:t>
      </w:r>
      <w:r w:rsidR="00A53F9E">
        <w:rPr>
          <w:rFonts w:ascii="Times New Roman" w:eastAsia="Times New Roman" w:hAnsi="Times New Roman" w:cs="Times New Roman"/>
          <w:kern w:val="0"/>
          <w:sz w:val="24"/>
          <w:szCs w:val="24"/>
          <w:lang w:val="en-PH" w:eastAsia="en-PH"/>
        </w:rPr>
        <w:t>,</w:t>
      </w:r>
      <w:r>
        <w:rPr>
          <w:rFonts w:ascii="Times New Roman" w:eastAsia="Times New Roman" w:hAnsi="Times New Roman" w:cs="Times New Roman"/>
          <w:kern w:val="0"/>
          <w:sz w:val="24"/>
          <w:szCs w:val="24"/>
          <w:lang w:val="en-PH" w:eastAsia="en-PH"/>
        </w:rPr>
        <w:t xml:space="preserve"> and self-regulation</w:t>
      </w:r>
      <w:r w:rsidR="002C6140">
        <w:rPr>
          <w:rFonts w:ascii="Times New Roman" w:eastAsia="Times New Roman" w:hAnsi="Times New Roman" w:cs="Times New Roman"/>
          <w:kern w:val="0"/>
          <w:sz w:val="24"/>
          <w:szCs w:val="24"/>
          <w:lang w:val="en-PH" w:eastAsia="en-PH"/>
        </w:rPr>
        <w:t xml:space="preserve"> significantly influenced </w:t>
      </w:r>
      <w:r w:rsidR="00A53F9E">
        <w:rPr>
          <w:rFonts w:ascii="Times New Roman" w:eastAsia="Times New Roman" w:hAnsi="Times New Roman" w:cs="Times New Roman"/>
          <w:kern w:val="0"/>
          <w:sz w:val="24"/>
          <w:szCs w:val="24"/>
          <w:lang w:val="en-PH" w:eastAsia="en-PH"/>
        </w:rPr>
        <w:t>nursing students' clinical judgment</w:t>
      </w:r>
      <w:r w:rsidR="002C6140">
        <w:rPr>
          <w:rFonts w:ascii="Times New Roman" w:eastAsia="Times New Roman" w:hAnsi="Times New Roman" w:cs="Times New Roman"/>
          <w:kern w:val="0"/>
          <w:sz w:val="24"/>
          <w:szCs w:val="24"/>
          <w:lang w:val="en-PH" w:eastAsia="en-PH"/>
        </w:rPr>
        <w:t>. Self-regulation emerged as the strongest predictor (</w:t>
      </w:r>
      <w:r w:rsidR="002C6140" w:rsidRPr="002C6140">
        <w:rPr>
          <w:rFonts w:ascii="Times New Roman" w:eastAsia="Times New Roman" w:hAnsi="Times New Roman" w:cs="Times New Roman"/>
          <w:kern w:val="0"/>
          <w:sz w:val="24"/>
          <w:szCs w:val="24"/>
          <w:lang w:val="en-PH" w:eastAsia="en-PH"/>
        </w:rPr>
        <w:t>β</w:t>
      </w:r>
      <w:r w:rsidR="002C6140">
        <w:rPr>
          <w:rFonts w:ascii="Times New Roman" w:eastAsia="Times New Roman" w:hAnsi="Times New Roman" w:cs="Times New Roman"/>
          <w:kern w:val="0"/>
          <w:sz w:val="24"/>
          <w:szCs w:val="24"/>
          <w:lang w:val="en-PH" w:eastAsia="en-PH"/>
        </w:rPr>
        <w:t xml:space="preserve"> = 0.1234; t = 3.92; p = &lt; 0.001), followed closely by </w:t>
      </w:r>
      <w:r>
        <w:rPr>
          <w:rFonts w:ascii="Times New Roman" w:eastAsia="Times New Roman" w:hAnsi="Times New Roman" w:cs="Times New Roman"/>
          <w:kern w:val="0"/>
          <w:sz w:val="24"/>
          <w:szCs w:val="24"/>
          <w:lang w:val="en-PH" w:eastAsia="en-PH"/>
        </w:rPr>
        <w:t>clinical decision</w:t>
      </w:r>
      <w:r w:rsidR="002C6140">
        <w:rPr>
          <w:rFonts w:ascii="Times New Roman" w:eastAsia="Times New Roman" w:hAnsi="Times New Roman" w:cs="Times New Roman"/>
          <w:kern w:val="0"/>
          <w:sz w:val="24"/>
          <w:szCs w:val="24"/>
          <w:lang w:val="en-PH" w:eastAsia="en-PH"/>
        </w:rPr>
        <w:t>-making (</w:t>
      </w:r>
      <w:r w:rsidR="002C6140" w:rsidRPr="002C6140">
        <w:rPr>
          <w:rFonts w:ascii="Times New Roman" w:eastAsia="Times New Roman" w:hAnsi="Times New Roman" w:cs="Times New Roman"/>
          <w:kern w:val="0"/>
          <w:sz w:val="24"/>
          <w:szCs w:val="24"/>
          <w:lang w:val="en-PH" w:eastAsia="en-PH"/>
        </w:rPr>
        <w:t>β</w:t>
      </w:r>
      <w:r w:rsidR="002C6140">
        <w:rPr>
          <w:rFonts w:ascii="Times New Roman" w:eastAsia="Times New Roman" w:hAnsi="Times New Roman" w:cs="Times New Roman"/>
          <w:kern w:val="0"/>
          <w:sz w:val="24"/>
          <w:szCs w:val="24"/>
          <w:lang w:val="en-PH" w:eastAsia="en-PH"/>
        </w:rPr>
        <w:t xml:space="preserve"> = 0.1201; t =4.27; p = &lt; 0.001), and scenario design and complexity (</w:t>
      </w:r>
      <w:r w:rsidR="002C6140" w:rsidRPr="002C6140">
        <w:rPr>
          <w:rFonts w:ascii="Times New Roman" w:eastAsia="Times New Roman" w:hAnsi="Times New Roman" w:cs="Times New Roman"/>
          <w:kern w:val="0"/>
          <w:sz w:val="24"/>
          <w:szCs w:val="24"/>
          <w:lang w:val="en-PH" w:eastAsia="en-PH"/>
        </w:rPr>
        <w:t>β</w:t>
      </w:r>
      <w:r w:rsidR="002C6140">
        <w:rPr>
          <w:rFonts w:ascii="Times New Roman" w:eastAsia="Times New Roman" w:hAnsi="Times New Roman" w:cs="Times New Roman"/>
          <w:kern w:val="0"/>
          <w:sz w:val="24"/>
          <w:szCs w:val="24"/>
          <w:lang w:val="en-PH" w:eastAsia="en-PH"/>
        </w:rPr>
        <w:t xml:space="preserve"> =</w:t>
      </w:r>
      <w:r w:rsidR="002C6140">
        <w:rPr>
          <w:rFonts w:ascii="Times New Roman" w:eastAsia="Times New Roman" w:hAnsi="Times New Roman" w:cs="Times New Roman"/>
          <w:b/>
          <w:kern w:val="0"/>
          <w:sz w:val="24"/>
          <w:szCs w:val="24"/>
          <w:lang w:val="en-PH" w:eastAsia="en-PH"/>
        </w:rPr>
        <w:t xml:space="preserve"> </w:t>
      </w:r>
      <w:r w:rsidR="002C6140">
        <w:rPr>
          <w:rFonts w:ascii="Times New Roman" w:eastAsia="Times New Roman" w:hAnsi="Times New Roman" w:cs="Times New Roman"/>
          <w:kern w:val="0"/>
          <w:sz w:val="24"/>
          <w:szCs w:val="24"/>
          <w:lang w:val="en-PH" w:eastAsia="en-PH"/>
        </w:rPr>
        <w:t xml:space="preserve">0.1062; t = 3.5; p = &lt; 0.001). The positive beta coefficients indicate that increases in these dimensions are associated with corresponding improvements in clinical judgment. These results suggest that nursing students who actively regulate their learning, effectively analyze clinical situations, and engage in well-designed and complex simulation scenarios tend to demonstrate higher levels of clinical judgment. Moreover, the significant F-value </w:t>
      </w:r>
      <w:r w:rsidR="00A53F9E">
        <w:rPr>
          <w:rFonts w:ascii="Times New Roman" w:eastAsia="Times New Roman" w:hAnsi="Times New Roman" w:cs="Times New Roman"/>
          <w:kern w:val="0"/>
          <w:sz w:val="24"/>
          <w:szCs w:val="24"/>
          <w:lang w:val="en-PH" w:eastAsia="en-PH"/>
        </w:rPr>
        <w:t xml:space="preserve">indicates that the combined influence of these variables meaningfully contributes </w:t>
      </w:r>
      <w:r w:rsidR="002C6140">
        <w:rPr>
          <w:rFonts w:ascii="Times New Roman" w:eastAsia="Times New Roman" w:hAnsi="Times New Roman" w:cs="Times New Roman"/>
          <w:kern w:val="0"/>
          <w:sz w:val="24"/>
          <w:szCs w:val="24"/>
          <w:lang w:val="en-PH" w:eastAsia="en-PH"/>
        </w:rPr>
        <w:t>to the prediction of clinical judgment. Although the Adjusted R</w:t>
      </w:r>
      <w:r w:rsidR="002C6140" w:rsidRPr="002C6140">
        <w:rPr>
          <w:rFonts w:ascii="Times New Roman" w:eastAsia="Times New Roman" w:hAnsi="Times New Roman" w:cs="Times New Roman"/>
          <w:kern w:val="0"/>
          <w:sz w:val="24"/>
          <w:szCs w:val="24"/>
          <w:vertAlign w:val="superscript"/>
          <w:lang w:val="en-PH" w:eastAsia="en-PH"/>
        </w:rPr>
        <w:t>2</w:t>
      </w:r>
      <w:r w:rsidR="002C6140">
        <w:rPr>
          <w:rFonts w:ascii="Times New Roman" w:eastAsia="Times New Roman" w:hAnsi="Times New Roman" w:cs="Times New Roman"/>
          <w:kern w:val="0"/>
          <w:sz w:val="24"/>
          <w:szCs w:val="24"/>
          <w:lang w:val="en-PH" w:eastAsia="en-PH"/>
        </w:rPr>
        <w:t xml:space="preserve"> indicates that other factors may also influence clinical judgment, the model demonstrates that simulation-related factors play a substantial role in </w:t>
      </w:r>
      <w:r w:rsidR="00A53F9E">
        <w:rPr>
          <w:rFonts w:ascii="Times New Roman" w:eastAsia="Times New Roman" w:hAnsi="Times New Roman" w:cs="Times New Roman"/>
          <w:kern w:val="0"/>
          <w:sz w:val="24"/>
          <w:szCs w:val="24"/>
          <w:lang w:val="en-PH" w:eastAsia="en-PH"/>
        </w:rPr>
        <w:t>the development of</w:t>
      </w:r>
      <w:r w:rsidR="002C6140">
        <w:rPr>
          <w:rFonts w:ascii="Times New Roman" w:eastAsia="Times New Roman" w:hAnsi="Times New Roman" w:cs="Times New Roman"/>
          <w:kern w:val="0"/>
          <w:sz w:val="24"/>
          <w:szCs w:val="24"/>
          <w:lang w:val="en-PH" w:eastAsia="en-PH"/>
        </w:rPr>
        <w:t xml:space="preserve"> this essential nursing competency.</w:t>
      </w:r>
    </w:p>
    <w:p w14:paraId="7DB8BB44" w14:textId="2F535F2F" w:rsidR="002C6140" w:rsidRDefault="00D25F9C" w:rsidP="002C6140">
      <w:pPr>
        <w:spacing w:after="0" w:line="240" w:lineRule="auto"/>
        <w:ind w:firstLine="720"/>
        <w:jc w:val="both"/>
        <w:rPr>
          <w:rFonts w:ascii="Times New Roman" w:eastAsia="Times New Roman" w:hAnsi="Times New Roman" w:cs="Times New Roman"/>
          <w:kern w:val="0"/>
          <w:sz w:val="24"/>
          <w:szCs w:val="24"/>
          <w:lang w:val="en-PH" w:eastAsia="en-PH"/>
        </w:rPr>
      </w:pPr>
      <w:r w:rsidRPr="009B6FB5">
        <w:rPr>
          <w:rFonts w:ascii="Times New Roman" w:eastAsia="Times New Roman" w:hAnsi="Times New Roman" w:cs="Times New Roman"/>
          <w:kern w:val="0"/>
          <w:sz w:val="24"/>
          <w:szCs w:val="24"/>
          <w:lang w:val="en-PH" w:eastAsia="en-PH"/>
        </w:rPr>
        <w:t>Th</w:t>
      </w:r>
      <w:r w:rsidR="009B6FB5" w:rsidRPr="009B6FB5">
        <w:rPr>
          <w:rFonts w:ascii="Times New Roman" w:eastAsia="Times New Roman" w:hAnsi="Times New Roman" w:cs="Times New Roman"/>
          <w:kern w:val="0"/>
          <w:sz w:val="24"/>
          <w:szCs w:val="24"/>
          <w:lang w:val="en-PH" w:eastAsia="en-PH"/>
        </w:rPr>
        <w:t>ese</w:t>
      </w:r>
      <w:r w:rsidR="009B6FB5">
        <w:rPr>
          <w:rFonts w:ascii="Times New Roman" w:eastAsia="Times New Roman" w:hAnsi="Times New Roman" w:cs="Times New Roman"/>
          <w:color w:val="EE0000"/>
          <w:kern w:val="0"/>
          <w:sz w:val="24"/>
          <w:szCs w:val="24"/>
          <w:lang w:val="en-PH" w:eastAsia="en-PH"/>
        </w:rPr>
        <w:t xml:space="preserve"> </w:t>
      </w:r>
      <w:r w:rsidRPr="004E0734">
        <w:rPr>
          <w:rFonts w:ascii="Times New Roman" w:eastAsia="Times New Roman" w:hAnsi="Times New Roman" w:cs="Times New Roman"/>
          <w:kern w:val="0"/>
          <w:sz w:val="24"/>
          <w:szCs w:val="24"/>
          <w:lang w:val="en-PH" w:eastAsia="en-PH"/>
        </w:rPr>
        <w:t xml:space="preserve">are supported by </w:t>
      </w:r>
      <w:r w:rsidR="002C6140">
        <w:rPr>
          <w:rFonts w:ascii="Times New Roman" w:eastAsia="Times New Roman" w:hAnsi="Times New Roman" w:cs="Times New Roman"/>
          <w:kern w:val="0"/>
          <w:sz w:val="24"/>
          <w:szCs w:val="24"/>
          <w:lang w:val="en-PH" w:eastAsia="en-PH"/>
        </w:rPr>
        <w:t xml:space="preserve">recent evidence highlighting the importance of simulation-based learning in fostering clinical judgment among nursing students. A study by Son (2023) found that simulation integrated with problem-based learning significantly enhanced nursing students’ clinical reasoning. And judgment by exposing them to realistic patient scenarios that required critical analysis and decision-making. Similarly, Yang et al. (2024) reported that integrating virtual and face-to-face </w:t>
      </w:r>
      <w:r w:rsidR="00A53F9E">
        <w:rPr>
          <w:rFonts w:ascii="Times New Roman" w:eastAsia="Times New Roman" w:hAnsi="Times New Roman" w:cs="Times New Roman"/>
          <w:kern w:val="0"/>
          <w:sz w:val="24"/>
          <w:szCs w:val="24"/>
          <w:lang w:val="en-PH" w:eastAsia="en-PH"/>
        </w:rPr>
        <w:t>simulations significantly improved students’ clinical judgment through repeated engagement with</w:t>
      </w:r>
      <w:r w:rsidR="002C6140">
        <w:rPr>
          <w:rFonts w:ascii="Times New Roman" w:eastAsia="Times New Roman" w:hAnsi="Times New Roman" w:cs="Times New Roman"/>
          <w:kern w:val="0"/>
          <w:sz w:val="24"/>
          <w:szCs w:val="24"/>
          <w:lang w:val="en-PH" w:eastAsia="en-PH"/>
        </w:rPr>
        <w:t xml:space="preserve"> complex clinical situations. Recent evidence also underscores the role of self-regulation in nursing education. A study </w:t>
      </w:r>
      <w:r w:rsidR="00A53F9E">
        <w:rPr>
          <w:rFonts w:ascii="Times New Roman" w:eastAsia="Times New Roman" w:hAnsi="Times New Roman" w:cs="Times New Roman"/>
          <w:kern w:val="0"/>
          <w:sz w:val="24"/>
          <w:szCs w:val="24"/>
          <w:lang w:val="en-PH" w:eastAsia="en-PH"/>
        </w:rPr>
        <w:t xml:space="preserve">by Karaca et al. (2025) found that self-regulated learning significantly predicted nursing students’ confidence and effectiveness in clinical decision-making, underscoring the importance of learners’ ability to monitor, evaluate, and adjust their </w:t>
      </w:r>
      <w:r w:rsidR="002C6140">
        <w:rPr>
          <w:rFonts w:ascii="Times New Roman" w:eastAsia="Times New Roman" w:hAnsi="Times New Roman" w:cs="Times New Roman"/>
          <w:kern w:val="0"/>
          <w:sz w:val="24"/>
          <w:szCs w:val="24"/>
          <w:lang w:val="en-PH" w:eastAsia="en-PH"/>
        </w:rPr>
        <w:t>learning processes. These studies support the present findings that scenario complexity, decision-making</w:t>
      </w:r>
      <w:r w:rsidR="00A53F9E">
        <w:rPr>
          <w:rFonts w:ascii="Times New Roman" w:eastAsia="Times New Roman" w:hAnsi="Times New Roman" w:cs="Times New Roman"/>
          <w:kern w:val="0"/>
          <w:sz w:val="24"/>
          <w:szCs w:val="24"/>
          <w:lang w:val="en-PH" w:eastAsia="en-PH"/>
        </w:rPr>
        <w:t>,</w:t>
      </w:r>
      <w:r w:rsidR="002C6140">
        <w:rPr>
          <w:rFonts w:ascii="Times New Roman" w:eastAsia="Times New Roman" w:hAnsi="Times New Roman" w:cs="Times New Roman"/>
          <w:kern w:val="0"/>
          <w:sz w:val="24"/>
          <w:szCs w:val="24"/>
          <w:lang w:val="en-PH" w:eastAsia="en-PH"/>
        </w:rPr>
        <w:t xml:space="preserve"> and self-regulation are critical determinants of </w:t>
      </w:r>
      <w:r w:rsidR="00A53F9E">
        <w:rPr>
          <w:rFonts w:ascii="Times New Roman" w:eastAsia="Times New Roman" w:hAnsi="Times New Roman" w:cs="Times New Roman"/>
          <w:kern w:val="0"/>
          <w:sz w:val="24"/>
          <w:szCs w:val="24"/>
          <w:lang w:val="en-PH" w:eastAsia="en-PH"/>
        </w:rPr>
        <w:t xml:space="preserve">the development of clinical judgment </w:t>
      </w:r>
      <w:r w:rsidR="002C6140">
        <w:rPr>
          <w:rFonts w:ascii="Times New Roman" w:eastAsia="Times New Roman" w:hAnsi="Times New Roman" w:cs="Times New Roman"/>
          <w:kern w:val="0"/>
          <w:sz w:val="24"/>
          <w:szCs w:val="24"/>
          <w:lang w:val="en-PH" w:eastAsia="en-PH"/>
        </w:rPr>
        <w:t>among nursing students.</w:t>
      </w:r>
    </w:p>
    <w:p w14:paraId="7F0CCD83" w14:textId="72677070" w:rsidR="00892A00" w:rsidRDefault="009B6FB5" w:rsidP="009B6FB5">
      <w:pPr>
        <w:spacing w:after="0" w:line="240" w:lineRule="auto"/>
        <w:ind w:firstLine="720"/>
        <w:jc w:val="both"/>
        <w:rPr>
          <w:rFonts w:ascii="Times New Roman" w:hAnsi="Times New Roman" w:cs="Times New Roman"/>
          <w:sz w:val="24"/>
        </w:rPr>
      </w:pPr>
      <w:r w:rsidRPr="009B6FB5">
        <w:rPr>
          <w:rFonts w:ascii="Times New Roman" w:hAnsi="Times New Roman" w:cs="Times New Roman"/>
          <w:sz w:val="24"/>
        </w:rPr>
        <w:lastRenderedPageBreak/>
        <w:t xml:space="preserve">The findings underscore the need for nursing educators to design and implement simulation-based learning experiences that are realistic, challenging, and clinically relevant to further enhance students’ clinical judgment competencies. Educational strategies should emphasize the development of clinical decision-making, critical thinking, and self-regulated learning through structured debriefing, reflective practice, and learner-centered instructional approaches. Strengthening these competencies can better equip nursing students to recognize and interpret clinical cues, make evidence-based decisions, and respond appropriately to complex patient situations. </w:t>
      </w:r>
      <w:r>
        <w:rPr>
          <w:rFonts w:ascii="Times New Roman" w:hAnsi="Times New Roman" w:cs="Times New Roman"/>
          <w:sz w:val="24"/>
        </w:rPr>
        <w:t>F</w:t>
      </w:r>
      <w:r w:rsidRPr="009B6FB5">
        <w:rPr>
          <w:rFonts w:ascii="Times New Roman" w:hAnsi="Times New Roman" w:cs="Times New Roman"/>
          <w:sz w:val="24"/>
        </w:rPr>
        <w:t>ostering these essential skills may contribute to improved patient safety, higher-quality nursing care, and greater readiness for professional clinical practice.</w:t>
      </w:r>
    </w:p>
    <w:p w14:paraId="09970100" w14:textId="77777777" w:rsidR="009B6FB5" w:rsidRPr="009B6FB5" w:rsidRDefault="009B6FB5" w:rsidP="009B6FB5">
      <w:pPr>
        <w:spacing w:after="0" w:line="240" w:lineRule="auto"/>
        <w:ind w:firstLine="720"/>
        <w:jc w:val="both"/>
        <w:rPr>
          <w:rFonts w:ascii="Times New Roman" w:eastAsia="Times New Roman" w:hAnsi="Times New Roman" w:cs="Times New Roman"/>
          <w:kern w:val="0"/>
          <w:sz w:val="28"/>
          <w:szCs w:val="24"/>
          <w:lang w:val="en-PH" w:eastAsia="en-PH"/>
        </w:rPr>
      </w:pPr>
    </w:p>
    <w:p w14:paraId="29351D6B" w14:textId="77777777" w:rsidR="00892A00" w:rsidRPr="004E0734" w:rsidRDefault="00892A00" w:rsidP="00892A00">
      <w:pPr>
        <w:spacing w:after="0" w:line="240" w:lineRule="auto"/>
        <w:rPr>
          <w:rFonts w:ascii="Times New Roman" w:hAnsi="Times New Roman" w:cs="Times New Roman"/>
          <w:b/>
          <w:sz w:val="24"/>
          <w:szCs w:val="24"/>
        </w:rPr>
      </w:pPr>
      <w:r w:rsidRPr="004E0734">
        <w:rPr>
          <w:rFonts w:ascii="Times New Roman" w:hAnsi="Times New Roman" w:cs="Times New Roman"/>
          <w:b/>
          <w:sz w:val="24"/>
          <w:szCs w:val="24"/>
        </w:rPr>
        <w:t>Table 6</w:t>
      </w:r>
    </w:p>
    <w:p w14:paraId="75B64B0A" w14:textId="77777777" w:rsidR="00892A00" w:rsidRPr="00315925" w:rsidRDefault="00892A00" w:rsidP="00892A00">
      <w:pPr>
        <w:spacing w:after="0" w:line="240" w:lineRule="auto"/>
        <w:rPr>
          <w:rFonts w:ascii="Times New Roman" w:hAnsi="Times New Roman" w:cs="Times New Roman"/>
          <w:i/>
          <w:sz w:val="24"/>
          <w:szCs w:val="24"/>
        </w:rPr>
      </w:pPr>
      <w:r w:rsidRPr="00315925">
        <w:rPr>
          <w:rFonts w:ascii="Times New Roman" w:hAnsi="Times New Roman" w:cs="Times New Roman"/>
          <w:i/>
          <w:sz w:val="24"/>
          <w:szCs w:val="24"/>
        </w:rPr>
        <w:t>Predictors of Clinical Judgment among nursing students</w:t>
      </w:r>
    </w:p>
    <w:tbl>
      <w:tblPr>
        <w:tblW w:w="864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475"/>
        <w:gridCol w:w="1440"/>
        <w:gridCol w:w="1246"/>
        <w:gridCol w:w="86"/>
        <w:gridCol w:w="1098"/>
        <w:gridCol w:w="1301"/>
      </w:tblGrid>
      <w:tr w:rsidR="00315925" w:rsidRPr="004E0734" w14:paraId="0EDF080C" w14:textId="77777777" w:rsidTr="00473A3B">
        <w:trPr>
          <w:cantSplit/>
          <w:trHeight w:val="220"/>
          <w:tblHeader/>
        </w:trPr>
        <w:tc>
          <w:tcPr>
            <w:tcW w:w="3475"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bottom"/>
            <w:hideMark/>
          </w:tcPr>
          <w:p w14:paraId="6D69AF2C" w14:textId="77777777" w:rsidR="00315925" w:rsidRPr="00473A3B" w:rsidRDefault="00315925" w:rsidP="00A92D25">
            <w:pPr>
              <w:autoSpaceDE w:val="0"/>
              <w:autoSpaceDN w:val="0"/>
              <w:adjustRightInd w:val="0"/>
              <w:spacing w:after="0" w:line="240" w:lineRule="auto"/>
              <w:jc w:val="both"/>
              <w:rPr>
                <w:rFonts w:ascii="Times New Roman" w:hAnsi="Times New Roman" w:cs="Times New Roman"/>
                <w:b/>
                <w:sz w:val="24"/>
                <w:szCs w:val="24"/>
              </w:rPr>
            </w:pPr>
            <w:r w:rsidRPr="00473A3B">
              <w:rPr>
                <w:rFonts w:ascii="Times New Roman" w:hAnsi="Times New Roman" w:cs="Times New Roman"/>
                <w:b/>
                <w:sz w:val="24"/>
                <w:szCs w:val="24"/>
              </w:rPr>
              <w:t>Predictors</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0A722499" w14:textId="77777777" w:rsidR="00315925" w:rsidRPr="00473A3B" w:rsidRDefault="00315925" w:rsidP="00A92D25">
            <w:pPr>
              <w:autoSpaceDE w:val="0"/>
              <w:autoSpaceDN w:val="0"/>
              <w:adjustRightInd w:val="0"/>
              <w:spacing w:after="0" w:line="240" w:lineRule="auto"/>
              <w:jc w:val="center"/>
              <w:rPr>
                <w:rFonts w:ascii="Times New Roman" w:hAnsi="Times New Roman" w:cs="Times New Roman"/>
                <w:b/>
                <w:sz w:val="24"/>
                <w:szCs w:val="24"/>
              </w:rPr>
            </w:pPr>
            <w:r w:rsidRPr="00473A3B">
              <w:rPr>
                <w:rFonts w:ascii="Times New Roman" w:hAnsi="Times New Roman" w:cs="Times New Roman"/>
                <w:b/>
                <w:sz w:val="24"/>
                <w:szCs w:val="24"/>
              </w:rPr>
              <w:t>Estimate (β)</w:t>
            </w:r>
          </w:p>
        </w:tc>
        <w:tc>
          <w:tcPr>
            <w:tcW w:w="124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7F2AD90" w14:textId="77777777" w:rsidR="00315925" w:rsidRPr="00473A3B" w:rsidRDefault="00315925" w:rsidP="00A92D25">
            <w:pPr>
              <w:autoSpaceDE w:val="0"/>
              <w:autoSpaceDN w:val="0"/>
              <w:adjustRightInd w:val="0"/>
              <w:spacing w:after="0" w:line="240" w:lineRule="auto"/>
              <w:jc w:val="center"/>
              <w:rPr>
                <w:rFonts w:ascii="Times New Roman" w:hAnsi="Times New Roman" w:cs="Times New Roman"/>
                <w:b/>
                <w:sz w:val="24"/>
                <w:szCs w:val="24"/>
              </w:rPr>
            </w:pPr>
            <w:r w:rsidRPr="00473A3B">
              <w:rPr>
                <w:rFonts w:ascii="Times New Roman" w:hAnsi="Times New Roman" w:cs="Times New Roman"/>
                <w:b/>
                <w:sz w:val="24"/>
                <w:szCs w:val="24"/>
              </w:rPr>
              <w:t>SE Coef</w:t>
            </w:r>
          </w:p>
        </w:tc>
        <w:tc>
          <w:tcPr>
            <w:tcW w:w="8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13F95F0F" w14:textId="77777777" w:rsidR="00315925" w:rsidRPr="00473A3B" w:rsidRDefault="00315925" w:rsidP="00A92D25">
            <w:pPr>
              <w:autoSpaceDE w:val="0"/>
              <w:autoSpaceDN w:val="0"/>
              <w:adjustRightInd w:val="0"/>
              <w:spacing w:after="0" w:line="240" w:lineRule="auto"/>
              <w:ind w:left="-165"/>
              <w:jc w:val="center"/>
              <w:rPr>
                <w:rFonts w:ascii="Times New Roman" w:hAnsi="Times New Roman" w:cs="Times New Roman"/>
                <w:b/>
                <w:sz w:val="24"/>
                <w:szCs w:val="24"/>
              </w:rPr>
            </w:pPr>
          </w:p>
        </w:tc>
        <w:tc>
          <w:tcPr>
            <w:tcW w:w="10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60C06B95" w14:textId="77777777" w:rsidR="00315925" w:rsidRPr="00473A3B" w:rsidRDefault="00315925" w:rsidP="00A92D25">
            <w:pPr>
              <w:autoSpaceDE w:val="0"/>
              <w:autoSpaceDN w:val="0"/>
              <w:adjustRightInd w:val="0"/>
              <w:spacing w:after="0" w:line="240" w:lineRule="auto"/>
              <w:jc w:val="center"/>
              <w:rPr>
                <w:rFonts w:ascii="Times New Roman" w:hAnsi="Times New Roman" w:cs="Times New Roman"/>
                <w:b/>
                <w:sz w:val="24"/>
                <w:szCs w:val="24"/>
              </w:rPr>
            </w:pPr>
            <w:r w:rsidRPr="00473A3B">
              <w:rPr>
                <w:rFonts w:ascii="Times New Roman" w:hAnsi="Times New Roman" w:cs="Times New Roman"/>
                <w:b/>
                <w:sz w:val="24"/>
                <w:szCs w:val="24"/>
              </w:rPr>
              <w:t>t- value</w:t>
            </w:r>
          </w:p>
        </w:tc>
        <w:tc>
          <w:tcPr>
            <w:tcW w:w="1301"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hideMark/>
          </w:tcPr>
          <w:p w14:paraId="50EC289E" w14:textId="77777777" w:rsidR="00315925" w:rsidRPr="00473A3B" w:rsidRDefault="00315925" w:rsidP="00A92D25">
            <w:pPr>
              <w:autoSpaceDE w:val="0"/>
              <w:autoSpaceDN w:val="0"/>
              <w:adjustRightInd w:val="0"/>
              <w:spacing w:after="0" w:line="240" w:lineRule="auto"/>
              <w:jc w:val="center"/>
              <w:rPr>
                <w:rFonts w:ascii="Times New Roman" w:hAnsi="Times New Roman" w:cs="Times New Roman"/>
                <w:b/>
                <w:sz w:val="24"/>
                <w:szCs w:val="24"/>
              </w:rPr>
            </w:pPr>
            <w:r w:rsidRPr="00473A3B">
              <w:rPr>
                <w:rFonts w:ascii="Times New Roman" w:hAnsi="Times New Roman" w:cs="Times New Roman"/>
                <w:b/>
                <w:sz w:val="24"/>
                <w:szCs w:val="24"/>
              </w:rPr>
              <w:t>p-value</w:t>
            </w:r>
          </w:p>
        </w:tc>
      </w:tr>
      <w:tr w:rsidR="00315925" w:rsidRPr="004E0734" w14:paraId="258F67CB" w14:textId="77777777" w:rsidTr="00473A3B">
        <w:trPr>
          <w:cantSplit/>
          <w:trHeight w:val="232"/>
          <w:tblHeader/>
        </w:trPr>
        <w:tc>
          <w:tcPr>
            <w:tcW w:w="3475" w:type="dxa"/>
            <w:tcBorders>
              <w:top w:val="single" w:sz="4" w:space="0" w:color="auto"/>
              <w:left w:val="single" w:sz="4" w:space="0" w:color="auto"/>
              <w:bottom w:val="nil"/>
              <w:right w:val="nil"/>
            </w:tcBorders>
            <w:shd w:val="clear" w:color="auto" w:fill="FFFFFF"/>
            <w:tcMar>
              <w:top w:w="30" w:type="dxa"/>
              <w:left w:w="30" w:type="dxa"/>
              <w:bottom w:w="30" w:type="dxa"/>
              <w:right w:w="30" w:type="dxa"/>
            </w:tcMar>
          </w:tcPr>
          <w:p w14:paraId="1D447540" w14:textId="77777777" w:rsidR="00315925" w:rsidRPr="004E0734" w:rsidRDefault="00315925" w:rsidP="00A92D25">
            <w:pPr>
              <w:autoSpaceDE w:val="0"/>
              <w:autoSpaceDN w:val="0"/>
              <w:adjustRightInd w:val="0"/>
              <w:spacing w:after="0" w:line="240" w:lineRule="auto"/>
              <w:jc w:val="both"/>
              <w:rPr>
                <w:rFonts w:ascii="Times New Roman" w:hAnsi="Times New Roman" w:cs="Times New Roman"/>
                <w:sz w:val="24"/>
                <w:szCs w:val="24"/>
              </w:rPr>
            </w:pPr>
            <w:r w:rsidRPr="004E0734">
              <w:rPr>
                <w:rFonts w:ascii="Times New Roman" w:hAnsi="Times New Roman" w:cs="Times New Roman"/>
                <w:color w:val="000000"/>
                <w:sz w:val="24"/>
                <w:szCs w:val="24"/>
              </w:rPr>
              <w:t>(Constant)</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14:paraId="6652D743"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1.5841</w:t>
            </w:r>
          </w:p>
        </w:tc>
        <w:tc>
          <w:tcPr>
            <w:tcW w:w="1246" w:type="dxa"/>
            <w:tcBorders>
              <w:top w:val="single" w:sz="4" w:space="0" w:color="auto"/>
              <w:left w:val="nil"/>
              <w:bottom w:val="nil"/>
              <w:right w:val="nil"/>
            </w:tcBorders>
            <w:shd w:val="clear" w:color="auto" w:fill="FFFFFF"/>
            <w:tcMar>
              <w:top w:w="30" w:type="dxa"/>
              <w:left w:w="30" w:type="dxa"/>
              <w:bottom w:w="30" w:type="dxa"/>
              <w:right w:w="30" w:type="dxa"/>
            </w:tcMar>
          </w:tcPr>
          <w:p w14:paraId="13191C54"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0.1980</w:t>
            </w:r>
          </w:p>
        </w:tc>
        <w:tc>
          <w:tcPr>
            <w:tcW w:w="8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45608713" w14:textId="77777777" w:rsidR="00315925" w:rsidRPr="004E0734" w:rsidRDefault="00315925" w:rsidP="00A92D25">
            <w:pPr>
              <w:autoSpaceDE w:val="0"/>
              <w:autoSpaceDN w:val="0"/>
              <w:adjustRightInd w:val="0"/>
              <w:spacing w:after="0" w:line="240" w:lineRule="auto"/>
              <w:jc w:val="center"/>
              <w:rPr>
                <w:rFonts w:ascii="Times New Roman" w:hAnsi="Times New Roman" w:cs="Times New Roman"/>
                <w:sz w:val="24"/>
                <w:szCs w:val="24"/>
              </w:rPr>
            </w:pPr>
          </w:p>
        </w:tc>
        <w:tc>
          <w:tcPr>
            <w:tcW w:w="1098" w:type="dxa"/>
            <w:tcBorders>
              <w:top w:val="single" w:sz="4" w:space="0" w:color="auto"/>
              <w:left w:val="nil"/>
              <w:bottom w:val="nil"/>
              <w:right w:val="nil"/>
            </w:tcBorders>
            <w:shd w:val="clear" w:color="auto" w:fill="FFFFFF"/>
            <w:tcMar>
              <w:top w:w="30" w:type="dxa"/>
              <w:left w:w="30" w:type="dxa"/>
              <w:bottom w:w="30" w:type="dxa"/>
              <w:right w:w="30" w:type="dxa"/>
            </w:tcMar>
          </w:tcPr>
          <w:p w14:paraId="232AC576"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8.00</w:t>
            </w:r>
          </w:p>
        </w:tc>
        <w:tc>
          <w:tcPr>
            <w:tcW w:w="1301" w:type="dxa"/>
            <w:tcBorders>
              <w:top w:val="single" w:sz="4" w:space="0" w:color="auto"/>
              <w:left w:val="nil"/>
              <w:bottom w:val="nil"/>
              <w:right w:val="single" w:sz="4" w:space="0" w:color="auto"/>
            </w:tcBorders>
            <w:shd w:val="clear" w:color="auto" w:fill="FFFFFF"/>
            <w:tcMar>
              <w:top w:w="30" w:type="dxa"/>
              <w:left w:w="30" w:type="dxa"/>
              <w:bottom w:w="30" w:type="dxa"/>
              <w:right w:w="30" w:type="dxa"/>
            </w:tcMar>
          </w:tcPr>
          <w:p w14:paraId="3AE60660"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&lt; 0.001</w:t>
            </w:r>
          </w:p>
        </w:tc>
      </w:tr>
      <w:tr w:rsidR="00315925" w:rsidRPr="004E0734" w14:paraId="6BBF0F90" w14:textId="77777777" w:rsidTr="00473A3B">
        <w:trPr>
          <w:cantSplit/>
          <w:trHeight w:val="220"/>
          <w:tblHeader/>
        </w:trPr>
        <w:tc>
          <w:tcPr>
            <w:tcW w:w="3475" w:type="dxa"/>
            <w:tcBorders>
              <w:top w:val="nil"/>
              <w:left w:val="single" w:sz="4" w:space="0" w:color="auto"/>
              <w:bottom w:val="nil"/>
              <w:right w:val="nil"/>
            </w:tcBorders>
            <w:shd w:val="clear" w:color="auto" w:fill="FFFFFF"/>
            <w:tcMar>
              <w:top w:w="30" w:type="dxa"/>
              <w:left w:w="30" w:type="dxa"/>
              <w:bottom w:w="30" w:type="dxa"/>
              <w:right w:w="30" w:type="dxa"/>
            </w:tcMar>
          </w:tcPr>
          <w:p w14:paraId="098DA533" w14:textId="77777777" w:rsidR="00315925" w:rsidRPr="004E0734" w:rsidRDefault="00315925" w:rsidP="00A92D25">
            <w:pPr>
              <w:spacing w:after="0" w:line="240" w:lineRule="auto"/>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Scenario Design and Complexity</w:t>
            </w:r>
          </w:p>
        </w:tc>
        <w:tc>
          <w:tcPr>
            <w:tcW w:w="1440" w:type="dxa"/>
            <w:tcBorders>
              <w:top w:val="nil"/>
              <w:left w:val="nil"/>
              <w:bottom w:val="nil"/>
              <w:right w:val="nil"/>
            </w:tcBorders>
            <w:shd w:val="clear" w:color="auto" w:fill="FFFFFF"/>
            <w:tcMar>
              <w:top w:w="30" w:type="dxa"/>
              <w:left w:w="30" w:type="dxa"/>
              <w:bottom w:w="30" w:type="dxa"/>
              <w:right w:w="30" w:type="dxa"/>
            </w:tcMar>
          </w:tcPr>
          <w:p w14:paraId="1A074FD3"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0.1062</w:t>
            </w:r>
          </w:p>
        </w:tc>
        <w:tc>
          <w:tcPr>
            <w:tcW w:w="1246" w:type="dxa"/>
            <w:tcBorders>
              <w:top w:val="nil"/>
              <w:left w:val="nil"/>
              <w:bottom w:val="nil"/>
              <w:right w:val="nil"/>
            </w:tcBorders>
            <w:shd w:val="clear" w:color="auto" w:fill="FFFFFF"/>
            <w:tcMar>
              <w:top w:w="30" w:type="dxa"/>
              <w:left w:w="30" w:type="dxa"/>
              <w:bottom w:w="30" w:type="dxa"/>
              <w:right w:w="30" w:type="dxa"/>
            </w:tcMar>
          </w:tcPr>
          <w:p w14:paraId="258E1145"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0.0299</w:t>
            </w:r>
          </w:p>
        </w:tc>
        <w:tc>
          <w:tcPr>
            <w:tcW w:w="86" w:type="dxa"/>
            <w:tcBorders>
              <w:top w:val="nil"/>
              <w:left w:val="nil"/>
              <w:bottom w:val="nil"/>
              <w:right w:val="nil"/>
            </w:tcBorders>
            <w:shd w:val="clear" w:color="auto" w:fill="FFFFFF"/>
            <w:tcMar>
              <w:top w:w="30" w:type="dxa"/>
              <w:left w:w="30" w:type="dxa"/>
              <w:bottom w:w="30" w:type="dxa"/>
              <w:right w:w="30" w:type="dxa"/>
            </w:tcMar>
          </w:tcPr>
          <w:p w14:paraId="56393FB5" w14:textId="77777777" w:rsidR="00315925" w:rsidRPr="004E0734" w:rsidRDefault="00315925" w:rsidP="00A92D25">
            <w:pPr>
              <w:autoSpaceDE w:val="0"/>
              <w:autoSpaceDN w:val="0"/>
              <w:adjustRightInd w:val="0"/>
              <w:spacing w:after="0" w:line="240" w:lineRule="auto"/>
              <w:jc w:val="center"/>
              <w:rPr>
                <w:rFonts w:ascii="Times New Roman" w:hAnsi="Times New Roman" w:cs="Times New Roman"/>
                <w:sz w:val="24"/>
                <w:szCs w:val="24"/>
              </w:rPr>
            </w:pPr>
          </w:p>
        </w:tc>
        <w:tc>
          <w:tcPr>
            <w:tcW w:w="1098" w:type="dxa"/>
            <w:tcBorders>
              <w:top w:val="nil"/>
              <w:left w:val="nil"/>
              <w:bottom w:val="nil"/>
              <w:right w:val="nil"/>
            </w:tcBorders>
            <w:shd w:val="clear" w:color="auto" w:fill="FFFFFF"/>
            <w:tcMar>
              <w:top w:w="30" w:type="dxa"/>
              <w:left w:w="30" w:type="dxa"/>
              <w:bottom w:w="30" w:type="dxa"/>
              <w:right w:w="30" w:type="dxa"/>
            </w:tcMar>
          </w:tcPr>
          <w:p w14:paraId="6D4DF312"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3.55</w:t>
            </w:r>
          </w:p>
        </w:tc>
        <w:tc>
          <w:tcPr>
            <w:tcW w:w="1301" w:type="dxa"/>
            <w:tcBorders>
              <w:top w:val="nil"/>
              <w:left w:val="nil"/>
              <w:bottom w:val="nil"/>
              <w:right w:val="single" w:sz="4" w:space="0" w:color="auto"/>
            </w:tcBorders>
            <w:shd w:val="clear" w:color="auto" w:fill="FFFFFF"/>
            <w:tcMar>
              <w:top w:w="30" w:type="dxa"/>
              <w:left w:w="30" w:type="dxa"/>
              <w:bottom w:w="30" w:type="dxa"/>
              <w:right w:w="30" w:type="dxa"/>
            </w:tcMar>
          </w:tcPr>
          <w:p w14:paraId="6272DE17"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&lt; 0.001</w:t>
            </w:r>
          </w:p>
        </w:tc>
      </w:tr>
      <w:tr w:rsidR="00315925" w:rsidRPr="004E0734" w14:paraId="3FC32953" w14:textId="77777777" w:rsidTr="00473A3B">
        <w:trPr>
          <w:cantSplit/>
          <w:trHeight w:val="220"/>
          <w:tblHeader/>
        </w:trPr>
        <w:tc>
          <w:tcPr>
            <w:tcW w:w="3475" w:type="dxa"/>
            <w:tcBorders>
              <w:top w:val="nil"/>
              <w:left w:val="single" w:sz="4" w:space="0" w:color="auto"/>
              <w:bottom w:val="nil"/>
              <w:right w:val="nil"/>
            </w:tcBorders>
            <w:shd w:val="clear" w:color="auto" w:fill="FFFFFF"/>
            <w:tcMar>
              <w:top w:w="30" w:type="dxa"/>
              <w:left w:w="30" w:type="dxa"/>
              <w:bottom w:w="30" w:type="dxa"/>
              <w:right w:w="30" w:type="dxa"/>
            </w:tcMar>
          </w:tcPr>
          <w:p w14:paraId="1BC50725" w14:textId="77777777" w:rsidR="00315925" w:rsidRPr="004E0734" w:rsidRDefault="00315925" w:rsidP="00A92D25">
            <w:pPr>
              <w:spacing w:after="0" w:line="240" w:lineRule="auto"/>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Clinical Decision-Making</w:t>
            </w:r>
          </w:p>
        </w:tc>
        <w:tc>
          <w:tcPr>
            <w:tcW w:w="1440" w:type="dxa"/>
            <w:tcBorders>
              <w:top w:val="nil"/>
              <w:left w:val="nil"/>
              <w:bottom w:val="nil"/>
              <w:right w:val="nil"/>
            </w:tcBorders>
            <w:shd w:val="clear" w:color="auto" w:fill="FFFFFF"/>
            <w:tcMar>
              <w:top w:w="30" w:type="dxa"/>
              <w:left w:w="30" w:type="dxa"/>
              <w:bottom w:w="30" w:type="dxa"/>
              <w:right w:w="30" w:type="dxa"/>
            </w:tcMar>
          </w:tcPr>
          <w:p w14:paraId="70AFC56B"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0.1201</w:t>
            </w:r>
          </w:p>
        </w:tc>
        <w:tc>
          <w:tcPr>
            <w:tcW w:w="1246" w:type="dxa"/>
            <w:tcBorders>
              <w:top w:val="nil"/>
              <w:left w:val="nil"/>
              <w:bottom w:val="nil"/>
              <w:right w:val="nil"/>
            </w:tcBorders>
            <w:shd w:val="clear" w:color="auto" w:fill="FFFFFF"/>
            <w:tcMar>
              <w:top w:w="30" w:type="dxa"/>
              <w:left w:w="30" w:type="dxa"/>
              <w:bottom w:w="30" w:type="dxa"/>
              <w:right w:w="30" w:type="dxa"/>
            </w:tcMar>
          </w:tcPr>
          <w:p w14:paraId="223595CE"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0.0281</w:t>
            </w:r>
          </w:p>
        </w:tc>
        <w:tc>
          <w:tcPr>
            <w:tcW w:w="86" w:type="dxa"/>
            <w:tcBorders>
              <w:top w:val="nil"/>
              <w:left w:val="nil"/>
              <w:bottom w:val="nil"/>
              <w:right w:val="nil"/>
            </w:tcBorders>
            <w:shd w:val="clear" w:color="auto" w:fill="FFFFFF"/>
            <w:tcMar>
              <w:top w:w="30" w:type="dxa"/>
              <w:left w:w="30" w:type="dxa"/>
              <w:bottom w:w="30" w:type="dxa"/>
              <w:right w:w="30" w:type="dxa"/>
            </w:tcMar>
          </w:tcPr>
          <w:p w14:paraId="7CC0C418" w14:textId="77777777" w:rsidR="00315925" w:rsidRPr="004E0734" w:rsidRDefault="00315925" w:rsidP="00A92D25">
            <w:pPr>
              <w:autoSpaceDE w:val="0"/>
              <w:autoSpaceDN w:val="0"/>
              <w:adjustRightInd w:val="0"/>
              <w:spacing w:after="0" w:line="240" w:lineRule="auto"/>
              <w:jc w:val="center"/>
              <w:rPr>
                <w:rFonts w:ascii="Times New Roman" w:hAnsi="Times New Roman" w:cs="Times New Roman"/>
                <w:sz w:val="24"/>
                <w:szCs w:val="24"/>
              </w:rPr>
            </w:pPr>
          </w:p>
        </w:tc>
        <w:tc>
          <w:tcPr>
            <w:tcW w:w="1098" w:type="dxa"/>
            <w:tcBorders>
              <w:top w:val="nil"/>
              <w:left w:val="nil"/>
              <w:bottom w:val="nil"/>
              <w:right w:val="nil"/>
            </w:tcBorders>
            <w:shd w:val="clear" w:color="auto" w:fill="FFFFFF"/>
            <w:tcMar>
              <w:top w:w="30" w:type="dxa"/>
              <w:left w:w="30" w:type="dxa"/>
              <w:bottom w:w="30" w:type="dxa"/>
              <w:right w:w="30" w:type="dxa"/>
            </w:tcMar>
          </w:tcPr>
          <w:p w14:paraId="0A2FB8C5"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4.27</w:t>
            </w:r>
          </w:p>
        </w:tc>
        <w:tc>
          <w:tcPr>
            <w:tcW w:w="1301" w:type="dxa"/>
            <w:tcBorders>
              <w:top w:val="nil"/>
              <w:left w:val="nil"/>
              <w:bottom w:val="nil"/>
              <w:right w:val="single" w:sz="4" w:space="0" w:color="auto"/>
            </w:tcBorders>
            <w:shd w:val="clear" w:color="auto" w:fill="FFFFFF"/>
            <w:tcMar>
              <w:top w:w="30" w:type="dxa"/>
              <w:left w:w="30" w:type="dxa"/>
              <w:bottom w:w="30" w:type="dxa"/>
              <w:right w:w="30" w:type="dxa"/>
            </w:tcMar>
          </w:tcPr>
          <w:p w14:paraId="63D00E58"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&lt; 0.001</w:t>
            </w:r>
          </w:p>
        </w:tc>
      </w:tr>
      <w:tr w:rsidR="00315925" w:rsidRPr="004E0734" w14:paraId="1A55C3D3" w14:textId="77777777" w:rsidTr="00473A3B">
        <w:trPr>
          <w:cantSplit/>
          <w:trHeight w:val="220"/>
          <w:tblHeader/>
        </w:trPr>
        <w:tc>
          <w:tcPr>
            <w:tcW w:w="3475" w:type="dxa"/>
            <w:tcBorders>
              <w:top w:val="nil"/>
              <w:left w:val="single" w:sz="4" w:space="0" w:color="auto"/>
              <w:bottom w:val="nil"/>
              <w:right w:val="nil"/>
            </w:tcBorders>
            <w:shd w:val="clear" w:color="auto" w:fill="FFFFFF"/>
            <w:tcMar>
              <w:top w:w="30" w:type="dxa"/>
              <w:left w:w="30" w:type="dxa"/>
              <w:bottom w:w="30" w:type="dxa"/>
              <w:right w:w="30" w:type="dxa"/>
            </w:tcMar>
          </w:tcPr>
          <w:p w14:paraId="3D152972" w14:textId="77777777" w:rsidR="00315925" w:rsidRPr="004E0734" w:rsidRDefault="00315925" w:rsidP="00A92D25">
            <w:pPr>
              <w:spacing w:after="0" w:line="240" w:lineRule="auto"/>
              <w:rPr>
                <w:rFonts w:ascii="Times New Roman" w:eastAsia="Times New Roman" w:hAnsi="Times New Roman" w:cs="Times New Roman"/>
                <w:color w:val="333333"/>
                <w:kern w:val="0"/>
                <w:sz w:val="24"/>
                <w:szCs w:val="24"/>
                <w:lang w:val="en-PH" w:eastAsia="en-PH"/>
              </w:rPr>
            </w:pPr>
            <w:r w:rsidRPr="004E0734">
              <w:rPr>
                <w:rFonts w:ascii="Times New Roman" w:eastAsia="Times New Roman" w:hAnsi="Times New Roman" w:cs="Times New Roman"/>
                <w:color w:val="333333"/>
                <w:kern w:val="0"/>
                <w:sz w:val="24"/>
                <w:szCs w:val="24"/>
                <w:lang w:val="en-PH" w:eastAsia="en-PH"/>
              </w:rPr>
              <w:t>Self-Regulation</w:t>
            </w:r>
          </w:p>
        </w:tc>
        <w:tc>
          <w:tcPr>
            <w:tcW w:w="1440" w:type="dxa"/>
            <w:tcBorders>
              <w:top w:val="nil"/>
              <w:left w:val="nil"/>
              <w:bottom w:val="nil"/>
              <w:right w:val="nil"/>
            </w:tcBorders>
            <w:shd w:val="clear" w:color="auto" w:fill="FFFFFF"/>
            <w:tcMar>
              <w:top w:w="30" w:type="dxa"/>
              <w:left w:w="30" w:type="dxa"/>
              <w:bottom w:w="30" w:type="dxa"/>
              <w:right w:w="30" w:type="dxa"/>
            </w:tcMar>
          </w:tcPr>
          <w:p w14:paraId="6FE3E183"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0.1234</w:t>
            </w:r>
          </w:p>
        </w:tc>
        <w:tc>
          <w:tcPr>
            <w:tcW w:w="1246" w:type="dxa"/>
            <w:tcBorders>
              <w:top w:val="nil"/>
              <w:left w:val="nil"/>
              <w:bottom w:val="nil"/>
              <w:right w:val="nil"/>
            </w:tcBorders>
            <w:shd w:val="clear" w:color="auto" w:fill="FFFFFF"/>
            <w:tcMar>
              <w:top w:w="30" w:type="dxa"/>
              <w:left w:w="30" w:type="dxa"/>
              <w:bottom w:w="30" w:type="dxa"/>
              <w:right w:w="30" w:type="dxa"/>
            </w:tcMar>
          </w:tcPr>
          <w:p w14:paraId="144F5C66"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0.0315</w:t>
            </w:r>
          </w:p>
        </w:tc>
        <w:tc>
          <w:tcPr>
            <w:tcW w:w="86" w:type="dxa"/>
            <w:tcBorders>
              <w:top w:val="nil"/>
              <w:left w:val="nil"/>
              <w:bottom w:val="nil"/>
              <w:right w:val="nil"/>
            </w:tcBorders>
            <w:shd w:val="clear" w:color="auto" w:fill="FFFFFF"/>
            <w:tcMar>
              <w:top w:w="30" w:type="dxa"/>
              <w:left w:w="30" w:type="dxa"/>
              <w:bottom w:w="30" w:type="dxa"/>
              <w:right w:w="30" w:type="dxa"/>
            </w:tcMar>
          </w:tcPr>
          <w:p w14:paraId="439867A2" w14:textId="77777777" w:rsidR="00315925" w:rsidRPr="004E0734" w:rsidRDefault="00315925" w:rsidP="00A92D25">
            <w:pPr>
              <w:autoSpaceDE w:val="0"/>
              <w:autoSpaceDN w:val="0"/>
              <w:adjustRightInd w:val="0"/>
              <w:spacing w:after="0" w:line="240" w:lineRule="auto"/>
              <w:jc w:val="center"/>
              <w:rPr>
                <w:rFonts w:ascii="Times New Roman" w:hAnsi="Times New Roman" w:cs="Times New Roman"/>
                <w:sz w:val="24"/>
                <w:szCs w:val="24"/>
              </w:rPr>
            </w:pPr>
          </w:p>
        </w:tc>
        <w:tc>
          <w:tcPr>
            <w:tcW w:w="1098" w:type="dxa"/>
            <w:tcBorders>
              <w:top w:val="nil"/>
              <w:left w:val="nil"/>
              <w:bottom w:val="nil"/>
              <w:right w:val="nil"/>
            </w:tcBorders>
            <w:shd w:val="clear" w:color="auto" w:fill="FFFFFF"/>
            <w:tcMar>
              <w:top w:w="30" w:type="dxa"/>
              <w:left w:w="30" w:type="dxa"/>
              <w:bottom w:w="30" w:type="dxa"/>
              <w:right w:w="30" w:type="dxa"/>
            </w:tcMar>
          </w:tcPr>
          <w:p w14:paraId="48CC7CA1"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3.92</w:t>
            </w:r>
          </w:p>
        </w:tc>
        <w:tc>
          <w:tcPr>
            <w:tcW w:w="1301" w:type="dxa"/>
            <w:tcBorders>
              <w:top w:val="nil"/>
              <w:left w:val="nil"/>
              <w:bottom w:val="nil"/>
              <w:right w:val="single" w:sz="4" w:space="0" w:color="auto"/>
            </w:tcBorders>
            <w:shd w:val="clear" w:color="auto" w:fill="FFFFFF"/>
            <w:tcMar>
              <w:top w:w="30" w:type="dxa"/>
              <w:left w:w="30" w:type="dxa"/>
              <w:bottom w:w="30" w:type="dxa"/>
              <w:right w:w="30" w:type="dxa"/>
            </w:tcMar>
          </w:tcPr>
          <w:p w14:paraId="67D610F7" w14:textId="77777777" w:rsidR="00315925" w:rsidRPr="004E0734" w:rsidRDefault="00315925" w:rsidP="00A92D25">
            <w:pPr>
              <w:spacing w:after="0" w:line="240" w:lineRule="auto"/>
              <w:jc w:val="center"/>
              <w:rPr>
                <w:rFonts w:ascii="Times New Roman" w:eastAsia="Times New Roman" w:hAnsi="Times New Roman" w:cs="Times New Roman"/>
                <w:color w:val="333333"/>
                <w:kern w:val="0"/>
                <w:sz w:val="24"/>
                <w:szCs w:val="24"/>
                <w:lang w:val="en-PH" w:eastAsia="en-PH"/>
              </w:rPr>
            </w:pPr>
            <w:r>
              <w:rPr>
                <w:rFonts w:ascii="Times New Roman" w:eastAsia="Times New Roman" w:hAnsi="Times New Roman" w:cs="Times New Roman"/>
                <w:color w:val="333333"/>
                <w:kern w:val="0"/>
                <w:sz w:val="24"/>
                <w:szCs w:val="24"/>
                <w:lang w:val="en-PH" w:eastAsia="en-PH"/>
              </w:rPr>
              <w:t>&lt; 0.001</w:t>
            </w:r>
          </w:p>
        </w:tc>
      </w:tr>
      <w:tr w:rsidR="00315925" w:rsidRPr="004E0734" w14:paraId="0DDD7809" w14:textId="77777777" w:rsidTr="00473A3B">
        <w:trPr>
          <w:cantSplit/>
          <w:trHeight w:val="232"/>
          <w:tblHeader/>
        </w:trPr>
        <w:tc>
          <w:tcPr>
            <w:tcW w:w="8641" w:type="dxa"/>
            <w:gridSpan w:val="6"/>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14:paraId="6746454D" w14:textId="77777777" w:rsidR="00315925" w:rsidRPr="004E0734" w:rsidRDefault="00315925" w:rsidP="00473A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Adjusted </w:t>
            </w:r>
            <w:r w:rsidRPr="004E0734">
              <w:rPr>
                <w:rFonts w:ascii="Times New Roman" w:hAnsi="Times New Roman" w:cs="Times New Roman"/>
                <w:sz w:val="24"/>
                <w:szCs w:val="24"/>
              </w:rPr>
              <w:t>R</w:t>
            </w:r>
            <w:r w:rsidRPr="004E0734">
              <w:rPr>
                <w:rFonts w:ascii="Times New Roman" w:hAnsi="Times New Roman" w:cs="Times New Roman"/>
                <w:sz w:val="24"/>
                <w:szCs w:val="24"/>
                <w:vertAlign w:val="superscript"/>
              </w:rPr>
              <w:t>2</w:t>
            </w:r>
            <w:r w:rsidR="00473A3B">
              <w:rPr>
                <w:rFonts w:ascii="Times New Roman" w:hAnsi="Times New Roman" w:cs="Times New Roman"/>
                <w:sz w:val="24"/>
                <w:szCs w:val="24"/>
              </w:rPr>
              <w:t xml:space="preserve">                         </w:t>
            </w:r>
            <w:r>
              <w:rPr>
                <w:rFonts w:ascii="Times New Roman" w:hAnsi="Times New Roman" w:cs="Times New Roman"/>
                <w:sz w:val="24"/>
                <w:szCs w:val="24"/>
              </w:rPr>
              <w:t>0.265</w:t>
            </w:r>
            <w:r w:rsidRPr="004E0734">
              <w:rPr>
                <w:rFonts w:ascii="Times New Roman" w:hAnsi="Times New Roman" w:cs="Times New Roman"/>
                <w:sz w:val="24"/>
                <w:szCs w:val="24"/>
              </w:rPr>
              <w:t xml:space="preserve">            </w:t>
            </w:r>
          </w:p>
        </w:tc>
      </w:tr>
      <w:tr w:rsidR="00315925" w:rsidRPr="004E0734" w14:paraId="74F69D7B" w14:textId="77777777" w:rsidTr="00473A3B">
        <w:trPr>
          <w:cantSplit/>
          <w:trHeight w:val="232"/>
          <w:tblHeader/>
        </w:trPr>
        <w:tc>
          <w:tcPr>
            <w:tcW w:w="8641" w:type="dxa"/>
            <w:gridSpan w:val="6"/>
            <w:tcBorders>
              <w:top w:val="nil"/>
              <w:left w:val="single" w:sz="4" w:space="0" w:color="auto"/>
              <w:bottom w:val="nil"/>
              <w:right w:val="single" w:sz="4" w:space="0" w:color="auto"/>
            </w:tcBorders>
            <w:shd w:val="clear" w:color="auto" w:fill="FFFFFF"/>
            <w:tcMar>
              <w:top w:w="30" w:type="dxa"/>
              <w:left w:w="30" w:type="dxa"/>
              <w:bottom w:w="30" w:type="dxa"/>
              <w:right w:w="30" w:type="dxa"/>
            </w:tcMar>
            <w:hideMark/>
          </w:tcPr>
          <w:p w14:paraId="0452BBAD" w14:textId="77777777" w:rsidR="00315925" w:rsidRPr="004E0734" w:rsidRDefault="00315925" w:rsidP="00473A3B">
            <w:pPr>
              <w:autoSpaceDE w:val="0"/>
              <w:autoSpaceDN w:val="0"/>
              <w:adjustRightInd w:val="0"/>
              <w:spacing w:after="0" w:line="240" w:lineRule="auto"/>
              <w:rPr>
                <w:rFonts w:ascii="Times New Roman" w:hAnsi="Times New Roman" w:cs="Times New Roman"/>
                <w:sz w:val="24"/>
                <w:szCs w:val="24"/>
              </w:rPr>
            </w:pPr>
            <w:r w:rsidRPr="004E0734">
              <w:rPr>
                <w:rFonts w:ascii="Times New Roman" w:hAnsi="Times New Roman" w:cs="Times New Roman"/>
                <w:sz w:val="24"/>
                <w:szCs w:val="24"/>
              </w:rPr>
              <w:t xml:space="preserve">F value            </w:t>
            </w:r>
            <w:r w:rsidR="00473A3B">
              <w:rPr>
                <w:rFonts w:ascii="Times New Roman" w:hAnsi="Times New Roman" w:cs="Times New Roman"/>
                <w:sz w:val="24"/>
                <w:szCs w:val="24"/>
              </w:rPr>
              <w:t xml:space="preserve">                   </w:t>
            </w:r>
            <w:r>
              <w:rPr>
                <w:rFonts w:ascii="Times New Roman" w:hAnsi="Times New Roman" w:cs="Times New Roman"/>
                <w:sz w:val="24"/>
                <w:szCs w:val="24"/>
              </w:rPr>
              <w:t>16.5</w:t>
            </w:r>
            <w:r w:rsidRPr="004E0734">
              <w:rPr>
                <w:rFonts w:ascii="Times New Roman" w:hAnsi="Times New Roman" w:cs="Times New Roman"/>
                <w:sz w:val="24"/>
                <w:szCs w:val="24"/>
              </w:rPr>
              <w:t xml:space="preserve">          </w:t>
            </w:r>
          </w:p>
        </w:tc>
      </w:tr>
      <w:tr w:rsidR="00315925" w:rsidRPr="004E0734" w14:paraId="2B248974" w14:textId="77777777" w:rsidTr="00473A3B">
        <w:trPr>
          <w:cantSplit/>
          <w:trHeight w:val="220"/>
          <w:tblHeader/>
        </w:trPr>
        <w:tc>
          <w:tcPr>
            <w:tcW w:w="8641" w:type="dxa"/>
            <w:gridSpan w:val="6"/>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4047C62" w14:textId="77777777" w:rsidR="00315925" w:rsidRPr="004E0734" w:rsidRDefault="00315925" w:rsidP="00473A3B">
            <w:pPr>
              <w:autoSpaceDE w:val="0"/>
              <w:autoSpaceDN w:val="0"/>
              <w:adjustRightInd w:val="0"/>
              <w:spacing w:after="0" w:line="240" w:lineRule="auto"/>
              <w:jc w:val="both"/>
              <w:rPr>
                <w:rFonts w:ascii="Times New Roman" w:hAnsi="Times New Roman" w:cs="Times New Roman"/>
                <w:sz w:val="24"/>
                <w:szCs w:val="24"/>
              </w:rPr>
            </w:pPr>
            <w:r w:rsidRPr="004E0734">
              <w:rPr>
                <w:rFonts w:ascii="Times New Roman" w:hAnsi="Times New Roman" w:cs="Times New Roman"/>
                <w:sz w:val="24"/>
                <w:szCs w:val="24"/>
              </w:rPr>
              <w:t>p-valu</w:t>
            </w:r>
            <w:r w:rsidR="00473A3B">
              <w:rPr>
                <w:rFonts w:ascii="Times New Roman" w:hAnsi="Times New Roman" w:cs="Times New Roman"/>
                <w:sz w:val="24"/>
                <w:szCs w:val="24"/>
              </w:rPr>
              <w:t xml:space="preserve">e                             </w:t>
            </w:r>
            <w:r w:rsidRPr="004E0734">
              <w:rPr>
                <w:rFonts w:ascii="Times New Roman" w:hAnsi="Times New Roman" w:cs="Times New Roman"/>
                <w:sz w:val="24"/>
                <w:szCs w:val="24"/>
              </w:rPr>
              <w:t xml:space="preserve"> &lt; 0.001                 </w:t>
            </w:r>
          </w:p>
        </w:tc>
      </w:tr>
    </w:tbl>
    <w:p w14:paraId="33B9F66A" w14:textId="77777777" w:rsidR="00315925" w:rsidRPr="004E0734" w:rsidRDefault="00315925" w:rsidP="00892A00">
      <w:pPr>
        <w:spacing w:after="0" w:line="240" w:lineRule="auto"/>
        <w:rPr>
          <w:rFonts w:ascii="Times New Roman" w:hAnsi="Times New Roman" w:cs="Times New Roman"/>
          <w:b/>
          <w:sz w:val="24"/>
          <w:szCs w:val="24"/>
        </w:rPr>
      </w:pPr>
    </w:p>
    <w:p w14:paraId="41697BAE" w14:textId="6AE7E510" w:rsidR="00032036" w:rsidRDefault="0006675F" w:rsidP="00A92D25">
      <w:pPr>
        <w:pStyle w:val="Heading1"/>
        <w:spacing w:before="0" w:beforeAutospacing="0" w:after="0" w:afterAutospacing="0"/>
        <w:jc w:val="both"/>
        <w:rPr>
          <w:rStyle w:val="Strong"/>
          <w:b/>
          <w:sz w:val="24"/>
          <w:szCs w:val="24"/>
        </w:rPr>
      </w:pPr>
      <w:r>
        <w:rPr>
          <w:rStyle w:val="Strong"/>
          <w:b/>
          <w:sz w:val="24"/>
          <w:szCs w:val="24"/>
        </w:rPr>
        <w:t>Description of the Lived Experiences of Nursing Students’ Simulation-based Learning</w:t>
      </w:r>
    </w:p>
    <w:p w14:paraId="5D4B88C7" w14:textId="25AE9E0F" w:rsidR="0006675F" w:rsidRPr="0006675F" w:rsidRDefault="0006675F" w:rsidP="0006675F">
      <w:pPr>
        <w:pStyle w:val="Heading1"/>
        <w:spacing w:before="0" w:beforeAutospacing="0" w:after="0" w:afterAutospacing="0"/>
        <w:ind w:firstLine="720"/>
        <w:jc w:val="both"/>
        <w:rPr>
          <w:rStyle w:val="Strong"/>
          <w:b/>
          <w:sz w:val="24"/>
          <w:szCs w:val="24"/>
        </w:rPr>
      </w:pPr>
      <w:r w:rsidRPr="0006675F">
        <w:rPr>
          <w:b w:val="0"/>
          <w:sz w:val="24"/>
          <w:szCs w:val="24"/>
        </w:rPr>
        <w:t xml:space="preserve">The lived experiences of nursing students in simulation-based learning encompass their personal perceptions, emotions, reflections, and learning </w:t>
      </w:r>
      <w:r>
        <w:rPr>
          <w:b w:val="0"/>
          <w:sz w:val="24"/>
          <w:szCs w:val="24"/>
        </w:rPr>
        <w:t>experiences during</w:t>
      </w:r>
      <w:r w:rsidRPr="0006675F">
        <w:rPr>
          <w:b w:val="0"/>
          <w:sz w:val="24"/>
          <w:szCs w:val="24"/>
        </w:rPr>
        <w:t xml:space="preserve"> simulated clinical scenarios. These experiences are characterized by simulation serving as a bridge between theory and practice, fostering critical thinking and clinical judgment, facilitating emotional growth and confidence, and promoting reflective learning through debriefing and collaboration. Collectively, these experiences shape students' professional development and prepare them for safe, competent, and evidence-based nursing practice.</w:t>
      </w:r>
    </w:p>
    <w:p w14:paraId="09BB72E4" w14:textId="65F45355" w:rsidR="0006675F" w:rsidRDefault="0006675F" w:rsidP="00A92D25">
      <w:pPr>
        <w:pStyle w:val="Heading1"/>
        <w:spacing w:before="0" w:beforeAutospacing="0" w:after="0" w:afterAutospacing="0"/>
        <w:jc w:val="both"/>
        <w:rPr>
          <w:rStyle w:val="Strong"/>
          <w:b/>
          <w:sz w:val="24"/>
          <w:szCs w:val="24"/>
        </w:rPr>
      </w:pPr>
    </w:p>
    <w:p w14:paraId="692DCBCD" w14:textId="1AE1C81D" w:rsidR="002E5105" w:rsidRDefault="002E5105" w:rsidP="00A92D25">
      <w:pPr>
        <w:pStyle w:val="Heading1"/>
        <w:spacing w:before="0" w:beforeAutospacing="0" w:after="0" w:afterAutospacing="0"/>
        <w:jc w:val="both"/>
        <w:rPr>
          <w:rStyle w:val="Strong"/>
          <w:b/>
          <w:sz w:val="24"/>
          <w:szCs w:val="24"/>
        </w:rPr>
      </w:pPr>
      <w:r w:rsidRPr="002E5105">
        <w:rPr>
          <w:rStyle w:val="Strong"/>
          <w:b/>
          <w:sz w:val="24"/>
          <w:szCs w:val="24"/>
        </w:rPr>
        <w:drawing>
          <wp:inline distT="0" distB="0" distL="0" distR="0" wp14:anchorId="62C6B7C1" wp14:editId="4C476A8B">
            <wp:extent cx="5486400" cy="3324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3324225"/>
                    </a:xfrm>
                    <a:prstGeom prst="rect">
                      <a:avLst/>
                    </a:prstGeom>
                  </pic:spPr>
                </pic:pic>
              </a:graphicData>
            </a:graphic>
          </wp:inline>
        </w:drawing>
      </w:r>
    </w:p>
    <w:p w14:paraId="795E3978" w14:textId="77777777" w:rsidR="0006675F" w:rsidRDefault="0006675F" w:rsidP="00A92D25">
      <w:pPr>
        <w:pStyle w:val="Heading1"/>
        <w:spacing w:before="0" w:beforeAutospacing="0" w:after="0" w:afterAutospacing="0"/>
        <w:jc w:val="both"/>
        <w:rPr>
          <w:rStyle w:val="Strong"/>
          <w:b/>
          <w:sz w:val="24"/>
          <w:szCs w:val="24"/>
        </w:rPr>
      </w:pPr>
    </w:p>
    <w:p w14:paraId="1FC694B6" w14:textId="77777777" w:rsidR="0006675F" w:rsidRDefault="0006675F" w:rsidP="0006675F">
      <w:pPr>
        <w:spacing w:after="0" w:line="240" w:lineRule="auto"/>
        <w:jc w:val="center"/>
        <w:rPr>
          <w:rFonts w:ascii="Times New Roman" w:eastAsia="Times New Roman" w:hAnsi="Times New Roman" w:cs="Times New Roman"/>
          <w:kern w:val="0"/>
          <w:sz w:val="24"/>
          <w:szCs w:val="24"/>
          <w:lang w:val="en-PH" w:eastAsia="en-PH"/>
        </w:rPr>
      </w:pPr>
      <w:r w:rsidRPr="005E509C">
        <w:rPr>
          <w:rFonts w:ascii="Times New Roman" w:eastAsia="Times New Roman" w:hAnsi="Times New Roman" w:cs="Times New Roman"/>
          <w:kern w:val="0"/>
          <w:sz w:val="24"/>
          <w:szCs w:val="24"/>
          <w:lang w:val="en-PH" w:eastAsia="en-PH"/>
        </w:rPr>
        <w:t xml:space="preserve">Figure </w:t>
      </w:r>
      <w:r>
        <w:rPr>
          <w:rFonts w:ascii="Times New Roman" w:eastAsia="Times New Roman" w:hAnsi="Times New Roman" w:cs="Times New Roman"/>
          <w:kern w:val="0"/>
          <w:sz w:val="24"/>
          <w:szCs w:val="24"/>
          <w:lang w:val="en-PH" w:eastAsia="en-PH"/>
        </w:rPr>
        <w:t xml:space="preserve">1. </w:t>
      </w:r>
      <w:r w:rsidRPr="005E509C">
        <w:rPr>
          <w:rFonts w:ascii="Times New Roman" w:eastAsia="Times New Roman" w:hAnsi="Times New Roman" w:cs="Times New Roman"/>
          <w:kern w:val="0"/>
          <w:sz w:val="24"/>
          <w:szCs w:val="24"/>
          <w:lang w:val="en-PH" w:eastAsia="en-PH"/>
        </w:rPr>
        <w:t>Schematic diagram</w:t>
      </w:r>
      <w:r>
        <w:rPr>
          <w:rFonts w:ascii="Times New Roman" w:eastAsia="Times New Roman" w:hAnsi="Times New Roman" w:cs="Times New Roman"/>
          <w:kern w:val="0"/>
          <w:sz w:val="24"/>
          <w:szCs w:val="24"/>
          <w:lang w:val="en-PH" w:eastAsia="en-PH"/>
        </w:rPr>
        <w:t xml:space="preserve"> in the Lived Experiences of </w:t>
      </w:r>
    </w:p>
    <w:p w14:paraId="528CDD52" w14:textId="49B0D41F" w:rsidR="0006675F" w:rsidRPr="005E509C" w:rsidRDefault="0006675F" w:rsidP="0006675F">
      <w:pPr>
        <w:spacing w:after="0" w:line="240" w:lineRule="auto"/>
        <w:jc w:val="center"/>
        <w:rPr>
          <w:rFonts w:ascii="Times New Roman" w:eastAsia="Times New Roman" w:hAnsi="Times New Roman" w:cs="Times New Roman"/>
          <w:kern w:val="0"/>
          <w:sz w:val="24"/>
          <w:szCs w:val="24"/>
          <w:lang w:val="en-PH" w:eastAsia="en-PH"/>
        </w:rPr>
      </w:pPr>
      <w:r>
        <w:rPr>
          <w:rFonts w:ascii="Times New Roman" w:eastAsia="Times New Roman" w:hAnsi="Times New Roman" w:cs="Times New Roman"/>
          <w:kern w:val="0"/>
          <w:sz w:val="24"/>
          <w:szCs w:val="24"/>
          <w:lang w:val="en-PH" w:eastAsia="en-PH"/>
        </w:rPr>
        <w:t>Nursing Students’ Simulation-based Learning</w:t>
      </w:r>
    </w:p>
    <w:p w14:paraId="726200F9" w14:textId="77777777" w:rsidR="0006675F" w:rsidRDefault="0006675F" w:rsidP="00A92D25">
      <w:pPr>
        <w:pStyle w:val="Heading1"/>
        <w:spacing w:before="0" w:beforeAutospacing="0" w:after="0" w:afterAutospacing="0"/>
        <w:jc w:val="both"/>
        <w:rPr>
          <w:rStyle w:val="Strong"/>
          <w:b/>
          <w:sz w:val="24"/>
          <w:szCs w:val="24"/>
        </w:rPr>
      </w:pPr>
    </w:p>
    <w:p w14:paraId="002F2118" w14:textId="2ECFBBBD" w:rsidR="00A92D25" w:rsidRPr="00A92D25" w:rsidRDefault="00A92D25" w:rsidP="00A92D25">
      <w:pPr>
        <w:pStyle w:val="Heading1"/>
        <w:spacing w:before="0" w:beforeAutospacing="0" w:after="0" w:afterAutospacing="0"/>
        <w:jc w:val="both"/>
        <w:rPr>
          <w:b w:val="0"/>
          <w:sz w:val="24"/>
          <w:szCs w:val="24"/>
        </w:rPr>
      </w:pPr>
      <w:r w:rsidRPr="00A92D25">
        <w:rPr>
          <w:rStyle w:val="Strong"/>
          <w:b/>
          <w:sz w:val="24"/>
          <w:szCs w:val="24"/>
        </w:rPr>
        <w:lastRenderedPageBreak/>
        <w:t>Simulation as a Realistic Bridge Between Theory and Practice</w:t>
      </w:r>
    </w:p>
    <w:p w14:paraId="68C05738" w14:textId="69161BC3" w:rsidR="00761523" w:rsidRDefault="00761523" w:rsidP="0025578C">
      <w:pPr>
        <w:spacing w:after="0" w:line="240" w:lineRule="auto"/>
        <w:ind w:firstLine="720"/>
        <w:jc w:val="both"/>
        <w:rPr>
          <w:rFonts w:ascii="Times New Roman" w:hAnsi="Times New Roman" w:cs="Times New Roman"/>
          <w:sz w:val="24"/>
        </w:rPr>
      </w:pPr>
      <w:r w:rsidRPr="00761523">
        <w:rPr>
          <w:rFonts w:ascii="Times New Roman" w:hAnsi="Times New Roman" w:cs="Times New Roman"/>
          <w:sz w:val="24"/>
        </w:rPr>
        <w:t>Simulation-based learning was experienced by nursing students as an authentic yet safe clinical environment where theoretical knowledge is translated into practical application. Participants consistently described simulation as a space that mimics real clinical situations, allowing them to practice nursing care without risk to actual patients. This theme reflects how simulation serves as a transitional bridge between classroom learning and real hospital exposure.</w:t>
      </w:r>
    </w:p>
    <w:p w14:paraId="1033F5B0" w14:textId="57316B06"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“When I hear the term simulation-based learning, I immediately think of a realistic learning environment where nursing students can practice patient care, make decisions, and apply what they have learned in the classroom without risking patient safety.” (P1)</w:t>
      </w:r>
    </w:p>
    <w:p w14:paraId="1DE397CA" w14:textId="629E358A"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“For me, simulation-based learning is a teaching strategy that allows students to experience realistic clinical situations while developing the skills and confidence needed in nursing practice.” (P2)</w:t>
      </w:r>
    </w:p>
    <w:p w14:paraId="6A78D123" w14:textId="55C7EE08"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“One simulation experience that stands out in my memory involved caring for a patient who suddenly went into cardiac arrest… the realistic environment made us feel responsible for the patient's outcome.” (P2)</w:t>
      </w:r>
    </w:p>
    <w:p w14:paraId="720394F3" w14:textId="25C7DB5B" w:rsidR="00761523" w:rsidRPr="00761523" w:rsidRDefault="00761523" w:rsidP="0025578C">
      <w:pPr>
        <w:spacing w:after="0" w:line="240" w:lineRule="auto"/>
        <w:ind w:firstLine="720"/>
        <w:jc w:val="both"/>
        <w:rPr>
          <w:rFonts w:ascii="Times New Roman" w:hAnsi="Times New Roman" w:cs="Times New Roman"/>
          <w:sz w:val="24"/>
        </w:rPr>
      </w:pPr>
      <w:r w:rsidRPr="00761523">
        <w:rPr>
          <w:rFonts w:ascii="Times New Roman" w:hAnsi="Times New Roman" w:cs="Times New Roman"/>
          <w:sz w:val="24"/>
        </w:rPr>
        <w:t>The findings reveal that simulation functions as an experiential learning environment where students engage in situated clinical practice. This supports the work of Son et al. (2023), who found that simulation-based education enhances clinical reasoning by immersing students in real-life scenarios that promote decision-making and safe practice contexts. Similarly, Harry et al. (2025) emphasized that simulation bridges the gap between theoretical instruction and clinical application, strengthening students’ readiness for practice.</w:t>
      </w:r>
    </w:p>
    <w:p w14:paraId="7F36F8CA" w14:textId="4BE1D694"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“Simulation also helped me connect classroom learning with actual clinical situations. Concepts that once seemed theoretical became easier to understand when applied in realistic patient scenarios.” (P1)</w:t>
      </w:r>
    </w:p>
    <w:p w14:paraId="31F1C408" w14:textId="54B7D085"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“Simulation also helped me understand how nursing theories and concepts are applied in real-life situations.” (P2)</w:t>
      </w:r>
    </w:p>
    <w:p w14:paraId="2AC763F1" w14:textId="4D4B8243" w:rsidR="00761523" w:rsidRPr="00761523" w:rsidRDefault="00761523" w:rsidP="0025578C">
      <w:pPr>
        <w:spacing w:after="0" w:line="240" w:lineRule="auto"/>
        <w:ind w:firstLine="720"/>
        <w:jc w:val="both"/>
        <w:rPr>
          <w:rFonts w:ascii="Times New Roman" w:hAnsi="Times New Roman" w:cs="Times New Roman"/>
          <w:i/>
          <w:sz w:val="24"/>
        </w:rPr>
      </w:pPr>
      <w:r w:rsidRPr="00761523">
        <w:rPr>
          <w:rFonts w:ascii="Times New Roman" w:hAnsi="Times New Roman" w:cs="Times New Roman"/>
          <w:i/>
          <w:sz w:val="24"/>
        </w:rPr>
        <w:t>“Simulation improved my ability to connect theoretical concepts with patient care.” (P5)</w:t>
      </w:r>
    </w:p>
    <w:p w14:paraId="64D117E2" w14:textId="7B431BA3" w:rsidR="00761523" w:rsidRPr="00761523" w:rsidRDefault="00761523" w:rsidP="0025578C">
      <w:pPr>
        <w:spacing w:after="0" w:line="240" w:lineRule="auto"/>
        <w:ind w:firstLine="720"/>
        <w:jc w:val="both"/>
        <w:rPr>
          <w:rFonts w:ascii="Times New Roman" w:hAnsi="Times New Roman" w:cs="Times New Roman"/>
          <w:sz w:val="28"/>
        </w:rPr>
      </w:pPr>
      <w:r w:rsidRPr="00761523">
        <w:rPr>
          <w:rFonts w:ascii="Times New Roman" w:hAnsi="Times New Roman" w:cs="Times New Roman"/>
          <w:sz w:val="24"/>
        </w:rPr>
        <w:t>This finding aligns with recent literature indicating that simulation enhances knowledge integration and applied understanding. Sterner et al. (2023) emphasized that simulation strengthens cognitive connections between theory and practice by engaging learners in active problem-solving. Additionally, BMC Nursing studies (2025) highlight that simulation improves conceptual retention and clinical reasoning in undergraduate nursing students.</w:t>
      </w:r>
    </w:p>
    <w:p w14:paraId="7836E253" w14:textId="77777777" w:rsidR="0025578C" w:rsidRPr="0025578C" w:rsidRDefault="0025578C" w:rsidP="0025578C">
      <w:pPr>
        <w:spacing w:after="0" w:line="240" w:lineRule="auto"/>
        <w:ind w:firstLine="720"/>
        <w:jc w:val="both"/>
        <w:rPr>
          <w:rFonts w:ascii="Times New Roman" w:eastAsia="Times New Roman" w:hAnsi="Times New Roman" w:cs="Times New Roman"/>
          <w:kern w:val="0"/>
          <w:sz w:val="24"/>
          <w:szCs w:val="24"/>
          <w:lang w:val="en-PH" w:eastAsia="en-PH"/>
        </w:rPr>
      </w:pPr>
      <w:r w:rsidRPr="0025578C">
        <w:rPr>
          <w:rFonts w:ascii="Times New Roman" w:eastAsia="Times New Roman" w:hAnsi="Times New Roman" w:cs="Times New Roman"/>
          <w:kern w:val="0"/>
          <w:sz w:val="24"/>
          <w:szCs w:val="24"/>
          <w:lang w:val="en-PH" w:eastAsia="en-PH"/>
        </w:rPr>
        <w:t>The findings of this study align with contemporary literature emphasizing simulation as an experiential bridge in nursing education. Simulation-based learning enhances cognitive integration by enabling students to transfer theoretical knowledge into clinical reasoning and nursing practice (Son et al., 2023). Consistent with Kolb’s Experiential Learning Theory, simulation provides concrete experiences that facilitate reflective observation and knowledge construction. Recent studies have demonstrated that simulation significantly improves clinical competence by narrowing the gap between theory and practice (Harry et al., 2025). Likewise, Tanner’s Clinical Judgment Model highlights the importance of experiential learning in developing students’ ability to notice, interpret, and respond to clinical cues effectively. These findings suggest that simulation serves as a transformative learning environment that promotes meaningful knowledge application and clinical preparedness among nursing students.</w:t>
      </w:r>
    </w:p>
    <w:p w14:paraId="372BC00A" w14:textId="77777777" w:rsidR="00A92D25" w:rsidRDefault="00A92D25" w:rsidP="00A92D25">
      <w:pPr>
        <w:pStyle w:val="Heading1"/>
        <w:spacing w:before="0" w:beforeAutospacing="0" w:after="0" w:afterAutospacing="0"/>
        <w:jc w:val="both"/>
        <w:rPr>
          <w:rStyle w:val="Strong"/>
          <w:b/>
          <w:bCs/>
          <w:sz w:val="24"/>
          <w:szCs w:val="24"/>
        </w:rPr>
      </w:pPr>
    </w:p>
    <w:p w14:paraId="247314FA" w14:textId="77777777" w:rsidR="00A92D25" w:rsidRPr="00E55656" w:rsidRDefault="00A92D25" w:rsidP="00A92D25">
      <w:pPr>
        <w:pStyle w:val="Heading1"/>
        <w:spacing w:before="0" w:beforeAutospacing="0" w:after="0" w:afterAutospacing="0"/>
        <w:jc w:val="both"/>
        <w:rPr>
          <w:b w:val="0"/>
          <w:sz w:val="24"/>
          <w:szCs w:val="24"/>
        </w:rPr>
      </w:pPr>
      <w:r w:rsidRPr="00E55656">
        <w:rPr>
          <w:rStyle w:val="Strong"/>
          <w:b/>
          <w:sz w:val="24"/>
          <w:szCs w:val="24"/>
        </w:rPr>
        <w:t>Development of Critical Thinking and Clinical Judgment through Active Decision-Making</w:t>
      </w:r>
    </w:p>
    <w:p w14:paraId="3A361183" w14:textId="474A8FDA" w:rsidR="00761523" w:rsidRDefault="00761523" w:rsidP="00A92D25">
      <w:pPr>
        <w:pStyle w:val="NormalWeb"/>
        <w:spacing w:before="0" w:beforeAutospacing="0" w:after="0" w:afterAutospacing="0"/>
        <w:ind w:firstLine="720"/>
        <w:jc w:val="both"/>
      </w:pPr>
      <w:r>
        <w:t>Participants described simulation as a cognitive training environment that strengthens analytical thinking, prioritization, and clinical reasoning. Through exposure to evolving patient conditions, students learned to interpret cues, analyze data, and make informed decisions under pressure.</w:t>
      </w:r>
    </w:p>
    <w:p w14:paraId="127D800E" w14:textId="73C886DB" w:rsidR="00761523" w:rsidRPr="00F56609" w:rsidRDefault="00761523" w:rsidP="00A92D25">
      <w:pPr>
        <w:pStyle w:val="NormalWeb"/>
        <w:spacing w:before="0" w:beforeAutospacing="0" w:after="0" w:afterAutospacing="0"/>
        <w:ind w:firstLine="720"/>
        <w:jc w:val="both"/>
        <w:rPr>
          <w:i/>
        </w:rPr>
      </w:pPr>
      <w:r w:rsidRPr="00F56609">
        <w:rPr>
          <w:i/>
        </w:rPr>
        <w:lastRenderedPageBreak/>
        <w:t>“Simulation-based learning has greatly influenced my critical thinking skills. During simulations, I am required to assess patient information, identify priority problems, and determine appropriate interventions.” (P1)</w:t>
      </w:r>
    </w:p>
    <w:p w14:paraId="6EEA6EAD" w14:textId="33C617F9" w:rsidR="00761523" w:rsidRPr="00F56609" w:rsidRDefault="00761523" w:rsidP="00A92D25">
      <w:pPr>
        <w:pStyle w:val="NormalWeb"/>
        <w:spacing w:before="0" w:beforeAutospacing="0" w:after="0" w:afterAutospacing="0"/>
        <w:ind w:firstLine="720"/>
        <w:jc w:val="both"/>
        <w:rPr>
          <w:i/>
        </w:rPr>
      </w:pPr>
      <w:r w:rsidRPr="00F56609">
        <w:rPr>
          <w:i/>
        </w:rPr>
        <w:t>“Simulation has improved my critical thinking by teaching me how to prioritize patient problems.” (P3)</w:t>
      </w:r>
    </w:p>
    <w:p w14:paraId="51927B08" w14:textId="63FE9649" w:rsidR="00761523" w:rsidRPr="00F56609" w:rsidRDefault="00761523" w:rsidP="00A92D25">
      <w:pPr>
        <w:pStyle w:val="NormalWeb"/>
        <w:spacing w:before="0" w:beforeAutospacing="0" w:after="0" w:afterAutospacing="0"/>
        <w:ind w:firstLine="720"/>
        <w:jc w:val="both"/>
        <w:rPr>
          <w:i/>
        </w:rPr>
      </w:pPr>
      <w:r w:rsidRPr="00F56609">
        <w:rPr>
          <w:i/>
        </w:rPr>
        <w:t>“Simulation strengthened my critical thinking because it encouraged me to gather information, analyze patient conditions, and make evidence-based decisions.” (P4)</w:t>
      </w:r>
    </w:p>
    <w:p w14:paraId="38D860A3" w14:textId="73791146" w:rsidR="00761523" w:rsidRDefault="00761523" w:rsidP="00A92D25">
      <w:pPr>
        <w:pStyle w:val="NormalWeb"/>
        <w:spacing w:before="0" w:beforeAutospacing="0" w:after="0" w:afterAutospacing="0"/>
        <w:ind w:firstLine="720"/>
        <w:jc w:val="both"/>
      </w:pPr>
      <w:r>
        <w:t>These statements are consistent with Tanner’s Clinical Judgment Model, which emphasizes noticing, interpreting, responding, and reflecting in clinical decision-making. Recent systematic reviews confirm that simulation significantly improves prioritization and analytical reasoning among nursing students (Harry et al., 2025).</w:t>
      </w:r>
    </w:p>
    <w:p w14:paraId="0698B1D4" w14:textId="423E9DD2" w:rsidR="00761523" w:rsidRPr="00F56609" w:rsidRDefault="00761523" w:rsidP="00A92D25">
      <w:pPr>
        <w:pStyle w:val="NormalWeb"/>
        <w:spacing w:before="0" w:beforeAutospacing="0" w:after="0" w:afterAutospacing="0"/>
        <w:ind w:firstLine="720"/>
        <w:jc w:val="both"/>
        <w:rPr>
          <w:i/>
        </w:rPr>
      </w:pPr>
      <w:r w:rsidRPr="00F56609">
        <w:rPr>
          <w:i/>
        </w:rPr>
        <w:t>“I noticed cues such as increased respiratory rate, decreased oxygen saturation, and signs of anxiety.” (P1)</w:t>
      </w:r>
    </w:p>
    <w:p w14:paraId="77396936" w14:textId="1E427164" w:rsidR="00761523" w:rsidRPr="00F56609" w:rsidRDefault="00761523" w:rsidP="00A92D25">
      <w:pPr>
        <w:pStyle w:val="NormalWeb"/>
        <w:spacing w:before="0" w:beforeAutospacing="0" w:after="0" w:afterAutospacing="0"/>
        <w:ind w:firstLine="720"/>
        <w:jc w:val="both"/>
        <w:rPr>
          <w:i/>
        </w:rPr>
      </w:pPr>
      <w:r w:rsidRPr="00F56609">
        <w:rPr>
          <w:i/>
        </w:rPr>
        <w:t>“I noticed changes in the patient's temperature, heart rate, blood pressure, and level of responsiveness.” (P2)</w:t>
      </w:r>
    </w:p>
    <w:p w14:paraId="7604C62B" w14:textId="1C6246DD" w:rsidR="00761523" w:rsidRDefault="00761523" w:rsidP="00A92D25">
      <w:pPr>
        <w:pStyle w:val="NormalWeb"/>
        <w:spacing w:before="0" w:beforeAutospacing="0" w:after="0" w:afterAutospacing="0"/>
        <w:ind w:firstLine="720"/>
        <w:jc w:val="both"/>
      </w:pPr>
      <w:r>
        <w:t>The ability to recognize patient cues reflects the development of clinical reasoning competence. Studies indicate that simulation improves situational awareness and pattern recognition, which are essential components of clinical judgment (Yang et al., 2024). This supports the idea that simulation strengthens students’ ability to detect early signs of deterioration and intervene appropriately.</w:t>
      </w:r>
    </w:p>
    <w:p w14:paraId="0145599E" w14:textId="17C0C1BD" w:rsidR="00761523" w:rsidRPr="00F56609" w:rsidRDefault="00761523" w:rsidP="00A92D25">
      <w:pPr>
        <w:pStyle w:val="NormalWeb"/>
        <w:spacing w:before="0" w:beforeAutospacing="0" w:after="0" w:afterAutospacing="0"/>
        <w:ind w:firstLine="720"/>
        <w:jc w:val="both"/>
        <w:rPr>
          <w:i/>
        </w:rPr>
      </w:pPr>
      <w:r w:rsidRPr="00F56609">
        <w:rPr>
          <w:i/>
        </w:rPr>
        <w:t>“The pressure felt real.” (P1)</w:t>
      </w:r>
    </w:p>
    <w:p w14:paraId="58D52C5A" w14:textId="4A88CE92" w:rsidR="00761523" w:rsidRPr="00F56609" w:rsidRDefault="00761523" w:rsidP="00A92D25">
      <w:pPr>
        <w:pStyle w:val="NormalWeb"/>
        <w:spacing w:before="0" w:beforeAutospacing="0" w:after="0" w:afterAutospacing="0"/>
        <w:ind w:firstLine="720"/>
        <w:jc w:val="both"/>
        <w:rPr>
          <w:i/>
        </w:rPr>
      </w:pPr>
      <w:r w:rsidRPr="00F56609">
        <w:rPr>
          <w:i/>
        </w:rPr>
        <w:t>“It was the first time I truly experienced the pressure of making quick decisions in a healthcare setting.” (P2)</w:t>
      </w:r>
    </w:p>
    <w:p w14:paraId="7D69833D" w14:textId="1CF017D8" w:rsidR="00761523" w:rsidRPr="00F56609" w:rsidRDefault="00761523" w:rsidP="00A92D25">
      <w:pPr>
        <w:pStyle w:val="NormalWeb"/>
        <w:spacing w:before="0" w:beforeAutospacing="0" w:after="0" w:afterAutospacing="0"/>
        <w:ind w:firstLine="720"/>
        <w:jc w:val="both"/>
        <w:rPr>
          <w:i/>
        </w:rPr>
      </w:pPr>
      <w:r w:rsidRPr="00F56609">
        <w:rPr>
          <w:i/>
        </w:rPr>
        <w:t>“The experience taught me to remain calm and think critically under pressure.” (P5)</w:t>
      </w:r>
    </w:p>
    <w:p w14:paraId="41CF7E8E" w14:textId="64F6882F" w:rsidR="008B395B" w:rsidRDefault="008B395B" w:rsidP="00A92D25">
      <w:pPr>
        <w:pStyle w:val="NormalWeb"/>
        <w:spacing w:before="0" w:beforeAutospacing="0" w:after="0" w:afterAutospacing="0"/>
        <w:ind w:firstLine="720"/>
        <w:jc w:val="both"/>
      </w:pPr>
      <w:r>
        <w:t>Simulation exposes students to cognitive stress similar to real clinical environments, which enhances their ability to perform under pressure. According to Son et al. (2023), high-fidelity simulation improves resilience and decision-making speed, preparing students for real-time clinical demands.</w:t>
      </w:r>
    </w:p>
    <w:p w14:paraId="29C0EA90" w14:textId="68F36489" w:rsidR="008B395B" w:rsidRDefault="008B395B" w:rsidP="00A92D25">
      <w:pPr>
        <w:pStyle w:val="NoSpacing"/>
        <w:jc w:val="both"/>
        <w:rPr>
          <w:rFonts w:ascii="Times New Roman" w:hAnsi="Times New Roman" w:cs="Times New Roman"/>
          <w:b/>
          <w:sz w:val="24"/>
        </w:rPr>
      </w:pPr>
    </w:p>
    <w:p w14:paraId="133E1FEF" w14:textId="77777777" w:rsidR="00A92D25" w:rsidRPr="00E55656" w:rsidRDefault="00A92D25" w:rsidP="00A92D25">
      <w:pPr>
        <w:pStyle w:val="Heading1"/>
        <w:spacing w:before="0" w:beforeAutospacing="0" w:after="0" w:afterAutospacing="0"/>
        <w:jc w:val="both"/>
        <w:rPr>
          <w:b w:val="0"/>
          <w:sz w:val="24"/>
          <w:szCs w:val="24"/>
        </w:rPr>
      </w:pPr>
      <w:r w:rsidRPr="00E55656">
        <w:rPr>
          <w:rStyle w:val="Strong"/>
          <w:b/>
          <w:sz w:val="24"/>
          <w:szCs w:val="24"/>
        </w:rPr>
        <w:t>Emotional Transformation Toward Confidence and Professional Growth</w:t>
      </w:r>
    </w:p>
    <w:p w14:paraId="3723B02B" w14:textId="77777777" w:rsidR="00F56609" w:rsidRDefault="00F56609" w:rsidP="00A92D25">
      <w:pPr>
        <w:pStyle w:val="NormalWeb"/>
        <w:spacing w:before="0" w:beforeAutospacing="0" w:after="0" w:afterAutospacing="0"/>
        <w:ind w:firstLine="720"/>
        <w:jc w:val="both"/>
      </w:pPr>
      <w:r>
        <w:t xml:space="preserve">This theme </w:t>
      </w:r>
      <w:r>
        <w:t>emerged as a significant aspect of nursing students’ simulation-based learning experiences, reflecting a gradual psychological and professional evolution from feelings of anxiety, nervousness, and self-doubt toward increased confidence and competence. Students initially experienced fear of making mistakes, uncertainty in their clinical decisions, and pressure from being observed by instructors and peers, particularly during realistic and high-stakes simulation scenarios. However, through repeated exposure to simulation activities, opportunities to practice clinical skills, and constructive feedback during debriefing sessions, they developed greater confidence in their abilities to assess patient conditions, make informed decisions, and perform nursing responsibilities effectively. As their confidence grew, students also began to develop a stronger sense of professional identity, viewing themselves as capable future nurses who could manage clinical challenges, collaborate with healthcare teams, and provide safe patient care. Thus, simulation-based learning served not only as a means of acquiring knowledge and skills but also as a transformative experience that fostered emotional resilience, self-efficacy, and professional growth.</w:t>
      </w:r>
      <w:r>
        <w:t xml:space="preserve"> </w:t>
      </w:r>
    </w:p>
    <w:p w14:paraId="223B4972" w14:textId="76F8856D" w:rsidR="008B395B" w:rsidRPr="00F56609" w:rsidRDefault="008B395B" w:rsidP="00A92D25">
      <w:pPr>
        <w:pStyle w:val="NormalWeb"/>
        <w:spacing w:before="0" w:beforeAutospacing="0" w:after="0" w:afterAutospacing="0"/>
        <w:ind w:firstLine="720"/>
        <w:jc w:val="both"/>
        <w:rPr>
          <w:i/>
        </w:rPr>
      </w:pPr>
      <w:r w:rsidRPr="00F56609">
        <w:rPr>
          <w:i/>
        </w:rPr>
        <w:t>“I often felt nervous and anxious because I was afraid of making mistakes in front of my instructors and classmates.” (P1)</w:t>
      </w:r>
    </w:p>
    <w:p w14:paraId="069E2E9D" w14:textId="4E5739E6" w:rsidR="008B395B" w:rsidRPr="00F56609" w:rsidRDefault="008B395B" w:rsidP="00A92D25">
      <w:pPr>
        <w:pStyle w:val="NormalWeb"/>
        <w:spacing w:before="0" w:beforeAutospacing="0" w:after="0" w:afterAutospacing="0"/>
        <w:ind w:firstLine="720"/>
        <w:jc w:val="both"/>
        <w:rPr>
          <w:i/>
        </w:rPr>
      </w:pPr>
      <w:r w:rsidRPr="00F56609">
        <w:rPr>
          <w:i/>
        </w:rPr>
        <w:t>“I often felt excited but also nervous because I was unsure whether I would perform well.” (P2)</w:t>
      </w:r>
    </w:p>
    <w:p w14:paraId="03550FFD" w14:textId="3FB3C4C0" w:rsidR="008B395B" w:rsidRPr="00F56609" w:rsidRDefault="008B395B" w:rsidP="00A92D25">
      <w:pPr>
        <w:pStyle w:val="NormalWeb"/>
        <w:spacing w:before="0" w:beforeAutospacing="0" w:after="0" w:afterAutospacing="0"/>
        <w:ind w:firstLine="720"/>
        <w:jc w:val="both"/>
        <w:rPr>
          <w:i/>
        </w:rPr>
      </w:pPr>
      <w:r w:rsidRPr="00F56609">
        <w:rPr>
          <w:i/>
        </w:rPr>
        <w:t>“One challenge was the fear of making mistakes in front of instructors and classmates.” (P5)</w:t>
      </w:r>
    </w:p>
    <w:p w14:paraId="6E8FC700" w14:textId="28821ADB" w:rsidR="008B395B" w:rsidRDefault="008B395B" w:rsidP="00A92D25">
      <w:pPr>
        <w:pStyle w:val="NormalWeb"/>
        <w:spacing w:before="0" w:beforeAutospacing="0" w:after="0" w:afterAutospacing="0"/>
        <w:ind w:firstLine="720"/>
        <w:jc w:val="both"/>
      </w:pPr>
      <w:r>
        <w:t xml:space="preserve">These statements indicate that nursing students experienced anxiety and apprehension arising from concerns about their performance and the possibility of making mistakes in the presence of instructors and peers. The fear of being evaluated and judged created emotional pressure, contributing to feelings of nervousness, self-doubt, and uncertainty during simulation activities. Despite these challenges, such experiences also </w:t>
      </w:r>
      <w:r>
        <w:lastRenderedPageBreak/>
        <w:t>highlighted students' awareness of professional expectations and their desire to perform competently, demonstrating the emotionally demanding nature of simulation-based learning.</w:t>
      </w:r>
    </w:p>
    <w:p w14:paraId="02DAB6F9" w14:textId="3D78B70D" w:rsidR="008B395B" w:rsidRPr="00F56609" w:rsidRDefault="008B395B" w:rsidP="00A92D25">
      <w:pPr>
        <w:pStyle w:val="NormalWeb"/>
        <w:spacing w:before="0" w:beforeAutospacing="0" w:after="0" w:afterAutospacing="0"/>
        <w:ind w:firstLine="720"/>
        <w:jc w:val="both"/>
        <w:rPr>
          <w:i/>
        </w:rPr>
      </w:pPr>
      <w:r w:rsidRPr="00F56609">
        <w:rPr>
          <w:i/>
        </w:rPr>
        <w:t>“Over time, simulation-based learning significantly increased my confidence in making clinical decisions.” (P1)</w:t>
      </w:r>
    </w:p>
    <w:p w14:paraId="5B13452A" w14:textId="42519C67" w:rsidR="008B395B" w:rsidRPr="00F56609" w:rsidRDefault="008B395B" w:rsidP="00A92D25">
      <w:pPr>
        <w:pStyle w:val="NormalWeb"/>
        <w:spacing w:before="0" w:beforeAutospacing="0" w:after="0" w:afterAutospacing="0"/>
        <w:ind w:firstLine="720"/>
        <w:jc w:val="both"/>
        <w:rPr>
          <w:i/>
        </w:rPr>
      </w:pPr>
      <w:r w:rsidRPr="00F56609">
        <w:rPr>
          <w:i/>
        </w:rPr>
        <w:t>“As I gained more experience… I became more confident in assessing situations.” (P2)</w:t>
      </w:r>
    </w:p>
    <w:p w14:paraId="4FE9E1ED" w14:textId="58B1C9D4" w:rsidR="008B395B" w:rsidRPr="00F56609" w:rsidRDefault="008B395B" w:rsidP="00A92D25">
      <w:pPr>
        <w:pStyle w:val="NormalWeb"/>
        <w:spacing w:before="0" w:beforeAutospacing="0" w:after="0" w:afterAutospacing="0"/>
        <w:ind w:firstLine="720"/>
        <w:jc w:val="both"/>
        <w:rPr>
          <w:i/>
        </w:rPr>
      </w:pPr>
      <w:r w:rsidRPr="00F56609">
        <w:rPr>
          <w:i/>
        </w:rPr>
        <w:t>“My confidence in making clinical judgments increased through repeated exposure.” (P4)</w:t>
      </w:r>
    </w:p>
    <w:p w14:paraId="7B5065A4" w14:textId="77777777" w:rsidR="00F56609" w:rsidRDefault="00F56609" w:rsidP="00A92D25">
      <w:pPr>
        <w:pStyle w:val="NormalWeb"/>
        <w:spacing w:before="0" w:beforeAutospacing="0" w:after="0" w:afterAutospacing="0"/>
        <w:ind w:firstLine="720"/>
        <w:jc w:val="both"/>
      </w:pPr>
      <w:r>
        <w:t>The participants' narratives indicate that repeated exposure to simulation-based learning fostered increased confidence in clinical decision-making and judgment. As students accumulated experience through successive simulation activities, they developed greater trust in their ability to assess situations, make appropriate nursing interventions, and respond effectively to patient needs. This suggests that simulation serves as a confidence-building mechanism that supports the transition from novice learner to a more competent and self-assured future nurse.</w:t>
      </w:r>
      <w:r>
        <w:t xml:space="preserve"> </w:t>
      </w:r>
    </w:p>
    <w:p w14:paraId="21F04D6A" w14:textId="364A19B6" w:rsidR="00A92D25" w:rsidRPr="00945B7E" w:rsidRDefault="00A92D25" w:rsidP="00A92D25">
      <w:pPr>
        <w:pStyle w:val="NormalWeb"/>
        <w:spacing w:before="0" w:beforeAutospacing="0" w:after="0" w:afterAutospacing="0"/>
        <w:ind w:firstLine="720"/>
        <w:jc w:val="both"/>
      </w:pPr>
      <w:r w:rsidRPr="00945B7E">
        <w:t>The emotional transformation observed in this study aligns with Bandura’s Self-Efficacy Theory, which posits that mastery experiences are the strongest source of confidence development. Simulation provides repeated mastery experiences that enhance students’ belief in their clinical abilities.</w:t>
      </w:r>
      <w:r w:rsidR="00F56609">
        <w:t xml:space="preserve"> </w:t>
      </w:r>
      <w:r w:rsidRPr="00945B7E">
        <w:t xml:space="preserve">Recent studies support that simulation-based learning significantly reduces anxiety while increasing self-confidence and clinical preparedness among nursing students (Harry et al., 2025). Similarly, Yang et al. (2024) found that repeated </w:t>
      </w:r>
      <w:r w:rsidR="00F56609">
        <w:t>exposure to simulations</w:t>
      </w:r>
      <w:r w:rsidRPr="00945B7E">
        <w:t xml:space="preserve"> improves emotional regulation and reduces performance-related stress.</w:t>
      </w:r>
    </w:p>
    <w:p w14:paraId="1AD6A6D1" w14:textId="3519DC7D" w:rsidR="00A92D25" w:rsidRDefault="00A92D25" w:rsidP="00A92D25">
      <w:pPr>
        <w:pStyle w:val="NormalWeb"/>
        <w:spacing w:before="0" w:beforeAutospacing="0" w:after="0" w:afterAutospacing="0"/>
        <w:ind w:firstLine="720"/>
        <w:jc w:val="both"/>
      </w:pPr>
      <w:r w:rsidRPr="00945B7E">
        <w:t>From a phenomenological perspective, this emotional shift represents the lived transformation from “fearful novice” to “confident emerging practitioner,” highlighting simulation as both a cognitive and emotional developmental process.</w:t>
      </w:r>
    </w:p>
    <w:p w14:paraId="3C2C7290" w14:textId="77777777" w:rsidR="00387C4E" w:rsidRPr="00945B7E" w:rsidRDefault="00387C4E" w:rsidP="00A92D25">
      <w:pPr>
        <w:pStyle w:val="NormalWeb"/>
        <w:spacing w:before="0" w:beforeAutospacing="0" w:after="0" w:afterAutospacing="0"/>
        <w:ind w:firstLine="720"/>
        <w:jc w:val="both"/>
      </w:pPr>
    </w:p>
    <w:p w14:paraId="37CA5919" w14:textId="77777777" w:rsidR="00A92D25" w:rsidRPr="0073769C" w:rsidRDefault="00A92D25" w:rsidP="00A92D25">
      <w:pPr>
        <w:pStyle w:val="Heading1"/>
        <w:spacing w:before="0" w:beforeAutospacing="0" w:after="0" w:afterAutospacing="0"/>
        <w:jc w:val="both"/>
        <w:rPr>
          <w:b w:val="0"/>
          <w:sz w:val="24"/>
          <w:szCs w:val="24"/>
        </w:rPr>
      </w:pPr>
      <w:r w:rsidRPr="0073769C">
        <w:rPr>
          <w:rStyle w:val="Strong"/>
          <w:b/>
          <w:sz w:val="24"/>
          <w:szCs w:val="24"/>
        </w:rPr>
        <w:t>Reflective Learning Through Debriefing and Collaboration</w:t>
      </w:r>
    </w:p>
    <w:p w14:paraId="68C8DE42" w14:textId="1033DF46" w:rsidR="00A92D25" w:rsidRDefault="00A92D25" w:rsidP="00A92D25">
      <w:pPr>
        <w:pStyle w:val="NormalWeb"/>
        <w:spacing w:before="0" w:beforeAutospacing="0" w:after="0" w:afterAutospacing="0"/>
        <w:ind w:firstLine="720"/>
        <w:jc w:val="both"/>
      </w:pPr>
      <w:r w:rsidRPr="00945B7E">
        <w:t>Students described debriefing and teamwork as essential components of simulation-based learning that deepened understanding and improved clinical reasoning. Debriefing sessions allowed students to reflect on their actions, identify mistakes, and understand alternative approaches to patient care.</w:t>
      </w:r>
    </w:p>
    <w:p w14:paraId="3109358E" w14:textId="4659666E" w:rsidR="00387C4E" w:rsidRPr="00F56609" w:rsidRDefault="00387C4E" w:rsidP="00A92D25">
      <w:pPr>
        <w:pStyle w:val="NormalWeb"/>
        <w:spacing w:before="0" w:beforeAutospacing="0" w:after="0" w:afterAutospacing="0"/>
        <w:ind w:firstLine="720"/>
        <w:jc w:val="both"/>
        <w:rPr>
          <w:i/>
        </w:rPr>
      </w:pPr>
      <w:r w:rsidRPr="00F56609">
        <w:rPr>
          <w:i/>
        </w:rPr>
        <w:t>“The debriefing sessions following simulations were among the most valuable aspects of the experience.” (P1)</w:t>
      </w:r>
    </w:p>
    <w:p w14:paraId="6EBB6020" w14:textId="04AB446A" w:rsidR="00387C4E" w:rsidRPr="00F56609" w:rsidRDefault="00387C4E" w:rsidP="00A92D25">
      <w:pPr>
        <w:pStyle w:val="NormalWeb"/>
        <w:spacing w:before="0" w:beforeAutospacing="0" w:after="0" w:afterAutospacing="0"/>
        <w:ind w:firstLine="720"/>
        <w:jc w:val="both"/>
        <w:rPr>
          <w:i/>
        </w:rPr>
      </w:pPr>
      <w:r w:rsidRPr="00F56609">
        <w:rPr>
          <w:i/>
        </w:rPr>
        <w:t>“Debriefing sessions helped me recognize my mistakes and identify strategies for improvement.” (P3)</w:t>
      </w:r>
    </w:p>
    <w:p w14:paraId="396C5167" w14:textId="13D2961C" w:rsidR="00387C4E" w:rsidRPr="00F56609" w:rsidRDefault="00387C4E" w:rsidP="00A92D25">
      <w:pPr>
        <w:pStyle w:val="NormalWeb"/>
        <w:spacing w:before="0" w:beforeAutospacing="0" w:after="0" w:afterAutospacing="0"/>
        <w:ind w:firstLine="720"/>
        <w:jc w:val="both"/>
        <w:rPr>
          <w:i/>
        </w:rPr>
      </w:pPr>
      <w:r w:rsidRPr="00F56609">
        <w:rPr>
          <w:i/>
        </w:rPr>
        <w:t>“The debriefing process was valuable because it encouraged self-reflection.” (P5)</w:t>
      </w:r>
    </w:p>
    <w:p w14:paraId="0E881B0B" w14:textId="77777777" w:rsidR="00F56609" w:rsidRPr="00F56609" w:rsidRDefault="00F56609" w:rsidP="00387C4E">
      <w:pPr>
        <w:spacing w:after="0" w:line="240" w:lineRule="auto"/>
        <w:ind w:firstLine="720"/>
        <w:jc w:val="both"/>
        <w:rPr>
          <w:rFonts w:ascii="Times New Roman" w:eastAsia="Times New Roman" w:hAnsi="Times New Roman" w:cs="Times New Roman"/>
          <w:kern w:val="0"/>
          <w:sz w:val="24"/>
          <w:szCs w:val="24"/>
          <w:lang w:val="en-PH" w:eastAsia="en-PH"/>
        </w:rPr>
      </w:pPr>
      <w:r w:rsidRPr="00F56609">
        <w:rPr>
          <w:rFonts w:ascii="Times New Roman" w:hAnsi="Times New Roman" w:cs="Times New Roman"/>
          <w:sz w:val="24"/>
        </w:rPr>
        <w:t>The participants' narratives indicate that debriefing functioned as a vital reflective learning process that facilitated self-evaluation, awareness of clinical performance, and professional growth. Through guided reflection and feedback, students were able to identify errors, understand the rationale behind their actions, and develop strategies to improve future clinical performance. These experiences suggest that debriefing enhances learning by transforming simulation experiences into meaningful insights that strengthen critical thinking, clinical judgment, and self-reflection.</w:t>
      </w:r>
      <w:r w:rsidRPr="00F56609">
        <w:rPr>
          <w:rFonts w:ascii="Times New Roman" w:eastAsia="Times New Roman" w:hAnsi="Times New Roman" w:cs="Times New Roman"/>
          <w:kern w:val="0"/>
          <w:sz w:val="24"/>
          <w:szCs w:val="24"/>
          <w:lang w:val="en-PH" w:eastAsia="en-PH"/>
        </w:rPr>
        <w:t xml:space="preserve"> </w:t>
      </w:r>
    </w:p>
    <w:p w14:paraId="4CE2EEF5" w14:textId="0A62E216" w:rsidR="00387C4E" w:rsidRPr="00387C4E" w:rsidRDefault="00387C4E" w:rsidP="00387C4E">
      <w:pPr>
        <w:spacing w:after="0" w:line="240" w:lineRule="auto"/>
        <w:ind w:firstLine="720"/>
        <w:jc w:val="both"/>
        <w:rPr>
          <w:rFonts w:ascii="Times New Roman" w:eastAsia="Times New Roman" w:hAnsi="Times New Roman" w:cs="Times New Roman"/>
          <w:i/>
          <w:kern w:val="0"/>
          <w:sz w:val="24"/>
          <w:szCs w:val="24"/>
          <w:lang w:val="en-PH" w:eastAsia="en-PH"/>
        </w:rPr>
      </w:pPr>
      <w:r w:rsidRPr="00387C4E">
        <w:rPr>
          <w:rFonts w:ascii="Times New Roman" w:eastAsia="Times New Roman" w:hAnsi="Times New Roman" w:cs="Times New Roman"/>
          <w:i/>
          <w:kern w:val="0"/>
          <w:sz w:val="24"/>
          <w:szCs w:val="24"/>
          <w:lang w:val="en-PH" w:eastAsia="en-PH"/>
        </w:rPr>
        <w:t>“Working with classmates during simulations taught me the value of collaboration and effective communication.” (P1)</w:t>
      </w:r>
    </w:p>
    <w:p w14:paraId="38F5FD7A" w14:textId="77777777" w:rsidR="00387C4E" w:rsidRPr="00387C4E" w:rsidRDefault="00387C4E" w:rsidP="00387C4E">
      <w:pPr>
        <w:spacing w:after="0" w:line="240" w:lineRule="auto"/>
        <w:ind w:firstLine="720"/>
        <w:jc w:val="both"/>
        <w:rPr>
          <w:rFonts w:ascii="Times New Roman" w:eastAsia="Times New Roman" w:hAnsi="Times New Roman" w:cs="Times New Roman"/>
          <w:i/>
          <w:kern w:val="0"/>
          <w:sz w:val="24"/>
          <w:szCs w:val="24"/>
          <w:lang w:val="en-PH" w:eastAsia="en-PH"/>
        </w:rPr>
      </w:pPr>
      <w:r w:rsidRPr="00387C4E">
        <w:rPr>
          <w:rFonts w:ascii="Times New Roman" w:eastAsia="Times New Roman" w:hAnsi="Times New Roman" w:cs="Times New Roman"/>
          <w:i/>
          <w:kern w:val="0"/>
          <w:sz w:val="24"/>
          <w:szCs w:val="24"/>
          <w:lang w:val="en-PH" w:eastAsia="en-PH"/>
        </w:rPr>
        <w:t>“I learned how to respond to emergencies, communicate with patients, and work effectively with other healthcare team members.” (P2)</w:t>
      </w:r>
    </w:p>
    <w:p w14:paraId="500A0E4E" w14:textId="77777777" w:rsidR="00387C4E" w:rsidRPr="00387C4E" w:rsidRDefault="00387C4E" w:rsidP="00387C4E">
      <w:pPr>
        <w:spacing w:after="0" w:line="240" w:lineRule="auto"/>
        <w:ind w:firstLine="720"/>
        <w:jc w:val="both"/>
        <w:rPr>
          <w:rFonts w:ascii="Times New Roman" w:eastAsia="Times New Roman" w:hAnsi="Times New Roman" w:cs="Times New Roman"/>
          <w:i/>
          <w:kern w:val="0"/>
          <w:sz w:val="24"/>
          <w:szCs w:val="24"/>
          <w:lang w:val="en-PH" w:eastAsia="en-PH"/>
        </w:rPr>
      </w:pPr>
      <w:r w:rsidRPr="00387C4E">
        <w:rPr>
          <w:rFonts w:ascii="Times New Roman" w:eastAsia="Times New Roman" w:hAnsi="Times New Roman" w:cs="Times New Roman"/>
          <w:i/>
          <w:kern w:val="0"/>
          <w:sz w:val="24"/>
          <w:szCs w:val="24"/>
          <w:lang w:val="en-PH" w:eastAsia="en-PH"/>
        </w:rPr>
        <w:t>“The scenario required quick thinking and teamwork.” (P4)</w:t>
      </w:r>
    </w:p>
    <w:p w14:paraId="26CC85FB" w14:textId="78D7494C" w:rsidR="00387C4E" w:rsidRDefault="00387C4E" w:rsidP="00A92D25">
      <w:pPr>
        <w:pStyle w:val="NormalWeb"/>
        <w:spacing w:before="0" w:beforeAutospacing="0" w:after="0" w:afterAutospacing="0"/>
        <w:ind w:firstLine="720"/>
        <w:jc w:val="both"/>
      </w:pPr>
      <w:r>
        <w:t>These statements indicate</w:t>
      </w:r>
      <w:r>
        <w:t xml:space="preserve"> that simulation-based learning facilitated the development of teamwork and communication competencies among nursing students. Through collaborative engagement in realistic clinical scenarios, students learned the importance of effective communication, coordinated decision-making, and shared responsibility in patient care. These experiences contributed to their understanding of teamwork as a fundamental component of safe</w:t>
      </w:r>
      <w:r>
        <w:t>, high-quality nursing practice and enhanced their preparedness to work</w:t>
      </w:r>
      <w:r>
        <w:t xml:space="preserve"> within interdisciplinary healthcare environments.</w:t>
      </w:r>
    </w:p>
    <w:p w14:paraId="7504E90A" w14:textId="77777777" w:rsidR="00A92D25" w:rsidRPr="00945B7E" w:rsidRDefault="00A92D25" w:rsidP="00A92D25">
      <w:pPr>
        <w:pStyle w:val="NormalWeb"/>
        <w:spacing w:before="0" w:beforeAutospacing="0" w:after="0" w:afterAutospacing="0"/>
        <w:ind w:firstLine="720"/>
        <w:jc w:val="both"/>
      </w:pPr>
      <w:r w:rsidRPr="00945B7E">
        <w:lastRenderedPageBreak/>
        <w:t>These findings strongly support Kolb’s Experiential Learning Theory, which emphasizes that learning occurs through a cycle of concrete experience, reflective observation, abstract conceptualization, and active experimentation. Debriefing represents the reflective observation phase that consolidates learning.</w:t>
      </w:r>
      <w:r w:rsidR="0073769C">
        <w:t xml:space="preserve"> </w:t>
      </w:r>
      <w:r w:rsidRPr="00945B7E">
        <w:t>Recent literature confirms that structured debriefing significantly enhances clinical reasoning, knowledge retention, and self-assessment in nursing education (Sterner et al., 2023). Additionally, simulation-based teamwork improves communication, leadership, and interprofessional collaboration skills (Son et al., 2023).</w:t>
      </w:r>
      <w:r w:rsidR="0073769C">
        <w:t xml:space="preserve"> </w:t>
      </w:r>
      <w:r w:rsidRPr="00945B7E">
        <w:t>From a phenomenological standpoint, debriefing transforms simulation from a mere activity into a meaningful learning experience, while collaboration shapes students’ understanding of nursing as a relational and team-based profession.</w:t>
      </w:r>
    </w:p>
    <w:p w14:paraId="586D2416" w14:textId="77777777" w:rsidR="00A92D25" w:rsidRDefault="00A92D25" w:rsidP="00892A00">
      <w:pPr>
        <w:spacing w:after="0" w:line="240" w:lineRule="auto"/>
        <w:jc w:val="both"/>
        <w:rPr>
          <w:rFonts w:ascii="Times New Roman" w:eastAsia="Times New Roman" w:hAnsi="Times New Roman" w:cs="Times New Roman"/>
          <w:b/>
          <w:kern w:val="0"/>
          <w:sz w:val="24"/>
          <w:szCs w:val="24"/>
          <w:lang w:val="en-PH" w:eastAsia="en-PH"/>
        </w:rPr>
      </w:pPr>
    </w:p>
    <w:p w14:paraId="64CDFD80" w14:textId="77777777" w:rsidR="00473A3B" w:rsidRDefault="00473A3B" w:rsidP="00892A00">
      <w:pPr>
        <w:spacing w:after="0" w:line="240" w:lineRule="auto"/>
        <w:jc w:val="both"/>
        <w:rPr>
          <w:rFonts w:ascii="Times New Roman" w:eastAsia="Times New Roman" w:hAnsi="Times New Roman" w:cs="Times New Roman"/>
          <w:b/>
          <w:kern w:val="0"/>
          <w:sz w:val="24"/>
          <w:szCs w:val="24"/>
          <w:lang w:val="en-PH" w:eastAsia="en-PH"/>
        </w:rPr>
      </w:pPr>
      <w:r>
        <w:rPr>
          <w:rFonts w:ascii="Times New Roman" w:eastAsia="Times New Roman" w:hAnsi="Times New Roman" w:cs="Times New Roman"/>
          <w:b/>
          <w:kern w:val="0"/>
          <w:sz w:val="24"/>
          <w:szCs w:val="24"/>
          <w:lang w:val="en-PH" w:eastAsia="en-PH"/>
        </w:rPr>
        <w:t>Implications</w:t>
      </w:r>
    </w:p>
    <w:p w14:paraId="4D83050B" w14:textId="2B0619C2" w:rsidR="005E509C" w:rsidRPr="005E509C" w:rsidRDefault="005E509C" w:rsidP="005E509C">
      <w:pPr>
        <w:spacing w:after="0" w:line="240" w:lineRule="auto"/>
        <w:ind w:firstLine="720"/>
        <w:jc w:val="both"/>
        <w:rPr>
          <w:rFonts w:ascii="Times New Roman" w:eastAsia="Times New Roman" w:hAnsi="Times New Roman" w:cs="Times New Roman"/>
          <w:b/>
          <w:kern w:val="0"/>
          <w:sz w:val="28"/>
          <w:szCs w:val="24"/>
          <w:lang w:val="en-PH" w:eastAsia="en-PH"/>
        </w:rPr>
      </w:pPr>
      <w:r w:rsidRPr="005E509C">
        <w:rPr>
          <w:rFonts w:ascii="Times New Roman" w:hAnsi="Times New Roman" w:cs="Times New Roman"/>
          <w:sz w:val="24"/>
        </w:rPr>
        <w:t xml:space="preserve">The findings of this study </w:t>
      </w:r>
      <w:r w:rsidR="00F56609">
        <w:rPr>
          <w:rFonts w:ascii="Times New Roman" w:hAnsi="Times New Roman" w:cs="Times New Roman"/>
          <w:sz w:val="24"/>
        </w:rPr>
        <w:t>suggest that simulation-based learning should be continually strengthened and integrated across nursing curricula as a vital pedagogical approach to</w:t>
      </w:r>
      <w:r w:rsidRPr="005E509C">
        <w:rPr>
          <w:rFonts w:ascii="Times New Roman" w:hAnsi="Times New Roman" w:cs="Times New Roman"/>
          <w:sz w:val="24"/>
        </w:rPr>
        <w:t xml:space="preserve"> developing competent, confident, and clinically prepared nursing students. The identified themes demonstrate that simulation serves not only as a bridge between theory and practice but also as a catalyst for </w:t>
      </w:r>
      <w:r w:rsidR="00F56609">
        <w:rPr>
          <w:rFonts w:ascii="Times New Roman" w:hAnsi="Times New Roman" w:cs="Times New Roman"/>
          <w:sz w:val="24"/>
        </w:rPr>
        <w:t>developing</w:t>
      </w:r>
      <w:r w:rsidRPr="005E509C">
        <w:rPr>
          <w:rFonts w:ascii="Times New Roman" w:hAnsi="Times New Roman" w:cs="Times New Roman"/>
          <w:sz w:val="24"/>
        </w:rPr>
        <w:t xml:space="preserve"> critical thinking, clinical judgment, emotional resilience, and reflective practice. Nursing educators should therefore design simulation experiences that incorporate realistic clinical scenarios, active decision-making opportunities, structured debriefing sessions, and collaborative learning activities to maximize student learning outcomes. Furthermore, educational institutions should invest in high-quality simulation resources, faculty training, and supportive learning environments that allow students to safely make mistakes, reflect on their experiences, and build professional confidence. </w:t>
      </w:r>
      <w:r>
        <w:rPr>
          <w:rFonts w:ascii="Times New Roman" w:hAnsi="Times New Roman" w:cs="Times New Roman"/>
          <w:sz w:val="24"/>
        </w:rPr>
        <w:t>Fostering</w:t>
      </w:r>
      <w:r w:rsidRPr="005E509C">
        <w:rPr>
          <w:rFonts w:ascii="Times New Roman" w:hAnsi="Times New Roman" w:cs="Times New Roman"/>
          <w:sz w:val="24"/>
        </w:rPr>
        <w:t xml:space="preserve"> these experiential learning opportunities may </w:t>
      </w:r>
      <w:r w:rsidR="00F56609">
        <w:rPr>
          <w:rFonts w:ascii="Times New Roman" w:hAnsi="Times New Roman" w:cs="Times New Roman"/>
          <w:sz w:val="24"/>
        </w:rPr>
        <w:t>help prepare</w:t>
      </w:r>
      <w:r w:rsidRPr="005E509C">
        <w:rPr>
          <w:rFonts w:ascii="Times New Roman" w:hAnsi="Times New Roman" w:cs="Times New Roman"/>
          <w:sz w:val="24"/>
        </w:rPr>
        <w:t xml:space="preserve"> future nurses who are better equipped to deliver safe, effective, and patient-centered care in increasingly complex healthcare settings.</w:t>
      </w:r>
    </w:p>
    <w:p w14:paraId="36656644" w14:textId="77777777" w:rsidR="00473A3B" w:rsidRPr="00473A3B" w:rsidRDefault="00473A3B" w:rsidP="00892A00">
      <w:pPr>
        <w:spacing w:after="0" w:line="240" w:lineRule="auto"/>
        <w:jc w:val="both"/>
        <w:rPr>
          <w:rFonts w:ascii="Times New Roman" w:eastAsia="Times New Roman" w:hAnsi="Times New Roman" w:cs="Times New Roman"/>
          <w:b/>
          <w:kern w:val="0"/>
          <w:sz w:val="24"/>
          <w:szCs w:val="24"/>
          <w:lang w:val="en-PH" w:eastAsia="en-PH"/>
        </w:rPr>
      </w:pPr>
    </w:p>
    <w:p w14:paraId="6B110E6D" w14:textId="77777777" w:rsidR="00A30E2C" w:rsidRDefault="005E509C" w:rsidP="00D25F9C">
      <w:pPr>
        <w:spacing w:after="0" w:line="240" w:lineRule="auto"/>
        <w:rPr>
          <w:rFonts w:ascii="Times New Roman" w:eastAsia="Times New Roman" w:hAnsi="Times New Roman" w:cs="Times New Roman"/>
          <w:b/>
          <w:kern w:val="0"/>
          <w:sz w:val="24"/>
          <w:szCs w:val="24"/>
          <w:lang w:val="en-PH" w:eastAsia="en-PH"/>
        </w:rPr>
      </w:pPr>
      <w:r>
        <w:rPr>
          <w:rFonts w:ascii="Times New Roman" w:eastAsia="Times New Roman" w:hAnsi="Times New Roman" w:cs="Times New Roman"/>
          <w:b/>
          <w:kern w:val="0"/>
          <w:sz w:val="24"/>
          <w:szCs w:val="24"/>
          <w:lang w:val="en-PH" w:eastAsia="en-PH"/>
        </w:rPr>
        <w:t>Essence of Lived Experience of Nursing Students</w:t>
      </w:r>
    </w:p>
    <w:p w14:paraId="64F299D8" w14:textId="0A87C786" w:rsidR="00233FE6" w:rsidRDefault="002E5105" w:rsidP="002E5105">
      <w:pPr>
        <w:spacing w:after="0" w:line="240" w:lineRule="auto"/>
        <w:ind w:firstLine="720"/>
        <w:jc w:val="both"/>
        <w:rPr>
          <w:rFonts w:ascii="Times New Roman" w:hAnsi="Times New Roman" w:cs="Times New Roman"/>
          <w:sz w:val="24"/>
        </w:rPr>
      </w:pPr>
      <w:r w:rsidRPr="002E5105">
        <w:rPr>
          <w:rFonts w:ascii="Times New Roman" w:hAnsi="Times New Roman" w:cs="Times New Roman"/>
          <w:sz w:val="24"/>
        </w:rPr>
        <w:t xml:space="preserve">Simulation-based learning is experienced by nursing students as a transformative and meaningful educational journey that bridges the gap between theoretical knowledge and real-world nursing practice. Through realistic clinical scenarios, active engagement in decision-making, emotional challenges, and reflective learning opportunities, students develop critical thinking, clinical judgment, confidence, and professional competence. These experiences enable them to integrate knowledge with practice, learn from mistakes in a safe environment, and gain deeper insights into their roles as future healthcare professionals. </w:t>
      </w:r>
      <w:r>
        <w:rPr>
          <w:rFonts w:ascii="Times New Roman" w:hAnsi="Times New Roman" w:cs="Times New Roman"/>
          <w:sz w:val="24"/>
        </w:rPr>
        <w:t>S</w:t>
      </w:r>
      <w:r w:rsidRPr="002E5105">
        <w:rPr>
          <w:rFonts w:ascii="Times New Roman" w:hAnsi="Times New Roman" w:cs="Times New Roman"/>
          <w:sz w:val="24"/>
        </w:rPr>
        <w:t>imulation-based learning fosters a gradual transformation from uncertain and apprehensive learners into confident, reflective, and practice-ready nurses equipped to provide safe and effective patient care.</w:t>
      </w:r>
    </w:p>
    <w:p w14:paraId="4F6667D2" w14:textId="77777777" w:rsidR="002E5105" w:rsidRPr="002E5105" w:rsidRDefault="002E5105" w:rsidP="002E5105">
      <w:pPr>
        <w:spacing w:after="0" w:line="240" w:lineRule="auto"/>
        <w:ind w:firstLine="720"/>
        <w:jc w:val="both"/>
        <w:rPr>
          <w:rFonts w:ascii="Times New Roman" w:eastAsia="Times New Roman" w:hAnsi="Times New Roman" w:cs="Times New Roman"/>
          <w:color w:val="333333"/>
          <w:kern w:val="0"/>
          <w:sz w:val="28"/>
          <w:szCs w:val="24"/>
          <w:lang w:val="en-PH" w:eastAsia="en-PH"/>
        </w:rPr>
      </w:pPr>
    </w:p>
    <w:p w14:paraId="2755E057" w14:textId="77777777" w:rsidR="00D25F9C" w:rsidRPr="004E0734" w:rsidRDefault="00D25F9C" w:rsidP="00D25F9C">
      <w:pPr>
        <w:spacing w:after="0" w:line="240" w:lineRule="auto"/>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t>Conclusions</w:t>
      </w:r>
    </w:p>
    <w:p w14:paraId="248C2819" w14:textId="1516EAD7" w:rsidR="00D25F9C" w:rsidRDefault="00D25F9C" w:rsidP="00233FE6">
      <w:pPr>
        <w:spacing w:after="0" w:line="240" w:lineRule="auto"/>
        <w:ind w:firstLine="720"/>
        <w:jc w:val="both"/>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The </w:t>
      </w:r>
      <w:r w:rsidR="00C63A82">
        <w:rPr>
          <w:rFonts w:ascii="Times New Roman" w:eastAsia="Times New Roman" w:hAnsi="Times New Roman" w:cs="Times New Roman"/>
          <w:kern w:val="0"/>
          <w:sz w:val="24"/>
          <w:szCs w:val="24"/>
          <w:lang w:val="en-PH" w:eastAsia="en-PH"/>
        </w:rPr>
        <w:t>study found</w:t>
      </w:r>
      <w:r w:rsidRPr="004E0734">
        <w:rPr>
          <w:rFonts w:ascii="Times New Roman" w:eastAsia="Times New Roman" w:hAnsi="Times New Roman" w:cs="Times New Roman"/>
          <w:kern w:val="0"/>
          <w:sz w:val="24"/>
          <w:szCs w:val="24"/>
          <w:lang w:val="en-PH" w:eastAsia="en-PH"/>
        </w:rPr>
        <w:t xml:space="preserve"> that nursing students demonstrated very high levels of simulation-based learning, critical thinking, and clinical judgment. Simulation activities were perceived as realistic, engaging, and reflective, helping students become more prepared for clinical practice. Students also showed strong self-regulation and clinical decision-making skills, although analytical reasoning still requires further enhancement. In terms of clinical judgment, students performed strongest in reflecting and responding, while noticing and interpreting clinical cues may still need reinforcement. The study further established significant relationships between selected dimensions of simulation-based learning, critical thinking, and clinical judgment. Realistic simulation experiences, active engagement, self-regulation, and clinical decision-making all contributed positively to the development of clinical judgment skills. Moreover, scenario design and complexity, simulation fidelity, experiential engagement, clinical decision-making, and self-regulation were identified as significant predictors of clinical judgment, with clinical decision-making and self-regulation emerging as the strongest contributors. Overall, the findings highlight the importance of experiential learning, reflective practice, and metacognitive skills in preparing nursing students for safe and effective patient care.</w:t>
      </w:r>
    </w:p>
    <w:p w14:paraId="7C6672A3" w14:textId="63040F9D" w:rsidR="00387C4E" w:rsidRDefault="00387C4E" w:rsidP="00387C4E">
      <w:pPr>
        <w:spacing w:after="0" w:line="240" w:lineRule="auto"/>
        <w:jc w:val="both"/>
        <w:rPr>
          <w:rFonts w:ascii="Times New Roman" w:eastAsia="Times New Roman" w:hAnsi="Times New Roman" w:cs="Times New Roman"/>
          <w:kern w:val="0"/>
          <w:sz w:val="24"/>
          <w:szCs w:val="24"/>
          <w:lang w:val="en-PH" w:eastAsia="en-PH"/>
        </w:rPr>
      </w:pPr>
    </w:p>
    <w:p w14:paraId="4DA5A177" w14:textId="77777777" w:rsidR="00387C4E" w:rsidRPr="004E0734" w:rsidRDefault="00387C4E" w:rsidP="00387C4E">
      <w:pPr>
        <w:spacing w:after="0" w:line="240" w:lineRule="auto"/>
        <w:rPr>
          <w:rFonts w:ascii="Times New Roman" w:eastAsia="Times New Roman" w:hAnsi="Times New Roman" w:cs="Times New Roman"/>
          <w:b/>
          <w:color w:val="333333"/>
          <w:kern w:val="0"/>
          <w:sz w:val="24"/>
          <w:szCs w:val="24"/>
          <w:lang w:val="en-PH" w:eastAsia="en-PH"/>
        </w:rPr>
      </w:pPr>
      <w:r w:rsidRPr="004E0734">
        <w:rPr>
          <w:rFonts w:ascii="Times New Roman" w:eastAsia="Times New Roman" w:hAnsi="Times New Roman" w:cs="Times New Roman"/>
          <w:b/>
          <w:color w:val="333333"/>
          <w:kern w:val="0"/>
          <w:sz w:val="24"/>
          <w:szCs w:val="24"/>
          <w:lang w:val="en-PH" w:eastAsia="en-PH"/>
        </w:rPr>
        <w:lastRenderedPageBreak/>
        <w:t>Recommendations</w:t>
      </w:r>
    </w:p>
    <w:p w14:paraId="66303103" w14:textId="5B109A54" w:rsidR="00387C4E" w:rsidRPr="004E0734" w:rsidRDefault="00387C4E" w:rsidP="00387C4E">
      <w:pPr>
        <w:spacing w:after="0" w:line="240" w:lineRule="auto"/>
        <w:ind w:firstLine="720"/>
        <w:jc w:val="both"/>
        <w:rPr>
          <w:rFonts w:ascii="Times New Roman" w:hAnsi="Times New Roman" w:cs="Times New Roman"/>
          <w:sz w:val="24"/>
          <w:szCs w:val="24"/>
        </w:rPr>
      </w:pPr>
      <w:r w:rsidRPr="004E0734">
        <w:rPr>
          <w:rFonts w:ascii="Times New Roman" w:hAnsi="Times New Roman" w:cs="Times New Roman"/>
          <w:sz w:val="24"/>
          <w:szCs w:val="24"/>
        </w:rPr>
        <w:t xml:space="preserve">Based on the </w:t>
      </w:r>
      <w:r w:rsidR="00F56609">
        <w:rPr>
          <w:rFonts w:ascii="Times New Roman" w:hAnsi="Times New Roman" w:cs="Times New Roman"/>
          <w:sz w:val="24"/>
          <w:szCs w:val="24"/>
        </w:rPr>
        <w:t xml:space="preserve">study's findings, nursing educators are encouraged to continually strengthen simulation-based learning by providing realistic, engaging, and immersive </w:t>
      </w:r>
      <w:r w:rsidRPr="004E0734">
        <w:rPr>
          <w:rFonts w:ascii="Times New Roman" w:hAnsi="Times New Roman" w:cs="Times New Roman"/>
          <w:sz w:val="24"/>
          <w:szCs w:val="24"/>
        </w:rPr>
        <w:t>experiences that promote reflective learning and clinical reasoning among nursing students. In line with this, nursing programs may further enhance the quality and consistency of high-fidelity simulations to improve students’ clinical judgment skills, particularly in noticing, interpreting, and reflecting. Faculty members are also encouraged to integrate more critical thinking activities, such as case analysis, problem-based learning, and guided reflection exercises, to further develop students’ analytical and reasoning abilities. Since clinical decision-making and self-regulation emerged as significant predictors of clinical judgment, educators should place greater emphasis on strategies that enhance these competencies, including reflective journaling, self-assessment, and metacognitive learning approaches. Furthermore, clinical instructors should provide students with more opportunities for hands-on clinical exposure and repeated practice to strengthen their responding skills and improve the application of clinical judgment in real-life patient care situations. Nursing schools may likewise adopt structured and theory-based debriefing approaches to maximize the benefits of simulation activities and encourage deeper reflective thinking. Lastly, future researchers are encouraged to conduct similar studies involving larger populations, varied nursing institutions, and additional variables to further explore factors influencing clinical judgment.</w:t>
      </w:r>
    </w:p>
    <w:p w14:paraId="61D537AC" w14:textId="77777777" w:rsidR="00387C4E" w:rsidRPr="004E0734" w:rsidRDefault="00387C4E" w:rsidP="00387C4E">
      <w:pPr>
        <w:spacing w:after="0" w:line="240" w:lineRule="auto"/>
        <w:jc w:val="both"/>
        <w:rPr>
          <w:rFonts w:ascii="Times New Roman" w:eastAsia="Times New Roman" w:hAnsi="Times New Roman" w:cs="Times New Roman"/>
          <w:b/>
          <w:color w:val="333333"/>
          <w:kern w:val="0"/>
          <w:sz w:val="24"/>
          <w:szCs w:val="24"/>
          <w:lang w:val="en-PH" w:eastAsia="en-PH"/>
        </w:rPr>
      </w:pPr>
    </w:p>
    <w:p w14:paraId="6769B14A" w14:textId="77777777" w:rsidR="00D25F9C" w:rsidRPr="004E0734" w:rsidRDefault="00D25F9C" w:rsidP="00233FE6">
      <w:pPr>
        <w:pStyle w:val="NormalWeb"/>
        <w:spacing w:before="0" w:beforeAutospacing="0" w:after="0" w:afterAutospacing="0"/>
        <w:rPr>
          <w:b/>
        </w:rPr>
      </w:pPr>
      <w:r w:rsidRPr="004E0734">
        <w:rPr>
          <w:b/>
        </w:rPr>
        <w:t>References</w:t>
      </w:r>
    </w:p>
    <w:p w14:paraId="5CC342D1"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“Effects of Experiential Learning Simulation-Based Learning Program on Clinical Judgment Among Obstetric Nursing Students.” (2024). </w:t>
      </w:r>
      <w:r w:rsidRPr="004E0734">
        <w:rPr>
          <w:rFonts w:ascii="Times New Roman" w:eastAsia="Times New Roman" w:hAnsi="Times New Roman" w:cs="Times New Roman"/>
          <w:i/>
          <w:iCs/>
          <w:kern w:val="0"/>
          <w:sz w:val="24"/>
          <w:szCs w:val="24"/>
          <w:lang w:val="en-PH" w:eastAsia="en-PH"/>
        </w:rPr>
        <w:t>Clinical Simulation in Nursing, 79</w:t>
      </w:r>
      <w:r w:rsidRPr="004E0734">
        <w:rPr>
          <w:rFonts w:ascii="Times New Roman" w:eastAsia="Times New Roman" w:hAnsi="Times New Roman" w:cs="Times New Roman"/>
          <w:kern w:val="0"/>
          <w:sz w:val="24"/>
          <w:szCs w:val="24"/>
          <w:lang w:val="en-PH" w:eastAsia="en-PH"/>
        </w:rPr>
        <w:t xml:space="preserve">, 101–109. </w:t>
      </w:r>
      <w:hyperlink r:id="rId9" w:history="1">
        <w:r w:rsidRPr="004E0734">
          <w:rPr>
            <w:rFonts w:ascii="Times New Roman" w:eastAsia="Times New Roman" w:hAnsi="Times New Roman" w:cs="Times New Roman"/>
            <w:kern w:val="0"/>
            <w:sz w:val="24"/>
            <w:szCs w:val="24"/>
            <w:lang w:val="en-PH" w:eastAsia="en-PH"/>
          </w:rPr>
          <w:t>https://doi.org/10.1016/j.ecns.2024.01.004</w:t>
        </w:r>
      </w:hyperlink>
    </w:p>
    <w:p w14:paraId="49E72B16" w14:textId="77777777" w:rsidR="009E26AA" w:rsidRDefault="009E26AA" w:rsidP="009E26AA">
      <w:pPr>
        <w:pStyle w:val="NormalWeb"/>
        <w:spacing w:before="0" w:beforeAutospacing="0" w:after="0" w:afterAutospacing="0"/>
        <w:ind w:left="720" w:hanging="720"/>
      </w:pPr>
      <w:r>
        <w:t xml:space="preserve">Altinbas, B. C., Çalık, K. Y., Erdöl, E. K., Kırkbir, İ. B., Güner, S. G., &amp; colleagues. (2025). The effect of simulation-based laboratory training on undergraduate nursing students’ clinical skill, satisfaction, and self-confidence. </w:t>
      </w:r>
      <w:r>
        <w:rPr>
          <w:rStyle w:val="Emphasis"/>
        </w:rPr>
        <w:t>BMC Nursing, 24</w:t>
      </w:r>
      <w:r>
        <w:t xml:space="preserve">, 1322. https://doi.org/10.1186/s12912-025-04004-w </w:t>
      </w:r>
    </w:p>
    <w:p w14:paraId="446CB8B1"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Boso, C. M., van der Merwe, A. S., &amp; Gross, J. (2021). Critical thinking skills of nursing students: Observations of classroom instructional activities. </w:t>
      </w:r>
      <w:r w:rsidRPr="004E0734">
        <w:rPr>
          <w:rFonts w:ascii="Times New Roman" w:eastAsia="Times New Roman" w:hAnsi="Times New Roman" w:cs="Times New Roman"/>
          <w:i/>
          <w:iCs/>
          <w:kern w:val="0"/>
          <w:sz w:val="24"/>
          <w:szCs w:val="24"/>
          <w:lang w:val="en-PH" w:eastAsia="en-PH"/>
        </w:rPr>
        <w:t>Nurse Education Today, 104</w:t>
      </w:r>
      <w:r w:rsidRPr="004E0734">
        <w:rPr>
          <w:rFonts w:ascii="Times New Roman" w:eastAsia="Times New Roman" w:hAnsi="Times New Roman" w:cs="Times New Roman"/>
          <w:kern w:val="0"/>
          <w:sz w:val="24"/>
          <w:szCs w:val="24"/>
          <w:lang w:val="en-PH" w:eastAsia="en-PH"/>
        </w:rPr>
        <w:t>, 104998. https://doi.org/10.1016/j.nedt.2021.104998</w:t>
      </w:r>
    </w:p>
    <w:p w14:paraId="19F64601" w14:textId="77777777" w:rsidR="009E26AA" w:rsidRPr="004E0734" w:rsidRDefault="009E26AA" w:rsidP="00D25F9C">
      <w:pPr>
        <w:pStyle w:val="NormalWeb"/>
        <w:spacing w:before="0" w:beforeAutospacing="0" w:after="0" w:afterAutospacing="0"/>
        <w:ind w:left="720" w:hanging="720"/>
      </w:pPr>
      <w:r w:rsidRPr="004E0734">
        <w:t xml:space="preserve">Cant, R. P., McKenna, L., &amp; Cooper, S. J. (2021). Simulation in nursing education: A systematic review. </w:t>
      </w:r>
      <w:r w:rsidRPr="004E0734">
        <w:rPr>
          <w:rStyle w:val="Emphasis"/>
        </w:rPr>
        <w:t>Nurse Education Today, 97</w:t>
      </w:r>
      <w:r w:rsidRPr="004E0734">
        <w:t>, 104698. https://doi.org/10.1016/j.nedt.2020.104698</w:t>
      </w:r>
    </w:p>
    <w:p w14:paraId="17E856D4" w14:textId="77777777" w:rsidR="009E26AA" w:rsidRPr="004E0734" w:rsidRDefault="009E26AA" w:rsidP="00D25F9C">
      <w:pPr>
        <w:pStyle w:val="NormalWeb"/>
        <w:spacing w:before="0" w:beforeAutospacing="0" w:after="0" w:afterAutospacing="0"/>
        <w:ind w:left="720" w:hanging="720"/>
      </w:pPr>
      <w:r w:rsidRPr="004E0734">
        <w:t xml:space="preserve">Cheng, A., Eppich, W., Grant, V., Sherbino, J., Zendejas, B., &amp; Cook, D. (2021). Debriefing in simulation-based education. </w:t>
      </w:r>
      <w:r w:rsidRPr="004E0734">
        <w:rPr>
          <w:rStyle w:val="Emphasis"/>
        </w:rPr>
        <w:t>Medical Education, 55</w:t>
      </w:r>
      <w:r w:rsidRPr="004E0734">
        <w:t>(4), 378–389.</w:t>
      </w:r>
    </w:p>
    <w:p w14:paraId="4757BAE9" w14:textId="77777777" w:rsidR="009E26AA" w:rsidRPr="004E0734" w:rsidRDefault="009E26AA" w:rsidP="00D25F9C">
      <w:pPr>
        <w:pStyle w:val="NormalWeb"/>
        <w:spacing w:before="0" w:beforeAutospacing="0" w:after="0" w:afterAutospacing="0"/>
        <w:ind w:left="720" w:hanging="720"/>
      </w:pPr>
      <w:r w:rsidRPr="004E0734">
        <w:t xml:space="preserve">Cheng, A., Kolbe, M., Grant, V., &amp; Sherbino, J. (2021). Debriefing in simulation-based education: A systematic review. </w:t>
      </w:r>
      <w:r w:rsidRPr="004E0734">
        <w:rPr>
          <w:rStyle w:val="Emphasis"/>
        </w:rPr>
        <w:t>Medical Education, 55</w:t>
      </w:r>
      <w:r w:rsidRPr="004E0734">
        <w:t>(4), 378–389. https://doi.org/10.1111/medu.14407</w:t>
      </w:r>
    </w:p>
    <w:p w14:paraId="0BAA69D2" w14:textId="77777777" w:rsidR="009E26AA" w:rsidRDefault="009E26AA" w:rsidP="009E26AA">
      <w:pPr>
        <w:pStyle w:val="NormalWeb"/>
        <w:spacing w:before="0" w:beforeAutospacing="0" w:after="0" w:afterAutospacing="0"/>
        <w:ind w:left="720" w:hanging="720"/>
      </w:pPr>
      <w:r>
        <w:t xml:space="preserve">Effects of experiential learning simulation-based learning program on clinical judgment among obstetric nursing students. (2024). </w:t>
      </w:r>
      <w:r>
        <w:rPr>
          <w:rStyle w:val="Emphasis"/>
        </w:rPr>
        <w:t>Clinical Simulation in Nursing, 92</w:t>
      </w:r>
      <w:r>
        <w:t xml:space="preserve">, 101553. https://doi.org/10.1016/j.ecns.2024.101553 </w:t>
      </w:r>
    </w:p>
    <w:p w14:paraId="23AA435B" w14:textId="77777777" w:rsidR="009E26AA" w:rsidRPr="004E0734" w:rsidRDefault="009E26AA" w:rsidP="00D25F9C">
      <w:pPr>
        <w:pStyle w:val="NormalWeb"/>
        <w:spacing w:before="0" w:beforeAutospacing="0" w:after="0" w:afterAutospacing="0"/>
        <w:ind w:left="720" w:hanging="720"/>
      </w:pPr>
      <w:r w:rsidRPr="004E0734">
        <w:t xml:space="preserve">Eppich, W., &amp; Cheng, A. (2022). Promoting excellence and reflective learning in simulation debriefing. </w:t>
      </w:r>
      <w:r w:rsidRPr="004E0734">
        <w:rPr>
          <w:rStyle w:val="Emphasis"/>
        </w:rPr>
        <w:t>BMJ Simulation &amp; Technology Enhanced Learning, 8</w:t>
      </w:r>
      <w:r w:rsidRPr="004E0734">
        <w:t>(1), 1–6.</w:t>
      </w:r>
    </w:p>
    <w:p w14:paraId="55E6B806" w14:textId="77777777" w:rsidR="009E26AA" w:rsidRPr="004E0734" w:rsidRDefault="009E26AA" w:rsidP="00D25F9C">
      <w:pPr>
        <w:pStyle w:val="NormalWeb"/>
        <w:spacing w:before="0" w:beforeAutospacing="0" w:after="0" w:afterAutospacing="0"/>
        <w:ind w:left="720" w:hanging="720"/>
      </w:pPr>
      <w:r w:rsidRPr="004E0734">
        <w:t xml:space="preserve">Fang, F., Liu, D., &amp; Zhang, M. (2024). Metacognitive processes and clinical decision-making in nursing education. </w:t>
      </w:r>
      <w:r w:rsidRPr="004E0734">
        <w:rPr>
          <w:rStyle w:val="Emphasis"/>
        </w:rPr>
        <w:t>BMC Medical Education, 24</w:t>
      </w:r>
      <w:r w:rsidRPr="004E0734">
        <w:t>, 1530. https://doi.org/10.1186/s12909-024-06467-y</w:t>
      </w:r>
    </w:p>
    <w:p w14:paraId="0F2EA057" w14:textId="77777777" w:rsidR="009E26AA" w:rsidRDefault="009E26AA" w:rsidP="009E26AA">
      <w:pPr>
        <w:pStyle w:val="NormalWeb"/>
        <w:spacing w:before="0" w:beforeAutospacing="0" w:after="0" w:afterAutospacing="0"/>
        <w:ind w:left="720" w:hanging="720"/>
      </w:pPr>
      <w:r>
        <w:t xml:space="preserve">Fegran, L., Ludvigsen, M. S., Aagaard, H., Uhrenfeldt, L., &amp; Westergren, T. (2023). Simulation debriefing as part of simulation for clinical teaching and learning in nursing education: A scoping review. </w:t>
      </w:r>
      <w:r>
        <w:rPr>
          <w:rStyle w:val="Emphasis"/>
        </w:rPr>
        <w:t>Nursing Open, 10</w:t>
      </w:r>
      <w:r>
        <w:t xml:space="preserve">(3), 1216–1230. https://doi.org/10.1002/nop2.1426 </w:t>
      </w:r>
    </w:p>
    <w:p w14:paraId="0AC9DB23" w14:textId="77777777" w:rsidR="009E26AA" w:rsidRPr="004E0734" w:rsidRDefault="009E26AA" w:rsidP="00D25F9C">
      <w:pPr>
        <w:pStyle w:val="NormalWeb"/>
        <w:spacing w:before="0" w:beforeAutospacing="0" w:after="0" w:afterAutospacing="0"/>
        <w:ind w:left="720" w:hanging="720"/>
      </w:pPr>
      <w:r w:rsidRPr="004E0734">
        <w:t xml:space="preserve">Foronda, C. L., Fernandez-Burgos, M., Nadeau, C., Kelley, C. N., &amp; Henry, M. N. (2020). Virtual simulation in nursing education: A systematic review. </w:t>
      </w:r>
      <w:r w:rsidRPr="004E0734">
        <w:rPr>
          <w:rStyle w:val="Emphasis"/>
        </w:rPr>
        <w:t>Simulation in Healthcare, 15</w:t>
      </w:r>
      <w:r w:rsidRPr="004E0734">
        <w:t>(1), 46–54.</w:t>
      </w:r>
    </w:p>
    <w:p w14:paraId="7CE883A9" w14:textId="77777777" w:rsidR="009E26AA" w:rsidRDefault="009E26AA" w:rsidP="009E26AA">
      <w:pPr>
        <w:pStyle w:val="NormalWeb"/>
        <w:spacing w:before="0" w:beforeAutospacing="0" w:after="0" w:afterAutospacing="0"/>
        <w:ind w:left="720" w:hanging="720"/>
      </w:pPr>
      <w:r w:rsidRPr="009732B8">
        <w:rPr>
          <w:lang w:val="de-DE"/>
        </w:rPr>
        <w:lastRenderedPageBreak/>
        <w:t xml:space="preserve">Görücü, S., Türk, G., &amp; Karaçam, Z. (2024). </w:t>
      </w:r>
      <w:r>
        <w:t xml:space="preserve">The effect of simulation-based learning on nursing students' clinical decision-making skills: Systematic review and meta-analysis. </w:t>
      </w:r>
      <w:r>
        <w:rPr>
          <w:rStyle w:val="Emphasis"/>
        </w:rPr>
        <w:t>Nurse Education Today, 140</w:t>
      </w:r>
      <w:r>
        <w:t xml:space="preserve">, 106270. https://doi.org/10.1016/j.nedt.2024.106270 </w:t>
      </w:r>
    </w:p>
    <w:p w14:paraId="7F0FE234"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Görücü, Y., Yılmaz, D. U., &amp; Çelik, S. (2024). The effect of simulation-based learning on nursing students’ clinical judgment and decision-making skills: A systematic review and meta-analysis. </w:t>
      </w:r>
      <w:r w:rsidRPr="004E0734">
        <w:rPr>
          <w:rFonts w:ascii="Times New Roman" w:eastAsia="Times New Roman" w:hAnsi="Times New Roman" w:cs="Times New Roman"/>
          <w:i/>
          <w:iCs/>
          <w:kern w:val="0"/>
          <w:sz w:val="24"/>
          <w:szCs w:val="24"/>
          <w:lang w:val="en-PH" w:eastAsia="en-PH"/>
        </w:rPr>
        <w:t>Nurse Education Today, 137</w:t>
      </w:r>
      <w:r w:rsidRPr="004E0734">
        <w:rPr>
          <w:rFonts w:ascii="Times New Roman" w:eastAsia="Times New Roman" w:hAnsi="Times New Roman" w:cs="Times New Roman"/>
          <w:kern w:val="0"/>
          <w:sz w:val="24"/>
          <w:szCs w:val="24"/>
          <w:lang w:val="en-PH" w:eastAsia="en-PH"/>
        </w:rPr>
        <w:t xml:space="preserve">, 106188. </w:t>
      </w:r>
      <w:hyperlink r:id="rId10" w:history="1">
        <w:r w:rsidRPr="004E0734">
          <w:rPr>
            <w:rFonts w:ascii="Times New Roman" w:eastAsia="Times New Roman" w:hAnsi="Times New Roman" w:cs="Times New Roman"/>
            <w:kern w:val="0"/>
            <w:sz w:val="24"/>
            <w:szCs w:val="24"/>
            <w:lang w:val="en-PH" w:eastAsia="en-PH"/>
          </w:rPr>
          <w:t>https://doi.org/10.1016/j.nedt.2024.106188</w:t>
        </w:r>
      </w:hyperlink>
    </w:p>
    <w:p w14:paraId="1F65CFD1"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u w:val="single"/>
          <w:lang w:val="en-PH" w:eastAsia="en-PH"/>
        </w:rPr>
      </w:pPr>
      <w:r w:rsidRPr="004E0734">
        <w:rPr>
          <w:rFonts w:ascii="Times New Roman" w:eastAsia="Times New Roman" w:hAnsi="Times New Roman" w:cs="Times New Roman"/>
          <w:kern w:val="0"/>
          <w:sz w:val="24"/>
          <w:szCs w:val="24"/>
          <w:lang w:val="en-PH" w:eastAsia="en-PH"/>
        </w:rPr>
        <w:t xml:space="preserve">Høegh-Larsen, T., Lio, M. M., &amp; Hall-Lord, M. L. (2023). Comparing PEARLS debriefing and standard debriefing on nursing students’ clinical judgment and learning outcomes. </w:t>
      </w:r>
      <w:r w:rsidRPr="004E0734">
        <w:rPr>
          <w:rFonts w:ascii="Times New Roman" w:eastAsia="Times New Roman" w:hAnsi="Times New Roman" w:cs="Times New Roman"/>
          <w:i/>
          <w:iCs/>
          <w:kern w:val="0"/>
          <w:sz w:val="24"/>
          <w:szCs w:val="24"/>
          <w:lang w:val="en-PH" w:eastAsia="en-PH"/>
        </w:rPr>
        <w:t>Clinical Simulation in Nursing, 74</w:t>
      </w:r>
      <w:r w:rsidRPr="004E0734">
        <w:rPr>
          <w:rFonts w:ascii="Times New Roman" w:eastAsia="Times New Roman" w:hAnsi="Times New Roman" w:cs="Times New Roman"/>
          <w:kern w:val="0"/>
          <w:sz w:val="24"/>
          <w:szCs w:val="24"/>
          <w:lang w:val="en-PH" w:eastAsia="en-PH"/>
        </w:rPr>
        <w:t xml:space="preserve">, 34–42. </w:t>
      </w:r>
      <w:hyperlink r:id="rId11" w:history="1">
        <w:r w:rsidRPr="004E0734">
          <w:rPr>
            <w:rFonts w:ascii="Times New Roman" w:eastAsia="Times New Roman" w:hAnsi="Times New Roman" w:cs="Times New Roman"/>
            <w:kern w:val="0"/>
            <w:sz w:val="24"/>
            <w:szCs w:val="24"/>
            <w:lang w:val="en-PH" w:eastAsia="en-PH"/>
          </w:rPr>
          <w:t>https://doi.org/10.1016/j.ecns.2022.10.005</w:t>
        </w:r>
      </w:hyperlink>
    </w:p>
    <w:p w14:paraId="1FE24032" w14:textId="77777777" w:rsidR="009E26AA" w:rsidRPr="004E0734" w:rsidRDefault="009E26AA" w:rsidP="00D25F9C">
      <w:pPr>
        <w:pStyle w:val="NormalWeb"/>
        <w:spacing w:before="0" w:beforeAutospacing="0" w:after="0" w:afterAutospacing="0"/>
        <w:ind w:left="720" w:hanging="720"/>
      </w:pPr>
      <w:r w:rsidRPr="004E0734">
        <w:t xml:space="preserve">Jawabreh, N. (2024). The relationship between emotional intelligence and clinical decision-making among nursing students. </w:t>
      </w:r>
      <w:r w:rsidRPr="004E0734">
        <w:rPr>
          <w:rStyle w:val="Emphasis"/>
        </w:rPr>
        <w:t>SAGE Open Nursing, 10</w:t>
      </w:r>
      <w:r w:rsidRPr="004E0734">
        <w:t>. https://doi.org/10.1177/23779608241272459</w:t>
      </w:r>
    </w:p>
    <w:p w14:paraId="45C58BA4" w14:textId="77777777" w:rsidR="009E26AA" w:rsidRPr="004E0734" w:rsidRDefault="009E26AA" w:rsidP="00D25F9C">
      <w:pPr>
        <w:pStyle w:val="NormalWeb"/>
        <w:spacing w:before="0" w:beforeAutospacing="0" w:after="0" w:afterAutospacing="0"/>
        <w:ind w:left="720" w:hanging="720"/>
      </w:pPr>
      <w:r w:rsidRPr="004E0734">
        <w:t xml:space="preserve">Jeffries, P. R., McNelis, A. M., &amp; Wheeler, C. A. (2021). Simulation as a learning strategy in nursing education. </w:t>
      </w:r>
      <w:r w:rsidRPr="004E0734">
        <w:rPr>
          <w:rStyle w:val="Emphasis"/>
        </w:rPr>
        <w:t>Journal of Nursing Education, 60</w:t>
      </w:r>
      <w:r w:rsidRPr="004E0734">
        <w:t>(5), 243–249.</w:t>
      </w:r>
    </w:p>
    <w:p w14:paraId="468AE560"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u w:val="single"/>
          <w:lang w:val="en-PH" w:eastAsia="en-PH"/>
        </w:rPr>
      </w:pPr>
      <w:r w:rsidRPr="004E0734">
        <w:rPr>
          <w:rFonts w:ascii="Times New Roman" w:eastAsia="Times New Roman" w:hAnsi="Times New Roman" w:cs="Times New Roman"/>
          <w:kern w:val="0"/>
          <w:sz w:val="24"/>
          <w:szCs w:val="24"/>
          <w:lang w:val="en-PH" w:eastAsia="en-PH"/>
        </w:rPr>
        <w:t xml:space="preserve">Jeon, M. K., &amp; Han, S. J. (2020). Relationships among critical thinking disposition, clinical competence, and clinical judgment in nursing students. </w:t>
      </w:r>
      <w:r w:rsidRPr="004E0734">
        <w:rPr>
          <w:rFonts w:ascii="Times New Roman" w:eastAsia="Times New Roman" w:hAnsi="Times New Roman" w:cs="Times New Roman"/>
          <w:i/>
          <w:iCs/>
          <w:kern w:val="0"/>
          <w:sz w:val="24"/>
          <w:szCs w:val="24"/>
          <w:lang w:val="en-PH" w:eastAsia="en-PH"/>
        </w:rPr>
        <w:t>Journal of Nursing Education, 59</w:t>
      </w:r>
      <w:r w:rsidRPr="004E0734">
        <w:rPr>
          <w:rFonts w:ascii="Times New Roman" w:eastAsia="Times New Roman" w:hAnsi="Times New Roman" w:cs="Times New Roman"/>
          <w:kern w:val="0"/>
          <w:sz w:val="24"/>
          <w:szCs w:val="24"/>
          <w:lang w:val="en-PH" w:eastAsia="en-PH"/>
        </w:rPr>
        <w:t xml:space="preserve">(7), 385–389. </w:t>
      </w:r>
      <w:hyperlink r:id="rId12" w:history="1">
        <w:r w:rsidRPr="004E0734">
          <w:rPr>
            <w:rFonts w:ascii="Times New Roman" w:eastAsia="Times New Roman" w:hAnsi="Times New Roman" w:cs="Times New Roman"/>
            <w:kern w:val="0"/>
            <w:sz w:val="24"/>
            <w:szCs w:val="24"/>
            <w:lang w:val="en-PH" w:eastAsia="en-PH"/>
          </w:rPr>
          <w:t>https://doi.org/10.3928/01484834-20200617-06</w:t>
        </w:r>
      </w:hyperlink>
    </w:p>
    <w:p w14:paraId="598E62B3"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u w:val="single"/>
          <w:lang w:val="en-PH" w:eastAsia="en-PH"/>
        </w:rPr>
      </w:pPr>
      <w:r w:rsidRPr="004E0734">
        <w:rPr>
          <w:rFonts w:ascii="Times New Roman" w:eastAsia="Times New Roman" w:hAnsi="Times New Roman" w:cs="Times New Roman"/>
          <w:kern w:val="0"/>
          <w:sz w:val="24"/>
          <w:szCs w:val="24"/>
          <w:lang w:val="en-PH" w:eastAsia="en-PH"/>
        </w:rPr>
        <w:t xml:space="preserve">Kantek, F., &amp; Yildirim, N. (2022). Clinical decision-making and nursing students’ clinical judgment performance: A correlational study. </w:t>
      </w:r>
      <w:r w:rsidRPr="004E0734">
        <w:rPr>
          <w:rFonts w:ascii="Times New Roman" w:eastAsia="Times New Roman" w:hAnsi="Times New Roman" w:cs="Times New Roman"/>
          <w:i/>
          <w:iCs/>
          <w:kern w:val="0"/>
          <w:sz w:val="24"/>
          <w:szCs w:val="24"/>
          <w:lang w:val="en-PH" w:eastAsia="en-PH"/>
        </w:rPr>
        <w:t>Nurse Education in Practice, 63</w:t>
      </w:r>
      <w:r w:rsidRPr="004E0734">
        <w:rPr>
          <w:rFonts w:ascii="Times New Roman" w:eastAsia="Times New Roman" w:hAnsi="Times New Roman" w:cs="Times New Roman"/>
          <w:kern w:val="0"/>
          <w:sz w:val="24"/>
          <w:szCs w:val="24"/>
          <w:lang w:val="en-PH" w:eastAsia="en-PH"/>
        </w:rPr>
        <w:t xml:space="preserve">, 103386. </w:t>
      </w:r>
      <w:hyperlink r:id="rId13" w:history="1">
        <w:r w:rsidRPr="004E0734">
          <w:rPr>
            <w:rFonts w:ascii="Times New Roman" w:eastAsia="Times New Roman" w:hAnsi="Times New Roman" w:cs="Times New Roman"/>
            <w:kern w:val="0"/>
            <w:sz w:val="24"/>
            <w:szCs w:val="24"/>
            <w:lang w:val="en-PH" w:eastAsia="en-PH"/>
          </w:rPr>
          <w:t>https://doi.org/10.1016/j.nepr.2022.103386</w:t>
        </w:r>
      </w:hyperlink>
    </w:p>
    <w:p w14:paraId="466D4A2A"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Kim, H. J., &amp; Choi, E. Y. (2024). Self-regulation and reflective thinking as predictors of clinical judgment among nursing students. </w:t>
      </w:r>
      <w:r w:rsidRPr="004E0734">
        <w:rPr>
          <w:rFonts w:ascii="Times New Roman" w:eastAsia="Times New Roman" w:hAnsi="Times New Roman" w:cs="Times New Roman"/>
          <w:i/>
          <w:iCs/>
          <w:kern w:val="0"/>
          <w:sz w:val="24"/>
          <w:szCs w:val="24"/>
          <w:lang w:val="en-PH" w:eastAsia="en-PH"/>
        </w:rPr>
        <w:t>BMC Medical Education, 24</w:t>
      </w:r>
      <w:r w:rsidRPr="004E0734">
        <w:rPr>
          <w:rFonts w:ascii="Times New Roman" w:eastAsia="Times New Roman" w:hAnsi="Times New Roman" w:cs="Times New Roman"/>
          <w:kern w:val="0"/>
          <w:sz w:val="24"/>
          <w:szCs w:val="24"/>
          <w:lang w:val="en-PH" w:eastAsia="en-PH"/>
        </w:rPr>
        <w:t xml:space="preserve">, 512. </w:t>
      </w:r>
      <w:hyperlink r:id="rId14" w:history="1">
        <w:r w:rsidRPr="004E0734">
          <w:rPr>
            <w:rFonts w:ascii="Times New Roman" w:eastAsia="Times New Roman" w:hAnsi="Times New Roman" w:cs="Times New Roman"/>
            <w:kern w:val="0"/>
            <w:sz w:val="24"/>
            <w:szCs w:val="24"/>
            <w:lang w:val="en-PH" w:eastAsia="en-PH"/>
          </w:rPr>
          <w:t>https://doi.org/10.1186/s12909-024-05123-7</w:t>
        </w:r>
      </w:hyperlink>
    </w:p>
    <w:p w14:paraId="69C2FEA1" w14:textId="77777777" w:rsidR="009E26AA" w:rsidRPr="004E0734" w:rsidRDefault="009E26AA" w:rsidP="00D25F9C">
      <w:pPr>
        <w:pStyle w:val="NormalWeb"/>
        <w:spacing w:before="0" w:beforeAutospacing="0" w:after="0" w:afterAutospacing="0"/>
        <w:ind w:left="720" w:hanging="720"/>
      </w:pPr>
      <w:r w:rsidRPr="004E0734">
        <w:t xml:space="preserve">Kim, J., Park, J. H., &amp; Shin, S. (2022). The effect of simulation fidelity on nursing students’ learning outcomes. </w:t>
      </w:r>
      <w:r w:rsidRPr="004E0734">
        <w:rPr>
          <w:rStyle w:val="Emphasis"/>
        </w:rPr>
        <w:t>Nurse Education Today, 109</w:t>
      </w:r>
      <w:r w:rsidRPr="004E0734">
        <w:t>, 105256.</w:t>
      </w:r>
    </w:p>
    <w:p w14:paraId="78AF4A5D" w14:textId="77777777" w:rsidR="009E26AA" w:rsidRPr="004E0734" w:rsidRDefault="009E26AA" w:rsidP="00D25F9C">
      <w:pPr>
        <w:pStyle w:val="NormalWeb"/>
        <w:spacing w:before="0" w:beforeAutospacing="0" w:after="0" w:afterAutospacing="0"/>
        <w:ind w:left="720" w:hanging="720"/>
      </w:pPr>
      <w:r w:rsidRPr="004E0734">
        <w:t xml:space="preserve">Kolb, A. Y., &amp; Kolb, D. A. (2022). Experiential learning theory as a guide for experiential educators in higher education. </w:t>
      </w:r>
      <w:r w:rsidRPr="004E0734">
        <w:rPr>
          <w:rStyle w:val="Emphasis"/>
        </w:rPr>
        <w:t>Experiential Learning &amp; Teaching in Higher Education, 1</w:t>
      </w:r>
      <w:r w:rsidRPr="004E0734">
        <w:t>(1), 1–23.</w:t>
      </w:r>
    </w:p>
    <w:p w14:paraId="77C4D6DB" w14:textId="77777777" w:rsidR="009E26AA" w:rsidRPr="004E0734" w:rsidRDefault="009E26AA" w:rsidP="00D25F9C">
      <w:pPr>
        <w:pStyle w:val="NormalWeb"/>
        <w:spacing w:before="0" w:beforeAutospacing="0" w:after="0" w:afterAutospacing="0"/>
        <w:ind w:left="720" w:hanging="720"/>
      </w:pPr>
      <w:r w:rsidRPr="004E0734">
        <w:t xml:space="preserve">Lasater, K., &amp; Nielsen, A. (2021). Clinical judgment development in nursing students: A review of simulation-based learning. </w:t>
      </w:r>
      <w:r w:rsidRPr="004E0734">
        <w:rPr>
          <w:rStyle w:val="Emphasis"/>
        </w:rPr>
        <w:t>Journal of Nursing Education, 60</w:t>
      </w:r>
      <w:r w:rsidRPr="004E0734">
        <w:t>(9), 485–492.</w:t>
      </w:r>
    </w:p>
    <w:p w14:paraId="5573802D"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Mishra, S., Gupta, T., &amp; Shree, A. (2022). Technology integration and workload challenges among nursing educators in higher education. </w:t>
      </w:r>
      <w:r w:rsidRPr="004E0734">
        <w:rPr>
          <w:rFonts w:ascii="Times New Roman" w:eastAsia="Times New Roman" w:hAnsi="Times New Roman" w:cs="Times New Roman"/>
          <w:i/>
          <w:iCs/>
          <w:kern w:val="0"/>
          <w:sz w:val="24"/>
          <w:szCs w:val="24"/>
          <w:lang w:val="en-PH" w:eastAsia="en-PH"/>
        </w:rPr>
        <w:t>Nurse Education Today, 118</w:t>
      </w:r>
      <w:r w:rsidRPr="004E0734">
        <w:rPr>
          <w:rFonts w:ascii="Times New Roman" w:eastAsia="Times New Roman" w:hAnsi="Times New Roman" w:cs="Times New Roman"/>
          <w:kern w:val="0"/>
          <w:sz w:val="24"/>
          <w:szCs w:val="24"/>
          <w:lang w:val="en-PH" w:eastAsia="en-PH"/>
        </w:rPr>
        <w:t xml:space="preserve">, 105518. </w:t>
      </w:r>
      <w:hyperlink r:id="rId15" w:history="1">
        <w:r w:rsidRPr="004E0734">
          <w:rPr>
            <w:rFonts w:ascii="Times New Roman" w:eastAsia="Times New Roman" w:hAnsi="Times New Roman" w:cs="Times New Roman"/>
            <w:kern w:val="0"/>
            <w:sz w:val="24"/>
            <w:szCs w:val="24"/>
            <w:lang w:val="en-PH" w:eastAsia="en-PH"/>
          </w:rPr>
          <w:t>https://doi.org/10.1016/j.nedt.2022.105518</w:t>
        </w:r>
      </w:hyperlink>
    </w:p>
    <w:p w14:paraId="4B09187C"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Molina-Rodríguez, A., Jiménez-García, C., &amp; Martínez-Riera, J. R. (2023). Nursing students’ perceptions of simulation-based learning and reflective debriefing: A mixed-method study. </w:t>
      </w:r>
      <w:r w:rsidRPr="004E0734">
        <w:rPr>
          <w:rFonts w:ascii="Times New Roman" w:eastAsia="Times New Roman" w:hAnsi="Times New Roman" w:cs="Times New Roman"/>
          <w:i/>
          <w:iCs/>
          <w:kern w:val="0"/>
          <w:sz w:val="24"/>
          <w:szCs w:val="24"/>
          <w:lang w:val="en-PH" w:eastAsia="en-PH"/>
        </w:rPr>
        <w:t>BMC Nursing, 22</w:t>
      </w:r>
      <w:r w:rsidRPr="004E0734">
        <w:rPr>
          <w:rFonts w:ascii="Times New Roman" w:eastAsia="Times New Roman" w:hAnsi="Times New Roman" w:cs="Times New Roman"/>
          <w:kern w:val="0"/>
          <w:sz w:val="24"/>
          <w:szCs w:val="24"/>
          <w:lang w:val="en-PH" w:eastAsia="en-PH"/>
        </w:rPr>
        <w:t xml:space="preserve">, 352. </w:t>
      </w:r>
      <w:hyperlink r:id="rId16" w:history="1">
        <w:r w:rsidRPr="004E0734">
          <w:rPr>
            <w:rFonts w:ascii="Times New Roman" w:eastAsia="Times New Roman" w:hAnsi="Times New Roman" w:cs="Times New Roman"/>
            <w:kern w:val="0"/>
            <w:sz w:val="24"/>
            <w:szCs w:val="24"/>
            <w:lang w:val="en-PH" w:eastAsia="en-PH"/>
          </w:rPr>
          <w:t>https://doi.org/10.1186/s12912-023-01499-z</w:t>
        </w:r>
      </w:hyperlink>
    </w:p>
    <w:p w14:paraId="36FD3A98" w14:textId="77777777" w:rsidR="009E26AA" w:rsidRDefault="009E26AA" w:rsidP="009E26AA">
      <w:pPr>
        <w:pStyle w:val="NormalWeb"/>
        <w:spacing w:before="0" w:beforeAutospacing="0" w:after="0" w:afterAutospacing="0"/>
        <w:ind w:left="720" w:hanging="720"/>
      </w:pPr>
      <w:r>
        <w:t xml:space="preserve">Molina-Rodríguez, A., Suárez-Cortés, M., Leal-Costa, C., Ruzafa-Martínez, M., Díaz-Agea, J. L., Ramos-Morcillo, A. J., &amp; Jiménez-Ruiz, I. (2023). Including audience response systems in debriefing: A mixed study during nursing simulation-based learning. </w:t>
      </w:r>
      <w:r>
        <w:rPr>
          <w:rStyle w:val="Emphasis"/>
        </w:rPr>
        <w:t>BMC Nursing, 22</w:t>
      </w:r>
      <w:r>
        <w:t xml:space="preserve">(353). </w:t>
      </w:r>
      <w:r w:rsidRPr="003C0D9E">
        <w:t>https://doi.org/10.1186/s12912-023-01499-z</w:t>
      </w:r>
    </w:p>
    <w:p w14:paraId="2BBDA220"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Morris, T. H., Rohs, M., &amp; Perry, R. (2021). Self-regulated learning, reflective practice, and clinical judgment in nursing education: A systematic review. </w:t>
      </w:r>
      <w:r w:rsidRPr="004E0734">
        <w:rPr>
          <w:rFonts w:ascii="Times New Roman" w:eastAsia="Times New Roman" w:hAnsi="Times New Roman" w:cs="Times New Roman"/>
          <w:i/>
          <w:iCs/>
          <w:kern w:val="0"/>
          <w:sz w:val="24"/>
          <w:szCs w:val="24"/>
          <w:lang w:val="en-PH" w:eastAsia="en-PH"/>
        </w:rPr>
        <w:t>Journal of Advanced Nursing, 77</w:t>
      </w:r>
      <w:r w:rsidRPr="004E0734">
        <w:rPr>
          <w:rFonts w:ascii="Times New Roman" w:eastAsia="Times New Roman" w:hAnsi="Times New Roman" w:cs="Times New Roman"/>
          <w:kern w:val="0"/>
          <w:sz w:val="24"/>
          <w:szCs w:val="24"/>
          <w:lang w:val="en-PH" w:eastAsia="en-PH"/>
        </w:rPr>
        <w:t xml:space="preserve">(11), 4358–4372. </w:t>
      </w:r>
      <w:hyperlink r:id="rId17" w:history="1">
        <w:r w:rsidRPr="004E0734">
          <w:rPr>
            <w:rFonts w:ascii="Times New Roman" w:eastAsia="Times New Roman" w:hAnsi="Times New Roman" w:cs="Times New Roman"/>
            <w:kern w:val="0"/>
            <w:sz w:val="24"/>
            <w:szCs w:val="24"/>
            <w:lang w:val="en-PH" w:eastAsia="en-PH"/>
          </w:rPr>
          <w:t>https://doi.org/10.1111/jan.14989</w:t>
        </w:r>
      </w:hyperlink>
    </w:p>
    <w:p w14:paraId="2501755A"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Shin, H., Kim, Y., &amp; Kang, J. (2023). The relationship between self-regulation, reflective thinking, and clinical judgment among nursing students. </w:t>
      </w:r>
      <w:r w:rsidRPr="004E0734">
        <w:rPr>
          <w:rFonts w:ascii="Times New Roman" w:eastAsia="Times New Roman" w:hAnsi="Times New Roman" w:cs="Times New Roman"/>
          <w:i/>
          <w:iCs/>
          <w:kern w:val="0"/>
          <w:sz w:val="24"/>
          <w:szCs w:val="24"/>
          <w:lang w:val="en-PH" w:eastAsia="en-PH"/>
        </w:rPr>
        <w:t>Frontiers in Education, 8</w:t>
      </w:r>
      <w:r w:rsidRPr="004E0734">
        <w:rPr>
          <w:rFonts w:ascii="Times New Roman" w:eastAsia="Times New Roman" w:hAnsi="Times New Roman" w:cs="Times New Roman"/>
          <w:kern w:val="0"/>
          <w:sz w:val="24"/>
          <w:szCs w:val="24"/>
          <w:lang w:val="en-PH" w:eastAsia="en-PH"/>
        </w:rPr>
        <w:t xml:space="preserve">, 1187654. </w:t>
      </w:r>
      <w:hyperlink r:id="rId18" w:history="1">
        <w:r w:rsidRPr="004E0734">
          <w:rPr>
            <w:rFonts w:ascii="Times New Roman" w:eastAsia="Times New Roman" w:hAnsi="Times New Roman" w:cs="Times New Roman"/>
            <w:kern w:val="0"/>
            <w:sz w:val="24"/>
            <w:szCs w:val="24"/>
            <w:lang w:val="en-PH" w:eastAsia="en-PH"/>
          </w:rPr>
          <w:t>https://doi.org/10.3389/feduc.2023.1187654</w:t>
        </w:r>
      </w:hyperlink>
    </w:p>
    <w:p w14:paraId="43FFBB5D" w14:textId="77777777" w:rsidR="009E26AA" w:rsidRPr="004E0734" w:rsidRDefault="009E26AA" w:rsidP="00D25F9C">
      <w:pPr>
        <w:pStyle w:val="NormalWeb"/>
        <w:spacing w:before="0" w:beforeAutospacing="0" w:after="0" w:afterAutospacing="0"/>
        <w:ind w:left="720" w:hanging="720"/>
      </w:pPr>
      <w:r w:rsidRPr="004E0734">
        <w:t xml:space="preserve">Shin, S., Park, J. H., &amp; Kim, J. (2023). Effectiveness of simulation-based nursing education: A systematic review. </w:t>
      </w:r>
      <w:r w:rsidRPr="004E0734">
        <w:rPr>
          <w:rStyle w:val="Emphasis"/>
        </w:rPr>
        <w:t>International Journal of Nursing Studies, 140</w:t>
      </w:r>
      <w:r w:rsidRPr="004E0734">
        <w:t>, 104456.</w:t>
      </w:r>
    </w:p>
    <w:p w14:paraId="44C3A511"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lastRenderedPageBreak/>
        <w:t xml:space="preserve">Son, H. K. (2023). Effects of simulation combined with problem-based learning on clinical reasoning and clinical judgment among nursing students. </w:t>
      </w:r>
      <w:r w:rsidRPr="004E0734">
        <w:rPr>
          <w:rFonts w:ascii="Times New Roman" w:eastAsia="Times New Roman" w:hAnsi="Times New Roman" w:cs="Times New Roman"/>
          <w:i/>
          <w:iCs/>
          <w:kern w:val="0"/>
          <w:sz w:val="24"/>
          <w:szCs w:val="24"/>
          <w:lang w:val="en-PH" w:eastAsia="en-PH"/>
        </w:rPr>
        <w:t>BMC Medical Education, 23</w:t>
      </w:r>
      <w:r w:rsidRPr="004E0734">
        <w:rPr>
          <w:rFonts w:ascii="Times New Roman" w:eastAsia="Times New Roman" w:hAnsi="Times New Roman" w:cs="Times New Roman"/>
          <w:kern w:val="0"/>
          <w:sz w:val="24"/>
          <w:szCs w:val="24"/>
          <w:lang w:val="en-PH" w:eastAsia="en-PH"/>
        </w:rPr>
        <w:t xml:space="preserve">, 684. </w:t>
      </w:r>
      <w:hyperlink r:id="rId19" w:history="1">
        <w:r w:rsidRPr="004E0734">
          <w:rPr>
            <w:rFonts w:ascii="Times New Roman" w:eastAsia="Times New Roman" w:hAnsi="Times New Roman" w:cs="Times New Roman"/>
            <w:kern w:val="0"/>
            <w:sz w:val="24"/>
            <w:szCs w:val="24"/>
            <w:lang w:val="en-PH" w:eastAsia="en-PH"/>
          </w:rPr>
          <w:t>https://doi.org/10.1186/s12909-023-04567-9</w:t>
        </w:r>
      </w:hyperlink>
    </w:p>
    <w:p w14:paraId="20A0658E" w14:textId="77777777" w:rsidR="009E26AA" w:rsidRDefault="009E26AA" w:rsidP="009E26AA">
      <w:pPr>
        <w:pStyle w:val="NormalWeb"/>
        <w:spacing w:before="0" w:beforeAutospacing="0" w:after="0" w:afterAutospacing="0"/>
        <w:ind w:left="720" w:hanging="720"/>
      </w:pPr>
      <w:r>
        <w:t xml:space="preserve">Son, H. K. (2023). Effects of simulation with problem-based learning (S-PBL) on nursing students’ clinical reasoning ability: Based on Tanner’s clinical judgment model. </w:t>
      </w:r>
      <w:r>
        <w:rPr>
          <w:rStyle w:val="Emphasis"/>
        </w:rPr>
        <w:t>BMC Medical Education, 23</w:t>
      </w:r>
      <w:r>
        <w:t xml:space="preserve">(1), 601. </w:t>
      </w:r>
      <w:r w:rsidRPr="003C0D9E">
        <w:t>https://doi.org/10.1186/s12909-023-04567-9</w:t>
      </w:r>
    </w:p>
    <w:p w14:paraId="4464AD09"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Voogt, J., Knezek, G., Christensen, R., &amp; Lai, K. W. (2021). Developing technology integration and instructional productivity among health educators. </w:t>
      </w:r>
      <w:r w:rsidRPr="004E0734">
        <w:rPr>
          <w:rFonts w:ascii="Times New Roman" w:eastAsia="Times New Roman" w:hAnsi="Times New Roman" w:cs="Times New Roman"/>
          <w:i/>
          <w:iCs/>
          <w:kern w:val="0"/>
          <w:sz w:val="24"/>
          <w:szCs w:val="24"/>
          <w:lang w:val="en-PH" w:eastAsia="en-PH"/>
        </w:rPr>
        <w:t>Computers &amp; Education, 165</w:t>
      </w:r>
      <w:r w:rsidRPr="004E0734">
        <w:rPr>
          <w:rFonts w:ascii="Times New Roman" w:eastAsia="Times New Roman" w:hAnsi="Times New Roman" w:cs="Times New Roman"/>
          <w:kern w:val="0"/>
          <w:sz w:val="24"/>
          <w:szCs w:val="24"/>
          <w:lang w:val="en-PH" w:eastAsia="en-PH"/>
        </w:rPr>
        <w:t xml:space="preserve">, 104149. </w:t>
      </w:r>
      <w:hyperlink r:id="rId20" w:history="1">
        <w:r w:rsidRPr="004E0734">
          <w:rPr>
            <w:rFonts w:ascii="Times New Roman" w:eastAsia="Times New Roman" w:hAnsi="Times New Roman" w:cs="Times New Roman"/>
            <w:kern w:val="0"/>
            <w:sz w:val="24"/>
            <w:szCs w:val="24"/>
            <w:lang w:val="en-PH" w:eastAsia="en-PH"/>
          </w:rPr>
          <w:t>https://doi.org/10.1016/j.compedu.2021.104149</w:t>
        </w:r>
      </w:hyperlink>
    </w:p>
    <w:p w14:paraId="654F11CD"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Wang, H., Li, X., &amp; Zhao, Y. (2024). Metacognitive processes and self-regulation as predictors of clinical judgment among nursing s</w:t>
      </w:r>
      <w:bookmarkStart w:id="0" w:name="_GoBack"/>
      <w:bookmarkEnd w:id="0"/>
      <w:r w:rsidRPr="004E0734">
        <w:rPr>
          <w:rFonts w:ascii="Times New Roman" w:eastAsia="Times New Roman" w:hAnsi="Times New Roman" w:cs="Times New Roman"/>
          <w:kern w:val="0"/>
          <w:sz w:val="24"/>
          <w:szCs w:val="24"/>
          <w:lang w:val="en-PH" w:eastAsia="en-PH"/>
        </w:rPr>
        <w:t xml:space="preserve">tudents. </w:t>
      </w:r>
      <w:r w:rsidRPr="004E0734">
        <w:rPr>
          <w:rFonts w:ascii="Times New Roman" w:eastAsia="Times New Roman" w:hAnsi="Times New Roman" w:cs="Times New Roman"/>
          <w:i/>
          <w:iCs/>
          <w:kern w:val="0"/>
          <w:sz w:val="24"/>
          <w:szCs w:val="24"/>
          <w:lang w:val="en-PH" w:eastAsia="en-PH"/>
        </w:rPr>
        <w:t>BMC Medical Education, 24</w:t>
      </w:r>
      <w:r w:rsidRPr="004E0734">
        <w:rPr>
          <w:rFonts w:ascii="Times New Roman" w:eastAsia="Times New Roman" w:hAnsi="Times New Roman" w:cs="Times New Roman"/>
          <w:kern w:val="0"/>
          <w:sz w:val="24"/>
          <w:szCs w:val="24"/>
          <w:lang w:val="en-PH" w:eastAsia="en-PH"/>
        </w:rPr>
        <w:t xml:space="preserve">, 847. </w:t>
      </w:r>
      <w:hyperlink r:id="rId21" w:history="1">
        <w:r w:rsidRPr="004E0734">
          <w:rPr>
            <w:rFonts w:ascii="Times New Roman" w:eastAsia="Times New Roman" w:hAnsi="Times New Roman" w:cs="Times New Roman"/>
            <w:kern w:val="0"/>
            <w:sz w:val="24"/>
            <w:szCs w:val="24"/>
            <w:lang w:val="en-PH" w:eastAsia="en-PH"/>
          </w:rPr>
          <w:t>https://doi.org/10.1186/s12909-024-06467-y</w:t>
        </w:r>
      </w:hyperlink>
    </w:p>
    <w:p w14:paraId="256AD604"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9732B8">
        <w:rPr>
          <w:rFonts w:ascii="Times New Roman" w:eastAsia="Times New Roman" w:hAnsi="Times New Roman" w:cs="Times New Roman"/>
          <w:kern w:val="0"/>
          <w:sz w:val="24"/>
          <w:szCs w:val="24"/>
          <w:lang w:val="de-DE" w:eastAsia="en-PH"/>
        </w:rPr>
        <w:t xml:space="preserve">Wang, L., Chen, Y., &amp; Xu, H. (2023). </w:t>
      </w:r>
      <w:r w:rsidRPr="004E0734">
        <w:rPr>
          <w:rFonts w:ascii="Times New Roman" w:eastAsia="Times New Roman" w:hAnsi="Times New Roman" w:cs="Times New Roman"/>
          <w:kern w:val="0"/>
          <w:sz w:val="24"/>
          <w:szCs w:val="24"/>
          <w:lang w:val="en-PH" w:eastAsia="en-PH"/>
        </w:rPr>
        <w:t xml:space="preserve">Digital technology use and work-related stress among nurse educators: Implications for work-life balance. </w:t>
      </w:r>
      <w:r w:rsidRPr="004E0734">
        <w:rPr>
          <w:rFonts w:ascii="Times New Roman" w:eastAsia="Times New Roman" w:hAnsi="Times New Roman" w:cs="Times New Roman"/>
          <w:i/>
          <w:iCs/>
          <w:kern w:val="0"/>
          <w:sz w:val="24"/>
          <w:szCs w:val="24"/>
          <w:lang w:val="en-PH" w:eastAsia="en-PH"/>
        </w:rPr>
        <w:t>Nurse Education Today, 125</w:t>
      </w:r>
      <w:r w:rsidRPr="004E0734">
        <w:rPr>
          <w:rFonts w:ascii="Times New Roman" w:eastAsia="Times New Roman" w:hAnsi="Times New Roman" w:cs="Times New Roman"/>
          <w:kern w:val="0"/>
          <w:sz w:val="24"/>
          <w:szCs w:val="24"/>
          <w:lang w:val="en-PH" w:eastAsia="en-PH"/>
        </w:rPr>
        <w:t xml:space="preserve">, 105809. </w:t>
      </w:r>
      <w:hyperlink r:id="rId22" w:history="1">
        <w:r w:rsidRPr="004E0734">
          <w:rPr>
            <w:rFonts w:ascii="Times New Roman" w:eastAsia="Times New Roman" w:hAnsi="Times New Roman" w:cs="Times New Roman"/>
            <w:kern w:val="0"/>
            <w:sz w:val="24"/>
            <w:szCs w:val="24"/>
            <w:lang w:val="en-PH" w:eastAsia="en-PH"/>
          </w:rPr>
          <w:t>https://doi.org/10.1016/j.nedt.2023.105809</w:t>
        </w:r>
      </w:hyperlink>
    </w:p>
    <w:p w14:paraId="0EA12A8D" w14:textId="77777777" w:rsidR="009E26AA" w:rsidRPr="004E0734" w:rsidRDefault="009E26AA" w:rsidP="00D25F9C">
      <w:pPr>
        <w:spacing w:after="0" w:line="240" w:lineRule="auto"/>
        <w:ind w:left="720" w:hanging="720"/>
        <w:rPr>
          <w:rFonts w:ascii="Times New Roman" w:eastAsia="Times New Roman" w:hAnsi="Times New Roman" w:cs="Times New Roman"/>
          <w:kern w:val="0"/>
          <w:sz w:val="24"/>
          <w:szCs w:val="24"/>
          <w:lang w:val="en-PH" w:eastAsia="en-PH"/>
        </w:rPr>
      </w:pPr>
      <w:r w:rsidRPr="004E0734">
        <w:rPr>
          <w:rFonts w:ascii="Times New Roman" w:eastAsia="Times New Roman" w:hAnsi="Times New Roman" w:cs="Times New Roman"/>
          <w:kern w:val="0"/>
          <w:sz w:val="24"/>
          <w:szCs w:val="24"/>
          <w:lang w:val="en-PH" w:eastAsia="en-PH"/>
        </w:rPr>
        <w:t xml:space="preserve">Yang, S. Y., Kim, M. J., &amp; Lee, H. Y. (2024). Effects of integrated virtual and face-to-face simulation on nursing students’ clinical judgment and learning outcomes. </w:t>
      </w:r>
      <w:r w:rsidRPr="004E0734">
        <w:rPr>
          <w:rFonts w:ascii="Times New Roman" w:eastAsia="Times New Roman" w:hAnsi="Times New Roman" w:cs="Times New Roman"/>
          <w:i/>
          <w:iCs/>
          <w:kern w:val="0"/>
          <w:sz w:val="24"/>
          <w:szCs w:val="24"/>
          <w:lang w:val="en-PH" w:eastAsia="en-PH"/>
        </w:rPr>
        <w:t>BMC Medical Education, 24</w:t>
      </w:r>
      <w:r w:rsidRPr="004E0734">
        <w:rPr>
          <w:rFonts w:ascii="Times New Roman" w:eastAsia="Times New Roman" w:hAnsi="Times New Roman" w:cs="Times New Roman"/>
          <w:kern w:val="0"/>
          <w:sz w:val="24"/>
          <w:szCs w:val="24"/>
          <w:lang w:val="en-PH" w:eastAsia="en-PH"/>
        </w:rPr>
        <w:t xml:space="preserve">, 88. </w:t>
      </w:r>
      <w:hyperlink r:id="rId23" w:history="1">
        <w:r w:rsidRPr="004E0734">
          <w:rPr>
            <w:rFonts w:ascii="Times New Roman" w:eastAsia="Times New Roman" w:hAnsi="Times New Roman" w:cs="Times New Roman"/>
            <w:kern w:val="0"/>
            <w:sz w:val="24"/>
            <w:szCs w:val="24"/>
            <w:lang w:val="en-PH" w:eastAsia="en-PH"/>
          </w:rPr>
          <w:t>https://doi.org/10.1186/s12909-023-04988-6</w:t>
        </w:r>
      </w:hyperlink>
    </w:p>
    <w:p w14:paraId="57EA278E" w14:textId="77777777" w:rsidR="00D25F9C" w:rsidRPr="004E0734" w:rsidRDefault="00D25F9C" w:rsidP="00C30441">
      <w:pPr>
        <w:spacing w:after="0" w:line="240" w:lineRule="auto"/>
        <w:jc w:val="both"/>
        <w:rPr>
          <w:rFonts w:ascii="Times New Roman" w:hAnsi="Times New Roman" w:cs="Times New Roman"/>
          <w:sz w:val="24"/>
          <w:szCs w:val="24"/>
        </w:rPr>
      </w:pPr>
    </w:p>
    <w:p w14:paraId="4CFC659A" w14:textId="77777777" w:rsidR="00C30441" w:rsidRPr="004E0734" w:rsidRDefault="00C30441" w:rsidP="00C30441">
      <w:pPr>
        <w:spacing w:after="0" w:line="240" w:lineRule="auto"/>
        <w:jc w:val="both"/>
        <w:rPr>
          <w:rFonts w:ascii="Times New Roman" w:hAnsi="Times New Roman" w:cs="Times New Roman"/>
          <w:sz w:val="24"/>
          <w:szCs w:val="24"/>
        </w:rPr>
      </w:pPr>
    </w:p>
    <w:p w14:paraId="09D297D2" w14:textId="77777777" w:rsidR="00C30441" w:rsidRPr="004E0734" w:rsidRDefault="00C30441" w:rsidP="00C30441">
      <w:pPr>
        <w:spacing w:after="0" w:line="240" w:lineRule="auto"/>
        <w:jc w:val="both"/>
        <w:rPr>
          <w:rFonts w:ascii="Times New Roman" w:hAnsi="Times New Roman" w:cs="Times New Roman"/>
          <w:sz w:val="24"/>
          <w:szCs w:val="24"/>
        </w:rPr>
      </w:pPr>
    </w:p>
    <w:p w14:paraId="6F1702B7" w14:textId="77777777" w:rsidR="00C30441" w:rsidRPr="004E0734" w:rsidRDefault="00C30441" w:rsidP="00C30441">
      <w:pPr>
        <w:spacing w:after="0" w:line="240" w:lineRule="auto"/>
        <w:jc w:val="both"/>
        <w:rPr>
          <w:rFonts w:ascii="Times New Roman" w:hAnsi="Times New Roman" w:cs="Times New Roman"/>
          <w:sz w:val="24"/>
          <w:szCs w:val="24"/>
        </w:rPr>
      </w:pPr>
    </w:p>
    <w:p w14:paraId="60D025DB" w14:textId="77777777" w:rsidR="00C30441" w:rsidRPr="004E0734" w:rsidRDefault="00C30441" w:rsidP="00C30441">
      <w:pPr>
        <w:spacing w:after="0" w:line="240" w:lineRule="auto"/>
        <w:jc w:val="both"/>
        <w:rPr>
          <w:rFonts w:ascii="Times New Roman" w:hAnsi="Times New Roman" w:cs="Times New Roman"/>
          <w:sz w:val="24"/>
          <w:szCs w:val="24"/>
        </w:rPr>
      </w:pPr>
    </w:p>
    <w:p w14:paraId="2C493AAC" w14:textId="77777777" w:rsidR="00C30441" w:rsidRPr="004E0734" w:rsidRDefault="00C30441" w:rsidP="00C30441">
      <w:pPr>
        <w:spacing w:after="0" w:line="240" w:lineRule="auto"/>
        <w:jc w:val="both"/>
        <w:rPr>
          <w:rFonts w:ascii="Times New Roman" w:hAnsi="Times New Roman" w:cs="Times New Roman"/>
          <w:sz w:val="24"/>
          <w:szCs w:val="24"/>
        </w:rPr>
      </w:pPr>
    </w:p>
    <w:p w14:paraId="105C927B" w14:textId="77777777" w:rsidR="00C30441" w:rsidRPr="004E0734" w:rsidRDefault="00C30441" w:rsidP="00C30441">
      <w:pPr>
        <w:spacing w:after="0" w:line="240" w:lineRule="auto"/>
        <w:jc w:val="both"/>
        <w:rPr>
          <w:rFonts w:ascii="Times New Roman" w:hAnsi="Times New Roman" w:cs="Times New Roman"/>
          <w:sz w:val="24"/>
          <w:szCs w:val="24"/>
        </w:rPr>
      </w:pPr>
    </w:p>
    <w:p w14:paraId="4A6C42CA" w14:textId="77777777" w:rsidR="00C30441" w:rsidRPr="004E0734" w:rsidRDefault="00C30441" w:rsidP="00C30441">
      <w:pPr>
        <w:spacing w:after="0" w:line="240" w:lineRule="auto"/>
        <w:jc w:val="both"/>
        <w:rPr>
          <w:rFonts w:ascii="Times New Roman" w:hAnsi="Times New Roman" w:cs="Times New Roman"/>
          <w:sz w:val="24"/>
          <w:szCs w:val="24"/>
        </w:rPr>
      </w:pPr>
    </w:p>
    <w:p w14:paraId="364B0B83" w14:textId="77777777" w:rsidR="00C30441" w:rsidRPr="004E0734" w:rsidRDefault="00C30441" w:rsidP="00C30441">
      <w:pPr>
        <w:spacing w:after="0" w:line="240" w:lineRule="auto"/>
        <w:jc w:val="both"/>
        <w:rPr>
          <w:rFonts w:ascii="Times New Roman" w:hAnsi="Times New Roman" w:cs="Times New Roman"/>
          <w:sz w:val="24"/>
          <w:szCs w:val="24"/>
        </w:rPr>
      </w:pPr>
    </w:p>
    <w:p w14:paraId="7805690B" w14:textId="77777777" w:rsidR="00C30441" w:rsidRPr="004E0734" w:rsidRDefault="00C30441" w:rsidP="00C30441">
      <w:pPr>
        <w:spacing w:after="0" w:line="240" w:lineRule="auto"/>
        <w:jc w:val="both"/>
        <w:rPr>
          <w:rFonts w:ascii="Times New Roman" w:hAnsi="Times New Roman" w:cs="Times New Roman"/>
          <w:sz w:val="24"/>
          <w:szCs w:val="24"/>
        </w:rPr>
      </w:pPr>
    </w:p>
    <w:p w14:paraId="029BBDA4" w14:textId="77777777" w:rsidR="00C30441" w:rsidRPr="004E0734" w:rsidRDefault="00C30441" w:rsidP="00C30441">
      <w:pPr>
        <w:spacing w:after="0" w:line="240" w:lineRule="auto"/>
        <w:jc w:val="both"/>
        <w:rPr>
          <w:rFonts w:ascii="Times New Roman" w:hAnsi="Times New Roman" w:cs="Times New Roman"/>
          <w:sz w:val="24"/>
          <w:szCs w:val="24"/>
        </w:rPr>
      </w:pPr>
    </w:p>
    <w:p w14:paraId="2BC6ECC2" w14:textId="77777777" w:rsidR="00C30441" w:rsidRPr="004E0734" w:rsidRDefault="00C30441" w:rsidP="00C30441">
      <w:pPr>
        <w:spacing w:after="0" w:line="240" w:lineRule="auto"/>
        <w:jc w:val="both"/>
        <w:rPr>
          <w:rFonts w:ascii="Times New Roman" w:hAnsi="Times New Roman" w:cs="Times New Roman"/>
          <w:sz w:val="24"/>
          <w:szCs w:val="24"/>
        </w:rPr>
      </w:pPr>
    </w:p>
    <w:p w14:paraId="0975A074" w14:textId="77777777" w:rsidR="00A724B8" w:rsidRDefault="00A724B8" w:rsidP="00C30441">
      <w:pPr>
        <w:spacing w:after="0" w:line="240" w:lineRule="auto"/>
        <w:jc w:val="center"/>
        <w:rPr>
          <w:rFonts w:ascii="Times New Roman" w:hAnsi="Times New Roman" w:cs="Times New Roman"/>
          <w:b/>
          <w:sz w:val="24"/>
          <w:szCs w:val="24"/>
          <w:lang w:val="en-PH"/>
        </w:rPr>
      </w:pPr>
    </w:p>
    <w:p w14:paraId="009941AF" w14:textId="77777777" w:rsidR="00A724B8" w:rsidRDefault="00A724B8" w:rsidP="00C30441">
      <w:pPr>
        <w:spacing w:after="0" w:line="240" w:lineRule="auto"/>
        <w:jc w:val="center"/>
        <w:rPr>
          <w:rFonts w:ascii="Times New Roman" w:hAnsi="Times New Roman" w:cs="Times New Roman"/>
          <w:b/>
          <w:sz w:val="24"/>
          <w:szCs w:val="24"/>
          <w:lang w:val="en-PH"/>
        </w:rPr>
      </w:pPr>
    </w:p>
    <w:p w14:paraId="12798B40" w14:textId="77777777" w:rsidR="00A724B8" w:rsidRDefault="00A724B8" w:rsidP="00C30441">
      <w:pPr>
        <w:spacing w:after="0" w:line="240" w:lineRule="auto"/>
        <w:jc w:val="center"/>
        <w:rPr>
          <w:rFonts w:ascii="Times New Roman" w:hAnsi="Times New Roman" w:cs="Times New Roman"/>
          <w:b/>
          <w:sz w:val="24"/>
          <w:szCs w:val="24"/>
          <w:lang w:val="en-PH"/>
        </w:rPr>
      </w:pPr>
    </w:p>
    <w:p w14:paraId="5BDFE453" w14:textId="77777777" w:rsidR="009E26AA" w:rsidRDefault="009E26AA" w:rsidP="00C30441">
      <w:pPr>
        <w:spacing w:after="0" w:line="240" w:lineRule="auto"/>
        <w:jc w:val="center"/>
        <w:rPr>
          <w:rFonts w:ascii="Times New Roman" w:hAnsi="Times New Roman" w:cs="Times New Roman"/>
          <w:b/>
          <w:sz w:val="24"/>
          <w:szCs w:val="24"/>
          <w:lang w:val="en-PH"/>
        </w:rPr>
      </w:pPr>
    </w:p>
    <w:p w14:paraId="374733D5" w14:textId="77777777" w:rsidR="009E26AA" w:rsidRDefault="009E26AA" w:rsidP="00C30441">
      <w:pPr>
        <w:spacing w:after="0" w:line="240" w:lineRule="auto"/>
        <w:jc w:val="center"/>
        <w:rPr>
          <w:rFonts w:ascii="Times New Roman" w:hAnsi="Times New Roman" w:cs="Times New Roman"/>
          <w:b/>
          <w:sz w:val="24"/>
          <w:szCs w:val="24"/>
          <w:lang w:val="en-PH"/>
        </w:rPr>
      </w:pPr>
    </w:p>
    <w:p w14:paraId="419C5549" w14:textId="77777777" w:rsidR="009E26AA" w:rsidRDefault="009E26AA" w:rsidP="00C30441">
      <w:pPr>
        <w:spacing w:after="0" w:line="240" w:lineRule="auto"/>
        <w:jc w:val="center"/>
        <w:rPr>
          <w:rFonts w:ascii="Times New Roman" w:hAnsi="Times New Roman" w:cs="Times New Roman"/>
          <w:b/>
          <w:sz w:val="24"/>
          <w:szCs w:val="24"/>
          <w:lang w:val="en-PH"/>
        </w:rPr>
      </w:pPr>
    </w:p>
    <w:p w14:paraId="2580A25E" w14:textId="77777777" w:rsidR="009E26AA" w:rsidRDefault="009E26AA" w:rsidP="00C30441">
      <w:pPr>
        <w:spacing w:after="0" w:line="240" w:lineRule="auto"/>
        <w:jc w:val="center"/>
        <w:rPr>
          <w:rFonts w:ascii="Times New Roman" w:hAnsi="Times New Roman" w:cs="Times New Roman"/>
          <w:b/>
          <w:sz w:val="24"/>
          <w:szCs w:val="24"/>
          <w:lang w:val="en-PH"/>
        </w:rPr>
      </w:pPr>
    </w:p>
    <w:sectPr w:rsidR="009E26AA" w:rsidSect="005F7D25">
      <w:pgSz w:w="12240" w:h="18720" w:code="5"/>
      <w:pgMar w:top="1440" w:right="1440" w:bottom="1440" w:left="2160" w:header="43"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6C936" w16cex:dateUtc="2026-06-07T00:20:00Z"/>
  <w16cex:commentExtensible w16cex:durableId="67EE2C41" w16cex:dateUtc="2026-06-07T00:23:00Z"/>
  <w16cex:commentExtensible w16cex:durableId="4691D6D0" w16cex:dateUtc="2026-06-07T00:39:00Z"/>
  <w16cex:commentExtensible w16cex:durableId="129AC4A3" w16cex:dateUtc="2026-06-07T00:40:00Z"/>
  <w16cex:commentExtensible w16cex:durableId="1BA7D0EE" w16cex:dateUtc="2026-06-07T00:41:00Z"/>
  <w16cex:commentExtensible w16cex:durableId="271412A4" w16cex:dateUtc="2026-06-07T01:05:00Z"/>
  <w16cex:commentExtensible w16cex:durableId="544769A0" w16cex:dateUtc="2026-06-07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ACE59B" w16cid:durableId="7246C936"/>
  <w16cid:commentId w16cid:paraId="435813BF" w16cid:durableId="67EE2C41"/>
  <w16cid:commentId w16cid:paraId="51E8F93C" w16cid:durableId="4691D6D0"/>
  <w16cid:commentId w16cid:paraId="6C8886D0" w16cid:durableId="129AC4A3"/>
  <w16cid:commentId w16cid:paraId="5AE81AF0" w16cid:durableId="1BA7D0EE"/>
  <w16cid:commentId w16cid:paraId="4476C2FB" w16cid:durableId="271412A4"/>
  <w16cid:commentId w16cid:paraId="48FF855F" w16cid:durableId="544769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061"/>
    <w:multiLevelType w:val="hybridMultilevel"/>
    <w:tmpl w:val="D0D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75C"/>
    <w:multiLevelType w:val="hybridMultilevel"/>
    <w:tmpl w:val="E98C1F14"/>
    <w:lvl w:ilvl="0" w:tplc="8AD21234">
      <w:start w:val="16"/>
      <w:numFmt w:val="decimal"/>
      <w:lvlText w:val="%1"/>
      <w:lvlJc w:val="left"/>
      <w:pPr>
        <w:ind w:left="1440" w:hanging="1280"/>
      </w:pPr>
      <w:rPr>
        <w:rFonts w:hint="default"/>
        <w:spacing w:val="0"/>
        <w:w w:val="97"/>
        <w:lang w:val="en-US" w:eastAsia="en-US" w:bidi="ar-SA"/>
      </w:rPr>
    </w:lvl>
    <w:lvl w:ilvl="1" w:tplc="913C3270">
      <w:numFmt w:val="bullet"/>
      <w:lvlText w:val="•"/>
      <w:lvlJc w:val="left"/>
      <w:pPr>
        <w:ind w:left="2486" w:hanging="1280"/>
      </w:pPr>
      <w:rPr>
        <w:rFonts w:hint="default"/>
        <w:lang w:val="en-US" w:eastAsia="en-US" w:bidi="ar-SA"/>
      </w:rPr>
    </w:lvl>
    <w:lvl w:ilvl="2" w:tplc="38C446B2">
      <w:numFmt w:val="bullet"/>
      <w:lvlText w:val="•"/>
      <w:lvlJc w:val="left"/>
      <w:pPr>
        <w:ind w:left="3533" w:hanging="1280"/>
      </w:pPr>
      <w:rPr>
        <w:rFonts w:hint="default"/>
        <w:lang w:val="en-US" w:eastAsia="en-US" w:bidi="ar-SA"/>
      </w:rPr>
    </w:lvl>
    <w:lvl w:ilvl="3" w:tplc="AC2A7796">
      <w:numFmt w:val="bullet"/>
      <w:lvlText w:val="•"/>
      <w:lvlJc w:val="left"/>
      <w:pPr>
        <w:ind w:left="4579" w:hanging="1280"/>
      </w:pPr>
      <w:rPr>
        <w:rFonts w:hint="default"/>
        <w:lang w:val="en-US" w:eastAsia="en-US" w:bidi="ar-SA"/>
      </w:rPr>
    </w:lvl>
    <w:lvl w:ilvl="4" w:tplc="5A607518">
      <w:numFmt w:val="bullet"/>
      <w:lvlText w:val="•"/>
      <w:lvlJc w:val="left"/>
      <w:pPr>
        <w:ind w:left="5626" w:hanging="1280"/>
      </w:pPr>
      <w:rPr>
        <w:rFonts w:hint="default"/>
        <w:lang w:val="en-US" w:eastAsia="en-US" w:bidi="ar-SA"/>
      </w:rPr>
    </w:lvl>
    <w:lvl w:ilvl="5" w:tplc="8D54402E">
      <w:numFmt w:val="bullet"/>
      <w:lvlText w:val="•"/>
      <w:lvlJc w:val="left"/>
      <w:pPr>
        <w:ind w:left="6673" w:hanging="1280"/>
      </w:pPr>
      <w:rPr>
        <w:rFonts w:hint="default"/>
        <w:lang w:val="en-US" w:eastAsia="en-US" w:bidi="ar-SA"/>
      </w:rPr>
    </w:lvl>
    <w:lvl w:ilvl="6" w:tplc="AA283B10">
      <w:numFmt w:val="bullet"/>
      <w:lvlText w:val="•"/>
      <w:lvlJc w:val="left"/>
      <w:pPr>
        <w:ind w:left="7719" w:hanging="1280"/>
      </w:pPr>
      <w:rPr>
        <w:rFonts w:hint="default"/>
        <w:lang w:val="en-US" w:eastAsia="en-US" w:bidi="ar-SA"/>
      </w:rPr>
    </w:lvl>
    <w:lvl w:ilvl="7" w:tplc="6074A404">
      <w:numFmt w:val="bullet"/>
      <w:lvlText w:val="•"/>
      <w:lvlJc w:val="left"/>
      <w:pPr>
        <w:ind w:left="8766" w:hanging="1280"/>
      </w:pPr>
      <w:rPr>
        <w:rFonts w:hint="default"/>
        <w:lang w:val="en-US" w:eastAsia="en-US" w:bidi="ar-SA"/>
      </w:rPr>
    </w:lvl>
    <w:lvl w:ilvl="8" w:tplc="99AAA632">
      <w:numFmt w:val="bullet"/>
      <w:lvlText w:val="•"/>
      <w:lvlJc w:val="left"/>
      <w:pPr>
        <w:ind w:left="9812" w:hanging="1280"/>
      </w:pPr>
      <w:rPr>
        <w:rFonts w:hint="default"/>
        <w:lang w:val="en-US" w:eastAsia="en-US" w:bidi="ar-SA"/>
      </w:rPr>
    </w:lvl>
  </w:abstractNum>
  <w:abstractNum w:abstractNumId="2" w15:restartNumberingAfterBreak="0">
    <w:nsid w:val="0C026DA7"/>
    <w:multiLevelType w:val="hybridMultilevel"/>
    <w:tmpl w:val="EFDC7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D2C"/>
    <w:multiLevelType w:val="hybridMultilevel"/>
    <w:tmpl w:val="39887E3A"/>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4315A72"/>
    <w:multiLevelType w:val="multilevel"/>
    <w:tmpl w:val="CF548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D255E6B"/>
    <w:multiLevelType w:val="hybridMultilevel"/>
    <w:tmpl w:val="F738D1C4"/>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F4C62CD"/>
    <w:multiLevelType w:val="hybridMultilevel"/>
    <w:tmpl w:val="442CA10E"/>
    <w:lvl w:ilvl="0" w:tplc="1C9A8608">
      <w:start w:val="6"/>
      <w:numFmt w:val="decimal"/>
      <w:lvlText w:val="%1"/>
      <w:lvlJc w:val="left"/>
      <w:pPr>
        <w:ind w:left="2160" w:hanging="2000"/>
      </w:pPr>
      <w:rPr>
        <w:rFonts w:hint="default"/>
        <w:spacing w:val="0"/>
        <w:w w:val="97"/>
        <w:lang w:val="en-US" w:eastAsia="en-US" w:bidi="ar-SA"/>
      </w:rPr>
    </w:lvl>
    <w:lvl w:ilvl="1" w:tplc="86E4455C">
      <w:numFmt w:val="bullet"/>
      <w:lvlText w:val="•"/>
      <w:lvlJc w:val="left"/>
      <w:pPr>
        <w:ind w:left="3134" w:hanging="2000"/>
      </w:pPr>
      <w:rPr>
        <w:rFonts w:hint="default"/>
        <w:lang w:val="en-US" w:eastAsia="en-US" w:bidi="ar-SA"/>
      </w:rPr>
    </w:lvl>
    <w:lvl w:ilvl="2" w:tplc="5FE2C2CA">
      <w:numFmt w:val="bullet"/>
      <w:lvlText w:val="•"/>
      <w:lvlJc w:val="left"/>
      <w:pPr>
        <w:ind w:left="4109" w:hanging="2000"/>
      </w:pPr>
      <w:rPr>
        <w:rFonts w:hint="default"/>
        <w:lang w:val="en-US" w:eastAsia="en-US" w:bidi="ar-SA"/>
      </w:rPr>
    </w:lvl>
    <w:lvl w:ilvl="3" w:tplc="5CD0F0FC">
      <w:numFmt w:val="bullet"/>
      <w:lvlText w:val="•"/>
      <w:lvlJc w:val="left"/>
      <w:pPr>
        <w:ind w:left="5083" w:hanging="2000"/>
      </w:pPr>
      <w:rPr>
        <w:rFonts w:hint="default"/>
        <w:lang w:val="en-US" w:eastAsia="en-US" w:bidi="ar-SA"/>
      </w:rPr>
    </w:lvl>
    <w:lvl w:ilvl="4" w:tplc="BDA4D714">
      <w:numFmt w:val="bullet"/>
      <w:lvlText w:val="•"/>
      <w:lvlJc w:val="left"/>
      <w:pPr>
        <w:ind w:left="6058" w:hanging="2000"/>
      </w:pPr>
      <w:rPr>
        <w:rFonts w:hint="default"/>
        <w:lang w:val="en-US" w:eastAsia="en-US" w:bidi="ar-SA"/>
      </w:rPr>
    </w:lvl>
    <w:lvl w:ilvl="5" w:tplc="D2C8BED0">
      <w:numFmt w:val="bullet"/>
      <w:lvlText w:val="•"/>
      <w:lvlJc w:val="left"/>
      <w:pPr>
        <w:ind w:left="7033" w:hanging="2000"/>
      </w:pPr>
      <w:rPr>
        <w:rFonts w:hint="default"/>
        <w:lang w:val="en-US" w:eastAsia="en-US" w:bidi="ar-SA"/>
      </w:rPr>
    </w:lvl>
    <w:lvl w:ilvl="6" w:tplc="E424D3E0">
      <w:numFmt w:val="bullet"/>
      <w:lvlText w:val="•"/>
      <w:lvlJc w:val="left"/>
      <w:pPr>
        <w:ind w:left="8007" w:hanging="2000"/>
      </w:pPr>
      <w:rPr>
        <w:rFonts w:hint="default"/>
        <w:lang w:val="en-US" w:eastAsia="en-US" w:bidi="ar-SA"/>
      </w:rPr>
    </w:lvl>
    <w:lvl w:ilvl="7" w:tplc="C9B4A448">
      <w:numFmt w:val="bullet"/>
      <w:lvlText w:val="•"/>
      <w:lvlJc w:val="left"/>
      <w:pPr>
        <w:ind w:left="8982" w:hanging="2000"/>
      </w:pPr>
      <w:rPr>
        <w:rFonts w:hint="default"/>
        <w:lang w:val="en-US" w:eastAsia="en-US" w:bidi="ar-SA"/>
      </w:rPr>
    </w:lvl>
    <w:lvl w:ilvl="8" w:tplc="FFB6833A">
      <w:numFmt w:val="bullet"/>
      <w:lvlText w:val="•"/>
      <w:lvlJc w:val="left"/>
      <w:pPr>
        <w:ind w:left="9956" w:hanging="2000"/>
      </w:pPr>
      <w:rPr>
        <w:rFonts w:hint="default"/>
        <w:lang w:val="en-US" w:eastAsia="en-US" w:bidi="ar-SA"/>
      </w:rPr>
    </w:lvl>
  </w:abstractNum>
  <w:abstractNum w:abstractNumId="7" w15:restartNumberingAfterBreak="0">
    <w:nsid w:val="245D459E"/>
    <w:multiLevelType w:val="hybridMultilevel"/>
    <w:tmpl w:val="1C50B07A"/>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4CA22C4"/>
    <w:multiLevelType w:val="hybridMultilevel"/>
    <w:tmpl w:val="0032ECA2"/>
    <w:lvl w:ilvl="0" w:tplc="87762306">
      <w:start w:val="11"/>
      <w:numFmt w:val="decimal"/>
      <w:lvlText w:val="%1"/>
      <w:lvlJc w:val="left"/>
      <w:pPr>
        <w:ind w:left="1440" w:hanging="1280"/>
      </w:pPr>
      <w:rPr>
        <w:rFonts w:hint="default"/>
        <w:spacing w:val="0"/>
        <w:w w:val="97"/>
        <w:lang w:val="en-US" w:eastAsia="en-US" w:bidi="ar-SA"/>
      </w:rPr>
    </w:lvl>
    <w:lvl w:ilvl="1" w:tplc="1F4E3E66">
      <w:numFmt w:val="bullet"/>
      <w:lvlText w:val="•"/>
      <w:lvlJc w:val="left"/>
      <w:pPr>
        <w:ind w:left="2486" w:hanging="1280"/>
      </w:pPr>
      <w:rPr>
        <w:rFonts w:hint="default"/>
        <w:lang w:val="en-US" w:eastAsia="en-US" w:bidi="ar-SA"/>
      </w:rPr>
    </w:lvl>
    <w:lvl w:ilvl="2" w:tplc="46D00C4E">
      <w:numFmt w:val="bullet"/>
      <w:lvlText w:val="•"/>
      <w:lvlJc w:val="left"/>
      <w:pPr>
        <w:ind w:left="3533" w:hanging="1280"/>
      </w:pPr>
      <w:rPr>
        <w:rFonts w:hint="default"/>
        <w:lang w:val="en-US" w:eastAsia="en-US" w:bidi="ar-SA"/>
      </w:rPr>
    </w:lvl>
    <w:lvl w:ilvl="3" w:tplc="4ACE1D36">
      <w:numFmt w:val="bullet"/>
      <w:lvlText w:val="•"/>
      <w:lvlJc w:val="left"/>
      <w:pPr>
        <w:ind w:left="4579" w:hanging="1280"/>
      </w:pPr>
      <w:rPr>
        <w:rFonts w:hint="default"/>
        <w:lang w:val="en-US" w:eastAsia="en-US" w:bidi="ar-SA"/>
      </w:rPr>
    </w:lvl>
    <w:lvl w:ilvl="4" w:tplc="2A046504">
      <w:numFmt w:val="bullet"/>
      <w:lvlText w:val="•"/>
      <w:lvlJc w:val="left"/>
      <w:pPr>
        <w:ind w:left="5626" w:hanging="1280"/>
      </w:pPr>
      <w:rPr>
        <w:rFonts w:hint="default"/>
        <w:lang w:val="en-US" w:eastAsia="en-US" w:bidi="ar-SA"/>
      </w:rPr>
    </w:lvl>
    <w:lvl w:ilvl="5" w:tplc="BDCA7ECE">
      <w:numFmt w:val="bullet"/>
      <w:lvlText w:val="•"/>
      <w:lvlJc w:val="left"/>
      <w:pPr>
        <w:ind w:left="6673" w:hanging="1280"/>
      </w:pPr>
      <w:rPr>
        <w:rFonts w:hint="default"/>
        <w:lang w:val="en-US" w:eastAsia="en-US" w:bidi="ar-SA"/>
      </w:rPr>
    </w:lvl>
    <w:lvl w:ilvl="6" w:tplc="095451DC">
      <w:numFmt w:val="bullet"/>
      <w:lvlText w:val="•"/>
      <w:lvlJc w:val="left"/>
      <w:pPr>
        <w:ind w:left="7719" w:hanging="1280"/>
      </w:pPr>
      <w:rPr>
        <w:rFonts w:hint="default"/>
        <w:lang w:val="en-US" w:eastAsia="en-US" w:bidi="ar-SA"/>
      </w:rPr>
    </w:lvl>
    <w:lvl w:ilvl="7" w:tplc="B4861C76">
      <w:numFmt w:val="bullet"/>
      <w:lvlText w:val="•"/>
      <w:lvlJc w:val="left"/>
      <w:pPr>
        <w:ind w:left="8766" w:hanging="1280"/>
      </w:pPr>
      <w:rPr>
        <w:rFonts w:hint="default"/>
        <w:lang w:val="en-US" w:eastAsia="en-US" w:bidi="ar-SA"/>
      </w:rPr>
    </w:lvl>
    <w:lvl w:ilvl="8" w:tplc="2D7EA854">
      <w:numFmt w:val="bullet"/>
      <w:lvlText w:val="•"/>
      <w:lvlJc w:val="left"/>
      <w:pPr>
        <w:ind w:left="9812" w:hanging="1280"/>
      </w:pPr>
      <w:rPr>
        <w:rFonts w:hint="default"/>
        <w:lang w:val="en-US" w:eastAsia="en-US" w:bidi="ar-SA"/>
      </w:rPr>
    </w:lvl>
  </w:abstractNum>
  <w:abstractNum w:abstractNumId="9" w15:restartNumberingAfterBreak="0">
    <w:nsid w:val="2AA36334"/>
    <w:multiLevelType w:val="hybridMultilevel"/>
    <w:tmpl w:val="9B2C94DE"/>
    <w:lvl w:ilvl="0" w:tplc="74B00218">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DE06BC"/>
    <w:multiLevelType w:val="hybridMultilevel"/>
    <w:tmpl w:val="6E063E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2F86510"/>
    <w:multiLevelType w:val="hybridMultilevel"/>
    <w:tmpl w:val="C7629152"/>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3751FD8"/>
    <w:multiLevelType w:val="hybridMultilevel"/>
    <w:tmpl w:val="CF5486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B000917"/>
    <w:multiLevelType w:val="multilevel"/>
    <w:tmpl w:val="BE6E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E4107"/>
    <w:multiLevelType w:val="hybridMultilevel"/>
    <w:tmpl w:val="C9EC052C"/>
    <w:lvl w:ilvl="0" w:tplc="A51CB744">
      <w:start w:val="52"/>
      <w:numFmt w:val="decimal"/>
      <w:lvlText w:val="%1"/>
      <w:lvlJc w:val="left"/>
      <w:pPr>
        <w:ind w:left="1440" w:hanging="1280"/>
      </w:pPr>
      <w:rPr>
        <w:rFonts w:hint="default"/>
        <w:spacing w:val="0"/>
        <w:w w:val="97"/>
        <w:lang w:val="en-US" w:eastAsia="en-US" w:bidi="ar-SA"/>
      </w:rPr>
    </w:lvl>
    <w:lvl w:ilvl="1" w:tplc="2EFCCDB4">
      <w:numFmt w:val="bullet"/>
      <w:lvlText w:val="•"/>
      <w:lvlJc w:val="left"/>
      <w:pPr>
        <w:ind w:left="2486" w:hanging="1280"/>
      </w:pPr>
      <w:rPr>
        <w:rFonts w:hint="default"/>
        <w:lang w:val="en-US" w:eastAsia="en-US" w:bidi="ar-SA"/>
      </w:rPr>
    </w:lvl>
    <w:lvl w:ilvl="2" w:tplc="180869DC">
      <w:numFmt w:val="bullet"/>
      <w:lvlText w:val="•"/>
      <w:lvlJc w:val="left"/>
      <w:pPr>
        <w:ind w:left="3533" w:hanging="1280"/>
      </w:pPr>
      <w:rPr>
        <w:rFonts w:hint="default"/>
        <w:lang w:val="en-US" w:eastAsia="en-US" w:bidi="ar-SA"/>
      </w:rPr>
    </w:lvl>
    <w:lvl w:ilvl="3" w:tplc="B7D024B6">
      <w:numFmt w:val="bullet"/>
      <w:lvlText w:val="•"/>
      <w:lvlJc w:val="left"/>
      <w:pPr>
        <w:ind w:left="4579" w:hanging="1280"/>
      </w:pPr>
      <w:rPr>
        <w:rFonts w:hint="default"/>
        <w:lang w:val="en-US" w:eastAsia="en-US" w:bidi="ar-SA"/>
      </w:rPr>
    </w:lvl>
    <w:lvl w:ilvl="4" w:tplc="E0E2BABC">
      <w:numFmt w:val="bullet"/>
      <w:lvlText w:val="•"/>
      <w:lvlJc w:val="left"/>
      <w:pPr>
        <w:ind w:left="5626" w:hanging="1280"/>
      </w:pPr>
      <w:rPr>
        <w:rFonts w:hint="default"/>
        <w:lang w:val="en-US" w:eastAsia="en-US" w:bidi="ar-SA"/>
      </w:rPr>
    </w:lvl>
    <w:lvl w:ilvl="5" w:tplc="41140096">
      <w:numFmt w:val="bullet"/>
      <w:lvlText w:val="•"/>
      <w:lvlJc w:val="left"/>
      <w:pPr>
        <w:ind w:left="6673" w:hanging="1280"/>
      </w:pPr>
      <w:rPr>
        <w:rFonts w:hint="default"/>
        <w:lang w:val="en-US" w:eastAsia="en-US" w:bidi="ar-SA"/>
      </w:rPr>
    </w:lvl>
    <w:lvl w:ilvl="6" w:tplc="D182EBBC">
      <w:numFmt w:val="bullet"/>
      <w:lvlText w:val="•"/>
      <w:lvlJc w:val="left"/>
      <w:pPr>
        <w:ind w:left="7719" w:hanging="1280"/>
      </w:pPr>
      <w:rPr>
        <w:rFonts w:hint="default"/>
        <w:lang w:val="en-US" w:eastAsia="en-US" w:bidi="ar-SA"/>
      </w:rPr>
    </w:lvl>
    <w:lvl w:ilvl="7" w:tplc="34B8E968">
      <w:numFmt w:val="bullet"/>
      <w:lvlText w:val="•"/>
      <w:lvlJc w:val="left"/>
      <w:pPr>
        <w:ind w:left="8766" w:hanging="1280"/>
      </w:pPr>
      <w:rPr>
        <w:rFonts w:hint="default"/>
        <w:lang w:val="en-US" w:eastAsia="en-US" w:bidi="ar-SA"/>
      </w:rPr>
    </w:lvl>
    <w:lvl w:ilvl="8" w:tplc="FDBCBBE6">
      <w:numFmt w:val="bullet"/>
      <w:lvlText w:val="•"/>
      <w:lvlJc w:val="left"/>
      <w:pPr>
        <w:ind w:left="9812" w:hanging="1280"/>
      </w:pPr>
      <w:rPr>
        <w:rFonts w:hint="default"/>
        <w:lang w:val="en-US" w:eastAsia="en-US" w:bidi="ar-SA"/>
      </w:rPr>
    </w:lvl>
  </w:abstractNum>
  <w:abstractNum w:abstractNumId="15" w15:restartNumberingAfterBreak="0">
    <w:nsid w:val="532A41D2"/>
    <w:multiLevelType w:val="hybridMultilevel"/>
    <w:tmpl w:val="9158402E"/>
    <w:lvl w:ilvl="0" w:tplc="B0FAF556">
      <w:start w:val="57"/>
      <w:numFmt w:val="decimal"/>
      <w:lvlText w:val="%1"/>
      <w:lvlJc w:val="left"/>
      <w:pPr>
        <w:ind w:left="2160" w:hanging="2000"/>
      </w:pPr>
      <w:rPr>
        <w:rFonts w:hint="default"/>
        <w:spacing w:val="0"/>
        <w:w w:val="97"/>
        <w:lang w:val="en-US" w:eastAsia="en-US" w:bidi="ar-SA"/>
      </w:rPr>
    </w:lvl>
    <w:lvl w:ilvl="1" w:tplc="7062CC6C">
      <w:numFmt w:val="bullet"/>
      <w:lvlText w:val="•"/>
      <w:lvlJc w:val="left"/>
      <w:pPr>
        <w:ind w:left="3134" w:hanging="2000"/>
      </w:pPr>
      <w:rPr>
        <w:rFonts w:hint="default"/>
        <w:lang w:val="en-US" w:eastAsia="en-US" w:bidi="ar-SA"/>
      </w:rPr>
    </w:lvl>
    <w:lvl w:ilvl="2" w:tplc="E0E67498">
      <w:numFmt w:val="bullet"/>
      <w:lvlText w:val="•"/>
      <w:lvlJc w:val="left"/>
      <w:pPr>
        <w:ind w:left="4109" w:hanging="2000"/>
      </w:pPr>
      <w:rPr>
        <w:rFonts w:hint="default"/>
        <w:lang w:val="en-US" w:eastAsia="en-US" w:bidi="ar-SA"/>
      </w:rPr>
    </w:lvl>
    <w:lvl w:ilvl="3" w:tplc="84DA2E46">
      <w:numFmt w:val="bullet"/>
      <w:lvlText w:val="•"/>
      <w:lvlJc w:val="left"/>
      <w:pPr>
        <w:ind w:left="5083" w:hanging="2000"/>
      </w:pPr>
      <w:rPr>
        <w:rFonts w:hint="default"/>
        <w:lang w:val="en-US" w:eastAsia="en-US" w:bidi="ar-SA"/>
      </w:rPr>
    </w:lvl>
    <w:lvl w:ilvl="4" w:tplc="8A96298E">
      <w:numFmt w:val="bullet"/>
      <w:lvlText w:val="•"/>
      <w:lvlJc w:val="left"/>
      <w:pPr>
        <w:ind w:left="6058" w:hanging="2000"/>
      </w:pPr>
      <w:rPr>
        <w:rFonts w:hint="default"/>
        <w:lang w:val="en-US" w:eastAsia="en-US" w:bidi="ar-SA"/>
      </w:rPr>
    </w:lvl>
    <w:lvl w:ilvl="5" w:tplc="99F490BA">
      <w:numFmt w:val="bullet"/>
      <w:lvlText w:val="•"/>
      <w:lvlJc w:val="left"/>
      <w:pPr>
        <w:ind w:left="7033" w:hanging="2000"/>
      </w:pPr>
      <w:rPr>
        <w:rFonts w:hint="default"/>
        <w:lang w:val="en-US" w:eastAsia="en-US" w:bidi="ar-SA"/>
      </w:rPr>
    </w:lvl>
    <w:lvl w:ilvl="6" w:tplc="C408E330">
      <w:numFmt w:val="bullet"/>
      <w:lvlText w:val="•"/>
      <w:lvlJc w:val="left"/>
      <w:pPr>
        <w:ind w:left="8007" w:hanging="2000"/>
      </w:pPr>
      <w:rPr>
        <w:rFonts w:hint="default"/>
        <w:lang w:val="en-US" w:eastAsia="en-US" w:bidi="ar-SA"/>
      </w:rPr>
    </w:lvl>
    <w:lvl w:ilvl="7" w:tplc="61EC1722">
      <w:numFmt w:val="bullet"/>
      <w:lvlText w:val="•"/>
      <w:lvlJc w:val="left"/>
      <w:pPr>
        <w:ind w:left="8982" w:hanging="2000"/>
      </w:pPr>
      <w:rPr>
        <w:rFonts w:hint="default"/>
        <w:lang w:val="en-US" w:eastAsia="en-US" w:bidi="ar-SA"/>
      </w:rPr>
    </w:lvl>
    <w:lvl w:ilvl="8" w:tplc="F3BE8AA0">
      <w:numFmt w:val="bullet"/>
      <w:lvlText w:val="•"/>
      <w:lvlJc w:val="left"/>
      <w:pPr>
        <w:ind w:left="9956" w:hanging="2000"/>
      </w:pPr>
      <w:rPr>
        <w:rFonts w:hint="default"/>
        <w:lang w:val="en-US" w:eastAsia="en-US" w:bidi="ar-SA"/>
      </w:rPr>
    </w:lvl>
  </w:abstractNum>
  <w:abstractNum w:abstractNumId="16" w15:restartNumberingAfterBreak="0">
    <w:nsid w:val="56315039"/>
    <w:multiLevelType w:val="hybridMultilevel"/>
    <w:tmpl w:val="E4BC998E"/>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EB64481"/>
    <w:multiLevelType w:val="multilevel"/>
    <w:tmpl w:val="B10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A206D9"/>
    <w:multiLevelType w:val="hybridMultilevel"/>
    <w:tmpl w:val="B776B3A0"/>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3E47C9A"/>
    <w:multiLevelType w:val="hybridMultilevel"/>
    <w:tmpl w:val="0D1648B2"/>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FFF5894"/>
    <w:multiLevelType w:val="hybridMultilevel"/>
    <w:tmpl w:val="D9F06C1E"/>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24A486D"/>
    <w:multiLevelType w:val="hybridMultilevel"/>
    <w:tmpl w:val="DFE2A56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E6361E5"/>
    <w:multiLevelType w:val="hybridMultilevel"/>
    <w:tmpl w:val="AA5292EE"/>
    <w:lvl w:ilvl="0" w:tplc="DDDA835A">
      <w:start w:val="1"/>
      <w:numFmt w:val="decimal"/>
      <w:lvlText w:val="%1."/>
      <w:lvlJc w:val="left"/>
      <w:pPr>
        <w:ind w:left="720" w:hanging="360"/>
      </w:pPr>
      <w:rPr>
        <w:rFonts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1"/>
  </w:num>
  <w:num w:numId="5">
    <w:abstractNumId w:val="8"/>
  </w:num>
  <w:num w:numId="6">
    <w:abstractNumId w:val="6"/>
  </w:num>
  <w:num w:numId="7">
    <w:abstractNumId w:val="11"/>
  </w:num>
  <w:num w:numId="8">
    <w:abstractNumId w:val="3"/>
  </w:num>
  <w:num w:numId="9">
    <w:abstractNumId w:val="16"/>
  </w:num>
  <w:num w:numId="10">
    <w:abstractNumId w:val="20"/>
  </w:num>
  <w:num w:numId="11">
    <w:abstractNumId w:val="9"/>
  </w:num>
  <w:num w:numId="12">
    <w:abstractNumId w:val="17"/>
  </w:num>
  <w:num w:numId="13">
    <w:abstractNumId w:val="13"/>
  </w:num>
  <w:num w:numId="14">
    <w:abstractNumId w:val="22"/>
  </w:num>
  <w:num w:numId="15">
    <w:abstractNumId w:val="5"/>
  </w:num>
  <w:num w:numId="16">
    <w:abstractNumId w:val="19"/>
  </w:num>
  <w:num w:numId="17">
    <w:abstractNumId w:val="7"/>
  </w:num>
  <w:num w:numId="18">
    <w:abstractNumId w:val="18"/>
  </w:num>
  <w:num w:numId="19">
    <w:abstractNumId w:val="12"/>
  </w:num>
  <w:num w:numId="20">
    <w:abstractNumId w:val="0"/>
  </w:num>
  <w:num w:numId="21">
    <w:abstractNumId w:val="4"/>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25"/>
    <w:rsid w:val="00005619"/>
    <w:rsid w:val="00032036"/>
    <w:rsid w:val="000422C1"/>
    <w:rsid w:val="0004728E"/>
    <w:rsid w:val="0006675F"/>
    <w:rsid w:val="00080A38"/>
    <w:rsid w:val="00090099"/>
    <w:rsid w:val="0014699D"/>
    <w:rsid w:val="00162397"/>
    <w:rsid w:val="00180679"/>
    <w:rsid w:val="001820D6"/>
    <w:rsid w:val="002122B2"/>
    <w:rsid w:val="00233FE6"/>
    <w:rsid w:val="00241AFD"/>
    <w:rsid w:val="0025578C"/>
    <w:rsid w:val="00267B5F"/>
    <w:rsid w:val="0027291D"/>
    <w:rsid w:val="00286B91"/>
    <w:rsid w:val="002968F9"/>
    <w:rsid w:val="002A2FBB"/>
    <w:rsid w:val="002B2307"/>
    <w:rsid w:val="002C6140"/>
    <w:rsid w:val="002E5105"/>
    <w:rsid w:val="002E725B"/>
    <w:rsid w:val="00315925"/>
    <w:rsid w:val="0031749E"/>
    <w:rsid w:val="003313AF"/>
    <w:rsid w:val="00334F0D"/>
    <w:rsid w:val="00357187"/>
    <w:rsid w:val="00365623"/>
    <w:rsid w:val="00387C4E"/>
    <w:rsid w:val="003960A5"/>
    <w:rsid w:val="003D1B22"/>
    <w:rsid w:val="003F262A"/>
    <w:rsid w:val="00426B86"/>
    <w:rsid w:val="004722A9"/>
    <w:rsid w:val="00473A3B"/>
    <w:rsid w:val="004856B2"/>
    <w:rsid w:val="004C3130"/>
    <w:rsid w:val="004D76AD"/>
    <w:rsid w:val="004D7CE5"/>
    <w:rsid w:val="004E0734"/>
    <w:rsid w:val="004F2B95"/>
    <w:rsid w:val="004F4AE6"/>
    <w:rsid w:val="0051324C"/>
    <w:rsid w:val="00577548"/>
    <w:rsid w:val="00580F0A"/>
    <w:rsid w:val="005C0FC5"/>
    <w:rsid w:val="005E509C"/>
    <w:rsid w:val="005F27C4"/>
    <w:rsid w:val="005F7D25"/>
    <w:rsid w:val="00615A34"/>
    <w:rsid w:val="006266DF"/>
    <w:rsid w:val="00632407"/>
    <w:rsid w:val="00653BEE"/>
    <w:rsid w:val="00654F08"/>
    <w:rsid w:val="00674DD3"/>
    <w:rsid w:val="00691CFC"/>
    <w:rsid w:val="006B0F14"/>
    <w:rsid w:val="006B486B"/>
    <w:rsid w:val="006E3CEA"/>
    <w:rsid w:val="006F1563"/>
    <w:rsid w:val="00716675"/>
    <w:rsid w:val="0073769C"/>
    <w:rsid w:val="00761523"/>
    <w:rsid w:val="00782CD5"/>
    <w:rsid w:val="00892A00"/>
    <w:rsid w:val="008B395B"/>
    <w:rsid w:val="008E660F"/>
    <w:rsid w:val="00907C17"/>
    <w:rsid w:val="009412F9"/>
    <w:rsid w:val="009614AB"/>
    <w:rsid w:val="009634A0"/>
    <w:rsid w:val="009732B8"/>
    <w:rsid w:val="0099123C"/>
    <w:rsid w:val="009B6FB5"/>
    <w:rsid w:val="009E26AA"/>
    <w:rsid w:val="009F43C5"/>
    <w:rsid w:val="00A30E2C"/>
    <w:rsid w:val="00A53F9E"/>
    <w:rsid w:val="00A724B8"/>
    <w:rsid w:val="00A908CF"/>
    <w:rsid w:val="00A92D25"/>
    <w:rsid w:val="00AA57DC"/>
    <w:rsid w:val="00B02033"/>
    <w:rsid w:val="00B162D9"/>
    <w:rsid w:val="00B406DD"/>
    <w:rsid w:val="00B467CA"/>
    <w:rsid w:val="00BA6332"/>
    <w:rsid w:val="00BB73CD"/>
    <w:rsid w:val="00BC5E1A"/>
    <w:rsid w:val="00BD59ED"/>
    <w:rsid w:val="00BF20C3"/>
    <w:rsid w:val="00C07C0C"/>
    <w:rsid w:val="00C30441"/>
    <w:rsid w:val="00C35BE5"/>
    <w:rsid w:val="00C62100"/>
    <w:rsid w:val="00C63A82"/>
    <w:rsid w:val="00CA1AAD"/>
    <w:rsid w:val="00CC43A8"/>
    <w:rsid w:val="00CE52CD"/>
    <w:rsid w:val="00D22628"/>
    <w:rsid w:val="00D25F9C"/>
    <w:rsid w:val="00D40382"/>
    <w:rsid w:val="00D804C4"/>
    <w:rsid w:val="00DE2A7E"/>
    <w:rsid w:val="00DF6140"/>
    <w:rsid w:val="00E42469"/>
    <w:rsid w:val="00E55656"/>
    <w:rsid w:val="00E80445"/>
    <w:rsid w:val="00E944C4"/>
    <w:rsid w:val="00ED72E3"/>
    <w:rsid w:val="00EE20A8"/>
    <w:rsid w:val="00EE33C6"/>
    <w:rsid w:val="00EF0491"/>
    <w:rsid w:val="00F346C8"/>
    <w:rsid w:val="00F4167A"/>
    <w:rsid w:val="00F56609"/>
    <w:rsid w:val="00F923E6"/>
    <w:rsid w:val="00F95495"/>
    <w:rsid w:val="00FA53D5"/>
    <w:rsid w:val="00FA56EC"/>
    <w:rsid w:val="00FB0759"/>
    <w:rsid w:val="00FB3323"/>
    <w:rsid w:val="00FC6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4488"/>
  <w15:docId w15:val="{BF3D506C-4A7B-46AC-AA88-86E8CB35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D25"/>
  </w:style>
  <w:style w:type="paragraph" w:styleId="Heading1">
    <w:name w:val="heading 1"/>
    <w:basedOn w:val="Normal"/>
    <w:link w:val="Heading1Char"/>
    <w:uiPriority w:val="9"/>
    <w:qFormat/>
    <w:rsid w:val="00A92D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PH" w:eastAsia="en-PH"/>
    </w:rPr>
  </w:style>
  <w:style w:type="paragraph" w:styleId="Heading2">
    <w:name w:val="heading 2"/>
    <w:basedOn w:val="Normal"/>
    <w:next w:val="Normal"/>
    <w:link w:val="Heading2Char"/>
    <w:uiPriority w:val="9"/>
    <w:semiHidden/>
    <w:unhideWhenUsed/>
    <w:qFormat/>
    <w:rsid w:val="00A92D25"/>
    <w:pPr>
      <w:keepNext/>
      <w:keepLines/>
      <w:spacing w:before="40" w:after="0"/>
      <w:outlineLvl w:val="1"/>
    </w:pPr>
    <w:rPr>
      <w:rFonts w:asciiTheme="majorHAnsi" w:eastAsiaTheme="majorEastAsia" w:hAnsiTheme="majorHAnsi" w:cstheme="majorBidi"/>
      <w:color w:val="365F91" w:themeColor="accent1" w:themeShade="BF"/>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D25"/>
    <w:pPr>
      <w:spacing w:before="100" w:beforeAutospacing="1" w:after="100" w:afterAutospacing="1" w:line="240" w:lineRule="auto"/>
    </w:pPr>
    <w:rPr>
      <w:rFonts w:ascii="Times New Roman" w:eastAsia="Times New Roman" w:hAnsi="Times New Roman" w:cs="Times New Roman"/>
      <w:kern w:val="0"/>
      <w:sz w:val="24"/>
      <w:szCs w:val="24"/>
      <w:lang w:val="en-PH" w:eastAsia="en-PH"/>
    </w:rPr>
  </w:style>
  <w:style w:type="paragraph" w:styleId="ListParagraph">
    <w:name w:val="List Paragraph"/>
    <w:basedOn w:val="Normal"/>
    <w:uiPriority w:val="34"/>
    <w:qFormat/>
    <w:rsid w:val="005F7D25"/>
    <w:pPr>
      <w:ind w:left="720"/>
      <w:contextualSpacing/>
    </w:pPr>
  </w:style>
  <w:style w:type="paragraph" w:styleId="BodyText">
    <w:name w:val="Body Text"/>
    <w:basedOn w:val="Normal"/>
    <w:link w:val="BodyTextChar"/>
    <w:uiPriority w:val="1"/>
    <w:qFormat/>
    <w:rsid w:val="003D1B22"/>
    <w:pPr>
      <w:widowControl w:val="0"/>
      <w:autoSpaceDE w:val="0"/>
      <w:autoSpaceDN w:val="0"/>
      <w:spacing w:after="0" w:line="240" w:lineRule="auto"/>
      <w:ind w:left="160"/>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3D1B22"/>
    <w:rPr>
      <w:rFonts w:ascii="Times New Roman" w:eastAsia="Times New Roman" w:hAnsi="Times New Roman" w:cs="Times New Roman"/>
      <w:kern w:val="0"/>
      <w:sz w:val="24"/>
      <w:szCs w:val="24"/>
    </w:rPr>
  </w:style>
  <w:style w:type="character" w:customStyle="1" w:styleId="whitespace-normal">
    <w:name w:val="whitespace-normal"/>
    <w:basedOn w:val="DefaultParagraphFont"/>
    <w:rsid w:val="0014699D"/>
  </w:style>
  <w:style w:type="character" w:styleId="Strong">
    <w:name w:val="Strong"/>
    <w:basedOn w:val="DefaultParagraphFont"/>
    <w:uiPriority w:val="22"/>
    <w:qFormat/>
    <w:rsid w:val="00C30441"/>
    <w:rPr>
      <w:b/>
      <w:bCs/>
    </w:rPr>
  </w:style>
  <w:style w:type="character" w:styleId="Emphasis">
    <w:name w:val="Emphasis"/>
    <w:basedOn w:val="DefaultParagraphFont"/>
    <w:uiPriority w:val="20"/>
    <w:qFormat/>
    <w:rsid w:val="00C30441"/>
    <w:rPr>
      <w:i/>
      <w:iCs/>
    </w:rPr>
  </w:style>
  <w:style w:type="paragraph" w:styleId="NoSpacing">
    <w:name w:val="No Spacing"/>
    <w:link w:val="NoSpacingChar"/>
    <w:uiPriority w:val="1"/>
    <w:qFormat/>
    <w:rsid w:val="00C30441"/>
    <w:pPr>
      <w:spacing w:after="0" w:line="240" w:lineRule="auto"/>
    </w:pPr>
  </w:style>
  <w:style w:type="table" w:styleId="TableGrid">
    <w:name w:val="Table Grid"/>
    <w:basedOn w:val="TableNormal"/>
    <w:uiPriority w:val="59"/>
    <w:rsid w:val="00C3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62100"/>
  </w:style>
  <w:style w:type="table" w:customStyle="1" w:styleId="TableGrid1">
    <w:name w:val="Table Grid1"/>
    <w:basedOn w:val="TableNormal"/>
    <w:next w:val="TableGrid"/>
    <w:uiPriority w:val="59"/>
    <w:rsid w:val="00892A0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2D25"/>
    <w:rPr>
      <w:rFonts w:ascii="Times New Roman" w:eastAsia="Times New Roman" w:hAnsi="Times New Roman" w:cs="Times New Roman"/>
      <w:b/>
      <w:bCs/>
      <w:kern w:val="36"/>
      <w:sz w:val="48"/>
      <w:szCs w:val="48"/>
      <w:lang w:val="en-PH" w:eastAsia="en-PH"/>
    </w:rPr>
  </w:style>
  <w:style w:type="character" w:customStyle="1" w:styleId="Heading2Char">
    <w:name w:val="Heading 2 Char"/>
    <w:basedOn w:val="DefaultParagraphFont"/>
    <w:link w:val="Heading2"/>
    <w:uiPriority w:val="9"/>
    <w:semiHidden/>
    <w:rsid w:val="00A92D25"/>
    <w:rPr>
      <w:rFonts w:asciiTheme="majorHAnsi" w:eastAsiaTheme="majorEastAsia" w:hAnsiTheme="majorHAnsi" w:cstheme="majorBidi"/>
      <w:color w:val="365F91" w:themeColor="accent1" w:themeShade="BF"/>
      <w:sz w:val="26"/>
      <w:szCs w:val="26"/>
      <w14:ligatures w14:val="standardContextual"/>
    </w:rPr>
  </w:style>
  <w:style w:type="paragraph" w:customStyle="1" w:styleId="isselectedend">
    <w:name w:val="isselectedend"/>
    <w:basedOn w:val="Normal"/>
    <w:rsid w:val="00EE33C6"/>
    <w:pPr>
      <w:spacing w:before="100" w:beforeAutospacing="1" w:after="100" w:afterAutospacing="1" w:line="240" w:lineRule="auto"/>
    </w:pPr>
    <w:rPr>
      <w:rFonts w:ascii="Times New Roman" w:eastAsia="Times New Roman" w:hAnsi="Times New Roman" w:cs="Times New Roman"/>
      <w:kern w:val="0"/>
      <w:sz w:val="24"/>
      <w:szCs w:val="24"/>
      <w:lang w:val="en-PH" w:eastAsia="en-PH"/>
    </w:rPr>
  </w:style>
  <w:style w:type="character" w:styleId="CommentReference">
    <w:name w:val="annotation reference"/>
    <w:basedOn w:val="DefaultParagraphFont"/>
    <w:uiPriority w:val="99"/>
    <w:semiHidden/>
    <w:unhideWhenUsed/>
    <w:rsid w:val="009732B8"/>
    <w:rPr>
      <w:sz w:val="16"/>
      <w:szCs w:val="16"/>
    </w:rPr>
  </w:style>
  <w:style w:type="paragraph" w:styleId="CommentText">
    <w:name w:val="annotation text"/>
    <w:basedOn w:val="Normal"/>
    <w:link w:val="CommentTextChar"/>
    <w:uiPriority w:val="99"/>
    <w:unhideWhenUsed/>
    <w:rsid w:val="009732B8"/>
    <w:pPr>
      <w:spacing w:line="240" w:lineRule="auto"/>
    </w:pPr>
    <w:rPr>
      <w:sz w:val="20"/>
      <w:szCs w:val="20"/>
    </w:rPr>
  </w:style>
  <w:style w:type="character" w:customStyle="1" w:styleId="CommentTextChar">
    <w:name w:val="Comment Text Char"/>
    <w:basedOn w:val="DefaultParagraphFont"/>
    <w:link w:val="CommentText"/>
    <w:uiPriority w:val="99"/>
    <w:rsid w:val="009732B8"/>
    <w:rPr>
      <w:sz w:val="20"/>
      <w:szCs w:val="20"/>
    </w:rPr>
  </w:style>
  <w:style w:type="paragraph" w:styleId="CommentSubject">
    <w:name w:val="annotation subject"/>
    <w:basedOn w:val="CommentText"/>
    <w:next w:val="CommentText"/>
    <w:link w:val="CommentSubjectChar"/>
    <w:uiPriority w:val="99"/>
    <w:semiHidden/>
    <w:unhideWhenUsed/>
    <w:rsid w:val="009732B8"/>
    <w:rPr>
      <w:b/>
      <w:bCs/>
    </w:rPr>
  </w:style>
  <w:style w:type="character" w:customStyle="1" w:styleId="CommentSubjectChar">
    <w:name w:val="Comment Subject Char"/>
    <w:basedOn w:val="CommentTextChar"/>
    <w:link w:val="CommentSubject"/>
    <w:uiPriority w:val="99"/>
    <w:semiHidden/>
    <w:rsid w:val="009732B8"/>
    <w:rPr>
      <w:b/>
      <w:bCs/>
      <w:sz w:val="20"/>
      <w:szCs w:val="20"/>
    </w:rPr>
  </w:style>
  <w:style w:type="paragraph" w:styleId="BalloonText">
    <w:name w:val="Balloon Text"/>
    <w:basedOn w:val="Normal"/>
    <w:link w:val="BalloonTextChar"/>
    <w:uiPriority w:val="99"/>
    <w:semiHidden/>
    <w:unhideWhenUsed/>
    <w:rsid w:val="00991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7293">
      <w:bodyDiv w:val="1"/>
      <w:marLeft w:val="0"/>
      <w:marRight w:val="0"/>
      <w:marTop w:val="0"/>
      <w:marBottom w:val="0"/>
      <w:divBdr>
        <w:top w:val="none" w:sz="0" w:space="0" w:color="auto"/>
        <w:left w:val="none" w:sz="0" w:space="0" w:color="auto"/>
        <w:bottom w:val="none" w:sz="0" w:space="0" w:color="auto"/>
        <w:right w:val="none" w:sz="0" w:space="0" w:color="auto"/>
      </w:divBdr>
    </w:div>
    <w:div w:id="97261445">
      <w:bodyDiv w:val="1"/>
      <w:marLeft w:val="0"/>
      <w:marRight w:val="0"/>
      <w:marTop w:val="0"/>
      <w:marBottom w:val="0"/>
      <w:divBdr>
        <w:top w:val="none" w:sz="0" w:space="0" w:color="auto"/>
        <w:left w:val="none" w:sz="0" w:space="0" w:color="auto"/>
        <w:bottom w:val="none" w:sz="0" w:space="0" w:color="auto"/>
        <w:right w:val="none" w:sz="0" w:space="0" w:color="auto"/>
      </w:divBdr>
    </w:div>
    <w:div w:id="126053625">
      <w:bodyDiv w:val="1"/>
      <w:marLeft w:val="0"/>
      <w:marRight w:val="0"/>
      <w:marTop w:val="0"/>
      <w:marBottom w:val="0"/>
      <w:divBdr>
        <w:top w:val="none" w:sz="0" w:space="0" w:color="auto"/>
        <w:left w:val="none" w:sz="0" w:space="0" w:color="auto"/>
        <w:bottom w:val="none" w:sz="0" w:space="0" w:color="auto"/>
        <w:right w:val="none" w:sz="0" w:space="0" w:color="auto"/>
      </w:divBdr>
    </w:div>
    <w:div w:id="129710180">
      <w:bodyDiv w:val="1"/>
      <w:marLeft w:val="0"/>
      <w:marRight w:val="0"/>
      <w:marTop w:val="0"/>
      <w:marBottom w:val="0"/>
      <w:divBdr>
        <w:top w:val="none" w:sz="0" w:space="0" w:color="auto"/>
        <w:left w:val="none" w:sz="0" w:space="0" w:color="auto"/>
        <w:bottom w:val="none" w:sz="0" w:space="0" w:color="auto"/>
        <w:right w:val="none" w:sz="0" w:space="0" w:color="auto"/>
      </w:divBdr>
    </w:div>
    <w:div w:id="134765457">
      <w:bodyDiv w:val="1"/>
      <w:marLeft w:val="0"/>
      <w:marRight w:val="0"/>
      <w:marTop w:val="0"/>
      <w:marBottom w:val="0"/>
      <w:divBdr>
        <w:top w:val="none" w:sz="0" w:space="0" w:color="auto"/>
        <w:left w:val="none" w:sz="0" w:space="0" w:color="auto"/>
        <w:bottom w:val="none" w:sz="0" w:space="0" w:color="auto"/>
        <w:right w:val="none" w:sz="0" w:space="0" w:color="auto"/>
      </w:divBdr>
    </w:div>
    <w:div w:id="216166595">
      <w:bodyDiv w:val="1"/>
      <w:marLeft w:val="0"/>
      <w:marRight w:val="0"/>
      <w:marTop w:val="0"/>
      <w:marBottom w:val="0"/>
      <w:divBdr>
        <w:top w:val="none" w:sz="0" w:space="0" w:color="auto"/>
        <w:left w:val="none" w:sz="0" w:space="0" w:color="auto"/>
        <w:bottom w:val="none" w:sz="0" w:space="0" w:color="auto"/>
        <w:right w:val="none" w:sz="0" w:space="0" w:color="auto"/>
      </w:divBdr>
    </w:div>
    <w:div w:id="225604169">
      <w:bodyDiv w:val="1"/>
      <w:marLeft w:val="0"/>
      <w:marRight w:val="0"/>
      <w:marTop w:val="0"/>
      <w:marBottom w:val="0"/>
      <w:divBdr>
        <w:top w:val="none" w:sz="0" w:space="0" w:color="auto"/>
        <w:left w:val="none" w:sz="0" w:space="0" w:color="auto"/>
        <w:bottom w:val="none" w:sz="0" w:space="0" w:color="auto"/>
        <w:right w:val="none" w:sz="0" w:space="0" w:color="auto"/>
      </w:divBdr>
    </w:div>
    <w:div w:id="500052197">
      <w:bodyDiv w:val="1"/>
      <w:marLeft w:val="0"/>
      <w:marRight w:val="0"/>
      <w:marTop w:val="0"/>
      <w:marBottom w:val="0"/>
      <w:divBdr>
        <w:top w:val="none" w:sz="0" w:space="0" w:color="auto"/>
        <w:left w:val="none" w:sz="0" w:space="0" w:color="auto"/>
        <w:bottom w:val="none" w:sz="0" w:space="0" w:color="auto"/>
        <w:right w:val="none" w:sz="0" w:space="0" w:color="auto"/>
      </w:divBdr>
    </w:div>
    <w:div w:id="606960847">
      <w:bodyDiv w:val="1"/>
      <w:marLeft w:val="0"/>
      <w:marRight w:val="0"/>
      <w:marTop w:val="0"/>
      <w:marBottom w:val="0"/>
      <w:divBdr>
        <w:top w:val="none" w:sz="0" w:space="0" w:color="auto"/>
        <w:left w:val="none" w:sz="0" w:space="0" w:color="auto"/>
        <w:bottom w:val="none" w:sz="0" w:space="0" w:color="auto"/>
        <w:right w:val="none" w:sz="0" w:space="0" w:color="auto"/>
      </w:divBdr>
    </w:div>
    <w:div w:id="614139831">
      <w:bodyDiv w:val="1"/>
      <w:marLeft w:val="0"/>
      <w:marRight w:val="0"/>
      <w:marTop w:val="0"/>
      <w:marBottom w:val="0"/>
      <w:divBdr>
        <w:top w:val="none" w:sz="0" w:space="0" w:color="auto"/>
        <w:left w:val="none" w:sz="0" w:space="0" w:color="auto"/>
        <w:bottom w:val="none" w:sz="0" w:space="0" w:color="auto"/>
        <w:right w:val="none" w:sz="0" w:space="0" w:color="auto"/>
      </w:divBdr>
    </w:div>
    <w:div w:id="903685907">
      <w:bodyDiv w:val="1"/>
      <w:marLeft w:val="0"/>
      <w:marRight w:val="0"/>
      <w:marTop w:val="0"/>
      <w:marBottom w:val="0"/>
      <w:divBdr>
        <w:top w:val="none" w:sz="0" w:space="0" w:color="auto"/>
        <w:left w:val="none" w:sz="0" w:space="0" w:color="auto"/>
        <w:bottom w:val="none" w:sz="0" w:space="0" w:color="auto"/>
        <w:right w:val="none" w:sz="0" w:space="0" w:color="auto"/>
      </w:divBdr>
    </w:div>
    <w:div w:id="913507983">
      <w:bodyDiv w:val="1"/>
      <w:marLeft w:val="0"/>
      <w:marRight w:val="0"/>
      <w:marTop w:val="0"/>
      <w:marBottom w:val="0"/>
      <w:divBdr>
        <w:top w:val="none" w:sz="0" w:space="0" w:color="auto"/>
        <w:left w:val="none" w:sz="0" w:space="0" w:color="auto"/>
        <w:bottom w:val="none" w:sz="0" w:space="0" w:color="auto"/>
        <w:right w:val="none" w:sz="0" w:space="0" w:color="auto"/>
      </w:divBdr>
    </w:div>
    <w:div w:id="974337334">
      <w:bodyDiv w:val="1"/>
      <w:marLeft w:val="0"/>
      <w:marRight w:val="0"/>
      <w:marTop w:val="0"/>
      <w:marBottom w:val="0"/>
      <w:divBdr>
        <w:top w:val="none" w:sz="0" w:space="0" w:color="auto"/>
        <w:left w:val="none" w:sz="0" w:space="0" w:color="auto"/>
        <w:bottom w:val="none" w:sz="0" w:space="0" w:color="auto"/>
        <w:right w:val="none" w:sz="0" w:space="0" w:color="auto"/>
      </w:divBdr>
    </w:div>
    <w:div w:id="1040788046">
      <w:bodyDiv w:val="1"/>
      <w:marLeft w:val="0"/>
      <w:marRight w:val="0"/>
      <w:marTop w:val="0"/>
      <w:marBottom w:val="0"/>
      <w:divBdr>
        <w:top w:val="none" w:sz="0" w:space="0" w:color="auto"/>
        <w:left w:val="none" w:sz="0" w:space="0" w:color="auto"/>
        <w:bottom w:val="none" w:sz="0" w:space="0" w:color="auto"/>
        <w:right w:val="none" w:sz="0" w:space="0" w:color="auto"/>
      </w:divBdr>
    </w:div>
    <w:div w:id="1126390152">
      <w:bodyDiv w:val="1"/>
      <w:marLeft w:val="0"/>
      <w:marRight w:val="0"/>
      <w:marTop w:val="0"/>
      <w:marBottom w:val="0"/>
      <w:divBdr>
        <w:top w:val="none" w:sz="0" w:space="0" w:color="auto"/>
        <w:left w:val="none" w:sz="0" w:space="0" w:color="auto"/>
        <w:bottom w:val="none" w:sz="0" w:space="0" w:color="auto"/>
        <w:right w:val="none" w:sz="0" w:space="0" w:color="auto"/>
      </w:divBdr>
    </w:div>
    <w:div w:id="1195195638">
      <w:bodyDiv w:val="1"/>
      <w:marLeft w:val="0"/>
      <w:marRight w:val="0"/>
      <w:marTop w:val="0"/>
      <w:marBottom w:val="0"/>
      <w:divBdr>
        <w:top w:val="none" w:sz="0" w:space="0" w:color="auto"/>
        <w:left w:val="none" w:sz="0" w:space="0" w:color="auto"/>
        <w:bottom w:val="none" w:sz="0" w:space="0" w:color="auto"/>
        <w:right w:val="none" w:sz="0" w:space="0" w:color="auto"/>
      </w:divBdr>
    </w:div>
    <w:div w:id="1240170013">
      <w:bodyDiv w:val="1"/>
      <w:marLeft w:val="0"/>
      <w:marRight w:val="0"/>
      <w:marTop w:val="0"/>
      <w:marBottom w:val="0"/>
      <w:divBdr>
        <w:top w:val="none" w:sz="0" w:space="0" w:color="auto"/>
        <w:left w:val="none" w:sz="0" w:space="0" w:color="auto"/>
        <w:bottom w:val="none" w:sz="0" w:space="0" w:color="auto"/>
        <w:right w:val="none" w:sz="0" w:space="0" w:color="auto"/>
      </w:divBdr>
    </w:div>
    <w:div w:id="1298413516">
      <w:bodyDiv w:val="1"/>
      <w:marLeft w:val="0"/>
      <w:marRight w:val="0"/>
      <w:marTop w:val="0"/>
      <w:marBottom w:val="0"/>
      <w:divBdr>
        <w:top w:val="none" w:sz="0" w:space="0" w:color="auto"/>
        <w:left w:val="none" w:sz="0" w:space="0" w:color="auto"/>
        <w:bottom w:val="none" w:sz="0" w:space="0" w:color="auto"/>
        <w:right w:val="none" w:sz="0" w:space="0" w:color="auto"/>
      </w:divBdr>
    </w:div>
    <w:div w:id="1358698366">
      <w:bodyDiv w:val="1"/>
      <w:marLeft w:val="0"/>
      <w:marRight w:val="0"/>
      <w:marTop w:val="0"/>
      <w:marBottom w:val="0"/>
      <w:divBdr>
        <w:top w:val="none" w:sz="0" w:space="0" w:color="auto"/>
        <w:left w:val="none" w:sz="0" w:space="0" w:color="auto"/>
        <w:bottom w:val="none" w:sz="0" w:space="0" w:color="auto"/>
        <w:right w:val="none" w:sz="0" w:space="0" w:color="auto"/>
      </w:divBdr>
    </w:div>
    <w:div w:id="1503396354">
      <w:bodyDiv w:val="1"/>
      <w:marLeft w:val="0"/>
      <w:marRight w:val="0"/>
      <w:marTop w:val="0"/>
      <w:marBottom w:val="0"/>
      <w:divBdr>
        <w:top w:val="none" w:sz="0" w:space="0" w:color="auto"/>
        <w:left w:val="none" w:sz="0" w:space="0" w:color="auto"/>
        <w:bottom w:val="none" w:sz="0" w:space="0" w:color="auto"/>
        <w:right w:val="none" w:sz="0" w:space="0" w:color="auto"/>
      </w:divBdr>
    </w:div>
    <w:div w:id="1581208463">
      <w:bodyDiv w:val="1"/>
      <w:marLeft w:val="0"/>
      <w:marRight w:val="0"/>
      <w:marTop w:val="0"/>
      <w:marBottom w:val="0"/>
      <w:divBdr>
        <w:top w:val="none" w:sz="0" w:space="0" w:color="auto"/>
        <w:left w:val="none" w:sz="0" w:space="0" w:color="auto"/>
        <w:bottom w:val="none" w:sz="0" w:space="0" w:color="auto"/>
        <w:right w:val="none" w:sz="0" w:space="0" w:color="auto"/>
      </w:divBdr>
      <w:divsChild>
        <w:div w:id="218396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85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44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92925">
      <w:bodyDiv w:val="1"/>
      <w:marLeft w:val="0"/>
      <w:marRight w:val="0"/>
      <w:marTop w:val="0"/>
      <w:marBottom w:val="0"/>
      <w:divBdr>
        <w:top w:val="none" w:sz="0" w:space="0" w:color="auto"/>
        <w:left w:val="none" w:sz="0" w:space="0" w:color="auto"/>
        <w:bottom w:val="none" w:sz="0" w:space="0" w:color="auto"/>
        <w:right w:val="none" w:sz="0" w:space="0" w:color="auto"/>
      </w:divBdr>
    </w:div>
    <w:div w:id="1778866094">
      <w:bodyDiv w:val="1"/>
      <w:marLeft w:val="0"/>
      <w:marRight w:val="0"/>
      <w:marTop w:val="0"/>
      <w:marBottom w:val="0"/>
      <w:divBdr>
        <w:top w:val="none" w:sz="0" w:space="0" w:color="auto"/>
        <w:left w:val="none" w:sz="0" w:space="0" w:color="auto"/>
        <w:bottom w:val="none" w:sz="0" w:space="0" w:color="auto"/>
        <w:right w:val="none" w:sz="0" w:space="0" w:color="auto"/>
      </w:divBdr>
    </w:div>
    <w:div w:id="1793478169">
      <w:bodyDiv w:val="1"/>
      <w:marLeft w:val="0"/>
      <w:marRight w:val="0"/>
      <w:marTop w:val="0"/>
      <w:marBottom w:val="0"/>
      <w:divBdr>
        <w:top w:val="none" w:sz="0" w:space="0" w:color="auto"/>
        <w:left w:val="none" w:sz="0" w:space="0" w:color="auto"/>
        <w:bottom w:val="none" w:sz="0" w:space="0" w:color="auto"/>
        <w:right w:val="none" w:sz="0" w:space="0" w:color="auto"/>
      </w:divBdr>
    </w:div>
    <w:div w:id="1830124531">
      <w:bodyDiv w:val="1"/>
      <w:marLeft w:val="0"/>
      <w:marRight w:val="0"/>
      <w:marTop w:val="0"/>
      <w:marBottom w:val="0"/>
      <w:divBdr>
        <w:top w:val="none" w:sz="0" w:space="0" w:color="auto"/>
        <w:left w:val="none" w:sz="0" w:space="0" w:color="auto"/>
        <w:bottom w:val="none" w:sz="0" w:space="0" w:color="auto"/>
        <w:right w:val="none" w:sz="0" w:space="0" w:color="auto"/>
      </w:divBdr>
    </w:div>
    <w:div w:id="1913925400">
      <w:bodyDiv w:val="1"/>
      <w:marLeft w:val="0"/>
      <w:marRight w:val="0"/>
      <w:marTop w:val="0"/>
      <w:marBottom w:val="0"/>
      <w:divBdr>
        <w:top w:val="none" w:sz="0" w:space="0" w:color="auto"/>
        <w:left w:val="none" w:sz="0" w:space="0" w:color="auto"/>
        <w:bottom w:val="none" w:sz="0" w:space="0" w:color="auto"/>
        <w:right w:val="none" w:sz="0" w:space="0" w:color="auto"/>
      </w:divBdr>
    </w:div>
    <w:div w:id="2016347523">
      <w:bodyDiv w:val="1"/>
      <w:marLeft w:val="0"/>
      <w:marRight w:val="0"/>
      <w:marTop w:val="0"/>
      <w:marBottom w:val="0"/>
      <w:divBdr>
        <w:top w:val="none" w:sz="0" w:space="0" w:color="auto"/>
        <w:left w:val="none" w:sz="0" w:space="0" w:color="auto"/>
        <w:bottom w:val="none" w:sz="0" w:space="0" w:color="auto"/>
        <w:right w:val="none" w:sz="0" w:space="0" w:color="auto"/>
      </w:divBdr>
    </w:div>
    <w:div w:id="2048675941">
      <w:bodyDiv w:val="1"/>
      <w:marLeft w:val="0"/>
      <w:marRight w:val="0"/>
      <w:marTop w:val="0"/>
      <w:marBottom w:val="0"/>
      <w:divBdr>
        <w:top w:val="none" w:sz="0" w:space="0" w:color="auto"/>
        <w:left w:val="none" w:sz="0" w:space="0" w:color="auto"/>
        <w:bottom w:val="none" w:sz="0" w:space="0" w:color="auto"/>
        <w:right w:val="none" w:sz="0" w:space="0" w:color="auto"/>
      </w:divBdr>
    </w:div>
    <w:div w:id="20892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nepr.2022.103386" TargetMode="External"/><Relationship Id="rId18" Type="http://schemas.openxmlformats.org/officeDocument/2006/relationships/hyperlink" Target="https://doi.org/10.3389/feduc.2023.1187654" TargetMode="External"/><Relationship Id="rId3" Type="http://schemas.openxmlformats.org/officeDocument/2006/relationships/customXml" Target="../customXml/item3.xml"/><Relationship Id="rId21" Type="http://schemas.openxmlformats.org/officeDocument/2006/relationships/hyperlink" Target="https://doi.org/10.1186/s12909-024-06467-y" TargetMode="External"/><Relationship Id="rId7" Type="http://schemas.openxmlformats.org/officeDocument/2006/relationships/webSettings" Target="webSettings.xml"/><Relationship Id="rId12" Type="http://schemas.openxmlformats.org/officeDocument/2006/relationships/hyperlink" Target="https://doi.org/10.3928/01484834-20200617-06" TargetMode="External"/><Relationship Id="rId17" Type="http://schemas.openxmlformats.org/officeDocument/2006/relationships/hyperlink" Target="https://doi.org/10.1111/jan.1498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86/s12912-023-01499-z" TargetMode="External"/><Relationship Id="rId20" Type="http://schemas.openxmlformats.org/officeDocument/2006/relationships/hyperlink" Target="https://doi.org/10.1016/j.compedu.2021.104149"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cns.2022.10.005"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016/j.nedt.2022.105518" TargetMode="External"/><Relationship Id="rId23" Type="http://schemas.openxmlformats.org/officeDocument/2006/relationships/hyperlink" Target="https://doi.org/10.1186/s12909-023-04988-6" TargetMode="External"/><Relationship Id="rId10" Type="http://schemas.openxmlformats.org/officeDocument/2006/relationships/hyperlink" Target="https://doi.org/10.1016/j.nedt.2024.106188" TargetMode="External"/><Relationship Id="rId19" Type="http://schemas.openxmlformats.org/officeDocument/2006/relationships/hyperlink" Target="https://doi.org/10.1186/s12909-023-04567-9" TargetMode="External"/><Relationship Id="rId4" Type="http://schemas.openxmlformats.org/officeDocument/2006/relationships/numbering" Target="numbering.xml"/><Relationship Id="rId9" Type="http://schemas.openxmlformats.org/officeDocument/2006/relationships/hyperlink" Target="https://doi.org/10.1016/j.ecns.2024.01.004" TargetMode="External"/><Relationship Id="rId14" Type="http://schemas.openxmlformats.org/officeDocument/2006/relationships/hyperlink" Target="https://doi.org/10.1186/s12909-024-05123-7" TargetMode="External"/><Relationship Id="rId22" Type="http://schemas.openxmlformats.org/officeDocument/2006/relationships/hyperlink" Target="https://doi.org/10.1016/j.nedt.2023.105809"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83412C66C242A5E87CD24090577F" ma:contentTypeVersion="12" ma:contentTypeDescription="Create a new document." ma:contentTypeScope="" ma:versionID="bf8e28c8c5e1c0ff88e2365f0178bd67">
  <xsd:schema xmlns:xsd="http://www.w3.org/2001/XMLSchema" xmlns:xs="http://www.w3.org/2001/XMLSchema" xmlns:p="http://schemas.microsoft.com/office/2006/metadata/properties" xmlns:ns2="c562aee1-a4d2-438c-aa4f-8935a38c432e" xmlns:ns3="f2b98bc6-dc30-4bbc-8ff2-432726f0482c" targetNamespace="http://schemas.microsoft.com/office/2006/metadata/properties" ma:root="true" ma:fieldsID="2b7f5d1ebfe7c0f4b93bae189d6ca13f" ns2:_="" ns3:_="">
    <xsd:import namespace="c562aee1-a4d2-438c-aa4f-8935a38c432e"/>
    <xsd:import namespace="f2b98bc6-dc30-4bbc-8ff2-432726f048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2aee1-a4d2-438c-aa4f-8935a38c432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76824b-9567-401b-a944-e0cb16c794c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98bc6-dc30-4bbc-8ff2-432726f048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341af1-c35b-4879-b6c2-494757eb2efd}" ma:internalName="TaxCatchAll" ma:showField="CatchAllData" ma:web="f2b98bc6-dc30-4bbc-8ff2-432726f04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2aee1-a4d2-438c-aa4f-8935a38c432e">
      <Terms xmlns="http://schemas.microsoft.com/office/infopath/2007/PartnerControls"/>
    </lcf76f155ced4ddcb4097134ff3c332f>
    <ReferenceId xmlns="c562aee1-a4d2-438c-aa4f-8935a38c432e" xsi:nil="true"/>
    <TaxCatchAll xmlns="f2b98bc6-dc30-4bbc-8ff2-432726f0482c" xsi:nil="true"/>
  </documentManagement>
</p:properties>
</file>

<file path=customXml/itemProps1.xml><?xml version="1.0" encoding="utf-8"?>
<ds:datastoreItem xmlns:ds="http://schemas.openxmlformats.org/officeDocument/2006/customXml" ds:itemID="{133EE18A-409B-4020-A25F-E8E3DBCC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2aee1-a4d2-438c-aa4f-8935a38c432e"/>
    <ds:schemaRef ds:uri="f2b98bc6-dc30-4bbc-8ff2-432726f04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A2751-4FA9-43AB-B853-192700F6FBC6}">
  <ds:schemaRefs>
    <ds:schemaRef ds:uri="http://schemas.microsoft.com/sharepoint/v3/contenttype/forms"/>
  </ds:schemaRefs>
</ds:datastoreItem>
</file>

<file path=customXml/itemProps3.xml><?xml version="1.0" encoding="utf-8"?>
<ds:datastoreItem xmlns:ds="http://schemas.openxmlformats.org/officeDocument/2006/customXml" ds:itemID="{FDD97557-82DD-4CF9-ABA1-87EC4A013C99}">
  <ds:schemaRefs>
    <ds:schemaRef ds:uri="http://schemas.microsoft.com/office/2006/metadata/properties"/>
    <ds:schemaRef ds:uri="http://schemas.microsoft.com/office/infopath/2007/PartnerControls"/>
    <ds:schemaRef ds:uri="c562aee1-a4d2-438c-aa4f-8935a38c432e"/>
    <ds:schemaRef ds:uri="f2b98bc6-dc30-4bbc-8ff2-432726f048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10545</Words>
  <Characters>60111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2026-06-11T09:12:00Z</dcterms:created>
  <dcterms:modified xsi:type="dcterms:W3CDTF">2026-06-11T09:12:00Z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0x010100004083412C66C242A5E87CD24090577F</vt:lpwstr>
  </property>
  <property fmtid="{D5CDD505-2E9C-101B-9397-08002B2CF9AE}" pid="3" name="GrammarlyDocumentId">
    <vt:lpwstr>2af43204-eade-4c52-8171-5dead2c8fcf6</vt:lpwstr>
  </property>
</Properties>
</file>