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4D7" w:rsidRPr="00A80983" w:rsidRDefault="002C64D7" w:rsidP="002C64D7">
      <w:pPr>
        <w:spacing w:after="0" w:line="240" w:lineRule="auto"/>
        <w:jc w:val="center"/>
        <w:rPr>
          <w:rFonts w:ascii="Times New Roman" w:hAnsi="Times New Roman"/>
          <w:b/>
          <w:sz w:val="24"/>
          <w:szCs w:val="24"/>
        </w:rPr>
      </w:pPr>
      <w:r w:rsidRPr="00A80983">
        <w:rPr>
          <w:rFonts w:ascii="Times New Roman" w:hAnsi="Times New Roman"/>
          <w:b/>
          <w:bCs/>
          <w:sz w:val="24"/>
          <w:szCs w:val="24"/>
        </w:rPr>
        <w:t>Assessment of the Phenol Red Desiccated Coconut Agar (PRDCA) For The Detection Of Aflatoxin Producing Fungi</w:t>
      </w:r>
    </w:p>
    <w:p w:rsidR="002C64D7" w:rsidRPr="00A80983" w:rsidRDefault="002C64D7" w:rsidP="002C64D7">
      <w:pPr>
        <w:autoSpaceDE w:val="0"/>
        <w:autoSpaceDN w:val="0"/>
        <w:adjustRightInd w:val="0"/>
        <w:spacing w:after="0" w:line="240" w:lineRule="auto"/>
        <w:jc w:val="center"/>
        <w:rPr>
          <w:rFonts w:ascii="Times New Roman" w:eastAsiaTheme="minorHAnsi" w:hAnsi="Times New Roman"/>
          <w:sz w:val="24"/>
          <w:szCs w:val="24"/>
        </w:rPr>
      </w:pPr>
    </w:p>
    <w:p w:rsidR="002C64D7" w:rsidRPr="00A80983" w:rsidRDefault="002C64D7" w:rsidP="002C64D7">
      <w:pPr>
        <w:autoSpaceDE w:val="0"/>
        <w:autoSpaceDN w:val="0"/>
        <w:adjustRightInd w:val="0"/>
        <w:spacing w:after="0" w:line="240" w:lineRule="auto"/>
        <w:jc w:val="center"/>
        <w:rPr>
          <w:rFonts w:ascii="Times New Roman" w:eastAsiaTheme="minorHAnsi" w:hAnsi="Times New Roman"/>
          <w:bCs/>
          <w:sz w:val="24"/>
          <w:szCs w:val="24"/>
        </w:rPr>
      </w:pPr>
      <w:r>
        <w:rPr>
          <w:rFonts w:ascii="Times New Roman" w:eastAsia="Tahoma,Bold" w:hAnsi="Times New Roman"/>
          <w:bCs/>
          <w:sz w:val="24"/>
          <w:szCs w:val="24"/>
          <w:vertAlign w:val="superscript"/>
        </w:rPr>
        <w:t>*1</w:t>
      </w:r>
      <w:r w:rsidRPr="00A80983">
        <w:rPr>
          <w:rFonts w:ascii="Times New Roman" w:eastAsia="Tahoma,Bold" w:hAnsi="Times New Roman"/>
          <w:bCs/>
          <w:sz w:val="24"/>
          <w:szCs w:val="24"/>
        </w:rPr>
        <w:t xml:space="preserve">Saleh, A., </w:t>
      </w:r>
      <w:r>
        <w:rPr>
          <w:rFonts w:ascii="Times New Roman" w:eastAsiaTheme="minorHAnsi" w:hAnsi="Times New Roman"/>
          <w:bCs/>
          <w:sz w:val="24"/>
          <w:szCs w:val="24"/>
          <w:vertAlign w:val="superscript"/>
        </w:rPr>
        <w:t>2</w:t>
      </w:r>
      <w:r w:rsidRPr="00596620">
        <w:rPr>
          <w:rFonts w:ascii="Times New Roman" w:hAnsi="Times New Roman"/>
          <w:color w:val="000000"/>
          <w:sz w:val="24"/>
          <w:szCs w:val="24"/>
        </w:rPr>
        <w:t>Mohammed</w:t>
      </w:r>
      <w:r>
        <w:rPr>
          <w:rFonts w:ascii="Times New Roman" w:hAnsi="Times New Roman"/>
          <w:color w:val="000000"/>
          <w:sz w:val="24"/>
          <w:szCs w:val="24"/>
        </w:rPr>
        <w:t>,</w:t>
      </w:r>
      <w:r w:rsidR="00D73135">
        <w:rPr>
          <w:rFonts w:ascii="Times New Roman" w:hAnsi="Times New Roman"/>
          <w:color w:val="000000"/>
          <w:sz w:val="24"/>
          <w:szCs w:val="24"/>
        </w:rPr>
        <w:t xml:space="preserve"> A. A.,</w:t>
      </w:r>
      <w:r>
        <w:rPr>
          <w:rFonts w:ascii="Times New Roman" w:eastAsiaTheme="minorHAnsi" w:hAnsi="Times New Roman"/>
          <w:bCs/>
          <w:sz w:val="24"/>
          <w:szCs w:val="24"/>
          <w:vertAlign w:val="superscript"/>
        </w:rPr>
        <w:t xml:space="preserve"> 3</w:t>
      </w:r>
      <w:r w:rsidRPr="00A80983">
        <w:rPr>
          <w:rFonts w:ascii="Times New Roman" w:hAnsi="Times New Roman"/>
          <w:sz w:val="24"/>
          <w:szCs w:val="24"/>
        </w:rPr>
        <w:t>Ibrahim, U. B</w:t>
      </w:r>
      <w:r>
        <w:rPr>
          <w:rFonts w:ascii="Times New Roman" w:hAnsi="Times New Roman"/>
          <w:sz w:val="24"/>
          <w:szCs w:val="24"/>
        </w:rPr>
        <w:t xml:space="preserve">, </w:t>
      </w:r>
      <w:r>
        <w:rPr>
          <w:rFonts w:ascii="Times New Roman" w:eastAsia="Tahoma,Bold" w:hAnsi="Times New Roman"/>
          <w:bCs/>
          <w:sz w:val="24"/>
          <w:szCs w:val="24"/>
          <w:vertAlign w:val="superscript"/>
        </w:rPr>
        <w:t>4</w:t>
      </w:r>
      <w:r w:rsidRPr="00A80983">
        <w:rPr>
          <w:rFonts w:ascii="Times New Roman" w:eastAsiaTheme="minorHAnsi" w:hAnsi="Times New Roman"/>
          <w:bCs/>
          <w:sz w:val="24"/>
          <w:szCs w:val="24"/>
        </w:rPr>
        <w:t xml:space="preserve">Haruna M. </w:t>
      </w:r>
      <w:r>
        <w:rPr>
          <w:rFonts w:ascii="Times New Roman" w:eastAsiaTheme="minorHAnsi" w:hAnsi="Times New Roman"/>
          <w:bCs/>
          <w:sz w:val="24"/>
          <w:szCs w:val="24"/>
          <w:vertAlign w:val="superscript"/>
        </w:rPr>
        <w:t>5</w:t>
      </w:r>
      <w:r>
        <w:rPr>
          <w:rFonts w:ascii="Times New Roman" w:eastAsiaTheme="minorHAnsi" w:hAnsi="Times New Roman"/>
          <w:bCs/>
          <w:sz w:val="24"/>
          <w:szCs w:val="24"/>
        </w:rPr>
        <w:t xml:space="preserve">Ali M. and </w:t>
      </w:r>
      <w:r>
        <w:rPr>
          <w:rFonts w:ascii="Times New Roman" w:eastAsiaTheme="minorHAnsi" w:hAnsi="Times New Roman"/>
          <w:bCs/>
          <w:sz w:val="24"/>
          <w:szCs w:val="24"/>
          <w:vertAlign w:val="superscript"/>
        </w:rPr>
        <w:t>1</w:t>
      </w:r>
      <w:r>
        <w:rPr>
          <w:rFonts w:ascii="Times New Roman" w:eastAsiaTheme="minorHAnsi" w:hAnsi="Times New Roman"/>
          <w:bCs/>
          <w:sz w:val="24"/>
          <w:szCs w:val="24"/>
        </w:rPr>
        <w:t>M. Bature</w:t>
      </w:r>
    </w:p>
    <w:p w:rsidR="002C64D7" w:rsidRDefault="002C64D7" w:rsidP="002C64D7">
      <w:pPr>
        <w:autoSpaceDE w:val="0"/>
        <w:autoSpaceDN w:val="0"/>
        <w:adjustRightInd w:val="0"/>
        <w:spacing w:after="0" w:line="240" w:lineRule="auto"/>
        <w:jc w:val="center"/>
        <w:rPr>
          <w:rFonts w:ascii="Times New Roman" w:eastAsia="Tahoma,Bold" w:hAnsi="Times New Roman"/>
          <w:sz w:val="24"/>
          <w:szCs w:val="24"/>
        </w:rPr>
      </w:pPr>
      <w:r>
        <w:rPr>
          <w:rFonts w:ascii="Times New Roman" w:eastAsia="Tahoma,Bold" w:hAnsi="Times New Roman"/>
          <w:sz w:val="24"/>
          <w:szCs w:val="24"/>
        </w:rPr>
        <w:t>*</w:t>
      </w:r>
      <w:r>
        <w:rPr>
          <w:rFonts w:ascii="Times New Roman" w:eastAsiaTheme="minorHAnsi" w:hAnsi="Times New Roman"/>
          <w:bCs/>
          <w:sz w:val="24"/>
          <w:szCs w:val="24"/>
          <w:vertAlign w:val="superscript"/>
        </w:rPr>
        <w:t>1</w:t>
      </w:r>
      <w:r w:rsidRPr="00A80983">
        <w:rPr>
          <w:rFonts w:ascii="Times New Roman" w:eastAsia="Tahoma,Bold" w:hAnsi="Times New Roman"/>
          <w:sz w:val="24"/>
          <w:szCs w:val="24"/>
        </w:rPr>
        <w:t>Department of Microbiology, Ahmadu Bello University, Zaria,</w:t>
      </w:r>
    </w:p>
    <w:p w:rsidR="002C64D7" w:rsidRPr="00A33688" w:rsidRDefault="002C64D7" w:rsidP="002C64D7">
      <w:pPr>
        <w:wordWrap w:val="0"/>
        <w:autoSpaceDE w:val="0"/>
        <w:autoSpaceDN w:val="0"/>
        <w:spacing w:after="0" w:line="294" w:lineRule="exact"/>
        <w:jc w:val="center"/>
        <w:rPr>
          <w:rFonts w:ascii="Times New Roman" w:hAnsi="Times New Roman"/>
          <w:sz w:val="24"/>
          <w:szCs w:val="24"/>
        </w:rPr>
      </w:pPr>
      <w:r>
        <w:rPr>
          <w:rFonts w:ascii="Times New Roman" w:eastAsiaTheme="minorHAnsi" w:hAnsi="Times New Roman"/>
          <w:color w:val="000000"/>
          <w:sz w:val="24"/>
          <w:szCs w:val="24"/>
          <w:vertAlign w:val="superscript"/>
        </w:rPr>
        <w:t>2</w:t>
      </w:r>
      <w:r w:rsidRPr="00596620">
        <w:rPr>
          <w:rFonts w:ascii="Times New Roman" w:hAnsi="Times New Roman"/>
          <w:color w:val="000000"/>
          <w:sz w:val="24"/>
          <w:szCs w:val="24"/>
        </w:rPr>
        <w:t>Umar Suleiman College of Education Gashua Yobe State</w:t>
      </w:r>
    </w:p>
    <w:p w:rsidR="002C64D7" w:rsidRDefault="002C64D7" w:rsidP="002C64D7">
      <w:pPr>
        <w:autoSpaceDE w:val="0"/>
        <w:autoSpaceDN w:val="0"/>
        <w:adjustRightInd w:val="0"/>
        <w:spacing w:after="0" w:line="240" w:lineRule="auto"/>
        <w:jc w:val="center"/>
        <w:rPr>
          <w:rFonts w:ascii="Times New Roman" w:eastAsiaTheme="minorHAnsi" w:hAnsi="Times New Roman"/>
          <w:color w:val="000000"/>
          <w:sz w:val="24"/>
          <w:szCs w:val="24"/>
        </w:rPr>
      </w:pPr>
      <w:r>
        <w:rPr>
          <w:rFonts w:ascii="Times New Roman" w:eastAsiaTheme="minorHAnsi" w:hAnsi="Times New Roman"/>
          <w:color w:val="000000"/>
          <w:sz w:val="24"/>
          <w:szCs w:val="24"/>
          <w:vertAlign w:val="superscript"/>
        </w:rPr>
        <w:t>3</w:t>
      </w:r>
      <w:r w:rsidRPr="00A80983">
        <w:rPr>
          <w:rFonts w:ascii="Times New Roman" w:eastAsiaTheme="minorHAnsi" w:hAnsi="Times New Roman"/>
          <w:color w:val="000000"/>
          <w:sz w:val="24"/>
          <w:szCs w:val="24"/>
        </w:rPr>
        <w:t>Department of Microbiology, Faculty of Chemical and Life Sciences, Usmanu Danfodiyo University, P.M.B 2346, Sokoto, Nigeria.</w:t>
      </w:r>
    </w:p>
    <w:p w:rsidR="002C64D7" w:rsidRDefault="002C64D7" w:rsidP="002C64D7">
      <w:pPr>
        <w:autoSpaceDE w:val="0"/>
        <w:autoSpaceDN w:val="0"/>
        <w:adjustRightIn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vertAlign w:val="superscript"/>
        </w:rPr>
        <w:t>4</w:t>
      </w:r>
      <w:r w:rsidRPr="00A80983">
        <w:rPr>
          <w:rFonts w:ascii="Times New Roman" w:eastAsiaTheme="minorHAnsi" w:hAnsi="Times New Roman"/>
          <w:sz w:val="24"/>
          <w:szCs w:val="24"/>
        </w:rPr>
        <w:t>Department of Biology, Umaru Musa Yar’adua University Katsina, Katsina State, Nigeria</w:t>
      </w:r>
    </w:p>
    <w:p w:rsidR="002C64D7" w:rsidRPr="00A80983" w:rsidRDefault="002C64D7" w:rsidP="002C64D7">
      <w:pPr>
        <w:autoSpaceDE w:val="0"/>
        <w:autoSpaceDN w:val="0"/>
        <w:adjustRightIn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vertAlign w:val="superscript"/>
        </w:rPr>
        <w:t>5</w:t>
      </w:r>
      <w:r>
        <w:rPr>
          <w:rFonts w:ascii="Times New Roman" w:eastAsiaTheme="minorHAnsi" w:hAnsi="Times New Roman"/>
          <w:sz w:val="24"/>
          <w:szCs w:val="24"/>
        </w:rPr>
        <w:t>National Population Commission, Federal Secretariat Dutse, Jigawa State, Nigeria</w:t>
      </w:r>
    </w:p>
    <w:p w:rsidR="002C64D7" w:rsidRPr="00A80983" w:rsidRDefault="002C64D7" w:rsidP="002C64D7">
      <w:pPr>
        <w:autoSpaceDE w:val="0"/>
        <w:autoSpaceDN w:val="0"/>
        <w:adjustRightInd w:val="0"/>
        <w:spacing w:after="0" w:line="240" w:lineRule="auto"/>
        <w:jc w:val="center"/>
        <w:rPr>
          <w:rFonts w:ascii="Times New Roman" w:eastAsia="Tahoma,Bold" w:hAnsi="Times New Roman"/>
          <w:bCs/>
          <w:sz w:val="24"/>
          <w:szCs w:val="24"/>
        </w:rPr>
      </w:pPr>
    </w:p>
    <w:p w:rsidR="002C64D7" w:rsidRPr="00A80983" w:rsidRDefault="002C64D7" w:rsidP="002C64D7">
      <w:pPr>
        <w:autoSpaceDE w:val="0"/>
        <w:autoSpaceDN w:val="0"/>
        <w:adjustRightInd w:val="0"/>
        <w:spacing w:after="0" w:line="240" w:lineRule="auto"/>
        <w:jc w:val="center"/>
        <w:rPr>
          <w:rFonts w:ascii="Times New Roman" w:eastAsia="Tahoma,Bold" w:hAnsi="Times New Roman"/>
          <w:sz w:val="24"/>
          <w:szCs w:val="24"/>
        </w:rPr>
      </w:pPr>
      <w:r>
        <w:rPr>
          <w:rFonts w:ascii="Times New Roman" w:eastAsiaTheme="minorHAnsi" w:hAnsi="Times New Roman"/>
          <w:sz w:val="24"/>
          <w:szCs w:val="24"/>
          <w:vertAlign w:val="superscript"/>
        </w:rPr>
        <w:t>*</w:t>
      </w:r>
      <w:r w:rsidRPr="00A80983">
        <w:rPr>
          <w:rFonts w:ascii="Times New Roman" w:eastAsiaTheme="minorHAnsi" w:hAnsi="Times New Roman"/>
          <w:sz w:val="24"/>
          <w:szCs w:val="24"/>
        </w:rPr>
        <w:t>Corresponding author Email:</w:t>
      </w:r>
      <w:r w:rsidR="00087043">
        <w:rPr>
          <w:rFonts w:ascii="Times New Roman" w:eastAsia="Tahoma,Bold" w:hAnsi="Times New Roman"/>
          <w:sz w:val="24"/>
          <w:szCs w:val="24"/>
        </w:rPr>
        <w:t xml:space="preserve"> aliyusaleh1985</w:t>
      </w:r>
      <w:bookmarkStart w:id="0" w:name="_GoBack"/>
      <w:bookmarkEnd w:id="0"/>
      <w:r w:rsidRPr="00A80983">
        <w:rPr>
          <w:rFonts w:ascii="Times New Roman" w:eastAsia="Tahoma,Bold" w:hAnsi="Times New Roman"/>
          <w:sz w:val="24"/>
          <w:szCs w:val="24"/>
        </w:rPr>
        <w:t>@gmail.com (+2348024099140)</w:t>
      </w:r>
    </w:p>
    <w:p w:rsidR="002C64D7" w:rsidRPr="00A80983" w:rsidRDefault="002C64D7" w:rsidP="002C64D7">
      <w:pPr>
        <w:autoSpaceDE w:val="0"/>
        <w:autoSpaceDN w:val="0"/>
        <w:adjustRightInd w:val="0"/>
        <w:spacing w:after="0" w:line="480" w:lineRule="auto"/>
        <w:jc w:val="center"/>
        <w:rPr>
          <w:rFonts w:ascii="Times New Roman" w:eastAsiaTheme="minorHAnsi" w:hAnsi="Times New Roman"/>
          <w:b/>
          <w:sz w:val="24"/>
          <w:szCs w:val="24"/>
        </w:rPr>
      </w:pPr>
    </w:p>
    <w:p w:rsidR="002C64D7" w:rsidRPr="00A80983" w:rsidRDefault="002C64D7" w:rsidP="002C64D7">
      <w:pPr>
        <w:autoSpaceDE w:val="0"/>
        <w:autoSpaceDN w:val="0"/>
        <w:adjustRightInd w:val="0"/>
        <w:spacing w:after="0" w:line="480" w:lineRule="auto"/>
        <w:jc w:val="center"/>
        <w:rPr>
          <w:rFonts w:ascii="Times New Roman" w:eastAsiaTheme="minorHAnsi" w:hAnsi="Times New Roman"/>
          <w:b/>
          <w:sz w:val="24"/>
          <w:szCs w:val="24"/>
        </w:rPr>
      </w:pPr>
      <w:r w:rsidRPr="00A80983">
        <w:rPr>
          <w:rFonts w:ascii="Times New Roman" w:eastAsiaTheme="minorHAnsi" w:hAnsi="Times New Roman"/>
          <w:b/>
          <w:sz w:val="24"/>
          <w:szCs w:val="24"/>
        </w:rPr>
        <w:t>ABSTRACT</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sz w:val="24"/>
          <w:szCs w:val="24"/>
        </w:rPr>
      </w:pPr>
      <w:r w:rsidRPr="00A80983">
        <w:rPr>
          <w:rFonts w:ascii="Times New Roman" w:eastAsiaTheme="minorHAnsi" w:hAnsi="Times New Roman"/>
          <w:sz w:val="24"/>
          <w:szCs w:val="24"/>
        </w:rPr>
        <w:t xml:space="preserve">This study was undertaken to assess the use of </w:t>
      </w:r>
      <w:r w:rsidRPr="00A80983">
        <w:rPr>
          <w:rFonts w:ascii="Times New Roman" w:hAnsi="Times New Roman"/>
          <w:bCs/>
          <w:sz w:val="24"/>
          <w:szCs w:val="24"/>
        </w:rPr>
        <w:t>Phenol Red Desiccated Coconut Agar (PRDCA) For the Detection of Aflatoxin Producing Fungi isolated from</w:t>
      </w:r>
      <w:r>
        <w:rPr>
          <w:rFonts w:ascii="Times New Roman" w:eastAsiaTheme="minorHAnsi" w:hAnsi="Times New Roman"/>
          <w:sz w:val="24"/>
          <w:szCs w:val="24"/>
        </w:rPr>
        <w:t xml:space="preserve"> Cassava and Y</w:t>
      </w:r>
      <w:r w:rsidRPr="00A80983">
        <w:rPr>
          <w:rFonts w:ascii="Times New Roman" w:eastAsiaTheme="minorHAnsi" w:hAnsi="Times New Roman"/>
          <w:sz w:val="24"/>
          <w:szCs w:val="24"/>
        </w:rPr>
        <w:t xml:space="preserve">am flours. </w:t>
      </w:r>
      <w:r w:rsidRPr="00A80983">
        <w:rPr>
          <w:rFonts w:ascii="Times New Roman" w:hAnsi="Times New Roman"/>
          <w:sz w:val="24"/>
          <w:szCs w:val="24"/>
        </w:rPr>
        <w:t>A total of 72 samples of cassava and yam flour</w:t>
      </w:r>
      <w:r w:rsidRPr="00A80983">
        <w:rPr>
          <w:rFonts w:ascii="Times New Roman" w:eastAsiaTheme="minorHAnsi" w:hAnsi="Times New Roman"/>
          <w:sz w:val="24"/>
          <w:szCs w:val="24"/>
        </w:rPr>
        <w:t xml:space="preserve"> were collected in three (3) major markets in Zaria, which are: Samaru, Sabon Gari and Zaria City Markets. The fungal isolates were identified and characterized using culture, macroscopy and microscopy techniques. The results obtained indicated that; fungi were identified as; Aspergillus flavus, Aspergillus nigers, Penicillium sp., Rhizopus sp., Candida sp. and Phoma sp. A. niger with the frequency of occurrence of 60 (35%), A. flavus 52 (30%) and the least being Candida sp. with 8 (5%). This study shows that </w:t>
      </w:r>
      <w:r w:rsidRPr="00A80983">
        <w:rPr>
          <w:rFonts w:ascii="Times New Roman" w:hAnsi="Times New Roman"/>
          <w:bCs/>
          <w:sz w:val="24"/>
          <w:szCs w:val="24"/>
        </w:rPr>
        <w:t>Phenol Red Desiccated Coconut Agar (PRDCA) can be use for the detection of aflatoxin producing fungi.</w:t>
      </w:r>
      <w:r w:rsidRPr="00A80983">
        <w:rPr>
          <w:rFonts w:ascii="Times New Roman" w:eastAsiaTheme="minorHAnsi" w:hAnsi="Times New Roman"/>
          <w:sz w:val="24"/>
          <w:szCs w:val="24"/>
        </w:rPr>
        <w:t xml:space="preserve"> </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b/>
          <w:sz w:val="24"/>
          <w:szCs w:val="24"/>
        </w:rPr>
      </w:pPr>
      <w:r w:rsidRPr="00A80983">
        <w:rPr>
          <w:rFonts w:ascii="Times New Roman" w:eastAsiaTheme="minorHAnsi" w:hAnsi="Times New Roman"/>
          <w:b/>
          <w:sz w:val="24"/>
          <w:szCs w:val="24"/>
        </w:rPr>
        <w:t>Keywords: Aflatoxin, Fungi, Cassava, Yam, Market</w:t>
      </w:r>
    </w:p>
    <w:p w:rsidR="002C64D7" w:rsidRDefault="002C64D7" w:rsidP="002C64D7">
      <w:pPr>
        <w:autoSpaceDE w:val="0"/>
        <w:autoSpaceDN w:val="0"/>
        <w:adjustRightInd w:val="0"/>
        <w:spacing w:after="0" w:line="480" w:lineRule="auto"/>
        <w:jc w:val="both"/>
        <w:rPr>
          <w:rFonts w:ascii="Times New Roman" w:eastAsiaTheme="minorHAnsi" w:hAnsi="Times New Roman"/>
          <w:b/>
          <w:sz w:val="24"/>
          <w:szCs w:val="24"/>
        </w:rPr>
      </w:pPr>
    </w:p>
    <w:p w:rsidR="002C64D7" w:rsidRDefault="002C64D7" w:rsidP="002C64D7">
      <w:pPr>
        <w:autoSpaceDE w:val="0"/>
        <w:autoSpaceDN w:val="0"/>
        <w:adjustRightInd w:val="0"/>
        <w:spacing w:after="0" w:line="480" w:lineRule="auto"/>
        <w:jc w:val="both"/>
        <w:rPr>
          <w:rFonts w:ascii="Times New Roman" w:eastAsiaTheme="minorHAnsi" w:hAnsi="Times New Roman"/>
          <w:b/>
          <w:sz w:val="24"/>
          <w:szCs w:val="24"/>
        </w:rPr>
      </w:pPr>
    </w:p>
    <w:p w:rsidR="002C64D7" w:rsidRDefault="002C64D7" w:rsidP="002C64D7">
      <w:pPr>
        <w:autoSpaceDE w:val="0"/>
        <w:autoSpaceDN w:val="0"/>
        <w:adjustRightInd w:val="0"/>
        <w:spacing w:after="0" w:line="480" w:lineRule="auto"/>
        <w:jc w:val="both"/>
        <w:rPr>
          <w:rFonts w:ascii="Times New Roman" w:eastAsiaTheme="minorHAnsi" w:hAnsi="Times New Roman"/>
          <w:b/>
          <w:sz w:val="24"/>
          <w:szCs w:val="24"/>
        </w:rPr>
      </w:pPr>
    </w:p>
    <w:p w:rsidR="002C64D7" w:rsidRDefault="002C64D7" w:rsidP="002C64D7">
      <w:pPr>
        <w:autoSpaceDE w:val="0"/>
        <w:autoSpaceDN w:val="0"/>
        <w:adjustRightInd w:val="0"/>
        <w:spacing w:after="0" w:line="480" w:lineRule="auto"/>
        <w:jc w:val="both"/>
        <w:rPr>
          <w:rFonts w:ascii="Times New Roman" w:eastAsiaTheme="minorHAnsi" w:hAnsi="Times New Roman"/>
          <w:b/>
          <w:sz w:val="24"/>
          <w:szCs w:val="24"/>
        </w:rPr>
      </w:pPr>
    </w:p>
    <w:p w:rsidR="002C64D7" w:rsidRDefault="002C64D7" w:rsidP="002C64D7">
      <w:pPr>
        <w:autoSpaceDE w:val="0"/>
        <w:autoSpaceDN w:val="0"/>
        <w:adjustRightInd w:val="0"/>
        <w:spacing w:after="0" w:line="480" w:lineRule="auto"/>
        <w:jc w:val="both"/>
        <w:rPr>
          <w:rFonts w:ascii="Times New Roman" w:eastAsiaTheme="minorHAnsi" w:hAnsi="Times New Roman"/>
          <w:b/>
          <w:sz w:val="24"/>
          <w:szCs w:val="24"/>
        </w:rPr>
      </w:pPr>
    </w:p>
    <w:p w:rsidR="002C64D7" w:rsidRDefault="002C64D7" w:rsidP="002C64D7">
      <w:pPr>
        <w:autoSpaceDE w:val="0"/>
        <w:autoSpaceDN w:val="0"/>
        <w:adjustRightInd w:val="0"/>
        <w:spacing w:after="0" w:line="480" w:lineRule="auto"/>
        <w:jc w:val="both"/>
        <w:rPr>
          <w:rFonts w:ascii="Times New Roman" w:eastAsiaTheme="minorHAnsi" w:hAnsi="Times New Roman"/>
          <w:b/>
          <w:sz w:val="24"/>
          <w:szCs w:val="24"/>
        </w:rPr>
      </w:pPr>
    </w:p>
    <w:p w:rsidR="002C64D7" w:rsidRDefault="002C64D7" w:rsidP="002C64D7">
      <w:pPr>
        <w:autoSpaceDE w:val="0"/>
        <w:autoSpaceDN w:val="0"/>
        <w:adjustRightInd w:val="0"/>
        <w:spacing w:after="0" w:line="480" w:lineRule="auto"/>
        <w:jc w:val="both"/>
        <w:rPr>
          <w:rFonts w:ascii="Times New Roman" w:eastAsiaTheme="minorHAnsi" w:hAnsi="Times New Roman"/>
          <w:b/>
          <w:sz w:val="24"/>
          <w:szCs w:val="24"/>
        </w:rPr>
      </w:pPr>
    </w:p>
    <w:p w:rsidR="002C64D7" w:rsidRPr="00A80983" w:rsidRDefault="002C64D7" w:rsidP="002C64D7">
      <w:pPr>
        <w:autoSpaceDE w:val="0"/>
        <w:autoSpaceDN w:val="0"/>
        <w:adjustRightInd w:val="0"/>
        <w:spacing w:after="0" w:line="480" w:lineRule="auto"/>
        <w:jc w:val="both"/>
        <w:rPr>
          <w:rFonts w:ascii="Times New Roman" w:eastAsiaTheme="minorHAnsi" w:hAnsi="Times New Roman"/>
          <w:b/>
          <w:sz w:val="24"/>
          <w:szCs w:val="24"/>
        </w:rPr>
      </w:pPr>
      <w:r w:rsidRPr="00A80983">
        <w:rPr>
          <w:rFonts w:ascii="Times New Roman" w:eastAsiaTheme="minorHAnsi" w:hAnsi="Times New Roman"/>
          <w:b/>
          <w:sz w:val="24"/>
          <w:szCs w:val="24"/>
        </w:rPr>
        <w:t>1. INTRODUCTION</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sz w:val="24"/>
          <w:szCs w:val="24"/>
        </w:rPr>
      </w:pPr>
      <w:r w:rsidRPr="00A80983">
        <w:rPr>
          <w:rFonts w:ascii="Times New Roman" w:hAnsi="Times New Roman"/>
          <w:sz w:val="24"/>
          <w:szCs w:val="24"/>
        </w:rPr>
        <w:t xml:space="preserve">Cassava (Manihot esculenta Crantz) and Yam (Dioscorea spp.) are tropical crops consumed by approximetly 2 billion people and represent the main source of carbohydrate and energy for the approximately 700 million people living in the tropical and sub-tropical areas. They are a guarantee of food security for developing countries. The production of these crops and the transformation into food-derived commodities is increasing, it represents a profitable business and farmers generate substantial income from their market (Vincenza </w:t>
      </w:r>
      <w:r w:rsidRPr="00A80983">
        <w:rPr>
          <w:rFonts w:ascii="Times New Roman" w:hAnsi="Times New Roman"/>
          <w:i/>
          <w:sz w:val="24"/>
          <w:szCs w:val="24"/>
        </w:rPr>
        <w:t>et al</w:t>
      </w:r>
      <w:r w:rsidRPr="00A80983">
        <w:rPr>
          <w:rFonts w:ascii="Times New Roman" w:hAnsi="Times New Roman"/>
          <w:sz w:val="24"/>
          <w:szCs w:val="24"/>
        </w:rPr>
        <w:t>. 2015)</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sz w:val="24"/>
          <w:szCs w:val="24"/>
        </w:rPr>
      </w:pPr>
      <w:r w:rsidRPr="00A80983">
        <w:rPr>
          <w:rFonts w:ascii="Times New Roman" w:eastAsiaTheme="minorHAnsi" w:hAnsi="Times New Roman"/>
          <w:sz w:val="24"/>
          <w:szCs w:val="24"/>
        </w:rPr>
        <w:t xml:space="preserve">Cassava and Yam are used in the preparation of the major staples eaten in Nigeria and are estimated to contribute about 15% of the total calories and 8% of the total protein in the daily diet of the average Nigerian. (Saleh </w:t>
      </w:r>
      <w:r w:rsidRPr="00A80983">
        <w:rPr>
          <w:rFonts w:ascii="Times New Roman" w:eastAsiaTheme="minorHAnsi" w:hAnsi="Times New Roman"/>
          <w:i/>
          <w:sz w:val="24"/>
          <w:szCs w:val="24"/>
        </w:rPr>
        <w:t>et al.</w:t>
      </w:r>
      <w:r w:rsidRPr="00A80983">
        <w:rPr>
          <w:rFonts w:ascii="Times New Roman" w:eastAsiaTheme="minorHAnsi" w:hAnsi="Times New Roman"/>
          <w:sz w:val="24"/>
          <w:szCs w:val="24"/>
        </w:rPr>
        <w:t xml:space="preserve"> 2019) The contamination of food and agricultural commodities by various types of toxigenic and non-toxigenic molds (fungi) is a serious and a widely neglected problem. It has been estimated by Food and Agricultural Organization (FAO) that worldwide approximately 25% of the crops get contaminated by molds and are affected by mycotoxins, and the estimated loss extends to billions of dollars (Saleh </w:t>
      </w:r>
      <w:r w:rsidRPr="00A80983">
        <w:rPr>
          <w:rFonts w:ascii="Times New Roman" w:eastAsiaTheme="minorHAnsi" w:hAnsi="Times New Roman"/>
          <w:i/>
          <w:sz w:val="24"/>
          <w:szCs w:val="24"/>
        </w:rPr>
        <w:t>et al.</w:t>
      </w:r>
      <w:r w:rsidRPr="00A80983">
        <w:rPr>
          <w:rFonts w:ascii="Times New Roman" w:eastAsiaTheme="minorHAnsi" w:hAnsi="Times New Roman"/>
          <w:sz w:val="24"/>
          <w:szCs w:val="24"/>
        </w:rPr>
        <w:t xml:space="preserve"> 2019). Aflatoxins are among the mycotoxins which are secondary metabolites produced by some strains of Aspergillus flavus and Aspergillus parasiticus. The aflatoxin contamination of various food stuffs and agricultural commodities is a major problem in the tropics and sub-tropics where climate conditions, agricultural, and storage practices favors the growth and aflatoxin production by Aspergillus flavus and Aspergillu parasiticus (Saleh </w:t>
      </w:r>
      <w:r w:rsidRPr="00A80983">
        <w:rPr>
          <w:rFonts w:ascii="Times New Roman" w:eastAsiaTheme="minorHAnsi" w:hAnsi="Times New Roman"/>
          <w:i/>
          <w:sz w:val="24"/>
          <w:szCs w:val="24"/>
        </w:rPr>
        <w:t>et al.</w:t>
      </w:r>
      <w:r w:rsidRPr="00A80983">
        <w:rPr>
          <w:rFonts w:ascii="Times New Roman" w:eastAsiaTheme="minorHAnsi" w:hAnsi="Times New Roman"/>
          <w:sz w:val="24"/>
          <w:szCs w:val="24"/>
        </w:rPr>
        <w:t xml:space="preserve"> 2019).</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b/>
          <w:sz w:val="24"/>
          <w:szCs w:val="24"/>
        </w:rPr>
      </w:pPr>
      <w:r w:rsidRPr="00A80983">
        <w:rPr>
          <w:rFonts w:ascii="Times New Roman" w:eastAsiaTheme="minorHAnsi" w:hAnsi="Times New Roman"/>
          <w:b/>
          <w:sz w:val="24"/>
          <w:szCs w:val="24"/>
        </w:rPr>
        <w:t>2. MATERIAL AND METHODS</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b/>
          <w:sz w:val="24"/>
          <w:szCs w:val="24"/>
        </w:rPr>
      </w:pPr>
      <w:r w:rsidRPr="00A80983">
        <w:rPr>
          <w:rFonts w:ascii="Times New Roman" w:eastAsiaTheme="minorHAnsi" w:hAnsi="Times New Roman"/>
          <w:b/>
          <w:sz w:val="24"/>
          <w:szCs w:val="24"/>
        </w:rPr>
        <w:t>2.1. Collection and Handling of Samples</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sz w:val="24"/>
          <w:szCs w:val="24"/>
        </w:rPr>
      </w:pPr>
      <w:r w:rsidRPr="00A80983">
        <w:rPr>
          <w:rFonts w:ascii="Times New Roman" w:hAnsi="Times New Roman"/>
          <w:sz w:val="24"/>
          <w:szCs w:val="24"/>
        </w:rPr>
        <w:lastRenderedPageBreak/>
        <w:t>A total of 72 samples of cassava and yam flour</w:t>
      </w:r>
      <w:r w:rsidRPr="00A80983">
        <w:rPr>
          <w:rFonts w:ascii="Times New Roman" w:eastAsiaTheme="minorHAnsi" w:hAnsi="Times New Roman"/>
          <w:sz w:val="24"/>
          <w:szCs w:val="24"/>
        </w:rPr>
        <w:t xml:space="preserve"> were collected from three (3) major markets in Zaria: Samaru, Sabon Gari and Zaria city Markets.</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b/>
          <w:sz w:val="24"/>
          <w:szCs w:val="24"/>
        </w:rPr>
      </w:pPr>
      <w:r w:rsidRPr="00A80983">
        <w:rPr>
          <w:rFonts w:ascii="Times New Roman" w:eastAsiaTheme="minorHAnsi" w:hAnsi="Times New Roman"/>
          <w:b/>
          <w:sz w:val="24"/>
          <w:szCs w:val="24"/>
        </w:rPr>
        <w:t>2.2. Preparation of Media</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sz w:val="24"/>
          <w:szCs w:val="24"/>
        </w:rPr>
      </w:pPr>
      <w:r w:rsidRPr="00A80983">
        <w:rPr>
          <w:rFonts w:ascii="Times New Roman" w:eastAsiaTheme="minorHAnsi" w:hAnsi="Times New Roman"/>
          <w:sz w:val="24"/>
          <w:szCs w:val="24"/>
        </w:rPr>
        <w:t>Potato Dextrose Agar (PDA) was prepared according to the manufacturer’s instruction.</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b/>
          <w:sz w:val="24"/>
          <w:szCs w:val="24"/>
        </w:rPr>
      </w:pPr>
      <w:r w:rsidRPr="00A80983">
        <w:rPr>
          <w:rFonts w:ascii="Times New Roman" w:eastAsiaTheme="minorHAnsi" w:hAnsi="Times New Roman"/>
          <w:b/>
          <w:sz w:val="24"/>
          <w:szCs w:val="24"/>
        </w:rPr>
        <w:t>2.3. Isolation of Fungi from Samples</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sz w:val="24"/>
          <w:szCs w:val="24"/>
        </w:rPr>
      </w:pPr>
      <w:r w:rsidRPr="00A80983">
        <w:rPr>
          <w:rFonts w:ascii="Times New Roman" w:eastAsiaTheme="minorHAnsi" w:hAnsi="Times New Roman"/>
          <w:sz w:val="24"/>
          <w:szCs w:val="24"/>
        </w:rPr>
        <w:t xml:space="preserve">Twenty five grams (25g) of the flour sample was taken aseptically into a conical flask containing 225ml of sterile distilled water. A homogenizer was used for proper mixing. Serial dilutions of up to 10−5 fold were prepared by transferring 1ml from stock solution in a test tube containing 9ml of sterile distilled water. From an appropriate dilution of 10−2 and 10−5, </w:t>
      </w:r>
      <w:r>
        <w:rPr>
          <w:rFonts w:ascii="Times New Roman" w:eastAsiaTheme="minorHAnsi" w:hAnsi="Times New Roman"/>
          <w:sz w:val="24"/>
          <w:szCs w:val="24"/>
        </w:rPr>
        <w:t>0.</w:t>
      </w:r>
      <w:r w:rsidRPr="00A80983">
        <w:rPr>
          <w:rFonts w:ascii="Times New Roman" w:eastAsiaTheme="minorHAnsi" w:hAnsi="Times New Roman"/>
          <w:sz w:val="24"/>
          <w:szCs w:val="24"/>
        </w:rPr>
        <w:t>1ml of each suspension was plated aseptically using surface plate method on the Potato Dextrose Agar (Oxoid) supplement with lactic acid (2.5ml /litre) for the inhibition of bacteria growth. Inoculated plates were incubated at room temperature of 37</w:t>
      </w:r>
      <w:r w:rsidRPr="00AE1F6E">
        <w:rPr>
          <w:rFonts w:ascii="Times New Roman" w:eastAsiaTheme="minorHAnsi" w:hAnsi="Times New Roman"/>
          <w:sz w:val="24"/>
          <w:szCs w:val="24"/>
          <w:vertAlign w:val="superscript"/>
        </w:rPr>
        <w:t>0</w:t>
      </w:r>
      <w:r>
        <w:rPr>
          <w:rFonts w:ascii="Times New Roman" w:eastAsiaTheme="minorHAnsi" w:hAnsi="Times New Roman"/>
          <w:sz w:val="24"/>
          <w:szCs w:val="24"/>
        </w:rPr>
        <w:t xml:space="preserve">C </w:t>
      </w:r>
      <w:r w:rsidRPr="00A80983">
        <w:rPr>
          <w:rFonts w:ascii="Times New Roman" w:eastAsiaTheme="minorHAnsi" w:hAnsi="Times New Roman"/>
          <w:sz w:val="24"/>
          <w:szCs w:val="24"/>
        </w:rPr>
        <w:t xml:space="preserve">for 4 – 5 days (Harrigan and McCance, 1982). After incubation the colonies were identified, counted and expressed as colony forming unit per gram. The purified isolate was obtained by repeated sub culturing of the fungal growth. Pure culture slants were stored in the refrigerator at 4°C. (Odetunde </w:t>
      </w:r>
      <w:r w:rsidRPr="00A80983">
        <w:rPr>
          <w:rFonts w:ascii="Times New Roman" w:eastAsiaTheme="minorHAnsi" w:hAnsi="Times New Roman"/>
          <w:i/>
          <w:sz w:val="24"/>
          <w:szCs w:val="24"/>
        </w:rPr>
        <w:t>et al.</w:t>
      </w:r>
      <w:r w:rsidRPr="00A80983">
        <w:rPr>
          <w:rFonts w:ascii="Times New Roman" w:eastAsiaTheme="minorHAnsi" w:hAnsi="Times New Roman"/>
          <w:sz w:val="24"/>
          <w:szCs w:val="24"/>
        </w:rPr>
        <w:t xml:space="preserve"> 2014).</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b/>
          <w:sz w:val="24"/>
          <w:szCs w:val="24"/>
        </w:rPr>
      </w:pPr>
      <w:r w:rsidRPr="00A80983">
        <w:rPr>
          <w:rFonts w:ascii="Times New Roman" w:eastAsiaTheme="minorHAnsi" w:hAnsi="Times New Roman"/>
          <w:b/>
          <w:sz w:val="24"/>
          <w:szCs w:val="24"/>
        </w:rPr>
        <w:t>2.4. Identification of Fungal Isolates</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sz w:val="24"/>
          <w:szCs w:val="24"/>
        </w:rPr>
      </w:pPr>
      <w:r w:rsidRPr="00A80983">
        <w:rPr>
          <w:rFonts w:ascii="Times New Roman" w:eastAsiaTheme="minorHAnsi" w:hAnsi="Times New Roman"/>
          <w:sz w:val="24"/>
          <w:szCs w:val="24"/>
        </w:rPr>
        <w:t xml:space="preserve">Fungal isolates were identified by cultural and microscopic characteristics with reference to standard mycological key and atlas (Tsuneo, 2010). A mount was made from the pure culture with lactophenol cotton blue reagent on a clean grease free slide and further examined under the objectives of the light microscope at magnification ×40 for the presence of types of hypae, mycelia, spores and presence of special structures such as stolon, rhizoids and foot cells. (Odetunde, </w:t>
      </w:r>
      <w:r w:rsidRPr="00A80983">
        <w:rPr>
          <w:rFonts w:ascii="Times New Roman" w:eastAsiaTheme="minorHAnsi" w:hAnsi="Times New Roman"/>
          <w:i/>
          <w:sz w:val="24"/>
          <w:szCs w:val="24"/>
        </w:rPr>
        <w:t>et al.</w:t>
      </w:r>
      <w:r w:rsidRPr="00A80983">
        <w:rPr>
          <w:rFonts w:ascii="Times New Roman" w:eastAsiaTheme="minorHAnsi" w:hAnsi="Times New Roman"/>
          <w:sz w:val="24"/>
          <w:szCs w:val="24"/>
        </w:rPr>
        <w:t xml:space="preserve"> 2014)</w:t>
      </w:r>
    </w:p>
    <w:p w:rsidR="002C64D7" w:rsidRDefault="002C64D7" w:rsidP="002C64D7">
      <w:pPr>
        <w:autoSpaceDE w:val="0"/>
        <w:autoSpaceDN w:val="0"/>
        <w:adjustRightInd w:val="0"/>
        <w:spacing w:after="0" w:line="240" w:lineRule="auto"/>
        <w:jc w:val="both"/>
        <w:rPr>
          <w:rFonts w:ascii="Times New Roman" w:eastAsiaTheme="minorHAnsi" w:hAnsi="Times New Roman"/>
          <w:b/>
          <w:sz w:val="24"/>
          <w:szCs w:val="24"/>
        </w:rPr>
      </w:pPr>
    </w:p>
    <w:p w:rsidR="002C64D7" w:rsidRDefault="002C64D7" w:rsidP="002C64D7">
      <w:pPr>
        <w:autoSpaceDE w:val="0"/>
        <w:autoSpaceDN w:val="0"/>
        <w:adjustRightInd w:val="0"/>
        <w:spacing w:after="0" w:line="240" w:lineRule="auto"/>
        <w:jc w:val="both"/>
        <w:rPr>
          <w:rFonts w:ascii="Times New Roman" w:eastAsiaTheme="minorHAnsi" w:hAnsi="Times New Roman"/>
          <w:b/>
          <w:sz w:val="24"/>
          <w:szCs w:val="24"/>
        </w:rPr>
      </w:pPr>
    </w:p>
    <w:p w:rsidR="002C64D7" w:rsidRPr="00A80983" w:rsidRDefault="002C64D7" w:rsidP="002C64D7">
      <w:pPr>
        <w:autoSpaceDE w:val="0"/>
        <w:autoSpaceDN w:val="0"/>
        <w:adjustRightInd w:val="0"/>
        <w:spacing w:after="0" w:line="240" w:lineRule="auto"/>
        <w:jc w:val="both"/>
        <w:rPr>
          <w:rFonts w:ascii="Times New Roman" w:eastAsiaTheme="minorHAnsi" w:hAnsi="Times New Roman"/>
          <w:b/>
          <w:sz w:val="24"/>
          <w:szCs w:val="24"/>
        </w:rPr>
      </w:pPr>
      <w:r w:rsidRPr="00A80983">
        <w:rPr>
          <w:rFonts w:ascii="Times New Roman" w:eastAsiaTheme="minorHAnsi" w:hAnsi="Times New Roman"/>
          <w:b/>
          <w:sz w:val="24"/>
          <w:szCs w:val="24"/>
        </w:rPr>
        <w:lastRenderedPageBreak/>
        <w:t>3. RESULT</w:t>
      </w:r>
    </w:p>
    <w:p w:rsidR="002C64D7" w:rsidRPr="00A80983" w:rsidRDefault="002C64D7" w:rsidP="002C64D7">
      <w:pPr>
        <w:spacing w:after="0" w:line="480" w:lineRule="auto"/>
        <w:jc w:val="both"/>
        <w:rPr>
          <w:rFonts w:ascii="Times New Roman" w:hAnsi="Times New Roman"/>
          <w:b/>
          <w:sz w:val="24"/>
          <w:szCs w:val="24"/>
        </w:rPr>
      </w:pPr>
      <w:r w:rsidRPr="00A80983">
        <w:rPr>
          <w:rFonts w:ascii="Times New Roman" w:eastAsiaTheme="minorHAnsi" w:hAnsi="Times New Roman"/>
          <w:b/>
          <w:sz w:val="24"/>
          <w:szCs w:val="24"/>
        </w:rPr>
        <w:t>3.1. Interpretation</w:t>
      </w:r>
    </w:p>
    <w:p w:rsidR="002C64D7" w:rsidRPr="00A80983" w:rsidRDefault="002C64D7" w:rsidP="002C64D7">
      <w:pPr>
        <w:spacing w:line="480" w:lineRule="auto"/>
        <w:jc w:val="both"/>
        <w:rPr>
          <w:rFonts w:ascii="Times New Roman" w:hAnsi="Times New Roman"/>
          <w:sz w:val="24"/>
          <w:szCs w:val="24"/>
        </w:rPr>
      </w:pPr>
      <w:r w:rsidRPr="00A80983">
        <w:rPr>
          <w:rFonts w:ascii="Times New Roman" w:hAnsi="Times New Roman"/>
          <w:sz w:val="24"/>
          <w:szCs w:val="24"/>
        </w:rPr>
        <w:t xml:space="preserve">A total of 72 samples of cassava and yam flour from the three markets (Samaru, Sabon gari and Zaria City Markets) were analysed for fungal identifications. Table 1 shows the identification of the fungal isolates were </w:t>
      </w:r>
      <w:r w:rsidRPr="00A80983">
        <w:rPr>
          <w:rFonts w:ascii="Times New Roman" w:hAnsi="Times New Roman"/>
          <w:i/>
          <w:sz w:val="24"/>
          <w:szCs w:val="24"/>
        </w:rPr>
        <w:t xml:space="preserve">Aspergillus flavus, Aspergillus niger, Penicillium </w:t>
      </w:r>
      <w:r w:rsidRPr="00A80983">
        <w:rPr>
          <w:rFonts w:ascii="Times New Roman" w:hAnsi="Times New Roman"/>
          <w:sz w:val="24"/>
          <w:szCs w:val="24"/>
        </w:rPr>
        <w:t>sp</w:t>
      </w:r>
      <w:r w:rsidRPr="00A80983">
        <w:rPr>
          <w:rFonts w:ascii="Times New Roman" w:hAnsi="Times New Roman"/>
          <w:i/>
          <w:sz w:val="24"/>
          <w:szCs w:val="24"/>
        </w:rPr>
        <w:t xml:space="preserve">., Rhizopus </w:t>
      </w:r>
      <w:r w:rsidRPr="00A80983">
        <w:rPr>
          <w:rFonts w:ascii="Times New Roman" w:hAnsi="Times New Roman"/>
          <w:sz w:val="24"/>
          <w:szCs w:val="24"/>
        </w:rPr>
        <w:t>sp</w:t>
      </w:r>
      <w:r w:rsidRPr="00A80983">
        <w:rPr>
          <w:rFonts w:ascii="Times New Roman" w:hAnsi="Times New Roman"/>
          <w:i/>
          <w:sz w:val="24"/>
          <w:szCs w:val="24"/>
        </w:rPr>
        <w:t xml:space="preserve">., Candida </w:t>
      </w:r>
      <w:r w:rsidRPr="00A80983">
        <w:rPr>
          <w:rFonts w:ascii="Times New Roman" w:hAnsi="Times New Roman"/>
          <w:sz w:val="24"/>
          <w:szCs w:val="24"/>
        </w:rPr>
        <w:t>sp</w:t>
      </w:r>
      <w:r w:rsidRPr="00A80983">
        <w:rPr>
          <w:rFonts w:ascii="Times New Roman" w:hAnsi="Times New Roman"/>
          <w:i/>
          <w:sz w:val="24"/>
          <w:szCs w:val="24"/>
        </w:rPr>
        <w:t xml:space="preserve">. and Phoma </w:t>
      </w:r>
      <w:r w:rsidRPr="00A80983">
        <w:rPr>
          <w:rFonts w:ascii="Times New Roman" w:hAnsi="Times New Roman"/>
          <w:sz w:val="24"/>
          <w:szCs w:val="24"/>
        </w:rPr>
        <w:t>sp</w:t>
      </w:r>
      <w:r w:rsidRPr="00A80983">
        <w:rPr>
          <w:rFonts w:ascii="Times New Roman" w:hAnsi="Times New Roman"/>
          <w:i/>
          <w:sz w:val="24"/>
          <w:szCs w:val="24"/>
        </w:rPr>
        <w:t>.</w:t>
      </w:r>
      <w:r w:rsidRPr="00A80983">
        <w:rPr>
          <w:rFonts w:ascii="Times New Roman" w:hAnsi="Times New Roman"/>
          <w:sz w:val="24"/>
          <w:szCs w:val="24"/>
        </w:rPr>
        <w:t xml:space="preserve"> were identified using colonial and microscopic appearance. The frequency of occurrence of the fungal population isolated from the samples, is as shown in figure 1; six (6) fungal species were identified from the samples.</w:t>
      </w:r>
      <w:r w:rsidRPr="00A80983">
        <w:rPr>
          <w:rFonts w:ascii="Times New Roman" w:hAnsi="Times New Roman"/>
          <w:i/>
          <w:sz w:val="24"/>
          <w:szCs w:val="24"/>
        </w:rPr>
        <w:t xml:space="preserve"> A. niger</w:t>
      </w:r>
      <w:r w:rsidRPr="00A80983">
        <w:rPr>
          <w:rFonts w:ascii="Times New Roman" w:hAnsi="Times New Roman"/>
          <w:sz w:val="24"/>
          <w:szCs w:val="24"/>
        </w:rPr>
        <w:t xml:space="preserve"> had the highest frequency of occurance 60 (35%),</w:t>
      </w:r>
      <w:r w:rsidRPr="00A80983">
        <w:rPr>
          <w:rFonts w:ascii="Times New Roman" w:hAnsi="Times New Roman"/>
          <w:i/>
          <w:sz w:val="24"/>
          <w:szCs w:val="24"/>
        </w:rPr>
        <w:t xml:space="preserve"> A. flavus</w:t>
      </w:r>
      <w:r w:rsidRPr="00A80983">
        <w:rPr>
          <w:rFonts w:ascii="Times New Roman" w:hAnsi="Times New Roman"/>
          <w:sz w:val="24"/>
          <w:szCs w:val="24"/>
        </w:rPr>
        <w:t xml:space="preserve"> 52 (30%) and the least frequency of occurrence was </w:t>
      </w:r>
      <w:r w:rsidRPr="00A80983">
        <w:rPr>
          <w:rFonts w:ascii="Times New Roman" w:hAnsi="Times New Roman"/>
          <w:i/>
          <w:sz w:val="24"/>
          <w:szCs w:val="24"/>
        </w:rPr>
        <w:t>Candida sp.</w:t>
      </w:r>
      <w:r w:rsidRPr="00A80983">
        <w:rPr>
          <w:rFonts w:ascii="Times New Roman" w:hAnsi="Times New Roman"/>
          <w:sz w:val="24"/>
          <w:szCs w:val="24"/>
        </w:rPr>
        <w:t xml:space="preserve"> 8(5%).</w:t>
      </w:r>
      <w:r>
        <w:rPr>
          <w:rFonts w:ascii="Times New Roman" w:hAnsi="Times New Roman"/>
          <w:sz w:val="24"/>
          <w:szCs w:val="24"/>
        </w:rPr>
        <w:t xml:space="preserve"> Figure 3</w:t>
      </w:r>
      <w:r w:rsidRPr="00A80983">
        <w:rPr>
          <w:rFonts w:ascii="Times New Roman" w:hAnsi="Times New Roman"/>
          <w:sz w:val="24"/>
          <w:szCs w:val="24"/>
        </w:rPr>
        <w:t xml:space="preserve"> is indicating the aflatoxin producing ability of the fungal isolates using phenol red dessicated coconut agar (PRDCA), out of 172 isolates only 9 had the ability to produce aflatoxin which belong to 52 isolates of </w:t>
      </w:r>
      <w:r w:rsidRPr="00A80983">
        <w:rPr>
          <w:rFonts w:ascii="Times New Roman" w:hAnsi="Times New Roman"/>
          <w:i/>
          <w:sz w:val="24"/>
          <w:szCs w:val="24"/>
        </w:rPr>
        <w:t>A. flavus.</w:t>
      </w:r>
      <w:r w:rsidRPr="00A80983">
        <w:rPr>
          <w:rFonts w:ascii="Times New Roman" w:hAnsi="Times New Roman"/>
          <w:sz w:val="24"/>
          <w:szCs w:val="24"/>
        </w:rPr>
        <w:t xml:space="preserve"> </w:t>
      </w:r>
    </w:p>
    <w:p w:rsidR="002C64D7" w:rsidRPr="00A80983" w:rsidRDefault="002C64D7" w:rsidP="002C64D7">
      <w:pPr>
        <w:shd w:val="clear" w:color="auto" w:fill="FFFFFF"/>
        <w:spacing w:line="240" w:lineRule="auto"/>
        <w:jc w:val="both"/>
        <w:rPr>
          <w:rFonts w:ascii="Times New Roman" w:hAnsi="Times New Roman"/>
          <w:b/>
          <w:bCs/>
          <w:sz w:val="24"/>
          <w:szCs w:val="24"/>
        </w:rPr>
      </w:pPr>
    </w:p>
    <w:p w:rsidR="002C64D7" w:rsidRPr="00A80983" w:rsidRDefault="002C64D7" w:rsidP="002C64D7">
      <w:pPr>
        <w:shd w:val="clear" w:color="auto" w:fill="FFFFFF"/>
        <w:spacing w:line="240" w:lineRule="auto"/>
        <w:jc w:val="both"/>
        <w:rPr>
          <w:rFonts w:ascii="Times New Roman" w:hAnsi="Times New Roman"/>
          <w:b/>
          <w:bCs/>
          <w:sz w:val="24"/>
          <w:szCs w:val="24"/>
        </w:rPr>
      </w:pPr>
    </w:p>
    <w:p w:rsidR="002C64D7" w:rsidRPr="00A80983" w:rsidRDefault="002C64D7" w:rsidP="002C64D7">
      <w:pPr>
        <w:shd w:val="clear" w:color="auto" w:fill="FFFFFF"/>
        <w:spacing w:line="240" w:lineRule="auto"/>
        <w:jc w:val="both"/>
        <w:rPr>
          <w:rFonts w:ascii="Times New Roman" w:hAnsi="Times New Roman"/>
          <w:b/>
          <w:bCs/>
          <w:sz w:val="24"/>
          <w:szCs w:val="24"/>
        </w:rPr>
      </w:pPr>
    </w:p>
    <w:p w:rsidR="002C64D7" w:rsidRPr="00A80983" w:rsidRDefault="002C64D7" w:rsidP="002C64D7">
      <w:pPr>
        <w:shd w:val="clear" w:color="auto" w:fill="FFFFFF"/>
        <w:spacing w:line="240" w:lineRule="auto"/>
        <w:jc w:val="both"/>
        <w:rPr>
          <w:rFonts w:ascii="Times New Roman" w:hAnsi="Times New Roman"/>
          <w:b/>
          <w:bCs/>
          <w:sz w:val="24"/>
          <w:szCs w:val="24"/>
        </w:rPr>
      </w:pPr>
    </w:p>
    <w:p w:rsidR="002C64D7" w:rsidRPr="00A80983" w:rsidRDefault="002C64D7" w:rsidP="002C64D7">
      <w:pPr>
        <w:shd w:val="clear" w:color="auto" w:fill="FFFFFF"/>
        <w:spacing w:line="240" w:lineRule="auto"/>
        <w:jc w:val="both"/>
        <w:rPr>
          <w:rFonts w:ascii="Times New Roman" w:hAnsi="Times New Roman"/>
          <w:b/>
          <w:bCs/>
          <w:sz w:val="24"/>
          <w:szCs w:val="24"/>
        </w:rPr>
      </w:pPr>
    </w:p>
    <w:p w:rsidR="002C64D7" w:rsidRPr="00A80983" w:rsidRDefault="002C64D7" w:rsidP="002C64D7">
      <w:pPr>
        <w:shd w:val="clear" w:color="auto" w:fill="FFFFFF"/>
        <w:spacing w:line="240" w:lineRule="auto"/>
        <w:jc w:val="both"/>
        <w:rPr>
          <w:rFonts w:ascii="Times New Roman" w:hAnsi="Times New Roman"/>
          <w:b/>
          <w:bCs/>
          <w:sz w:val="24"/>
          <w:szCs w:val="24"/>
        </w:rPr>
      </w:pPr>
    </w:p>
    <w:p w:rsidR="002C64D7" w:rsidRPr="00A80983" w:rsidRDefault="002C64D7" w:rsidP="002C64D7">
      <w:pPr>
        <w:shd w:val="clear" w:color="auto" w:fill="FFFFFF"/>
        <w:spacing w:line="240" w:lineRule="auto"/>
        <w:jc w:val="both"/>
        <w:rPr>
          <w:rFonts w:ascii="Times New Roman" w:hAnsi="Times New Roman"/>
          <w:b/>
          <w:bCs/>
          <w:sz w:val="24"/>
          <w:szCs w:val="24"/>
        </w:rPr>
      </w:pPr>
    </w:p>
    <w:p w:rsidR="002C64D7" w:rsidRPr="00A80983" w:rsidRDefault="002C64D7" w:rsidP="002C64D7">
      <w:pPr>
        <w:shd w:val="clear" w:color="auto" w:fill="FFFFFF"/>
        <w:spacing w:line="240" w:lineRule="auto"/>
        <w:jc w:val="both"/>
        <w:rPr>
          <w:rFonts w:ascii="Times New Roman" w:hAnsi="Times New Roman"/>
          <w:b/>
          <w:bCs/>
          <w:sz w:val="24"/>
          <w:szCs w:val="24"/>
        </w:rPr>
      </w:pPr>
    </w:p>
    <w:p w:rsidR="002C64D7" w:rsidRPr="00A80983" w:rsidRDefault="002C64D7" w:rsidP="002C64D7">
      <w:pPr>
        <w:shd w:val="clear" w:color="auto" w:fill="FFFFFF"/>
        <w:spacing w:line="240" w:lineRule="auto"/>
        <w:jc w:val="both"/>
        <w:rPr>
          <w:rFonts w:ascii="Times New Roman" w:hAnsi="Times New Roman"/>
          <w:b/>
          <w:bCs/>
          <w:sz w:val="24"/>
          <w:szCs w:val="24"/>
        </w:rPr>
      </w:pPr>
    </w:p>
    <w:p w:rsidR="002C64D7" w:rsidRDefault="002C64D7" w:rsidP="002C64D7">
      <w:pPr>
        <w:shd w:val="clear" w:color="auto" w:fill="FFFFFF"/>
        <w:spacing w:line="240" w:lineRule="auto"/>
        <w:jc w:val="both"/>
        <w:rPr>
          <w:rFonts w:ascii="Times New Roman" w:hAnsi="Times New Roman"/>
          <w:b/>
          <w:bCs/>
          <w:sz w:val="24"/>
          <w:szCs w:val="24"/>
        </w:rPr>
      </w:pPr>
    </w:p>
    <w:p w:rsidR="002C64D7" w:rsidRDefault="002C64D7" w:rsidP="002C64D7">
      <w:pPr>
        <w:shd w:val="clear" w:color="auto" w:fill="FFFFFF"/>
        <w:spacing w:line="240" w:lineRule="auto"/>
        <w:jc w:val="both"/>
        <w:rPr>
          <w:rFonts w:ascii="Times New Roman" w:hAnsi="Times New Roman"/>
          <w:b/>
          <w:bCs/>
          <w:sz w:val="24"/>
          <w:szCs w:val="24"/>
        </w:rPr>
      </w:pPr>
    </w:p>
    <w:p w:rsidR="002C64D7" w:rsidRDefault="002C64D7" w:rsidP="002C64D7">
      <w:pPr>
        <w:shd w:val="clear" w:color="auto" w:fill="FFFFFF"/>
        <w:spacing w:line="240" w:lineRule="auto"/>
        <w:jc w:val="both"/>
        <w:rPr>
          <w:rFonts w:ascii="Times New Roman" w:hAnsi="Times New Roman"/>
          <w:b/>
          <w:bCs/>
          <w:sz w:val="24"/>
          <w:szCs w:val="24"/>
        </w:rPr>
      </w:pPr>
    </w:p>
    <w:p w:rsidR="002C64D7" w:rsidRPr="00A80983" w:rsidRDefault="002C64D7" w:rsidP="002C64D7">
      <w:pPr>
        <w:shd w:val="clear" w:color="auto" w:fill="FFFFFF"/>
        <w:spacing w:line="240" w:lineRule="auto"/>
        <w:jc w:val="both"/>
        <w:rPr>
          <w:rFonts w:ascii="Times New Roman" w:hAnsi="Times New Roman"/>
          <w:b/>
          <w:bCs/>
          <w:sz w:val="24"/>
          <w:szCs w:val="24"/>
        </w:rPr>
      </w:pPr>
    </w:p>
    <w:p w:rsidR="002C64D7" w:rsidRPr="00A80983" w:rsidRDefault="002C64D7" w:rsidP="002C64D7">
      <w:pPr>
        <w:shd w:val="clear" w:color="auto" w:fill="FFFFFF"/>
        <w:spacing w:line="240" w:lineRule="auto"/>
        <w:jc w:val="both"/>
        <w:rPr>
          <w:rFonts w:ascii="Times New Roman" w:hAnsi="Times New Roman"/>
          <w:b/>
          <w:sz w:val="24"/>
          <w:szCs w:val="24"/>
        </w:rPr>
      </w:pPr>
      <w:r w:rsidRPr="00A80983">
        <w:rPr>
          <w:rFonts w:ascii="Times New Roman" w:hAnsi="Times New Roman"/>
          <w:b/>
          <w:bCs/>
          <w:sz w:val="24"/>
          <w:szCs w:val="24"/>
        </w:rPr>
        <w:lastRenderedPageBreak/>
        <w:t>Table 1: Probable Identifications of Fungal Isolates</w:t>
      </w:r>
    </w:p>
    <w:tbl>
      <w:tblPr>
        <w:tblW w:w="9108" w:type="dxa"/>
        <w:tblBorders>
          <w:top w:val="single" w:sz="4" w:space="0" w:color="auto"/>
          <w:insideH w:val="single" w:sz="4" w:space="0" w:color="auto"/>
          <w:insideV w:val="single" w:sz="4" w:space="0" w:color="auto"/>
        </w:tblBorders>
        <w:tblLook w:val="04A0" w:firstRow="1" w:lastRow="0" w:firstColumn="1" w:lastColumn="0" w:noHBand="0" w:noVBand="1"/>
      </w:tblPr>
      <w:tblGrid>
        <w:gridCol w:w="2340"/>
        <w:gridCol w:w="4428"/>
        <w:gridCol w:w="2340"/>
      </w:tblGrid>
      <w:tr w:rsidR="002C64D7" w:rsidRPr="00A80983" w:rsidTr="00E54EA2">
        <w:tc>
          <w:tcPr>
            <w:tcW w:w="2340" w:type="dxa"/>
            <w:tcBorders>
              <w:bottom w:val="single" w:sz="4" w:space="0" w:color="auto"/>
              <w:right w:val="nil"/>
            </w:tcBorders>
          </w:tcPr>
          <w:p w:rsidR="002C64D7" w:rsidRPr="00A80983" w:rsidRDefault="002C64D7" w:rsidP="00E54EA2">
            <w:pPr>
              <w:pStyle w:val="Default"/>
              <w:jc w:val="both"/>
              <w:rPr>
                <w:b/>
              </w:rPr>
            </w:pPr>
            <w:r w:rsidRPr="00A80983">
              <w:rPr>
                <w:b/>
                <w:bCs/>
              </w:rPr>
              <w:t xml:space="preserve">Colonial appearance </w:t>
            </w:r>
          </w:p>
          <w:p w:rsidR="002C64D7" w:rsidRPr="00A80983" w:rsidRDefault="002C64D7" w:rsidP="00E54EA2">
            <w:pPr>
              <w:spacing w:line="240" w:lineRule="auto"/>
              <w:jc w:val="both"/>
              <w:rPr>
                <w:rFonts w:ascii="Times New Roman" w:hAnsi="Times New Roman"/>
                <w:b/>
                <w:sz w:val="24"/>
                <w:szCs w:val="24"/>
              </w:rPr>
            </w:pPr>
          </w:p>
        </w:tc>
        <w:tc>
          <w:tcPr>
            <w:tcW w:w="4428" w:type="dxa"/>
            <w:tcBorders>
              <w:left w:val="nil"/>
              <w:bottom w:val="single" w:sz="4" w:space="0" w:color="auto"/>
              <w:right w:val="nil"/>
            </w:tcBorders>
          </w:tcPr>
          <w:p w:rsidR="002C64D7" w:rsidRPr="00A80983" w:rsidRDefault="002C64D7" w:rsidP="00E54EA2">
            <w:pPr>
              <w:pStyle w:val="Default"/>
              <w:jc w:val="both"/>
              <w:rPr>
                <w:b/>
              </w:rPr>
            </w:pPr>
            <w:r w:rsidRPr="00A80983">
              <w:rPr>
                <w:b/>
                <w:bCs/>
              </w:rPr>
              <w:t>Microscopic appearance</w:t>
            </w:r>
          </w:p>
          <w:p w:rsidR="002C64D7" w:rsidRPr="00A80983" w:rsidRDefault="002C64D7" w:rsidP="00E54EA2">
            <w:pPr>
              <w:spacing w:line="240" w:lineRule="auto"/>
              <w:jc w:val="both"/>
              <w:rPr>
                <w:rFonts w:ascii="Times New Roman" w:hAnsi="Times New Roman"/>
                <w:b/>
                <w:sz w:val="24"/>
                <w:szCs w:val="24"/>
              </w:rPr>
            </w:pPr>
          </w:p>
        </w:tc>
        <w:tc>
          <w:tcPr>
            <w:tcW w:w="2340" w:type="dxa"/>
            <w:tcBorders>
              <w:left w:val="nil"/>
              <w:bottom w:val="single" w:sz="4" w:space="0" w:color="auto"/>
              <w:right w:val="nil"/>
            </w:tcBorders>
          </w:tcPr>
          <w:p w:rsidR="002C64D7" w:rsidRPr="00A80983" w:rsidRDefault="002C64D7" w:rsidP="00E54EA2">
            <w:pPr>
              <w:pStyle w:val="Default"/>
              <w:jc w:val="both"/>
              <w:rPr>
                <w:b/>
              </w:rPr>
            </w:pPr>
            <w:r w:rsidRPr="00A80983">
              <w:rPr>
                <w:b/>
                <w:bCs/>
              </w:rPr>
              <w:t xml:space="preserve">Probable                    organism </w:t>
            </w:r>
          </w:p>
        </w:tc>
      </w:tr>
      <w:tr w:rsidR="002C64D7" w:rsidRPr="00A80983" w:rsidTr="00E54EA2">
        <w:tc>
          <w:tcPr>
            <w:tcW w:w="2340" w:type="dxa"/>
            <w:tcBorders>
              <w:bottom w:val="nil"/>
              <w:right w:val="nil"/>
            </w:tcBorders>
          </w:tcPr>
          <w:p w:rsidR="002C64D7" w:rsidRPr="00A80983" w:rsidRDefault="002C64D7" w:rsidP="00E54EA2">
            <w:pPr>
              <w:pStyle w:val="Default"/>
              <w:jc w:val="both"/>
              <w:rPr>
                <w:color w:val="auto"/>
              </w:rPr>
            </w:pPr>
            <w:r w:rsidRPr="00A80983">
              <w:rPr>
                <w:color w:val="auto"/>
              </w:rPr>
              <w:t xml:space="preserve">Yellow-green </w:t>
            </w:r>
          </w:p>
          <w:p w:rsidR="002C64D7" w:rsidRPr="00A80983" w:rsidRDefault="002C64D7" w:rsidP="00E54EA2">
            <w:pPr>
              <w:spacing w:line="240" w:lineRule="auto"/>
              <w:jc w:val="both"/>
              <w:rPr>
                <w:rFonts w:ascii="Times New Roman" w:hAnsi="Times New Roman"/>
                <w:sz w:val="24"/>
                <w:szCs w:val="24"/>
              </w:rPr>
            </w:pPr>
          </w:p>
        </w:tc>
        <w:tc>
          <w:tcPr>
            <w:tcW w:w="4428" w:type="dxa"/>
            <w:tcBorders>
              <w:top w:val="single" w:sz="4" w:space="0" w:color="auto"/>
              <w:left w:val="nil"/>
              <w:bottom w:val="nil"/>
              <w:right w:val="nil"/>
            </w:tcBorders>
          </w:tcPr>
          <w:p w:rsidR="002C64D7" w:rsidRPr="00A80983" w:rsidRDefault="002C64D7" w:rsidP="00E54EA2">
            <w:pPr>
              <w:pStyle w:val="Default"/>
              <w:jc w:val="both"/>
              <w:rPr>
                <w:color w:val="auto"/>
              </w:rPr>
            </w:pPr>
            <w:r w:rsidRPr="00A80983">
              <w:rPr>
                <w:color w:val="auto"/>
              </w:rPr>
              <w:t xml:space="preserve">Conidiophores upright, bearing phialides at the apex. Conidia globose. </w:t>
            </w:r>
          </w:p>
          <w:p w:rsidR="002C64D7" w:rsidRPr="00A80983" w:rsidRDefault="002C64D7" w:rsidP="00E54EA2">
            <w:pPr>
              <w:spacing w:line="240" w:lineRule="auto"/>
              <w:jc w:val="both"/>
              <w:rPr>
                <w:rFonts w:ascii="Times New Roman" w:hAnsi="Times New Roman"/>
                <w:sz w:val="24"/>
                <w:szCs w:val="24"/>
              </w:rPr>
            </w:pPr>
          </w:p>
        </w:tc>
        <w:tc>
          <w:tcPr>
            <w:tcW w:w="2340" w:type="dxa"/>
            <w:tcBorders>
              <w:top w:val="single" w:sz="4" w:space="0" w:color="auto"/>
              <w:left w:val="nil"/>
              <w:bottom w:val="nil"/>
              <w:right w:val="nil"/>
            </w:tcBorders>
          </w:tcPr>
          <w:p w:rsidR="002C64D7" w:rsidRPr="00A80983" w:rsidRDefault="002C64D7" w:rsidP="00E54EA2">
            <w:pPr>
              <w:spacing w:after="0" w:line="240" w:lineRule="auto"/>
              <w:jc w:val="both"/>
              <w:rPr>
                <w:rFonts w:ascii="Times New Roman" w:hAnsi="Times New Roman"/>
                <w:i/>
                <w:sz w:val="24"/>
                <w:szCs w:val="24"/>
              </w:rPr>
            </w:pPr>
            <w:r w:rsidRPr="00A80983">
              <w:rPr>
                <w:rFonts w:ascii="Times New Roman" w:hAnsi="Times New Roman"/>
                <w:i/>
                <w:sz w:val="24"/>
                <w:szCs w:val="24"/>
              </w:rPr>
              <w:t xml:space="preserve">Aspergillus    </w:t>
            </w:r>
          </w:p>
          <w:p w:rsidR="002C64D7" w:rsidRPr="00A80983" w:rsidRDefault="002C64D7" w:rsidP="00E54EA2">
            <w:pPr>
              <w:spacing w:after="0" w:line="240" w:lineRule="auto"/>
              <w:jc w:val="both"/>
              <w:rPr>
                <w:rFonts w:ascii="Times New Roman" w:hAnsi="Times New Roman"/>
                <w:i/>
                <w:sz w:val="24"/>
                <w:szCs w:val="24"/>
              </w:rPr>
            </w:pPr>
            <w:r w:rsidRPr="00A80983">
              <w:rPr>
                <w:rFonts w:ascii="Times New Roman" w:hAnsi="Times New Roman"/>
                <w:i/>
                <w:sz w:val="24"/>
                <w:szCs w:val="24"/>
              </w:rPr>
              <w:t>Flavus</w:t>
            </w:r>
          </w:p>
        </w:tc>
      </w:tr>
      <w:tr w:rsidR="002C64D7" w:rsidRPr="00A80983" w:rsidTr="00E54EA2">
        <w:trPr>
          <w:trHeight w:val="1367"/>
        </w:trPr>
        <w:tc>
          <w:tcPr>
            <w:tcW w:w="2340" w:type="dxa"/>
            <w:tcBorders>
              <w:top w:val="nil"/>
              <w:bottom w:val="nil"/>
              <w:right w:val="nil"/>
            </w:tcBorders>
          </w:tcPr>
          <w:p w:rsidR="002C64D7" w:rsidRPr="00A80983" w:rsidRDefault="002C64D7" w:rsidP="00E54EA2">
            <w:pPr>
              <w:pStyle w:val="Default"/>
              <w:jc w:val="both"/>
              <w:rPr>
                <w:color w:val="auto"/>
              </w:rPr>
            </w:pPr>
            <w:r w:rsidRPr="00A80983">
              <w:rPr>
                <w:color w:val="auto"/>
              </w:rPr>
              <w:t xml:space="preserve">Black, Dark. </w:t>
            </w:r>
          </w:p>
          <w:p w:rsidR="002C64D7" w:rsidRPr="00A80983" w:rsidRDefault="002C64D7" w:rsidP="00E54EA2">
            <w:pPr>
              <w:spacing w:line="240" w:lineRule="auto"/>
              <w:jc w:val="both"/>
              <w:rPr>
                <w:rFonts w:ascii="Times New Roman" w:hAnsi="Times New Roman"/>
                <w:sz w:val="24"/>
                <w:szCs w:val="24"/>
              </w:rPr>
            </w:pPr>
          </w:p>
        </w:tc>
        <w:tc>
          <w:tcPr>
            <w:tcW w:w="4428" w:type="dxa"/>
            <w:tcBorders>
              <w:top w:val="nil"/>
              <w:left w:val="nil"/>
              <w:bottom w:val="nil"/>
              <w:right w:val="nil"/>
            </w:tcBorders>
          </w:tcPr>
          <w:p w:rsidR="002C64D7" w:rsidRPr="00A80983" w:rsidRDefault="002C64D7" w:rsidP="00E54EA2">
            <w:pPr>
              <w:pStyle w:val="Default"/>
              <w:jc w:val="both"/>
              <w:rPr>
                <w:color w:val="auto"/>
              </w:rPr>
            </w:pPr>
            <w:r w:rsidRPr="00A80983">
              <w:rPr>
                <w:color w:val="auto"/>
              </w:rPr>
              <w:t xml:space="preserve">Conidiophores arising from long-branched, thick-walled, mostly brownish sometimes branched footcells. Conidia are large and mostly globose. </w:t>
            </w:r>
          </w:p>
          <w:p w:rsidR="002C64D7" w:rsidRPr="00A80983" w:rsidRDefault="002C64D7" w:rsidP="00E54EA2">
            <w:pPr>
              <w:spacing w:line="240" w:lineRule="auto"/>
              <w:jc w:val="both"/>
              <w:rPr>
                <w:rFonts w:ascii="Times New Roman" w:hAnsi="Times New Roman"/>
                <w:sz w:val="24"/>
                <w:szCs w:val="24"/>
              </w:rPr>
            </w:pPr>
          </w:p>
        </w:tc>
        <w:tc>
          <w:tcPr>
            <w:tcW w:w="2340" w:type="dxa"/>
            <w:tcBorders>
              <w:top w:val="nil"/>
              <w:left w:val="nil"/>
              <w:bottom w:val="nil"/>
            </w:tcBorders>
          </w:tcPr>
          <w:p w:rsidR="002C64D7" w:rsidRPr="00A80983" w:rsidRDefault="002C64D7" w:rsidP="00E54EA2">
            <w:pPr>
              <w:spacing w:after="0" w:line="240" w:lineRule="auto"/>
              <w:jc w:val="both"/>
              <w:rPr>
                <w:rFonts w:ascii="Times New Roman" w:hAnsi="Times New Roman"/>
                <w:i/>
                <w:sz w:val="24"/>
                <w:szCs w:val="24"/>
              </w:rPr>
            </w:pPr>
            <w:r w:rsidRPr="00A80983">
              <w:rPr>
                <w:rFonts w:ascii="Times New Roman" w:hAnsi="Times New Roman"/>
                <w:i/>
                <w:sz w:val="24"/>
                <w:szCs w:val="24"/>
              </w:rPr>
              <w:t xml:space="preserve">                                   Aspergillus  </w:t>
            </w:r>
          </w:p>
          <w:p w:rsidR="002C64D7" w:rsidRPr="00A80983" w:rsidRDefault="002C64D7" w:rsidP="00E54EA2">
            <w:pPr>
              <w:spacing w:after="0" w:line="240" w:lineRule="auto"/>
              <w:jc w:val="both"/>
              <w:rPr>
                <w:rFonts w:ascii="Times New Roman" w:hAnsi="Times New Roman"/>
                <w:i/>
                <w:sz w:val="24"/>
                <w:szCs w:val="24"/>
              </w:rPr>
            </w:pPr>
            <w:r w:rsidRPr="00A80983">
              <w:rPr>
                <w:rFonts w:ascii="Times New Roman" w:hAnsi="Times New Roman"/>
                <w:i/>
                <w:sz w:val="24"/>
                <w:szCs w:val="24"/>
              </w:rPr>
              <w:t>niger</w:t>
            </w:r>
          </w:p>
          <w:p w:rsidR="002C64D7" w:rsidRPr="00A80983" w:rsidRDefault="002C64D7" w:rsidP="00E54EA2">
            <w:pPr>
              <w:spacing w:line="240" w:lineRule="auto"/>
              <w:jc w:val="both"/>
              <w:rPr>
                <w:rFonts w:ascii="Times New Roman" w:hAnsi="Times New Roman"/>
                <w:i/>
                <w:sz w:val="24"/>
                <w:szCs w:val="24"/>
              </w:rPr>
            </w:pPr>
          </w:p>
        </w:tc>
      </w:tr>
      <w:tr w:rsidR="002C64D7" w:rsidRPr="00A80983" w:rsidTr="00E54EA2">
        <w:tc>
          <w:tcPr>
            <w:tcW w:w="2340" w:type="dxa"/>
            <w:tcBorders>
              <w:top w:val="nil"/>
              <w:bottom w:val="nil"/>
              <w:right w:val="nil"/>
            </w:tcBorders>
          </w:tcPr>
          <w:p w:rsidR="002C64D7" w:rsidRPr="00A80983" w:rsidRDefault="002C64D7" w:rsidP="00E54EA2">
            <w:pPr>
              <w:pStyle w:val="Default"/>
              <w:jc w:val="both"/>
              <w:rPr>
                <w:color w:val="auto"/>
              </w:rPr>
            </w:pPr>
            <w:r w:rsidRPr="00A80983">
              <w:rPr>
                <w:color w:val="auto"/>
              </w:rPr>
              <w:t>Green to dark green.</w:t>
            </w:r>
          </w:p>
          <w:p w:rsidR="002C64D7" w:rsidRPr="00A80983" w:rsidRDefault="002C64D7" w:rsidP="00E54EA2">
            <w:pPr>
              <w:spacing w:line="240" w:lineRule="auto"/>
              <w:jc w:val="both"/>
              <w:rPr>
                <w:rFonts w:ascii="Times New Roman" w:hAnsi="Times New Roman"/>
                <w:sz w:val="24"/>
                <w:szCs w:val="24"/>
              </w:rPr>
            </w:pPr>
          </w:p>
        </w:tc>
        <w:tc>
          <w:tcPr>
            <w:tcW w:w="4428" w:type="dxa"/>
            <w:tcBorders>
              <w:top w:val="nil"/>
              <w:left w:val="nil"/>
              <w:bottom w:val="nil"/>
              <w:right w:val="nil"/>
            </w:tcBorders>
          </w:tcPr>
          <w:p w:rsidR="002C64D7" w:rsidRPr="00A80983" w:rsidRDefault="002C64D7" w:rsidP="00E54EA2">
            <w:pPr>
              <w:pStyle w:val="Default"/>
              <w:jc w:val="both"/>
              <w:rPr>
                <w:color w:val="auto"/>
              </w:rPr>
            </w:pPr>
            <w:r w:rsidRPr="00A80983">
              <w:rPr>
                <w:color w:val="auto"/>
              </w:rPr>
              <w:t xml:space="preserve">Septate serial hyphae with branches conidiophores arising from it and terminating in a broom-like worl phialides. </w:t>
            </w:r>
          </w:p>
          <w:p w:rsidR="002C64D7" w:rsidRPr="00A80983" w:rsidRDefault="002C64D7" w:rsidP="00E54EA2">
            <w:pPr>
              <w:spacing w:line="240" w:lineRule="auto"/>
              <w:jc w:val="both"/>
              <w:rPr>
                <w:rFonts w:ascii="Times New Roman" w:hAnsi="Times New Roman"/>
                <w:sz w:val="24"/>
                <w:szCs w:val="24"/>
              </w:rPr>
            </w:pPr>
          </w:p>
        </w:tc>
        <w:tc>
          <w:tcPr>
            <w:tcW w:w="2340" w:type="dxa"/>
            <w:tcBorders>
              <w:top w:val="nil"/>
              <w:left w:val="nil"/>
              <w:bottom w:val="nil"/>
            </w:tcBorders>
          </w:tcPr>
          <w:p w:rsidR="002C64D7" w:rsidRPr="00A80983" w:rsidRDefault="002C64D7" w:rsidP="00E54EA2">
            <w:pPr>
              <w:spacing w:line="240" w:lineRule="auto"/>
              <w:jc w:val="both"/>
              <w:rPr>
                <w:rFonts w:ascii="Times New Roman" w:hAnsi="Times New Roman"/>
                <w:i/>
                <w:sz w:val="24"/>
                <w:szCs w:val="24"/>
              </w:rPr>
            </w:pPr>
            <w:r w:rsidRPr="00A80983">
              <w:rPr>
                <w:rFonts w:ascii="Times New Roman" w:hAnsi="Times New Roman"/>
                <w:i/>
                <w:sz w:val="24"/>
                <w:szCs w:val="24"/>
              </w:rPr>
              <w:t xml:space="preserve">Penicillium  </w:t>
            </w:r>
            <w:r w:rsidRPr="00A80983">
              <w:rPr>
                <w:rFonts w:ascii="Times New Roman" w:hAnsi="Times New Roman"/>
                <w:sz w:val="24"/>
                <w:szCs w:val="24"/>
              </w:rPr>
              <w:t xml:space="preserve"> sp.</w:t>
            </w:r>
          </w:p>
        </w:tc>
      </w:tr>
      <w:tr w:rsidR="002C64D7" w:rsidRPr="00A80983" w:rsidTr="00E54EA2">
        <w:trPr>
          <w:trHeight w:val="3212"/>
        </w:trPr>
        <w:tc>
          <w:tcPr>
            <w:tcW w:w="2340" w:type="dxa"/>
            <w:tcBorders>
              <w:top w:val="nil"/>
              <w:bottom w:val="nil"/>
              <w:right w:val="nil"/>
            </w:tcBorders>
          </w:tcPr>
          <w:p w:rsidR="002C64D7" w:rsidRPr="00A80983" w:rsidRDefault="002C64D7" w:rsidP="00E54EA2">
            <w:pPr>
              <w:spacing w:line="240" w:lineRule="auto"/>
              <w:jc w:val="both"/>
              <w:rPr>
                <w:rFonts w:ascii="Times New Roman" w:hAnsi="Times New Roman"/>
                <w:sz w:val="24"/>
                <w:szCs w:val="24"/>
              </w:rPr>
            </w:pPr>
            <w:r w:rsidRPr="00A80983">
              <w:rPr>
                <w:rFonts w:ascii="Times New Roman" w:hAnsi="Times New Roman"/>
                <w:sz w:val="24"/>
                <w:szCs w:val="24"/>
              </w:rPr>
              <w:t>Growth rate is very rapid and colonies are typically cotton – candy like in texture; The surface colony color is initially white becoming gray to yellowish brown in time while reverse is white to pale.</w:t>
            </w:r>
          </w:p>
          <w:p w:rsidR="002C64D7" w:rsidRPr="00A80983" w:rsidRDefault="002C64D7" w:rsidP="00E54EA2">
            <w:pPr>
              <w:spacing w:line="240" w:lineRule="auto"/>
              <w:jc w:val="both"/>
              <w:rPr>
                <w:rFonts w:ascii="Times New Roman" w:hAnsi="Times New Roman"/>
                <w:sz w:val="24"/>
                <w:szCs w:val="24"/>
              </w:rPr>
            </w:pPr>
          </w:p>
        </w:tc>
        <w:tc>
          <w:tcPr>
            <w:tcW w:w="4428" w:type="dxa"/>
            <w:tcBorders>
              <w:top w:val="nil"/>
              <w:left w:val="nil"/>
              <w:bottom w:val="nil"/>
              <w:right w:val="nil"/>
            </w:tcBorders>
          </w:tcPr>
          <w:p w:rsidR="002C64D7" w:rsidRPr="00A80983" w:rsidRDefault="002C64D7" w:rsidP="00E54EA2">
            <w:pPr>
              <w:spacing w:line="240" w:lineRule="auto"/>
              <w:jc w:val="both"/>
              <w:rPr>
                <w:rFonts w:ascii="Times New Roman" w:hAnsi="Times New Roman"/>
                <w:sz w:val="24"/>
                <w:szCs w:val="24"/>
              </w:rPr>
            </w:pPr>
            <w:r w:rsidRPr="00A80983">
              <w:rPr>
                <w:rFonts w:ascii="Times New Roman" w:hAnsi="Times New Roman"/>
                <w:sz w:val="24"/>
                <w:szCs w:val="24"/>
              </w:rPr>
              <w:t>Non – septate or scarcely septate broad</w:t>
            </w:r>
            <w:r w:rsidRPr="00A80983">
              <w:rPr>
                <w:rStyle w:val="apple-converted-space"/>
                <w:rFonts w:ascii="Times New Roman" w:hAnsi="Times New Roman"/>
                <w:sz w:val="24"/>
                <w:szCs w:val="24"/>
              </w:rPr>
              <w:t> </w:t>
            </w:r>
            <w:hyperlink r:id="rId6" w:tgtFrame="_blank" w:history="1">
              <w:r w:rsidRPr="00A80983">
                <w:rPr>
                  <w:rStyle w:val="Hyperlink"/>
                  <w:rFonts w:ascii="Times New Roman" w:hAnsi="Times New Roman"/>
                  <w:sz w:val="24"/>
                  <w:szCs w:val="24"/>
                </w:rPr>
                <w:t>hyphae</w:t>
              </w:r>
            </w:hyperlink>
            <w:r w:rsidRPr="00A80983">
              <w:rPr>
                <w:rFonts w:ascii="Times New Roman" w:hAnsi="Times New Roman"/>
                <w:sz w:val="24"/>
                <w:szCs w:val="24"/>
              </w:rPr>
              <w:t xml:space="preserve">, sporangiophores, sporangia, and sporangiospores are present; </w:t>
            </w:r>
            <w:hyperlink r:id="rId7" w:tgtFrame="_blank" w:history="1">
              <w:r w:rsidRPr="00A80983">
                <w:rPr>
                  <w:rStyle w:val="Hyperlink"/>
                  <w:rFonts w:ascii="Times New Roman" w:hAnsi="Times New Roman"/>
                  <w:sz w:val="24"/>
                  <w:szCs w:val="24"/>
                </w:rPr>
                <w:t>Sporangiophores</w:t>
              </w:r>
            </w:hyperlink>
            <w:r w:rsidRPr="00A80983">
              <w:rPr>
                <w:rStyle w:val="apple-converted-space"/>
                <w:rFonts w:ascii="Times New Roman" w:hAnsi="Times New Roman"/>
                <w:sz w:val="24"/>
                <w:szCs w:val="24"/>
              </w:rPr>
              <w:t> </w:t>
            </w:r>
            <w:r w:rsidRPr="00A80983">
              <w:rPr>
                <w:rFonts w:ascii="Times New Roman" w:hAnsi="Times New Roman"/>
                <w:sz w:val="24"/>
                <w:szCs w:val="24"/>
              </w:rPr>
              <w:t xml:space="preserve">are usually unbranched, brown in color, solitary or appear in clusters; </w:t>
            </w:r>
            <w:hyperlink r:id="rId8" w:tgtFrame="_blank" w:history="1">
              <w:r w:rsidRPr="00A80983">
                <w:rPr>
                  <w:rStyle w:val="Hyperlink"/>
                  <w:rFonts w:ascii="Times New Roman" w:hAnsi="Times New Roman"/>
                  <w:sz w:val="24"/>
                  <w:szCs w:val="24"/>
                </w:rPr>
                <w:t>Rhizoids</w:t>
              </w:r>
            </w:hyperlink>
            <w:r w:rsidRPr="00A80983">
              <w:rPr>
                <w:rStyle w:val="apple-converted-space"/>
                <w:rFonts w:ascii="Times New Roman" w:hAnsi="Times New Roman"/>
                <w:sz w:val="24"/>
                <w:szCs w:val="24"/>
              </w:rPr>
              <w:t> </w:t>
            </w:r>
            <w:r w:rsidRPr="00A80983">
              <w:rPr>
                <w:rFonts w:ascii="Times New Roman" w:hAnsi="Times New Roman"/>
                <w:sz w:val="24"/>
                <w:szCs w:val="24"/>
              </w:rPr>
              <w:t xml:space="preserve">are found at the point where the stolons and sporangiophores meet; </w:t>
            </w:r>
            <w:hyperlink r:id="rId9" w:tgtFrame="_blank" w:history="1">
              <w:r w:rsidRPr="00A80983">
                <w:rPr>
                  <w:rStyle w:val="Hyperlink"/>
                  <w:rFonts w:ascii="Times New Roman" w:hAnsi="Times New Roman"/>
                  <w:sz w:val="24"/>
                  <w:szCs w:val="24"/>
                </w:rPr>
                <w:t>Sporangia</w:t>
              </w:r>
            </w:hyperlink>
            <w:r w:rsidRPr="00A80983">
              <w:rPr>
                <w:rStyle w:val="apple-converted-space"/>
                <w:rFonts w:ascii="Times New Roman" w:hAnsi="Times New Roman"/>
                <w:sz w:val="24"/>
                <w:szCs w:val="24"/>
              </w:rPr>
              <w:t> </w:t>
            </w:r>
            <w:r w:rsidRPr="00A80983">
              <w:rPr>
                <w:rFonts w:ascii="Times New Roman" w:hAnsi="Times New Roman"/>
                <w:sz w:val="24"/>
                <w:szCs w:val="24"/>
              </w:rPr>
              <w:t xml:space="preserve">are round with flattened bases, located at the tip of the sporangiophores. </w:t>
            </w:r>
          </w:p>
        </w:tc>
        <w:tc>
          <w:tcPr>
            <w:tcW w:w="2340" w:type="dxa"/>
            <w:tcBorders>
              <w:top w:val="nil"/>
              <w:left w:val="nil"/>
              <w:bottom w:val="nil"/>
            </w:tcBorders>
          </w:tcPr>
          <w:p w:rsidR="002C64D7" w:rsidRPr="00A80983" w:rsidRDefault="002C64D7" w:rsidP="00E54EA2">
            <w:pPr>
              <w:spacing w:line="240" w:lineRule="auto"/>
              <w:jc w:val="both"/>
              <w:rPr>
                <w:rFonts w:ascii="Times New Roman" w:hAnsi="Times New Roman"/>
                <w:i/>
                <w:sz w:val="24"/>
                <w:szCs w:val="24"/>
              </w:rPr>
            </w:pPr>
            <w:r w:rsidRPr="00A80983">
              <w:rPr>
                <w:rFonts w:ascii="Times New Roman" w:hAnsi="Times New Roman"/>
                <w:i/>
                <w:sz w:val="24"/>
                <w:szCs w:val="24"/>
              </w:rPr>
              <w:t xml:space="preserve">                                           </w:t>
            </w:r>
          </w:p>
          <w:p w:rsidR="002C64D7" w:rsidRPr="00A80983" w:rsidRDefault="002C64D7" w:rsidP="00E54EA2">
            <w:pPr>
              <w:spacing w:line="240" w:lineRule="auto"/>
              <w:jc w:val="both"/>
              <w:rPr>
                <w:rFonts w:ascii="Times New Roman" w:hAnsi="Times New Roman"/>
                <w:i/>
                <w:sz w:val="24"/>
                <w:szCs w:val="24"/>
              </w:rPr>
            </w:pPr>
            <w:r w:rsidRPr="00A80983">
              <w:rPr>
                <w:rFonts w:ascii="Times New Roman" w:hAnsi="Times New Roman"/>
                <w:i/>
                <w:sz w:val="24"/>
                <w:szCs w:val="24"/>
              </w:rPr>
              <w:t xml:space="preserve">                                Rhizopus </w:t>
            </w:r>
            <w:r w:rsidRPr="00A80983">
              <w:rPr>
                <w:rFonts w:ascii="Times New Roman" w:hAnsi="Times New Roman"/>
                <w:sz w:val="24"/>
                <w:szCs w:val="24"/>
              </w:rPr>
              <w:t>sp.</w:t>
            </w:r>
          </w:p>
        </w:tc>
      </w:tr>
      <w:tr w:rsidR="002C64D7" w:rsidRPr="00A80983" w:rsidTr="00E54EA2">
        <w:tc>
          <w:tcPr>
            <w:tcW w:w="2340" w:type="dxa"/>
            <w:tcBorders>
              <w:top w:val="nil"/>
              <w:bottom w:val="nil"/>
              <w:right w:val="nil"/>
            </w:tcBorders>
          </w:tcPr>
          <w:p w:rsidR="002C64D7" w:rsidRPr="00A80983" w:rsidRDefault="002C64D7" w:rsidP="00E54EA2">
            <w:pPr>
              <w:spacing w:line="240" w:lineRule="auto"/>
              <w:jc w:val="both"/>
              <w:rPr>
                <w:rFonts w:ascii="Times New Roman" w:hAnsi="Times New Roman"/>
                <w:sz w:val="24"/>
                <w:szCs w:val="24"/>
              </w:rPr>
            </w:pPr>
            <w:r w:rsidRPr="00A80983">
              <w:rPr>
                <w:rFonts w:ascii="Times New Roman" w:hAnsi="Times New Roman"/>
                <w:sz w:val="24"/>
                <w:szCs w:val="24"/>
              </w:rPr>
              <w:t>Creamy white smooth</w:t>
            </w:r>
          </w:p>
        </w:tc>
        <w:tc>
          <w:tcPr>
            <w:tcW w:w="4428" w:type="dxa"/>
            <w:tcBorders>
              <w:top w:val="nil"/>
              <w:left w:val="nil"/>
              <w:bottom w:val="nil"/>
              <w:right w:val="nil"/>
            </w:tcBorders>
          </w:tcPr>
          <w:p w:rsidR="002C64D7" w:rsidRPr="00A80983" w:rsidRDefault="002C64D7" w:rsidP="00E54EA2">
            <w:pPr>
              <w:spacing w:line="240" w:lineRule="auto"/>
              <w:jc w:val="both"/>
              <w:rPr>
                <w:rFonts w:ascii="Times New Roman" w:hAnsi="Times New Roman"/>
                <w:sz w:val="24"/>
                <w:szCs w:val="24"/>
              </w:rPr>
            </w:pPr>
            <w:r w:rsidRPr="00A80983">
              <w:rPr>
                <w:rFonts w:ascii="Times New Roman" w:hAnsi="Times New Roman"/>
                <w:sz w:val="24"/>
                <w:szCs w:val="24"/>
              </w:rPr>
              <w:t>Yeast cells are round to oval in shape showing budding of cell.</w:t>
            </w:r>
          </w:p>
        </w:tc>
        <w:tc>
          <w:tcPr>
            <w:tcW w:w="2340" w:type="dxa"/>
            <w:tcBorders>
              <w:top w:val="nil"/>
              <w:left w:val="nil"/>
              <w:bottom w:val="nil"/>
            </w:tcBorders>
          </w:tcPr>
          <w:p w:rsidR="002C64D7" w:rsidRPr="00A80983" w:rsidRDefault="002C64D7" w:rsidP="00E54EA2">
            <w:pPr>
              <w:spacing w:line="240" w:lineRule="auto"/>
              <w:jc w:val="both"/>
              <w:rPr>
                <w:rFonts w:ascii="Times New Roman" w:hAnsi="Times New Roman"/>
                <w:i/>
                <w:sz w:val="24"/>
                <w:szCs w:val="24"/>
              </w:rPr>
            </w:pPr>
            <w:r w:rsidRPr="00A80983">
              <w:rPr>
                <w:rFonts w:ascii="Times New Roman" w:hAnsi="Times New Roman"/>
                <w:i/>
                <w:sz w:val="24"/>
                <w:szCs w:val="24"/>
              </w:rPr>
              <w:t xml:space="preserve">Candida </w:t>
            </w:r>
            <w:r w:rsidRPr="00A80983">
              <w:rPr>
                <w:rFonts w:ascii="Times New Roman" w:hAnsi="Times New Roman"/>
                <w:sz w:val="24"/>
                <w:szCs w:val="24"/>
              </w:rPr>
              <w:t>sp.</w:t>
            </w:r>
          </w:p>
        </w:tc>
      </w:tr>
      <w:tr w:rsidR="002C64D7" w:rsidRPr="00A80983" w:rsidTr="00E54EA2">
        <w:tc>
          <w:tcPr>
            <w:tcW w:w="2340" w:type="dxa"/>
            <w:tcBorders>
              <w:top w:val="nil"/>
              <w:bottom w:val="single" w:sz="4" w:space="0" w:color="auto"/>
              <w:right w:val="nil"/>
            </w:tcBorders>
          </w:tcPr>
          <w:p w:rsidR="002C64D7" w:rsidRPr="00A80983" w:rsidRDefault="002C64D7" w:rsidP="00E54EA2">
            <w:pPr>
              <w:jc w:val="both"/>
              <w:rPr>
                <w:rFonts w:ascii="Times New Roman" w:hAnsi="Times New Roman"/>
                <w:sz w:val="24"/>
                <w:szCs w:val="24"/>
              </w:rPr>
            </w:pPr>
            <w:r w:rsidRPr="00A80983">
              <w:rPr>
                <w:rFonts w:ascii="Times New Roman" w:hAnsi="Times New Roman"/>
                <w:sz w:val="24"/>
                <w:szCs w:val="24"/>
              </w:rPr>
              <w:t>Grayish brown powdery and spreading.</w:t>
            </w:r>
          </w:p>
        </w:tc>
        <w:tc>
          <w:tcPr>
            <w:tcW w:w="4428" w:type="dxa"/>
            <w:tcBorders>
              <w:top w:val="nil"/>
              <w:left w:val="nil"/>
              <w:bottom w:val="single" w:sz="4" w:space="0" w:color="auto"/>
              <w:right w:val="nil"/>
            </w:tcBorders>
          </w:tcPr>
          <w:p w:rsidR="002C64D7" w:rsidRPr="00A80983" w:rsidRDefault="002C64D7" w:rsidP="00E54EA2">
            <w:pPr>
              <w:jc w:val="both"/>
              <w:rPr>
                <w:rFonts w:ascii="Times New Roman" w:hAnsi="Times New Roman"/>
                <w:sz w:val="24"/>
                <w:szCs w:val="24"/>
              </w:rPr>
            </w:pPr>
            <w:r w:rsidRPr="00A80983">
              <w:rPr>
                <w:rFonts w:ascii="Times New Roman" w:hAnsi="Times New Roman"/>
                <w:sz w:val="24"/>
                <w:szCs w:val="24"/>
              </w:rPr>
              <w:t>Large septate hyphae, dark round pycnidia shape through which the conidia are dispersed. The conidia formed on conidiophores inside the pycnidia.</w:t>
            </w:r>
          </w:p>
        </w:tc>
        <w:tc>
          <w:tcPr>
            <w:tcW w:w="2340" w:type="dxa"/>
            <w:tcBorders>
              <w:top w:val="nil"/>
              <w:left w:val="nil"/>
              <w:bottom w:val="single" w:sz="4" w:space="0" w:color="auto"/>
            </w:tcBorders>
          </w:tcPr>
          <w:p w:rsidR="002C64D7" w:rsidRPr="00A80983" w:rsidRDefault="002C64D7" w:rsidP="00E54EA2">
            <w:pPr>
              <w:jc w:val="both"/>
              <w:rPr>
                <w:rFonts w:ascii="Times New Roman" w:hAnsi="Times New Roman"/>
                <w:i/>
                <w:sz w:val="24"/>
                <w:szCs w:val="24"/>
              </w:rPr>
            </w:pPr>
            <w:r w:rsidRPr="00A80983">
              <w:rPr>
                <w:rFonts w:ascii="Times New Roman" w:hAnsi="Times New Roman"/>
                <w:i/>
                <w:sz w:val="24"/>
                <w:szCs w:val="24"/>
              </w:rPr>
              <w:t xml:space="preserve">Phoma </w:t>
            </w:r>
            <w:r w:rsidRPr="00A80983">
              <w:rPr>
                <w:rFonts w:ascii="Times New Roman" w:hAnsi="Times New Roman"/>
                <w:sz w:val="24"/>
                <w:szCs w:val="24"/>
              </w:rPr>
              <w:t>sp.</w:t>
            </w:r>
          </w:p>
        </w:tc>
      </w:tr>
    </w:tbl>
    <w:p w:rsidR="002C64D7" w:rsidRPr="00A80983" w:rsidRDefault="002C64D7" w:rsidP="002C64D7">
      <w:pPr>
        <w:spacing w:after="0" w:line="480" w:lineRule="auto"/>
        <w:jc w:val="both"/>
        <w:rPr>
          <w:rFonts w:ascii="Times New Roman" w:hAnsi="Times New Roman"/>
          <w:b/>
          <w:sz w:val="24"/>
          <w:szCs w:val="24"/>
        </w:rPr>
      </w:pPr>
    </w:p>
    <w:p w:rsidR="002C64D7" w:rsidRPr="00A80983" w:rsidRDefault="002C64D7" w:rsidP="002C64D7">
      <w:pPr>
        <w:spacing w:after="0" w:line="480" w:lineRule="auto"/>
        <w:jc w:val="both"/>
        <w:rPr>
          <w:rFonts w:ascii="Times New Roman" w:hAnsi="Times New Roman"/>
          <w:sz w:val="24"/>
          <w:szCs w:val="24"/>
        </w:rPr>
      </w:pPr>
    </w:p>
    <w:p w:rsidR="002C64D7" w:rsidRPr="00A80983" w:rsidRDefault="002C64D7" w:rsidP="002C64D7">
      <w:pPr>
        <w:spacing w:after="0" w:line="240" w:lineRule="auto"/>
        <w:jc w:val="both"/>
        <w:rPr>
          <w:rFonts w:ascii="Times New Roman" w:hAnsi="Times New Roman"/>
          <w:b/>
          <w:sz w:val="24"/>
          <w:szCs w:val="24"/>
        </w:rPr>
      </w:pPr>
      <w:r w:rsidRPr="00A80983">
        <w:rPr>
          <w:rFonts w:ascii="Times New Roman" w:hAnsi="Times New Roman"/>
          <w:b/>
          <w:sz w:val="24"/>
          <w:szCs w:val="24"/>
        </w:rPr>
        <w:object w:dxaOrig="4992" w:dyaOrig="3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25pt;height:384pt" o:ole="">
            <v:imagedata r:id="rId10" o:title=""/>
          </v:shape>
          <o:OLEObject Type="Embed" ProgID="PowerPoint.Slide.12" ShapeID="_x0000_i1025" DrawAspect="Content" ObjectID="_1832311662" r:id="rId11"/>
        </w:object>
      </w:r>
    </w:p>
    <w:p w:rsidR="002C64D7" w:rsidRPr="00A80983" w:rsidRDefault="002C64D7" w:rsidP="002C64D7">
      <w:pPr>
        <w:spacing w:after="0" w:line="240" w:lineRule="auto"/>
        <w:ind w:left="720" w:hanging="720"/>
        <w:jc w:val="both"/>
        <w:rPr>
          <w:rFonts w:ascii="Times New Roman" w:hAnsi="Times New Roman"/>
          <w:sz w:val="24"/>
          <w:szCs w:val="24"/>
        </w:rPr>
      </w:pPr>
      <w:r w:rsidRPr="00A80983">
        <w:rPr>
          <w:rFonts w:ascii="Times New Roman" w:hAnsi="Times New Roman"/>
          <w:b/>
          <w:bCs/>
          <w:sz w:val="24"/>
          <w:szCs w:val="24"/>
        </w:rPr>
        <w:t>Figure 1: The Frequency of Occurrence of Fungi Isolated from the Samples</w:t>
      </w:r>
      <w:r w:rsidRPr="00A80983">
        <w:rPr>
          <w:rFonts w:ascii="Times New Roman" w:hAnsi="Times New Roman"/>
          <w:sz w:val="24"/>
          <w:szCs w:val="24"/>
        </w:rPr>
        <w:t xml:space="preserve"> </w:t>
      </w:r>
    </w:p>
    <w:p w:rsidR="002C64D7" w:rsidRPr="00A80983" w:rsidRDefault="002C64D7" w:rsidP="002C64D7">
      <w:pPr>
        <w:spacing w:after="0" w:line="240" w:lineRule="auto"/>
        <w:jc w:val="both"/>
        <w:rPr>
          <w:rFonts w:ascii="Times New Roman" w:hAnsi="Times New Roman"/>
          <w:b/>
          <w:sz w:val="24"/>
          <w:szCs w:val="24"/>
        </w:rPr>
      </w:pPr>
    </w:p>
    <w:p w:rsidR="002C64D7" w:rsidRPr="00A80983" w:rsidRDefault="002C64D7" w:rsidP="002C64D7">
      <w:pPr>
        <w:spacing w:after="0" w:line="240" w:lineRule="auto"/>
        <w:jc w:val="both"/>
        <w:rPr>
          <w:rFonts w:ascii="Times New Roman" w:hAnsi="Times New Roman"/>
          <w:b/>
          <w:sz w:val="24"/>
          <w:szCs w:val="24"/>
        </w:rPr>
      </w:pPr>
    </w:p>
    <w:p w:rsidR="002C64D7" w:rsidRPr="00A80983" w:rsidRDefault="002C64D7" w:rsidP="002C64D7">
      <w:pPr>
        <w:spacing w:after="0" w:line="240" w:lineRule="auto"/>
        <w:jc w:val="both"/>
        <w:rPr>
          <w:rFonts w:ascii="Times New Roman" w:hAnsi="Times New Roman"/>
          <w:b/>
          <w:sz w:val="24"/>
          <w:szCs w:val="24"/>
        </w:rPr>
      </w:pPr>
    </w:p>
    <w:p w:rsidR="002C64D7" w:rsidRPr="00A80983" w:rsidRDefault="002C64D7" w:rsidP="002C64D7">
      <w:pPr>
        <w:spacing w:after="0" w:line="240" w:lineRule="auto"/>
        <w:jc w:val="both"/>
        <w:rPr>
          <w:rFonts w:ascii="Times New Roman" w:hAnsi="Times New Roman"/>
          <w:b/>
          <w:sz w:val="24"/>
          <w:szCs w:val="24"/>
        </w:rPr>
      </w:pPr>
      <w:r w:rsidRPr="00A80983">
        <w:rPr>
          <w:rFonts w:ascii="Times New Roman" w:hAnsi="Times New Roman"/>
          <w:b/>
          <w:sz w:val="24"/>
          <w:szCs w:val="24"/>
        </w:rPr>
        <w:object w:dxaOrig="2435" w:dyaOrig="1822">
          <v:shape id="_x0000_i1026" type="#_x0000_t75" style="width:370.5pt;height:253.5pt" o:ole="">
            <v:imagedata r:id="rId12" o:title=""/>
          </v:shape>
          <o:OLEObject Type="Embed" ProgID="PowerPoint.Slide.12" ShapeID="_x0000_i1026" DrawAspect="Content" ObjectID="_1832311663" r:id="rId13"/>
        </w:object>
      </w:r>
    </w:p>
    <w:p w:rsidR="002C64D7" w:rsidRPr="00A80983" w:rsidRDefault="002C64D7" w:rsidP="002C64D7">
      <w:pPr>
        <w:spacing w:after="0" w:line="240" w:lineRule="auto"/>
        <w:ind w:left="720" w:hanging="720"/>
        <w:jc w:val="both"/>
        <w:rPr>
          <w:rFonts w:ascii="Times New Roman" w:hAnsi="Times New Roman"/>
          <w:b/>
          <w:sz w:val="24"/>
          <w:szCs w:val="24"/>
        </w:rPr>
      </w:pPr>
      <w:r w:rsidRPr="00A80983">
        <w:rPr>
          <w:rFonts w:ascii="Times New Roman" w:hAnsi="Times New Roman"/>
          <w:b/>
          <w:bCs/>
          <w:sz w:val="24"/>
          <w:szCs w:val="24"/>
        </w:rPr>
        <w:t>Figure 2: Aflatoxin Producing Ability of Fungal Isolates Using Phenol Red Desiccated Coconut Agar (PRDCA)</w:t>
      </w:r>
      <w:r w:rsidRPr="00A80983">
        <w:rPr>
          <w:rFonts w:ascii="Times New Roman" w:hAnsi="Times New Roman"/>
          <w:b/>
          <w:bCs/>
          <w:sz w:val="24"/>
          <w:szCs w:val="24"/>
        </w:rPr>
        <w:tab/>
      </w:r>
    </w:p>
    <w:p w:rsidR="002C64D7" w:rsidRPr="00A80983" w:rsidRDefault="002C64D7" w:rsidP="002C64D7">
      <w:pPr>
        <w:spacing w:after="0" w:line="240" w:lineRule="auto"/>
        <w:jc w:val="both"/>
        <w:rPr>
          <w:rFonts w:ascii="Times New Roman" w:hAnsi="Times New Roman"/>
          <w:b/>
          <w:sz w:val="24"/>
          <w:szCs w:val="24"/>
        </w:rPr>
      </w:pPr>
    </w:p>
    <w:p w:rsidR="002C64D7" w:rsidRPr="00A80983" w:rsidRDefault="002C64D7" w:rsidP="002C64D7">
      <w:pPr>
        <w:spacing w:after="0" w:line="480" w:lineRule="auto"/>
        <w:jc w:val="both"/>
        <w:rPr>
          <w:rFonts w:ascii="Times New Roman" w:hAnsi="Times New Roman"/>
          <w:b/>
          <w:sz w:val="24"/>
          <w:szCs w:val="24"/>
        </w:rPr>
      </w:pPr>
      <w:r w:rsidRPr="00A80983">
        <w:rPr>
          <w:rFonts w:ascii="Times New Roman" w:hAnsi="Times New Roman"/>
          <w:b/>
          <w:sz w:val="24"/>
          <w:szCs w:val="24"/>
        </w:rPr>
        <w:t>DISCUSSION</w:t>
      </w:r>
    </w:p>
    <w:p w:rsidR="002C64D7" w:rsidRPr="00A80983" w:rsidRDefault="002C64D7" w:rsidP="002C64D7">
      <w:pPr>
        <w:spacing w:line="480" w:lineRule="auto"/>
        <w:jc w:val="both"/>
        <w:rPr>
          <w:rFonts w:ascii="Times New Roman" w:hAnsi="Times New Roman"/>
          <w:sz w:val="24"/>
          <w:szCs w:val="24"/>
        </w:rPr>
      </w:pPr>
      <w:r w:rsidRPr="00A80983">
        <w:rPr>
          <w:rFonts w:ascii="Times New Roman" w:hAnsi="Times New Roman"/>
          <w:sz w:val="24"/>
          <w:szCs w:val="24"/>
        </w:rPr>
        <w:t xml:space="preserve">In this study; </w:t>
      </w:r>
      <w:r w:rsidRPr="00A80983">
        <w:rPr>
          <w:rFonts w:ascii="Times New Roman" w:hAnsi="Times New Roman"/>
          <w:i/>
          <w:sz w:val="24"/>
          <w:szCs w:val="24"/>
        </w:rPr>
        <w:t xml:space="preserve">Aspergillus niger </w:t>
      </w:r>
      <w:r w:rsidRPr="00A80983">
        <w:rPr>
          <w:rFonts w:ascii="Times New Roman" w:hAnsi="Times New Roman"/>
          <w:sz w:val="24"/>
          <w:szCs w:val="24"/>
        </w:rPr>
        <w:t xml:space="preserve">was found to be with the highest frequency of occurrence (35%) followed by </w:t>
      </w:r>
      <w:r w:rsidRPr="00A80983">
        <w:rPr>
          <w:rFonts w:ascii="Times New Roman" w:hAnsi="Times New Roman"/>
          <w:i/>
          <w:sz w:val="24"/>
          <w:szCs w:val="24"/>
        </w:rPr>
        <w:t>A. flavus</w:t>
      </w:r>
      <w:r w:rsidRPr="00A80983">
        <w:rPr>
          <w:rFonts w:ascii="Times New Roman" w:hAnsi="Times New Roman"/>
          <w:sz w:val="24"/>
          <w:szCs w:val="24"/>
        </w:rPr>
        <w:t xml:space="preserve"> (30%) and the least   was </w:t>
      </w:r>
      <w:r w:rsidRPr="00A80983">
        <w:rPr>
          <w:rFonts w:ascii="Times New Roman" w:hAnsi="Times New Roman"/>
          <w:i/>
          <w:sz w:val="24"/>
          <w:szCs w:val="24"/>
        </w:rPr>
        <w:t xml:space="preserve">Candida </w:t>
      </w:r>
      <w:r w:rsidRPr="00A80983">
        <w:rPr>
          <w:rFonts w:ascii="Times New Roman" w:hAnsi="Times New Roman"/>
          <w:sz w:val="24"/>
          <w:szCs w:val="24"/>
        </w:rPr>
        <w:t>sp</w:t>
      </w:r>
      <w:r w:rsidRPr="00A80983">
        <w:rPr>
          <w:rFonts w:ascii="Times New Roman" w:hAnsi="Times New Roman"/>
          <w:i/>
          <w:sz w:val="24"/>
          <w:szCs w:val="24"/>
        </w:rPr>
        <w:t>.</w:t>
      </w:r>
      <w:r w:rsidRPr="00A80983">
        <w:rPr>
          <w:rFonts w:ascii="Times New Roman" w:hAnsi="Times New Roman"/>
          <w:sz w:val="24"/>
          <w:szCs w:val="24"/>
        </w:rPr>
        <w:t xml:space="preserve"> (5%). Apart from </w:t>
      </w:r>
      <w:r w:rsidRPr="00A80983">
        <w:rPr>
          <w:rFonts w:ascii="Times New Roman" w:hAnsi="Times New Roman"/>
          <w:i/>
          <w:sz w:val="24"/>
          <w:szCs w:val="24"/>
        </w:rPr>
        <w:t xml:space="preserve">Phoma </w:t>
      </w:r>
      <w:r w:rsidRPr="00A80983">
        <w:rPr>
          <w:rFonts w:ascii="Times New Roman" w:hAnsi="Times New Roman"/>
          <w:sz w:val="24"/>
          <w:szCs w:val="24"/>
        </w:rPr>
        <w:t>sp</w:t>
      </w:r>
      <w:r w:rsidRPr="00A80983">
        <w:rPr>
          <w:rFonts w:ascii="Times New Roman" w:hAnsi="Times New Roman"/>
          <w:i/>
          <w:sz w:val="24"/>
          <w:szCs w:val="24"/>
        </w:rPr>
        <w:t>.</w:t>
      </w:r>
      <w:r w:rsidRPr="00A80983">
        <w:rPr>
          <w:rFonts w:ascii="Times New Roman" w:hAnsi="Times New Roman"/>
          <w:sz w:val="24"/>
          <w:szCs w:val="24"/>
        </w:rPr>
        <w:t xml:space="preserve"> that was absent in the Cassava flour, all the 6 fungal species were present in both samples. This finding is in agreement with Odetunde </w:t>
      </w:r>
      <w:r w:rsidRPr="00A80983">
        <w:rPr>
          <w:rFonts w:ascii="Times New Roman" w:hAnsi="Times New Roman"/>
          <w:i/>
          <w:sz w:val="24"/>
          <w:szCs w:val="24"/>
        </w:rPr>
        <w:t>et al</w:t>
      </w:r>
      <w:r w:rsidRPr="00901FB4">
        <w:rPr>
          <w:rFonts w:ascii="Times New Roman" w:hAnsi="Times New Roman"/>
          <w:sz w:val="24"/>
          <w:szCs w:val="24"/>
        </w:rPr>
        <w:t>.,</w:t>
      </w:r>
      <w:r w:rsidRPr="00A80983">
        <w:rPr>
          <w:rFonts w:ascii="Times New Roman" w:hAnsi="Times New Roman"/>
          <w:i/>
          <w:sz w:val="24"/>
          <w:szCs w:val="24"/>
        </w:rPr>
        <w:t xml:space="preserve"> </w:t>
      </w:r>
      <w:r w:rsidRPr="00A80983">
        <w:rPr>
          <w:rFonts w:ascii="Times New Roman" w:hAnsi="Times New Roman"/>
          <w:sz w:val="24"/>
          <w:szCs w:val="24"/>
        </w:rPr>
        <w:t xml:space="preserve">(2014) where some of these pathogenic moulds were isolated from Cassava flour conducted in six different states in Nigeria. This is in line with Pitt and Hocking (1997) who had earlier established </w:t>
      </w:r>
      <w:r w:rsidRPr="00A80983">
        <w:rPr>
          <w:rFonts w:ascii="Times New Roman" w:hAnsi="Times New Roman"/>
          <w:i/>
          <w:sz w:val="24"/>
          <w:szCs w:val="24"/>
        </w:rPr>
        <w:t xml:space="preserve">Aspergillus </w:t>
      </w:r>
      <w:r w:rsidRPr="00A80983">
        <w:rPr>
          <w:rFonts w:ascii="Times New Roman" w:hAnsi="Times New Roman"/>
          <w:sz w:val="24"/>
          <w:szCs w:val="24"/>
        </w:rPr>
        <w:t>specie</w:t>
      </w:r>
      <w:r w:rsidRPr="00A80983">
        <w:rPr>
          <w:rFonts w:ascii="Times New Roman" w:hAnsi="Times New Roman"/>
          <w:i/>
          <w:sz w:val="24"/>
          <w:szCs w:val="24"/>
        </w:rPr>
        <w:t>s</w:t>
      </w:r>
      <w:r w:rsidRPr="00A80983">
        <w:rPr>
          <w:rFonts w:ascii="Times New Roman" w:hAnsi="Times New Roman"/>
          <w:sz w:val="24"/>
          <w:szCs w:val="24"/>
        </w:rPr>
        <w:t xml:space="preserve"> were predominance over other genera in tropical environment.</w:t>
      </w:r>
    </w:p>
    <w:p w:rsidR="002C64D7" w:rsidRPr="00A80983" w:rsidRDefault="002C64D7" w:rsidP="002C64D7">
      <w:pPr>
        <w:spacing w:line="480" w:lineRule="auto"/>
        <w:jc w:val="both"/>
        <w:rPr>
          <w:rFonts w:ascii="Times New Roman" w:hAnsi="Times New Roman"/>
          <w:sz w:val="24"/>
          <w:szCs w:val="24"/>
        </w:rPr>
      </w:pPr>
      <w:r w:rsidRPr="00A80983">
        <w:rPr>
          <w:rFonts w:ascii="Times New Roman" w:hAnsi="Times New Roman"/>
          <w:sz w:val="24"/>
          <w:szCs w:val="24"/>
        </w:rPr>
        <w:t xml:space="preserve">This study demonstrated that </w:t>
      </w:r>
      <w:r w:rsidRPr="00A80983">
        <w:rPr>
          <w:rFonts w:ascii="Times New Roman" w:hAnsi="Times New Roman"/>
          <w:i/>
          <w:sz w:val="24"/>
          <w:szCs w:val="24"/>
        </w:rPr>
        <w:t>A.</w:t>
      </w:r>
      <w:r>
        <w:rPr>
          <w:rFonts w:ascii="Times New Roman" w:hAnsi="Times New Roman"/>
          <w:i/>
          <w:sz w:val="24"/>
          <w:szCs w:val="24"/>
        </w:rPr>
        <w:t xml:space="preserve"> </w:t>
      </w:r>
      <w:r w:rsidRPr="00A80983">
        <w:rPr>
          <w:rFonts w:ascii="Times New Roman" w:hAnsi="Times New Roman"/>
          <w:i/>
          <w:sz w:val="24"/>
          <w:szCs w:val="24"/>
        </w:rPr>
        <w:t>niger</w:t>
      </w:r>
      <w:r w:rsidRPr="00A80983">
        <w:rPr>
          <w:rFonts w:ascii="Times New Roman" w:hAnsi="Times New Roman"/>
          <w:sz w:val="24"/>
          <w:szCs w:val="24"/>
        </w:rPr>
        <w:t xml:space="preserve"> co-occurred with </w:t>
      </w:r>
      <w:r w:rsidRPr="00A80983">
        <w:rPr>
          <w:rFonts w:ascii="Times New Roman" w:hAnsi="Times New Roman"/>
          <w:i/>
          <w:sz w:val="24"/>
          <w:szCs w:val="24"/>
        </w:rPr>
        <w:t>A. flavus</w:t>
      </w:r>
      <w:r w:rsidRPr="00A80983">
        <w:rPr>
          <w:rFonts w:ascii="Times New Roman" w:hAnsi="Times New Roman"/>
          <w:sz w:val="24"/>
          <w:szCs w:val="24"/>
        </w:rPr>
        <w:t xml:space="preserve"> in the same sample, this is similar to that of Klich </w:t>
      </w:r>
      <w:r w:rsidRPr="00A80983">
        <w:rPr>
          <w:rFonts w:ascii="Times New Roman" w:hAnsi="Times New Roman"/>
          <w:i/>
          <w:sz w:val="24"/>
          <w:szCs w:val="24"/>
        </w:rPr>
        <w:t>et al</w:t>
      </w:r>
      <w:r w:rsidRPr="00901FB4">
        <w:rPr>
          <w:rFonts w:ascii="Times New Roman" w:hAnsi="Times New Roman"/>
          <w:sz w:val="24"/>
          <w:szCs w:val="24"/>
        </w:rPr>
        <w:t>.</w:t>
      </w:r>
      <w:r>
        <w:rPr>
          <w:rFonts w:ascii="Times New Roman" w:hAnsi="Times New Roman"/>
          <w:sz w:val="24"/>
          <w:szCs w:val="24"/>
        </w:rPr>
        <w:t>,</w:t>
      </w:r>
      <w:r w:rsidRPr="00A80983">
        <w:rPr>
          <w:rFonts w:ascii="Times New Roman" w:hAnsi="Times New Roman"/>
          <w:i/>
          <w:sz w:val="24"/>
          <w:szCs w:val="24"/>
        </w:rPr>
        <w:t xml:space="preserve"> </w:t>
      </w:r>
      <w:r w:rsidRPr="00A80983">
        <w:rPr>
          <w:rFonts w:ascii="Times New Roman" w:hAnsi="Times New Roman"/>
          <w:sz w:val="24"/>
          <w:szCs w:val="24"/>
        </w:rPr>
        <w:t xml:space="preserve">(2007) who reported that </w:t>
      </w:r>
      <w:r w:rsidRPr="00A80983">
        <w:rPr>
          <w:rFonts w:ascii="Times New Roman" w:hAnsi="Times New Roman"/>
          <w:i/>
          <w:sz w:val="24"/>
          <w:szCs w:val="24"/>
        </w:rPr>
        <w:t>A.niger</w:t>
      </w:r>
      <w:r w:rsidRPr="00A80983">
        <w:rPr>
          <w:rFonts w:ascii="Times New Roman" w:hAnsi="Times New Roman"/>
          <w:sz w:val="24"/>
          <w:szCs w:val="24"/>
        </w:rPr>
        <w:t xml:space="preserve"> frequently co-occurred with </w:t>
      </w:r>
      <w:r w:rsidRPr="00A80983">
        <w:rPr>
          <w:rFonts w:ascii="Times New Roman" w:hAnsi="Times New Roman"/>
          <w:i/>
          <w:sz w:val="24"/>
          <w:szCs w:val="24"/>
        </w:rPr>
        <w:t>A. flavus</w:t>
      </w:r>
      <w:r w:rsidRPr="00A80983">
        <w:rPr>
          <w:rFonts w:ascii="Times New Roman" w:hAnsi="Times New Roman"/>
          <w:sz w:val="24"/>
          <w:szCs w:val="24"/>
        </w:rPr>
        <w:t xml:space="preserve"> in the field and this was attributed to agro ecological conditions of the field. Aflatoxigenic and non aflatoxigenic fungi were isolated in this study. A total of 172 fungal isolates were tested, only 9 </w:t>
      </w:r>
      <w:r>
        <w:rPr>
          <w:rFonts w:ascii="Times New Roman" w:hAnsi="Times New Roman"/>
          <w:sz w:val="24"/>
          <w:szCs w:val="24"/>
        </w:rPr>
        <w:lastRenderedPageBreak/>
        <w:t xml:space="preserve">out of 52 </w:t>
      </w:r>
      <w:r w:rsidRPr="00A80983">
        <w:rPr>
          <w:rFonts w:ascii="Times New Roman" w:hAnsi="Times New Roman"/>
          <w:sz w:val="24"/>
          <w:szCs w:val="24"/>
        </w:rPr>
        <w:t xml:space="preserve">of </w:t>
      </w:r>
      <w:r w:rsidRPr="00A80983">
        <w:rPr>
          <w:rFonts w:ascii="Times New Roman" w:hAnsi="Times New Roman"/>
          <w:i/>
          <w:sz w:val="24"/>
          <w:szCs w:val="24"/>
        </w:rPr>
        <w:t>A. flavus</w:t>
      </w:r>
      <w:r w:rsidRPr="00A80983">
        <w:rPr>
          <w:rFonts w:ascii="Times New Roman" w:hAnsi="Times New Roman"/>
          <w:sz w:val="24"/>
          <w:szCs w:val="24"/>
        </w:rPr>
        <w:t xml:space="preserve"> had the ability to produce aflatoxins. This shows that not all</w:t>
      </w:r>
      <w:r w:rsidRPr="00A80983">
        <w:rPr>
          <w:rFonts w:ascii="Times New Roman" w:hAnsi="Times New Roman"/>
          <w:i/>
          <w:sz w:val="24"/>
          <w:szCs w:val="24"/>
        </w:rPr>
        <w:t xml:space="preserve"> A. flavus </w:t>
      </w:r>
      <w:r w:rsidRPr="00A80983">
        <w:rPr>
          <w:rFonts w:ascii="Times New Roman" w:hAnsi="Times New Roman"/>
          <w:sz w:val="24"/>
          <w:szCs w:val="24"/>
        </w:rPr>
        <w:t xml:space="preserve">produce aflatoxin, some strains were non toxigenic due to their inability to produce aflatoxins, and this may be due to some genetic modifications in their makeup. This agrees with Atanda </w:t>
      </w:r>
      <w:r w:rsidRPr="00A80983">
        <w:rPr>
          <w:rFonts w:ascii="Times New Roman" w:hAnsi="Times New Roman"/>
          <w:i/>
          <w:sz w:val="24"/>
          <w:szCs w:val="24"/>
        </w:rPr>
        <w:t xml:space="preserve">et al. </w:t>
      </w:r>
      <w:r w:rsidRPr="00A80983">
        <w:rPr>
          <w:rFonts w:ascii="Times New Roman" w:hAnsi="Times New Roman"/>
          <w:sz w:val="24"/>
          <w:szCs w:val="24"/>
        </w:rPr>
        <w:t>(2011) whose work was on a Neutral Red Desiccated Coconut Agar (NRDCA) for rapid detection of aflatoxigenic fungi and visual determination of aflatoxins using four suspected aflatoxigenic species.</w:t>
      </w:r>
    </w:p>
    <w:p w:rsidR="002C64D7" w:rsidRPr="00A80983" w:rsidRDefault="002C64D7" w:rsidP="002C64D7">
      <w:pPr>
        <w:spacing w:line="240" w:lineRule="auto"/>
        <w:jc w:val="both"/>
        <w:rPr>
          <w:rFonts w:ascii="Times New Roman" w:hAnsi="Times New Roman"/>
          <w:b/>
          <w:sz w:val="24"/>
          <w:szCs w:val="24"/>
        </w:rPr>
      </w:pPr>
      <w:r w:rsidRPr="00A80983">
        <w:rPr>
          <w:rFonts w:ascii="Times New Roman" w:hAnsi="Times New Roman"/>
          <w:b/>
          <w:sz w:val="24"/>
          <w:szCs w:val="24"/>
        </w:rPr>
        <w:t>REFERENCE</w:t>
      </w:r>
    </w:p>
    <w:p w:rsidR="002C64D7" w:rsidRPr="00A80983" w:rsidRDefault="002C64D7" w:rsidP="002C64D7">
      <w:pPr>
        <w:spacing w:after="0" w:line="240" w:lineRule="auto"/>
        <w:ind w:left="720" w:hanging="720"/>
        <w:jc w:val="both"/>
        <w:rPr>
          <w:rFonts w:ascii="Times New Roman" w:hAnsi="Times New Roman"/>
          <w:sz w:val="24"/>
          <w:szCs w:val="24"/>
        </w:rPr>
      </w:pPr>
      <w:r w:rsidRPr="00A80983">
        <w:rPr>
          <w:rFonts w:ascii="Times New Roman" w:hAnsi="Times New Roman"/>
          <w:sz w:val="24"/>
          <w:szCs w:val="24"/>
        </w:rPr>
        <w:t xml:space="preserve">Atanda, O.O., Ogunrinu, M.C. and Olorunfemi, F.M. (2011). A </w:t>
      </w:r>
      <w:r>
        <w:rPr>
          <w:rFonts w:ascii="Times New Roman" w:hAnsi="Times New Roman"/>
          <w:sz w:val="24"/>
          <w:szCs w:val="24"/>
        </w:rPr>
        <w:t xml:space="preserve">neutral red desiccated coconut </w:t>
      </w:r>
      <w:r w:rsidRPr="00A80983">
        <w:rPr>
          <w:rFonts w:ascii="Times New Roman" w:hAnsi="Times New Roman"/>
          <w:sz w:val="24"/>
          <w:szCs w:val="24"/>
        </w:rPr>
        <w:t xml:space="preserve">agar for rapid detection of aflatoxigenic fungi and visual determination of aflatoxins.  </w:t>
      </w:r>
      <w:r w:rsidRPr="00A80983">
        <w:rPr>
          <w:rFonts w:ascii="Times New Roman" w:hAnsi="Times New Roman"/>
          <w:i/>
          <w:sz w:val="24"/>
          <w:szCs w:val="24"/>
        </w:rPr>
        <w:t xml:space="preserve">World mycotoxin journal, </w:t>
      </w:r>
      <w:r w:rsidRPr="00A80983">
        <w:rPr>
          <w:rFonts w:ascii="Times New Roman" w:hAnsi="Times New Roman"/>
          <w:b/>
          <w:sz w:val="24"/>
          <w:szCs w:val="24"/>
        </w:rPr>
        <w:t>30:</w:t>
      </w:r>
      <w:r w:rsidRPr="00A80983">
        <w:rPr>
          <w:rFonts w:ascii="Times New Roman" w:hAnsi="Times New Roman"/>
          <w:sz w:val="24"/>
          <w:szCs w:val="24"/>
        </w:rPr>
        <w:t xml:space="preserve">29-38. </w:t>
      </w:r>
    </w:p>
    <w:p w:rsidR="002C64D7" w:rsidRPr="00A80983" w:rsidRDefault="002C64D7" w:rsidP="002C64D7">
      <w:pPr>
        <w:spacing w:after="0" w:line="240" w:lineRule="auto"/>
        <w:ind w:left="720" w:hanging="720"/>
        <w:jc w:val="both"/>
        <w:rPr>
          <w:rFonts w:ascii="Times New Roman" w:hAnsi="Times New Roman"/>
          <w:sz w:val="24"/>
          <w:szCs w:val="24"/>
        </w:rPr>
      </w:pPr>
    </w:p>
    <w:p w:rsidR="002C64D7" w:rsidRPr="00A80983" w:rsidRDefault="002C64D7" w:rsidP="002C64D7">
      <w:pPr>
        <w:spacing w:line="240" w:lineRule="auto"/>
        <w:ind w:left="990" w:hanging="990"/>
        <w:jc w:val="both"/>
        <w:rPr>
          <w:rFonts w:ascii="Times New Roman" w:hAnsi="Times New Roman"/>
          <w:sz w:val="24"/>
          <w:szCs w:val="24"/>
        </w:rPr>
      </w:pPr>
      <w:r w:rsidRPr="00A80983">
        <w:rPr>
          <w:rFonts w:ascii="Times New Roman" w:hAnsi="Times New Roman"/>
          <w:sz w:val="24"/>
          <w:szCs w:val="24"/>
        </w:rPr>
        <w:t xml:space="preserve">Harrigan, W.F. and McCance, M. (1982) Laboratory Methods in Food and Dairy Microbiology. Academic Press Inc. Limited, London, p482. </w:t>
      </w:r>
    </w:p>
    <w:p w:rsidR="002C64D7" w:rsidRPr="00A80983" w:rsidRDefault="002C64D7" w:rsidP="002C64D7">
      <w:pPr>
        <w:spacing w:line="240" w:lineRule="auto"/>
        <w:ind w:left="990" w:hanging="990"/>
        <w:jc w:val="both"/>
        <w:rPr>
          <w:rFonts w:ascii="Times New Roman" w:hAnsi="Times New Roman"/>
          <w:sz w:val="24"/>
          <w:szCs w:val="24"/>
        </w:rPr>
      </w:pPr>
      <w:r w:rsidRPr="00A80983">
        <w:rPr>
          <w:rFonts w:ascii="Times New Roman" w:hAnsi="Times New Roman"/>
          <w:sz w:val="24"/>
          <w:szCs w:val="24"/>
        </w:rPr>
        <w:t xml:space="preserve">Klich, M.A. (2007). Environmental and developmental factors influencing aflatoxin </w:t>
      </w:r>
    </w:p>
    <w:p w:rsidR="002C64D7" w:rsidRPr="00A80983" w:rsidRDefault="002C64D7" w:rsidP="002C64D7">
      <w:pPr>
        <w:spacing w:line="240" w:lineRule="auto"/>
        <w:ind w:left="990" w:hanging="990"/>
        <w:jc w:val="both"/>
        <w:rPr>
          <w:rFonts w:ascii="Times New Roman" w:hAnsi="Times New Roman"/>
          <w:sz w:val="24"/>
          <w:szCs w:val="24"/>
        </w:rPr>
      </w:pPr>
      <w:r w:rsidRPr="00A80983">
        <w:rPr>
          <w:rFonts w:ascii="Times New Roman" w:hAnsi="Times New Roman"/>
          <w:sz w:val="24"/>
          <w:szCs w:val="24"/>
        </w:rPr>
        <w:t xml:space="preserve">                 Production by </w:t>
      </w:r>
      <w:r w:rsidRPr="00A80983">
        <w:rPr>
          <w:rFonts w:ascii="Times New Roman" w:hAnsi="Times New Roman"/>
          <w:i/>
          <w:sz w:val="24"/>
          <w:szCs w:val="24"/>
        </w:rPr>
        <w:t>Aspergillus flavus</w:t>
      </w:r>
      <w:r w:rsidRPr="00A80983">
        <w:rPr>
          <w:rFonts w:ascii="Times New Roman" w:hAnsi="Times New Roman"/>
          <w:sz w:val="24"/>
          <w:szCs w:val="24"/>
        </w:rPr>
        <w:t xml:space="preserve"> and </w:t>
      </w:r>
      <w:r>
        <w:rPr>
          <w:rFonts w:ascii="Times New Roman" w:hAnsi="Times New Roman"/>
          <w:i/>
          <w:sz w:val="24"/>
          <w:szCs w:val="24"/>
        </w:rPr>
        <w:t xml:space="preserve">Aspergillus </w:t>
      </w:r>
      <w:r w:rsidRPr="00A80983">
        <w:rPr>
          <w:rFonts w:ascii="Times New Roman" w:hAnsi="Times New Roman"/>
          <w:i/>
          <w:sz w:val="24"/>
          <w:szCs w:val="24"/>
        </w:rPr>
        <w:t>Parasiticus</w:t>
      </w:r>
      <w:r w:rsidRPr="00A80983">
        <w:rPr>
          <w:rFonts w:ascii="Times New Roman" w:hAnsi="Times New Roman"/>
          <w:sz w:val="24"/>
          <w:szCs w:val="24"/>
        </w:rPr>
        <w:t xml:space="preserve">. </w:t>
      </w:r>
      <w:r w:rsidRPr="00A80983">
        <w:rPr>
          <w:rFonts w:ascii="Times New Roman" w:hAnsi="Times New Roman"/>
          <w:i/>
          <w:sz w:val="24"/>
          <w:szCs w:val="24"/>
        </w:rPr>
        <w:t>Mycoscience,</w:t>
      </w:r>
      <w:r w:rsidRPr="00A80983">
        <w:rPr>
          <w:rFonts w:ascii="Times New Roman" w:hAnsi="Times New Roman"/>
          <w:b/>
          <w:sz w:val="24"/>
          <w:szCs w:val="24"/>
        </w:rPr>
        <w:t xml:space="preserve"> 48(2)</w:t>
      </w:r>
      <w:r w:rsidRPr="00A80983">
        <w:rPr>
          <w:rFonts w:ascii="Times New Roman" w:hAnsi="Times New Roman"/>
          <w:sz w:val="24"/>
          <w:szCs w:val="24"/>
        </w:rPr>
        <w:t>71-80.</w:t>
      </w:r>
    </w:p>
    <w:p w:rsidR="002C64D7" w:rsidRPr="00A80983" w:rsidRDefault="002C64D7" w:rsidP="002C64D7">
      <w:pPr>
        <w:spacing w:after="0" w:line="240" w:lineRule="auto"/>
        <w:ind w:left="990" w:hanging="990"/>
        <w:jc w:val="both"/>
        <w:rPr>
          <w:rFonts w:ascii="Times New Roman" w:hAnsi="Times New Roman"/>
          <w:sz w:val="24"/>
          <w:szCs w:val="24"/>
        </w:rPr>
      </w:pPr>
      <w:r w:rsidRPr="00A80983">
        <w:rPr>
          <w:rFonts w:ascii="Times New Roman" w:hAnsi="Times New Roman"/>
          <w:sz w:val="24"/>
          <w:szCs w:val="24"/>
        </w:rPr>
        <w:t xml:space="preserve">Odetunde, S.K., Adebajo, L.O., Lawal, A.K. and Itoandon, E.E. (2014). Investigation into Microbiological and Chemical Characteristics of Cassava flour in Nigeria. </w:t>
      </w:r>
      <w:r w:rsidRPr="00A80983">
        <w:rPr>
          <w:rFonts w:ascii="Times New Roman" w:hAnsi="Times New Roman"/>
          <w:i/>
          <w:sz w:val="24"/>
          <w:szCs w:val="24"/>
        </w:rPr>
        <w:t>Global Advanced Research Journal of Microbiology,</w:t>
      </w:r>
      <w:r w:rsidRPr="00A80983">
        <w:rPr>
          <w:rFonts w:ascii="Times New Roman" w:hAnsi="Times New Roman"/>
          <w:sz w:val="24"/>
          <w:szCs w:val="24"/>
        </w:rPr>
        <w:t xml:space="preserve"> </w:t>
      </w:r>
      <w:r w:rsidRPr="00A80983">
        <w:rPr>
          <w:rFonts w:ascii="Times New Roman" w:hAnsi="Times New Roman"/>
          <w:b/>
          <w:sz w:val="24"/>
          <w:szCs w:val="24"/>
        </w:rPr>
        <w:t>3(3)</w:t>
      </w:r>
      <w:r w:rsidRPr="00A80983">
        <w:rPr>
          <w:rFonts w:ascii="Times New Roman" w:hAnsi="Times New Roman"/>
          <w:sz w:val="24"/>
          <w:szCs w:val="24"/>
        </w:rPr>
        <w:t>031-040</w:t>
      </w:r>
    </w:p>
    <w:p w:rsidR="002C64D7" w:rsidRPr="00A80983" w:rsidRDefault="002C64D7" w:rsidP="002C64D7">
      <w:pPr>
        <w:spacing w:after="0" w:line="240" w:lineRule="auto"/>
        <w:ind w:left="990" w:hanging="990"/>
        <w:jc w:val="both"/>
        <w:rPr>
          <w:rFonts w:ascii="Times New Roman" w:hAnsi="Times New Roman"/>
          <w:sz w:val="24"/>
          <w:szCs w:val="24"/>
        </w:rPr>
      </w:pPr>
    </w:p>
    <w:p w:rsidR="002C64D7" w:rsidRPr="00A80983" w:rsidRDefault="002C64D7" w:rsidP="002C64D7">
      <w:pPr>
        <w:spacing w:after="0" w:line="240" w:lineRule="auto"/>
        <w:ind w:left="990" w:hanging="990"/>
        <w:jc w:val="both"/>
        <w:rPr>
          <w:rFonts w:ascii="Times New Roman" w:hAnsi="Times New Roman"/>
          <w:sz w:val="24"/>
          <w:szCs w:val="24"/>
        </w:rPr>
      </w:pPr>
      <w:r w:rsidRPr="00A80983">
        <w:rPr>
          <w:rFonts w:ascii="Times New Roman" w:hAnsi="Times New Roman"/>
          <w:sz w:val="24"/>
          <w:szCs w:val="24"/>
        </w:rPr>
        <w:t>Pitt, J.I. and Hocking, A.D. (1997). Fungi and food spoilage volume II, edition.</w:t>
      </w:r>
    </w:p>
    <w:p w:rsidR="002C64D7" w:rsidRPr="00A80983" w:rsidRDefault="002C64D7" w:rsidP="002C64D7">
      <w:pPr>
        <w:spacing w:line="240" w:lineRule="auto"/>
        <w:jc w:val="both"/>
        <w:rPr>
          <w:rFonts w:ascii="Times New Roman" w:hAnsi="Times New Roman"/>
          <w:b/>
          <w:sz w:val="24"/>
          <w:szCs w:val="24"/>
        </w:rPr>
      </w:pPr>
    </w:p>
    <w:p w:rsidR="002C64D7" w:rsidRPr="00A80983" w:rsidRDefault="002C64D7" w:rsidP="002C64D7">
      <w:pPr>
        <w:spacing w:line="240" w:lineRule="auto"/>
        <w:ind w:left="720" w:hanging="720"/>
        <w:jc w:val="both"/>
        <w:rPr>
          <w:rFonts w:ascii="Times New Roman" w:eastAsiaTheme="minorHAnsi" w:hAnsi="Times New Roman"/>
          <w:sz w:val="24"/>
          <w:szCs w:val="24"/>
        </w:rPr>
      </w:pPr>
      <w:r w:rsidRPr="00A80983">
        <w:rPr>
          <w:rFonts w:ascii="Times New Roman" w:eastAsiaTheme="minorHAnsi" w:hAnsi="Times New Roman"/>
          <w:sz w:val="24"/>
          <w:szCs w:val="24"/>
        </w:rPr>
        <w:t>Saleh, A., Abdullahi, I.O., Olonitola, O. S., Haruna, M. and Ali, M (2019).</w:t>
      </w:r>
      <w:r w:rsidRPr="00A80983">
        <w:rPr>
          <w:rFonts w:ascii="Times New Roman" w:hAnsi="Times New Roman"/>
          <w:b/>
          <w:sz w:val="24"/>
          <w:szCs w:val="24"/>
        </w:rPr>
        <w:t xml:space="preserve"> </w:t>
      </w:r>
      <w:r w:rsidRPr="00A80983">
        <w:rPr>
          <w:rFonts w:ascii="Times New Roman" w:eastAsiaTheme="minorHAnsi" w:hAnsi="Times New Roman"/>
          <w:sz w:val="24"/>
          <w:szCs w:val="24"/>
        </w:rPr>
        <w:t>Assessment Of Aflatoxin Contamination In Yam Flour Sold In Zaria,Kaduna State; Nigeria</w:t>
      </w:r>
      <w:r w:rsidRPr="00A80983">
        <w:rPr>
          <w:rFonts w:ascii="Times New Roman" w:hAnsi="Times New Roman"/>
          <w:b/>
          <w:sz w:val="24"/>
          <w:szCs w:val="24"/>
        </w:rPr>
        <w:t>;</w:t>
      </w:r>
      <w:r w:rsidRPr="00A80983">
        <w:rPr>
          <w:rFonts w:ascii="Times New Roman" w:eastAsiaTheme="minorHAnsi" w:hAnsi="Times New Roman"/>
          <w:sz w:val="24"/>
          <w:szCs w:val="24"/>
        </w:rPr>
        <w:t>Proceedings. of the 4th YUMSCIC, p55 t0 57</w:t>
      </w:r>
    </w:p>
    <w:p w:rsidR="002C64D7" w:rsidRPr="00427092" w:rsidRDefault="002C64D7" w:rsidP="002C64D7">
      <w:pPr>
        <w:autoSpaceDE w:val="0"/>
        <w:autoSpaceDN w:val="0"/>
        <w:adjustRightInd w:val="0"/>
        <w:spacing w:after="0" w:line="240" w:lineRule="auto"/>
        <w:ind w:left="720" w:hanging="720"/>
        <w:jc w:val="both"/>
        <w:rPr>
          <w:rFonts w:ascii="Times New Roman" w:hAnsi="Times New Roman"/>
          <w:sz w:val="24"/>
          <w:szCs w:val="24"/>
        </w:rPr>
      </w:pPr>
      <w:r w:rsidRPr="00427092">
        <w:rPr>
          <w:rFonts w:ascii="Times New Roman" w:eastAsiaTheme="minorHAnsi" w:hAnsi="Times New Roman"/>
          <w:sz w:val="24"/>
          <w:szCs w:val="24"/>
        </w:rPr>
        <w:t>Saleh, A., Abdullahi, I.O., Olonitola, O. S., Haruna, M. and Ali, M (2019).</w:t>
      </w:r>
      <w:r w:rsidRPr="00427092">
        <w:rPr>
          <w:rFonts w:ascii="Times New Roman" w:hAnsi="Times New Roman"/>
          <w:b/>
          <w:sz w:val="24"/>
          <w:szCs w:val="24"/>
        </w:rPr>
        <w:t xml:space="preserve"> </w:t>
      </w:r>
      <w:r w:rsidRPr="00427092">
        <w:rPr>
          <w:rFonts w:ascii="Times New Roman" w:eastAsiaTheme="minorHAnsi" w:hAnsi="Times New Roman"/>
          <w:sz w:val="24"/>
          <w:szCs w:val="24"/>
        </w:rPr>
        <w:t>Assessment of the mycological quality of cassava and yam flour Sold in zaria, kaduna state; nigeria; Nigeria</w:t>
      </w:r>
      <w:r w:rsidRPr="00427092">
        <w:rPr>
          <w:rFonts w:ascii="Times New Roman" w:hAnsi="Times New Roman"/>
          <w:b/>
          <w:sz w:val="24"/>
          <w:szCs w:val="24"/>
        </w:rPr>
        <w:t>;</w:t>
      </w:r>
      <w:r w:rsidRPr="00427092">
        <w:rPr>
          <w:rFonts w:ascii="Times New Roman" w:eastAsiaTheme="minorHAnsi" w:hAnsi="Times New Roman"/>
          <w:sz w:val="24"/>
          <w:szCs w:val="24"/>
        </w:rPr>
        <w:t>Proceedings. of the 4th YUMSCIC, p</w:t>
      </w:r>
      <w:r w:rsidRPr="00427092">
        <w:rPr>
          <w:rFonts w:ascii="Times New Roman" w:hAnsi="Times New Roman"/>
          <w:sz w:val="24"/>
          <w:szCs w:val="24"/>
        </w:rPr>
        <w:t>655 to 658</w:t>
      </w:r>
    </w:p>
    <w:p w:rsidR="002C64D7" w:rsidRPr="00427092" w:rsidRDefault="002C64D7" w:rsidP="002C64D7">
      <w:pPr>
        <w:autoSpaceDE w:val="0"/>
        <w:autoSpaceDN w:val="0"/>
        <w:adjustRightInd w:val="0"/>
        <w:spacing w:after="0" w:line="240" w:lineRule="auto"/>
        <w:rPr>
          <w:rFonts w:ascii="NimbusRomNo9L-Medi" w:eastAsiaTheme="minorHAnsi" w:hAnsi="NimbusRomNo9L-Medi" w:cs="NimbusRomNo9L-Medi"/>
          <w:sz w:val="24"/>
          <w:szCs w:val="24"/>
        </w:rPr>
      </w:pPr>
    </w:p>
    <w:p w:rsidR="002C64D7" w:rsidRPr="00A80983" w:rsidRDefault="002C64D7" w:rsidP="002C64D7">
      <w:pPr>
        <w:spacing w:after="0" w:line="240" w:lineRule="auto"/>
        <w:ind w:left="990" w:hanging="990"/>
        <w:jc w:val="both"/>
        <w:rPr>
          <w:rFonts w:ascii="Times New Roman" w:hAnsi="Times New Roman"/>
          <w:sz w:val="24"/>
          <w:szCs w:val="24"/>
        </w:rPr>
      </w:pPr>
      <w:r w:rsidRPr="00A80983">
        <w:rPr>
          <w:rFonts w:ascii="Times New Roman" w:hAnsi="Times New Roman"/>
          <w:sz w:val="24"/>
          <w:szCs w:val="24"/>
        </w:rPr>
        <w:t>Tsuneo, W. (2010). Pictorial atlas of Soil and Seed Fungi: Morphologies of Cultural Fungi and Key to Species 3</w:t>
      </w:r>
      <w:r w:rsidRPr="00A80983">
        <w:rPr>
          <w:rFonts w:ascii="Times New Roman" w:hAnsi="Times New Roman"/>
          <w:sz w:val="24"/>
          <w:szCs w:val="24"/>
          <w:vertAlign w:val="superscript"/>
        </w:rPr>
        <w:t>rd</w:t>
      </w:r>
      <w:r w:rsidRPr="00A80983">
        <w:rPr>
          <w:rFonts w:ascii="Times New Roman" w:hAnsi="Times New Roman"/>
          <w:sz w:val="24"/>
          <w:szCs w:val="24"/>
        </w:rPr>
        <w:t xml:space="preserve"> ed, CRC Press.</w:t>
      </w:r>
    </w:p>
    <w:p w:rsidR="002C64D7" w:rsidRPr="00A80983" w:rsidRDefault="002C64D7" w:rsidP="002C64D7">
      <w:pPr>
        <w:spacing w:after="0" w:line="240" w:lineRule="auto"/>
        <w:ind w:left="990" w:hanging="990"/>
        <w:jc w:val="both"/>
        <w:rPr>
          <w:rFonts w:ascii="Times New Roman" w:hAnsi="Times New Roman"/>
          <w:sz w:val="24"/>
          <w:szCs w:val="24"/>
        </w:rPr>
      </w:pPr>
    </w:p>
    <w:p w:rsidR="000D42C1" w:rsidRDefault="002C64D7" w:rsidP="002C64D7">
      <w:pPr>
        <w:spacing w:line="240" w:lineRule="auto"/>
        <w:ind w:left="720" w:hanging="720"/>
        <w:jc w:val="both"/>
      </w:pPr>
      <w:r w:rsidRPr="00A80983">
        <w:rPr>
          <w:rFonts w:ascii="Times New Roman" w:hAnsi="Times New Roman"/>
          <w:sz w:val="24"/>
          <w:szCs w:val="24"/>
        </w:rPr>
        <w:t>Vincenza F., Clara P., Keith T. and Manuela E. P. (2015). Cassava (Manihot esculenta Crantz) and Yam (Dioscorea spp.) Crops and Their Derived Foodstuffs: Safety, Security and Nutritional Value, Critical Reviews in Food Science and Nutrition, 56:2714–2727</w:t>
      </w:r>
    </w:p>
    <w:sectPr w:rsidR="000D42C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FE5" w:rsidRDefault="005D5FE5">
      <w:pPr>
        <w:spacing w:after="0" w:line="240" w:lineRule="auto"/>
      </w:pPr>
      <w:r>
        <w:separator/>
      </w:r>
    </w:p>
  </w:endnote>
  <w:endnote w:type="continuationSeparator" w:id="0">
    <w:p w:rsidR="005D5FE5" w:rsidRDefault="005D5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Bold">
    <w:altName w:val="MS Gothic"/>
    <w:panose1 w:val="00000000000000000000"/>
    <w:charset w:val="80"/>
    <w:family w:val="auto"/>
    <w:notTrueType/>
    <w:pitch w:val="default"/>
    <w:sig w:usb0="00000000" w:usb1="08070000" w:usb2="00000010" w:usb3="00000000" w:csb0="00020000" w:csb1="00000000"/>
  </w:font>
  <w:font w:name="NimbusRomNo9L-Med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360393"/>
      <w:docPartObj>
        <w:docPartGallery w:val="Page Numbers (Bottom of Page)"/>
        <w:docPartUnique/>
      </w:docPartObj>
    </w:sdtPr>
    <w:sdtEndPr>
      <w:rPr>
        <w:noProof/>
      </w:rPr>
    </w:sdtEndPr>
    <w:sdtContent>
      <w:p w:rsidR="004C0B3C" w:rsidRDefault="002C64D7">
        <w:pPr>
          <w:pStyle w:val="Footer"/>
          <w:jc w:val="center"/>
        </w:pPr>
        <w:r>
          <w:fldChar w:fldCharType="begin"/>
        </w:r>
        <w:r>
          <w:instrText xml:space="preserve"> PAGE   \* MERGEFORMAT </w:instrText>
        </w:r>
        <w:r>
          <w:fldChar w:fldCharType="separate"/>
        </w:r>
        <w:r w:rsidR="00087043">
          <w:rPr>
            <w:noProof/>
          </w:rPr>
          <w:t>8</w:t>
        </w:r>
        <w:r>
          <w:rPr>
            <w:noProof/>
          </w:rPr>
          <w:fldChar w:fldCharType="end"/>
        </w:r>
      </w:p>
    </w:sdtContent>
  </w:sdt>
  <w:p w:rsidR="004C0B3C" w:rsidRDefault="005D5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FE5" w:rsidRDefault="005D5FE5">
      <w:pPr>
        <w:spacing w:after="0" w:line="240" w:lineRule="auto"/>
      </w:pPr>
      <w:r>
        <w:separator/>
      </w:r>
    </w:p>
  </w:footnote>
  <w:footnote w:type="continuationSeparator" w:id="0">
    <w:p w:rsidR="005D5FE5" w:rsidRDefault="005D5F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D7"/>
    <w:rsid w:val="00087043"/>
    <w:rsid w:val="000D42C1"/>
    <w:rsid w:val="002C64D7"/>
    <w:rsid w:val="003763CB"/>
    <w:rsid w:val="005D5FE5"/>
    <w:rsid w:val="00D73135"/>
    <w:rsid w:val="00FB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D0AD4-FA1A-445A-987E-61AAFE92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D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4D7"/>
    <w:rPr>
      <w:color w:val="0000FF"/>
      <w:u w:val="single"/>
    </w:rPr>
  </w:style>
  <w:style w:type="paragraph" w:customStyle="1" w:styleId="Default">
    <w:name w:val="Default"/>
    <w:rsid w:val="002C64D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2C64D7"/>
  </w:style>
  <w:style w:type="paragraph" w:styleId="Footer">
    <w:name w:val="footer"/>
    <w:basedOn w:val="Normal"/>
    <w:link w:val="FooterChar"/>
    <w:uiPriority w:val="99"/>
    <w:unhideWhenUsed/>
    <w:rsid w:val="002C6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4D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ld.ph/definition-of-terms.htm" TargetMode="External"/><Relationship Id="rId13" Type="http://schemas.openxmlformats.org/officeDocument/2006/relationships/package" Target="embeddings/Microsoft_PowerPoint_Slide2.sldx"/><Relationship Id="rId3" Type="http://schemas.openxmlformats.org/officeDocument/2006/relationships/webSettings" Target="webSettings.xml"/><Relationship Id="rId7" Type="http://schemas.openxmlformats.org/officeDocument/2006/relationships/hyperlink" Target="http://www.mold.ph/definition-of-terms.htm" TargetMode="External"/><Relationship Id="rId12" Type="http://schemas.openxmlformats.org/officeDocument/2006/relationships/image" Target="media/image2.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old.ph/definition-of-terms.htm" TargetMode="External"/><Relationship Id="rId11" Type="http://schemas.openxmlformats.org/officeDocument/2006/relationships/package" Target="embeddings/Microsoft_PowerPoint_Slide1.sldx"/><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footnotes" Target="footnotes.xml"/><Relationship Id="rId9" Type="http://schemas.openxmlformats.org/officeDocument/2006/relationships/hyperlink" Target="http://www.mold.ph/definition-of-term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2026-02-10T10:46:00Z</dcterms:created>
  <dcterms:modified xsi:type="dcterms:W3CDTF">2026-02-11T09:41:00Z</dcterms:modified>
</cp:coreProperties>
</file>