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9B0C" w14:textId="77777777" w:rsidR="004E714D" w:rsidRDefault="004E714D" w:rsidP="004E714D">
      <w:pPr>
        <w:spacing w:after="0" w:line="240" w:lineRule="auto"/>
        <w:jc w:val="center"/>
        <w:outlineLvl w:val="0"/>
        <w:rPr>
          <w:rFonts w:ascii="Times New Roman" w:eastAsia="Times New Roman" w:hAnsi="Times New Roman" w:cs="Times New Roman"/>
          <w:b/>
          <w:bCs/>
          <w:color w:val="1F1F1F"/>
          <w:kern w:val="36"/>
          <w:lang w:eastAsia="en-PH"/>
        </w:rPr>
      </w:pPr>
      <w:r w:rsidRPr="004E714D">
        <w:rPr>
          <w:rFonts w:ascii="Times New Roman" w:eastAsia="Times New Roman" w:hAnsi="Times New Roman" w:cs="Times New Roman"/>
          <w:b/>
          <w:bCs/>
          <w:color w:val="1F1F1F"/>
          <w:kern w:val="36"/>
          <w:lang w:eastAsia="en-PH"/>
        </w:rPr>
        <w:t xml:space="preserve">EFFECTIVENESS OF A DEVELOPED CONTEXTUALIZED NUMERACY SELF-INSTRUCTED MODULE IN ENHANCING THE NUMERACY SKILLS OF </w:t>
      </w:r>
    </w:p>
    <w:p w14:paraId="357CDB90" w14:textId="012B3AB3" w:rsidR="004E714D" w:rsidRPr="004E714D" w:rsidRDefault="004E714D" w:rsidP="004E714D">
      <w:pPr>
        <w:spacing w:after="0" w:line="240" w:lineRule="auto"/>
        <w:jc w:val="center"/>
        <w:outlineLvl w:val="0"/>
        <w:rPr>
          <w:rFonts w:ascii="Times New Roman" w:eastAsia="Times New Roman" w:hAnsi="Times New Roman" w:cs="Times New Roman"/>
          <w:b/>
          <w:bCs/>
          <w:color w:val="1F1F1F"/>
          <w:kern w:val="36"/>
          <w:lang w:eastAsia="en-PH"/>
        </w:rPr>
      </w:pPr>
      <w:r w:rsidRPr="004E714D">
        <w:rPr>
          <w:rFonts w:ascii="Times New Roman" w:eastAsia="Times New Roman" w:hAnsi="Times New Roman" w:cs="Times New Roman"/>
          <w:b/>
          <w:bCs/>
          <w:color w:val="1F1F1F"/>
          <w:kern w:val="36"/>
          <w:lang w:eastAsia="en-PH"/>
        </w:rPr>
        <w:t>ALTERNATIVE LEARNING SYSTEM (ALS) LEARNERS</w:t>
      </w:r>
    </w:p>
    <w:p w14:paraId="11FFF0CB" w14:textId="54DF8723" w:rsidR="004E714D" w:rsidRDefault="004E714D" w:rsidP="004E714D">
      <w:pPr>
        <w:spacing w:before="100" w:beforeAutospacing="1" w:after="0" w:line="240" w:lineRule="auto"/>
        <w:jc w:val="center"/>
        <w:rPr>
          <w:rFonts w:ascii="Times New Roman" w:eastAsia="Times New Roman" w:hAnsi="Times New Roman" w:cs="Times New Roman"/>
          <w:b/>
          <w:bCs/>
          <w:color w:val="1F1F1F"/>
          <w:bdr w:val="none" w:sz="0" w:space="0" w:color="auto" w:frame="1"/>
          <w:lang w:eastAsia="en-PH"/>
        </w:rPr>
      </w:pPr>
      <w:r>
        <w:rPr>
          <w:rFonts w:ascii="Times New Roman" w:eastAsia="Times New Roman" w:hAnsi="Times New Roman" w:cs="Times New Roman"/>
          <w:b/>
          <w:bCs/>
          <w:color w:val="1F1F1F"/>
          <w:bdr w:val="none" w:sz="0" w:space="0" w:color="auto" w:frame="1"/>
          <w:lang w:eastAsia="en-PH"/>
        </w:rPr>
        <w:t>KENNY D. PERIA, I</w:t>
      </w:r>
    </w:p>
    <w:p w14:paraId="3ECA3DDE" w14:textId="77777777" w:rsidR="004E714D" w:rsidRDefault="004E714D" w:rsidP="004E714D">
      <w:pPr>
        <w:spacing w:after="0" w:line="240" w:lineRule="auto"/>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World Citi Colleges, </w:t>
      </w:r>
      <w:proofErr w:type="spellStart"/>
      <w:r w:rsidRPr="004E714D">
        <w:rPr>
          <w:rFonts w:ascii="Times New Roman" w:eastAsia="Times New Roman" w:hAnsi="Times New Roman" w:cs="Times New Roman"/>
          <w:color w:val="1F1F1F"/>
          <w:lang w:eastAsia="en-PH"/>
        </w:rPr>
        <w:t>Saranay</w:t>
      </w:r>
      <w:proofErr w:type="spellEnd"/>
      <w:r w:rsidRPr="004E714D">
        <w:rPr>
          <w:rFonts w:ascii="Times New Roman" w:eastAsia="Times New Roman" w:hAnsi="Times New Roman" w:cs="Times New Roman"/>
          <w:color w:val="1F1F1F"/>
          <w:lang w:eastAsia="en-PH"/>
        </w:rPr>
        <w:t xml:space="preserve">,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Campus</w:t>
      </w:r>
    </w:p>
    <w:p w14:paraId="10DA15CE" w14:textId="3E598797" w:rsidR="004E714D" w:rsidRDefault="004E714D" w:rsidP="004E714D">
      <w:pPr>
        <w:spacing w:after="0" w:line="240" w:lineRule="auto"/>
        <w:jc w:val="center"/>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Nueva Ecija, Philippines</w:t>
      </w:r>
    </w:p>
    <w:p w14:paraId="59B61156" w14:textId="453D0076" w:rsidR="004E714D" w:rsidRDefault="007F0A49" w:rsidP="004E714D">
      <w:pPr>
        <w:spacing w:after="0" w:line="240" w:lineRule="auto"/>
        <w:jc w:val="center"/>
        <w:rPr>
          <w:rFonts w:ascii="Times New Roman" w:eastAsia="Times New Roman" w:hAnsi="Times New Roman" w:cs="Times New Roman"/>
          <w:color w:val="1F1F1F"/>
          <w:lang w:eastAsia="en-PH"/>
        </w:rPr>
      </w:pPr>
      <w:hyperlink r:id="rId5" w:history="1">
        <w:r w:rsidR="004E714D" w:rsidRPr="00845FEC">
          <w:rPr>
            <w:rStyle w:val="Hyperlink"/>
            <w:rFonts w:ascii="Times New Roman" w:eastAsia="Times New Roman" w:hAnsi="Times New Roman" w:cs="Times New Roman"/>
            <w:lang w:eastAsia="en-PH"/>
          </w:rPr>
          <w:t>kennydalisayperia@gmail.com</w:t>
        </w:r>
      </w:hyperlink>
    </w:p>
    <w:p w14:paraId="5E31CCDE" w14:textId="77777777" w:rsidR="004E714D" w:rsidRPr="004E714D" w:rsidRDefault="004E714D" w:rsidP="004E714D">
      <w:pPr>
        <w:spacing w:after="0" w:line="240" w:lineRule="auto"/>
        <w:jc w:val="center"/>
        <w:rPr>
          <w:rFonts w:ascii="Times New Roman" w:eastAsia="Times New Roman" w:hAnsi="Times New Roman" w:cs="Times New Roman"/>
          <w:color w:val="1F1F1F"/>
          <w:lang w:eastAsia="en-PH"/>
        </w:rPr>
      </w:pPr>
    </w:p>
    <w:p w14:paraId="22C5482E" w14:textId="77777777" w:rsidR="004E714D" w:rsidRPr="004E714D" w:rsidRDefault="004E714D" w:rsidP="004E714D">
      <w:pPr>
        <w:spacing w:before="100" w:beforeAutospacing="1" w:after="0" w:line="240" w:lineRule="auto"/>
        <w:jc w:val="center"/>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ABSTRACT</w:t>
      </w:r>
    </w:p>
    <w:p w14:paraId="08E8F3E9" w14:textId="6AAFF35A" w:rsidR="004E714D" w:rsidRPr="004E714D" w:rsidRDefault="004E714D" w:rsidP="004E714D">
      <w:pPr>
        <w:spacing w:before="100" w:beforeAutospacing="1" w:after="0" w:line="240" w:lineRule="auto"/>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This study examined the effectiveness of the Developed Contextualized Numeracy Self-Instructed Module (CNSIM) as an intervention to enhance the numeracy skills of Alternative Learning System (ALS) Junior High School learners in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West District, Division of Nueva Ecija. A quasi-experimental research design was used to determine changes in learners’ numeracy skills before and after the intervention, employing a one-group pretest-posttest approach. The respondents were 60 ALS learners selected through total enumeration sampling. The primary instrument for gathering data was a test questionnaire made by the researcher, while the CNSIM was used as the intervention. The instrument and the developed module were validated by the experts and piloted to ensure reliability, clarity, and appropriateness. Frequency and percentage distribution, mean, standard deviation, and paired-samples t-test were used to analyze the data</w:t>
      </w:r>
      <w:r>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Results showed that most of the respondents were aged 16–21 years (50.0%), predominantly male (70.0%), and had a low level of education, with 50.0% having completed only Grade 7. Most of the learners were also from low-income households. Before the implementation of the CNSIM, learners obtained a mean score of 19.55 (SD = 5.90), indicating low to moderate numeracy skills in number sense, basic operations, problem-solving, and real-life application. After the intervention, the mean score increased to 25.08 (SD = 6.34), indicating improved numeracy performance. The paired-samples t-test revealed a mean difference of 5.53 with a computed t-value of 11.45 (df = 59, p &lt; 0.001), indicating a statistically significant improvement in learners’ numeracy skills. These results confirm that the Developed Contextualized Numeracy Self-Instructed Module (CNSIM) is an effective instructional material in enhancing numeracy performance among ALS learners.</w:t>
      </w:r>
    </w:p>
    <w:p w14:paraId="6BE1DCA7" w14:textId="77777777" w:rsidR="004E714D" w:rsidRPr="004E714D" w:rsidRDefault="004E714D" w:rsidP="004E714D">
      <w:pPr>
        <w:spacing w:before="100" w:beforeAutospacing="1" w:after="0" w:line="240" w:lineRule="auto"/>
        <w:jc w:val="both"/>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b/>
          <w:bCs/>
          <w:color w:val="1F1F1F"/>
          <w:bdr w:val="none" w:sz="0" w:space="0" w:color="auto" w:frame="1"/>
          <w:lang w:eastAsia="en-PH"/>
        </w:rPr>
        <w:t>Keywords:</w:t>
      </w:r>
      <w:r w:rsidRPr="004E714D">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i/>
          <w:iCs/>
          <w:color w:val="1F1F1F"/>
          <w:lang w:eastAsia="en-PH"/>
        </w:rPr>
        <w:t>Alternative Learning System, Contextualized Learning, Mathematics Education, Numeracy Skills, Self-instructed Module.</w:t>
      </w:r>
    </w:p>
    <w:p w14:paraId="52DAD68C" w14:textId="4B95C7AB" w:rsidR="004E714D" w:rsidRPr="004E714D" w:rsidRDefault="004E714D" w:rsidP="004E714D">
      <w:pPr>
        <w:spacing w:before="100" w:beforeAutospacing="1" w:after="0" w:line="240" w:lineRule="auto"/>
        <w:outlineLvl w:val="1"/>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INTRODUCTION</w:t>
      </w:r>
    </w:p>
    <w:p w14:paraId="35659528" w14:textId="77777777" w:rsidR="00A60517"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Mathematics is an essential life skill that enables individuals to manage daily activities such as budgeting, shopping, transportation, time management, employment-related tasks, and informed decision-making. Numeracy refers not only to the ability to perform mathematical computations but also to the capacity to apply mathematical concepts meaningfully in real-life situations. For learners in the Alternative Learning System (ALS), numeracy plays a crucial role in improving functional literacy and enhancing opportunities for employment, further education, and active participation in the community.</w:t>
      </w:r>
      <w:r w:rsidR="00A60517">
        <w:rPr>
          <w:rFonts w:ascii="Times New Roman" w:eastAsia="Times New Roman" w:hAnsi="Times New Roman" w:cs="Times New Roman"/>
          <w:color w:val="1F1F1F"/>
          <w:lang w:eastAsia="en-PH"/>
        </w:rPr>
        <w:t xml:space="preserve"> </w:t>
      </w:r>
    </w:p>
    <w:p w14:paraId="7E6C85F0" w14:textId="77777777" w:rsidR="00A60517"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ALS in the Philippines serves out-of-school youth and adult learners who were unable to complete formal education due to poverty, early employment, family responsibilities, migration, health issues, and other social circumstances. As a result, ALS Junior High School learners show diverse backgrounds and varying levels of numeracy competence. Many learners re-enter schooling after long interruptions and often demonstrate limited mastery of basic operations such as addition, subtraction, multiplication, and division. Difficulties in solving word problems and applying mathematics to real-life situations are also commonly observed.</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Persistent numeracy challenges have been well documented in local settings. Ocampo (2021) reported that ALS students showed low performance in math and problem-solving abilities. According to </w:t>
      </w:r>
      <w:proofErr w:type="spellStart"/>
      <w:r w:rsidRPr="004E714D">
        <w:rPr>
          <w:rFonts w:ascii="Times New Roman" w:eastAsia="Times New Roman" w:hAnsi="Times New Roman" w:cs="Times New Roman"/>
          <w:color w:val="1F1F1F"/>
          <w:lang w:eastAsia="en-PH"/>
        </w:rPr>
        <w:t>Mangao</w:t>
      </w:r>
      <w:proofErr w:type="spellEnd"/>
      <w:r w:rsidRPr="004E714D">
        <w:rPr>
          <w:rFonts w:ascii="Times New Roman" w:eastAsia="Times New Roman" w:hAnsi="Times New Roman" w:cs="Times New Roman"/>
          <w:color w:val="1F1F1F"/>
          <w:lang w:eastAsia="en-PH"/>
        </w:rPr>
        <w:t xml:space="preserve"> Jr. et al. (2024), ALS learners consistently performed poorly in mathematics-related competencies on the Functional Literacy Test (FLT) in Cavite Province. Additionally, </w:t>
      </w:r>
      <w:proofErr w:type="spellStart"/>
      <w:r w:rsidRPr="004E714D">
        <w:rPr>
          <w:rFonts w:ascii="Times New Roman" w:eastAsia="Times New Roman" w:hAnsi="Times New Roman" w:cs="Times New Roman"/>
          <w:color w:val="1F1F1F"/>
          <w:lang w:eastAsia="en-PH"/>
        </w:rPr>
        <w:t>Serato</w:t>
      </w:r>
      <w:proofErr w:type="spellEnd"/>
      <w:r w:rsidRPr="004E714D">
        <w:rPr>
          <w:rFonts w:ascii="Times New Roman" w:eastAsia="Times New Roman" w:hAnsi="Times New Roman" w:cs="Times New Roman"/>
          <w:color w:val="1F1F1F"/>
          <w:lang w:eastAsia="en-PH"/>
        </w:rPr>
        <w:t xml:space="preserve">, </w:t>
      </w:r>
      <w:proofErr w:type="spellStart"/>
      <w:r w:rsidRPr="004E714D">
        <w:rPr>
          <w:rFonts w:ascii="Times New Roman" w:eastAsia="Times New Roman" w:hAnsi="Times New Roman" w:cs="Times New Roman"/>
          <w:color w:val="1F1F1F"/>
          <w:lang w:eastAsia="en-PH"/>
        </w:rPr>
        <w:t>Binaloga</w:t>
      </w:r>
      <w:proofErr w:type="spellEnd"/>
      <w:r w:rsidRPr="004E714D">
        <w:rPr>
          <w:rFonts w:ascii="Times New Roman" w:eastAsia="Times New Roman" w:hAnsi="Times New Roman" w:cs="Times New Roman"/>
          <w:color w:val="1F1F1F"/>
          <w:lang w:eastAsia="en-PH"/>
        </w:rPr>
        <w:t>, and Bautista (2025) discovered deficiencies in basic arithmetic abilities, such as word problems, fractions, decimals, and percentages, with socioeconomic characteristics heavily affecting performance.</w:t>
      </w:r>
    </w:p>
    <w:p w14:paraId="24022828" w14:textId="77777777" w:rsidR="00A60517"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Globally, numeracy challenges remain evident. Silberstein (2021) reported that learners in various countries continue to struggle with essential numeracy skills despite formal schooling, emphasizing the need for contextualized instruction. In adult education, Gale (2020) highlighted </w:t>
      </w:r>
      <w:proofErr w:type="gramStart"/>
      <w:r w:rsidRPr="004E714D">
        <w:rPr>
          <w:rFonts w:ascii="Times New Roman" w:eastAsia="Times New Roman" w:hAnsi="Times New Roman" w:cs="Times New Roman"/>
          <w:color w:val="1F1F1F"/>
          <w:lang w:eastAsia="en-PH"/>
        </w:rPr>
        <w:t>that vulnerable learners</w:t>
      </w:r>
      <w:proofErr w:type="gramEnd"/>
      <w:r w:rsidRPr="004E714D">
        <w:rPr>
          <w:rFonts w:ascii="Times New Roman" w:eastAsia="Times New Roman" w:hAnsi="Times New Roman" w:cs="Times New Roman"/>
          <w:color w:val="1F1F1F"/>
          <w:lang w:eastAsia="en-PH"/>
        </w:rPr>
        <w:t xml:space="preserve"> often experience </w:t>
      </w:r>
      <w:r w:rsidRPr="004E714D">
        <w:rPr>
          <w:rFonts w:ascii="Times New Roman" w:eastAsia="Times New Roman" w:hAnsi="Times New Roman" w:cs="Times New Roman"/>
          <w:color w:val="1F1F1F"/>
          <w:lang w:eastAsia="en-PH"/>
        </w:rPr>
        <w:lastRenderedPageBreak/>
        <w:t>significant numeracy gaps that affect their daily functioning, reinforcing the importance of learner-centered and context-based interventions.</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Many existing teaching resources are generic, abstract, and unrelated to students' actual experiences. The rural, agricultural, and small-business environment of locales like the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West District is often not reflected in standard coursework. Because of this, students struggle to connect mathematical ideas to real-world scenarios, which results in low enthusiasm, limited comprehension, and poor mathematical skill retention.</w:t>
      </w:r>
    </w:p>
    <w:p w14:paraId="1627788C" w14:textId="26CD1097"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Contextualized instruction helps learners connect mathematical concepts to familiar experiences such as market transactions, farm budgeting, household expenses, and income computation. Meanwhile, self-instructional modules support flexible and independent learning, which is essential in ALS settings </w:t>
      </w:r>
      <w:proofErr w:type="gramStart"/>
      <w:r w:rsidRPr="004E714D">
        <w:rPr>
          <w:rFonts w:ascii="Times New Roman" w:eastAsia="Times New Roman" w:hAnsi="Times New Roman" w:cs="Times New Roman"/>
          <w:color w:val="1F1F1F"/>
          <w:lang w:eastAsia="en-PH"/>
        </w:rPr>
        <w:t>where</w:t>
      </w:r>
      <w:proofErr w:type="gramEnd"/>
      <w:r w:rsidRPr="004E714D">
        <w:rPr>
          <w:rFonts w:ascii="Times New Roman" w:eastAsia="Times New Roman" w:hAnsi="Times New Roman" w:cs="Times New Roman"/>
          <w:color w:val="1F1F1F"/>
          <w:lang w:eastAsia="en-PH"/>
        </w:rPr>
        <w:t xml:space="preserve"> learners study at different paces with limited direct supervision. Despite the growing acknowledgment of contextualized and self-directed learning methodologies, there are still few empirical researches that particularly look at the efficacy of contextualized self-instructed numeracy modules in the context of ALS. This study directly addresses this empirical gap.</w:t>
      </w:r>
    </w:p>
    <w:p w14:paraId="034855ED"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Theoretical Framework</w:t>
      </w:r>
    </w:p>
    <w:p w14:paraId="0C6D0C74" w14:textId="61DD29EA"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This study is anchored on the Constructivist Learning Theory, primarily proposed by Jean Piaget and further expanded by Lev Vygotsky. Constructivist theory posits that learning is an active process in which learners construct new knowledge by building on their prior experiences, existing understanding, and interactions with their environment (Piaget, 1972; Vygotsky, 1978).</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Jean Piaget emphasized that learners develop understanding through the processes of assimilation and accommodation, wherein new information is integrated into existing cognitive structures and modified when learners encounter unfamiliar experiences (Piaget, 1972). Lev Vygotsky highlighted the significance of language, cultural background, and social contact in the learning process, introducing the Zone of Proximal Development (ZPD) to describe the gap between independent performance and potential development under guided instruction (Vygotsky, 1978).</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In this study, the CNSIM functions as a form of instructional scaffolding aligned with Vygotsky’s ZPD. Although the learners study independently, the module is carefully structured with step-by-step lessons, guided examples, practice exercises, reflective activities, and self-check assessments that support gradual learning progression.</w:t>
      </w:r>
    </w:p>
    <w:p w14:paraId="4E836DF9" w14:textId="57F1CC82" w:rsidR="004E714D" w:rsidRPr="004E714D" w:rsidRDefault="004E714D" w:rsidP="004E714D">
      <w:pPr>
        <w:spacing w:before="100" w:beforeAutospacing="1" w:after="0" w:line="240" w:lineRule="auto"/>
        <w:outlineLvl w:val="1"/>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METHODOLOGY</w:t>
      </w:r>
    </w:p>
    <w:p w14:paraId="2DD0B1C2"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Research Design</w:t>
      </w:r>
    </w:p>
    <w:p w14:paraId="6EAC8AF7" w14:textId="0A0646A4" w:rsidR="004E714D" w:rsidRPr="004E714D" w:rsidRDefault="004E714D" w:rsidP="004E714D">
      <w:pPr>
        <w:spacing w:before="100" w:beforeAutospacing="1" w:after="0" w:line="240" w:lineRule="auto"/>
        <w:ind w:firstLine="720"/>
        <w:jc w:val="both"/>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color w:val="1F1F1F"/>
          <w:lang w:eastAsia="en-PH"/>
        </w:rPr>
        <w:t>This study employed a quasi-experimental research design, specifically the one-group pretest–posttest design, to determine the effectiveness of the Developed Contextualized Numeracy Self-Instructed Module (CNSIM) in enhancing the numeracy skills of ALS Junior High School learners. A quasi-experimental research design is a quantitative approach used to examine the effect of an intervention when random assignment of participants to experimental and control groups is not possible (Cranmer, 2022). This design is highly appropriate for educational research where ethical, administrative, or practical constraints limit the use of randomization (Doc McKee, 2024).</w:t>
      </w:r>
    </w:p>
    <w:p w14:paraId="6C5C13DF" w14:textId="77777777" w:rsidR="004E714D" w:rsidRPr="004E714D" w:rsidRDefault="004E714D" w:rsidP="004E714D">
      <w:pPr>
        <w:spacing w:before="100" w:beforeAutospacing="1" w:after="0" w:line="240" w:lineRule="auto"/>
        <w:jc w:val="both"/>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Research Locale and Respondents</w:t>
      </w:r>
    </w:p>
    <w:p w14:paraId="1A3CD8B2" w14:textId="55ABBCE4" w:rsidR="004E714D" w:rsidRPr="004E714D" w:rsidRDefault="004E714D" w:rsidP="004E714D">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The study was conducted in the Alternative Learning System (ALS),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West District, located in the municipality of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Nueva Ecija, under the Schools Division of Nueva Ecija.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is a first-class agricultural municipality, and the western district is composed of several barangays that are predominantly rural and residential in nature</w:t>
      </w:r>
      <w:r>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The respondents of the study consisted of all 60 ALS Junior High School learners enrolled in the district during the School Year 2025–2026. The study utilized total enumeration sampling, meaning all identified learners with observed difficulties in basic numeracy skills were involved in the research.</w:t>
      </w:r>
    </w:p>
    <w:p w14:paraId="2B51E40E" w14:textId="77777777" w:rsidR="004E714D" w:rsidRPr="004E714D" w:rsidRDefault="004E714D" w:rsidP="004E714D">
      <w:pPr>
        <w:spacing w:before="100" w:beforeAutospacing="1" w:after="0" w:line="240" w:lineRule="auto"/>
        <w:jc w:val="both"/>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Research Instruments and Procedures</w:t>
      </w:r>
    </w:p>
    <w:p w14:paraId="01B4648C" w14:textId="34E3549E" w:rsidR="004E714D" w:rsidRPr="004E714D" w:rsidRDefault="004E714D" w:rsidP="004E714D">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primary tool utilized in this study was a researcher-made pretest and posttest questionnaire developed to assess the numeracy skills of ALS Junior High School learners before and after implementing the developed CNSIM. The test included four core domains: number sense, basic mathematical operations, problem-solving skills, and application of numeracy in daily life</w:t>
      </w:r>
      <w:r>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To ensure reliability, the instrument underwent pilot testing among 20 ALS learners from the adjacent </w:t>
      </w:r>
      <w:proofErr w:type="spellStart"/>
      <w:r w:rsidRPr="004E714D">
        <w:rPr>
          <w:rFonts w:ascii="Times New Roman" w:eastAsia="Times New Roman" w:hAnsi="Times New Roman" w:cs="Times New Roman"/>
          <w:color w:val="1F1F1F"/>
          <w:lang w:eastAsia="en-PH"/>
        </w:rPr>
        <w:t>Guimba</w:t>
      </w:r>
      <w:proofErr w:type="spellEnd"/>
      <w:r w:rsidRPr="004E714D">
        <w:rPr>
          <w:rFonts w:ascii="Times New Roman" w:eastAsia="Times New Roman" w:hAnsi="Times New Roman" w:cs="Times New Roman"/>
          <w:color w:val="1F1F1F"/>
          <w:lang w:eastAsia="en-PH"/>
        </w:rPr>
        <w:t xml:space="preserve"> East District (who were not included in the main study). The instrument gained a significance level of p = 0.001 under internal consistency testing. Content and face validation were established by a panel of experts comprising module writers, mathematics educators, and research advisers.</w:t>
      </w:r>
      <w:r>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A pretest was administered to determine baseline performance. Following the pretest, the CNSIM was distributed and </w:t>
      </w:r>
      <w:r w:rsidRPr="004E714D">
        <w:rPr>
          <w:rFonts w:ascii="Times New Roman" w:eastAsia="Times New Roman" w:hAnsi="Times New Roman" w:cs="Times New Roman"/>
          <w:color w:val="1F1F1F"/>
          <w:lang w:eastAsia="en-PH"/>
        </w:rPr>
        <w:lastRenderedPageBreak/>
        <w:t>implemented during scheduled learning sessions for a period of four (4) weeks. The module was entirely self-paced; facilitators monitored progress using checklists but refrained from providing direct mathematical content instruction to preserve the module's self-instructed integrity. After the four-week period, the posttest was administered under identical testing conditions.</w:t>
      </w:r>
    </w:p>
    <w:p w14:paraId="008203C3"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Statistical Treatment</w:t>
      </w:r>
    </w:p>
    <w:p w14:paraId="479FE6C3" w14:textId="67871318" w:rsidR="004E714D" w:rsidRPr="004E714D" w:rsidRDefault="004E714D" w:rsidP="004E714D">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Data were encoded and analyzed using both descriptive and inferential statistical techniques. Frequency counts and percentage distributions were employed to profile demographic characteristics and categorize pretest and posttest domain scores. The mean and standard deviation were used to track overall performance shifts. To examine relationships between continuous demographic variables such as age, income, and education with the mean gain score, the Pearson Product-Moment Correlation was applied. Meanwhile, the Point-Biserial Correlation was utilized to determine the association between the dichotomous variable (sex) and the mean gain score. Finally, a Paired-Samples t-test was conducted at the 0.05 level of significance to compare pretest and posttest mean scores, establishing the statistical significance of the numerical interventions.</w:t>
      </w:r>
    </w:p>
    <w:p w14:paraId="5C649477" w14:textId="2AABBDD4" w:rsidR="004E714D" w:rsidRPr="004E714D" w:rsidRDefault="004E714D" w:rsidP="004E714D">
      <w:pPr>
        <w:spacing w:before="100" w:beforeAutospacing="1" w:after="0" w:line="240" w:lineRule="auto"/>
        <w:outlineLvl w:val="1"/>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RESULTS</w:t>
      </w:r>
    </w:p>
    <w:p w14:paraId="19A079F7"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Socio-Demographic Profile of Respondents</w:t>
      </w:r>
    </w:p>
    <w:p w14:paraId="3C73BF50"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socio-demographic characteristics of the 60 responding ALS JHS learners are detailed across Tables 1 through 4.</w:t>
      </w:r>
    </w:p>
    <w:p w14:paraId="3F7F3DF3"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 Distribution of respondents in terms of age</w:t>
      </w:r>
    </w:p>
    <w:tbl>
      <w:tblPr>
        <w:tblStyle w:val="TableGrid"/>
        <w:tblW w:w="91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gridCol w:w="1456"/>
        <w:gridCol w:w="2374"/>
      </w:tblGrid>
      <w:tr w:rsidR="004E714D" w:rsidRPr="004E714D" w14:paraId="65CBF336" w14:textId="77777777" w:rsidTr="004E714D">
        <w:trPr>
          <w:trHeight w:val="246"/>
          <w:jc w:val="center"/>
        </w:trPr>
        <w:tc>
          <w:tcPr>
            <w:tcW w:w="0" w:type="auto"/>
            <w:tcBorders>
              <w:top w:val="single" w:sz="4" w:space="0" w:color="auto"/>
              <w:bottom w:val="single" w:sz="4" w:space="0" w:color="auto"/>
            </w:tcBorders>
            <w:hideMark/>
          </w:tcPr>
          <w:p w14:paraId="0F785D9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Age</w:t>
            </w:r>
          </w:p>
        </w:tc>
        <w:tc>
          <w:tcPr>
            <w:tcW w:w="0" w:type="auto"/>
            <w:tcBorders>
              <w:top w:val="single" w:sz="4" w:space="0" w:color="auto"/>
              <w:bottom w:val="single" w:sz="4" w:space="0" w:color="auto"/>
            </w:tcBorders>
            <w:hideMark/>
          </w:tcPr>
          <w:p w14:paraId="17ABE458" w14:textId="77777777" w:rsidR="004E714D" w:rsidRPr="004E714D" w:rsidRDefault="004E714D" w:rsidP="004E714D">
            <w:pP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3863C010" w14:textId="77777777" w:rsidR="004E714D" w:rsidRPr="004E714D" w:rsidRDefault="004E714D" w:rsidP="004E714D">
            <w:pP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73D08FC8" w14:textId="77777777" w:rsidTr="004E714D">
        <w:trPr>
          <w:trHeight w:val="256"/>
          <w:jc w:val="center"/>
        </w:trPr>
        <w:tc>
          <w:tcPr>
            <w:tcW w:w="0" w:type="auto"/>
            <w:tcBorders>
              <w:top w:val="single" w:sz="4" w:space="0" w:color="auto"/>
            </w:tcBorders>
            <w:hideMark/>
          </w:tcPr>
          <w:p w14:paraId="5C3E50C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16-21 years old</w:t>
            </w:r>
          </w:p>
        </w:tc>
        <w:tc>
          <w:tcPr>
            <w:tcW w:w="0" w:type="auto"/>
            <w:tcBorders>
              <w:top w:val="single" w:sz="4" w:space="0" w:color="auto"/>
            </w:tcBorders>
            <w:hideMark/>
          </w:tcPr>
          <w:p w14:paraId="5DAEE82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30</w:t>
            </w:r>
          </w:p>
        </w:tc>
        <w:tc>
          <w:tcPr>
            <w:tcW w:w="0" w:type="auto"/>
            <w:tcBorders>
              <w:top w:val="single" w:sz="4" w:space="0" w:color="auto"/>
            </w:tcBorders>
            <w:hideMark/>
          </w:tcPr>
          <w:p w14:paraId="1A0CB03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50.0</w:t>
            </w:r>
          </w:p>
        </w:tc>
      </w:tr>
      <w:tr w:rsidR="004E714D" w:rsidRPr="004E714D" w14:paraId="60DD7229" w14:textId="77777777" w:rsidTr="004E714D">
        <w:trPr>
          <w:trHeight w:val="246"/>
          <w:jc w:val="center"/>
        </w:trPr>
        <w:tc>
          <w:tcPr>
            <w:tcW w:w="0" w:type="auto"/>
            <w:hideMark/>
          </w:tcPr>
          <w:p w14:paraId="2328E42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22-27 years old</w:t>
            </w:r>
          </w:p>
        </w:tc>
        <w:tc>
          <w:tcPr>
            <w:tcW w:w="0" w:type="auto"/>
            <w:hideMark/>
          </w:tcPr>
          <w:p w14:paraId="72C515E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12</w:t>
            </w:r>
          </w:p>
        </w:tc>
        <w:tc>
          <w:tcPr>
            <w:tcW w:w="0" w:type="auto"/>
            <w:hideMark/>
          </w:tcPr>
          <w:p w14:paraId="0DE68DE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20.0</w:t>
            </w:r>
          </w:p>
        </w:tc>
      </w:tr>
      <w:tr w:rsidR="004E714D" w:rsidRPr="004E714D" w14:paraId="6107861C" w14:textId="77777777" w:rsidTr="004E714D">
        <w:trPr>
          <w:trHeight w:val="246"/>
          <w:jc w:val="center"/>
        </w:trPr>
        <w:tc>
          <w:tcPr>
            <w:tcW w:w="0" w:type="auto"/>
            <w:hideMark/>
          </w:tcPr>
          <w:p w14:paraId="2A717A0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28-33 years old</w:t>
            </w:r>
          </w:p>
        </w:tc>
        <w:tc>
          <w:tcPr>
            <w:tcW w:w="0" w:type="auto"/>
            <w:hideMark/>
          </w:tcPr>
          <w:p w14:paraId="5E63C81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w:t>
            </w:r>
          </w:p>
        </w:tc>
        <w:tc>
          <w:tcPr>
            <w:tcW w:w="0" w:type="auto"/>
            <w:hideMark/>
          </w:tcPr>
          <w:p w14:paraId="3500213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10.0</w:t>
            </w:r>
          </w:p>
        </w:tc>
      </w:tr>
      <w:tr w:rsidR="004E714D" w:rsidRPr="004E714D" w14:paraId="09B7B1F0" w14:textId="77777777" w:rsidTr="004E714D">
        <w:trPr>
          <w:trHeight w:val="246"/>
          <w:jc w:val="center"/>
        </w:trPr>
        <w:tc>
          <w:tcPr>
            <w:tcW w:w="0" w:type="auto"/>
            <w:hideMark/>
          </w:tcPr>
          <w:p w14:paraId="78B0CA6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34-39 years old</w:t>
            </w:r>
          </w:p>
        </w:tc>
        <w:tc>
          <w:tcPr>
            <w:tcW w:w="0" w:type="auto"/>
            <w:hideMark/>
          </w:tcPr>
          <w:p w14:paraId="31525A7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w:t>
            </w:r>
          </w:p>
        </w:tc>
        <w:tc>
          <w:tcPr>
            <w:tcW w:w="0" w:type="auto"/>
            <w:hideMark/>
          </w:tcPr>
          <w:p w14:paraId="3F64665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10.0</w:t>
            </w:r>
          </w:p>
        </w:tc>
      </w:tr>
      <w:tr w:rsidR="004E714D" w:rsidRPr="004E714D" w14:paraId="45258DB8" w14:textId="77777777" w:rsidTr="004E714D">
        <w:trPr>
          <w:trHeight w:val="256"/>
          <w:jc w:val="center"/>
        </w:trPr>
        <w:tc>
          <w:tcPr>
            <w:tcW w:w="0" w:type="auto"/>
            <w:hideMark/>
          </w:tcPr>
          <w:p w14:paraId="673207D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40-45 years old</w:t>
            </w:r>
          </w:p>
        </w:tc>
        <w:tc>
          <w:tcPr>
            <w:tcW w:w="0" w:type="auto"/>
            <w:hideMark/>
          </w:tcPr>
          <w:p w14:paraId="0563EA8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w:t>
            </w:r>
          </w:p>
        </w:tc>
        <w:tc>
          <w:tcPr>
            <w:tcW w:w="0" w:type="auto"/>
            <w:hideMark/>
          </w:tcPr>
          <w:p w14:paraId="6527DBB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3.3</w:t>
            </w:r>
          </w:p>
        </w:tc>
      </w:tr>
      <w:tr w:rsidR="004E714D" w:rsidRPr="004E714D" w14:paraId="20B0DBBE" w14:textId="77777777" w:rsidTr="004E714D">
        <w:trPr>
          <w:trHeight w:val="246"/>
          <w:jc w:val="center"/>
        </w:trPr>
        <w:tc>
          <w:tcPr>
            <w:tcW w:w="0" w:type="auto"/>
            <w:hideMark/>
          </w:tcPr>
          <w:p w14:paraId="4CBA9E3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46-51 years old</w:t>
            </w:r>
          </w:p>
        </w:tc>
        <w:tc>
          <w:tcPr>
            <w:tcW w:w="0" w:type="auto"/>
            <w:hideMark/>
          </w:tcPr>
          <w:p w14:paraId="2E53892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w:t>
            </w:r>
          </w:p>
        </w:tc>
        <w:tc>
          <w:tcPr>
            <w:tcW w:w="0" w:type="auto"/>
            <w:hideMark/>
          </w:tcPr>
          <w:p w14:paraId="55C2793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1.7</w:t>
            </w:r>
          </w:p>
        </w:tc>
      </w:tr>
      <w:tr w:rsidR="004E714D" w:rsidRPr="004E714D" w14:paraId="4AC13973" w14:textId="77777777" w:rsidTr="004E714D">
        <w:trPr>
          <w:trHeight w:val="246"/>
          <w:jc w:val="center"/>
        </w:trPr>
        <w:tc>
          <w:tcPr>
            <w:tcW w:w="0" w:type="auto"/>
            <w:hideMark/>
          </w:tcPr>
          <w:p w14:paraId="3BEADAA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52-57 years old</w:t>
            </w:r>
          </w:p>
        </w:tc>
        <w:tc>
          <w:tcPr>
            <w:tcW w:w="0" w:type="auto"/>
            <w:hideMark/>
          </w:tcPr>
          <w:p w14:paraId="3BD3B95F"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w:t>
            </w:r>
          </w:p>
        </w:tc>
        <w:tc>
          <w:tcPr>
            <w:tcW w:w="0" w:type="auto"/>
            <w:hideMark/>
          </w:tcPr>
          <w:p w14:paraId="447B56E4"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w:t>
            </w:r>
          </w:p>
        </w:tc>
      </w:tr>
      <w:tr w:rsidR="004E714D" w:rsidRPr="004E714D" w14:paraId="6D8CCEA8" w14:textId="77777777" w:rsidTr="004E714D">
        <w:trPr>
          <w:trHeight w:val="256"/>
          <w:jc w:val="center"/>
        </w:trPr>
        <w:tc>
          <w:tcPr>
            <w:tcW w:w="0" w:type="auto"/>
            <w:tcBorders>
              <w:bottom w:val="single" w:sz="4" w:space="0" w:color="auto"/>
            </w:tcBorders>
            <w:hideMark/>
          </w:tcPr>
          <w:p w14:paraId="71C5DBB3"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4E8A439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294F982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4DE0EF9A" w14:textId="77777777" w:rsidR="004E714D" w:rsidRPr="004E714D" w:rsidRDefault="004E714D" w:rsidP="004E714D">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1 demonstrates that exactly half of the population (50.0%) consists of young adults within the 16–21 age bracket, though non-formal education demands include older adult learners stretching up to 57 years of age.</w:t>
      </w:r>
    </w:p>
    <w:p w14:paraId="4954C86D"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2: Distribution of respondents in terms of sex</w:t>
      </w:r>
    </w:p>
    <w:tbl>
      <w:tblPr>
        <w:tblStyle w:val="TableGrid"/>
        <w:tblW w:w="9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007"/>
        <w:gridCol w:w="3273"/>
      </w:tblGrid>
      <w:tr w:rsidR="004E714D" w:rsidRPr="004E714D" w14:paraId="11CC6170" w14:textId="77777777" w:rsidTr="004E714D">
        <w:trPr>
          <w:trHeight w:val="279"/>
          <w:jc w:val="center"/>
        </w:trPr>
        <w:tc>
          <w:tcPr>
            <w:tcW w:w="0" w:type="auto"/>
            <w:tcBorders>
              <w:top w:val="single" w:sz="4" w:space="0" w:color="auto"/>
              <w:bottom w:val="single" w:sz="4" w:space="0" w:color="auto"/>
            </w:tcBorders>
            <w:hideMark/>
          </w:tcPr>
          <w:p w14:paraId="5499E38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Sex</w:t>
            </w:r>
          </w:p>
        </w:tc>
        <w:tc>
          <w:tcPr>
            <w:tcW w:w="0" w:type="auto"/>
            <w:tcBorders>
              <w:top w:val="single" w:sz="4" w:space="0" w:color="auto"/>
              <w:bottom w:val="single" w:sz="4" w:space="0" w:color="auto"/>
            </w:tcBorders>
            <w:hideMark/>
          </w:tcPr>
          <w:p w14:paraId="2EB9808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1D84FC3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20E62A37" w14:textId="77777777" w:rsidTr="004E714D">
        <w:trPr>
          <w:trHeight w:val="290"/>
          <w:jc w:val="center"/>
        </w:trPr>
        <w:tc>
          <w:tcPr>
            <w:tcW w:w="0" w:type="auto"/>
            <w:tcBorders>
              <w:top w:val="single" w:sz="4" w:space="0" w:color="auto"/>
            </w:tcBorders>
            <w:hideMark/>
          </w:tcPr>
          <w:p w14:paraId="68C2B38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Male</w:t>
            </w:r>
          </w:p>
        </w:tc>
        <w:tc>
          <w:tcPr>
            <w:tcW w:w="0" w:type="auto"/>
            <w:tcBorders>
              <w:top w:val="single" w:sz="4" w:space="0" w:color="auto"/>
            </w:tcBorders>
            <w:hideMark/>
          </w:tcPr>
          <w:p w14:paraId="106EBBA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42</w:t>
            </w:r>
          </w:p>
        </w:tc>
        <w:tc>
          <w:tcPr>
            <w:tcW w:w="0" w:type="auto"/>
            <w:tcBorders>
              <w:top w:val="single" w:sz="4" w:space="0" w:color="auto"/>
            </w:tcBorders>
            <w:hideMark/>
          </w:tcPr>
          <w:p w14:paraId="0320EB0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70.0</w:t>
            </w:r>
          </w:p>
        </w:tc>
      </w:tr>
      <w:tr w:rsidR="004E714D" w:rsidRPr="004E714D" w14:paraId="18E6A70E" w14:textId="77777777" w:rsidTr="004E714D">
        <w:trPr>
          <w:trHeight w:val="279"/>
          <w:jc w:val="center"/>
        </w:trPr>
        <w:tc>
          <w:tcPr>
            <w:tcW w:w="0" w:type="auto"/>
            <w:hideMark/>
          </w:tcPr>
          <w:p w14:paraId="38EE475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Female</w:t>
            </w:r>
          </w:p>
        </w:tc>
        <w:tc>
          <w:tcPr>
            <w:tcW w:w="0" w:type="auto"/>
            <w:hideMark/>
          </w:tcPr>
          <w:p w14:paraId="2832B5E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18</w:t>
            </w:r>
          </w:p>
        </w:tc>
        <w:tc>
          <w:tcPr>
            <w:tcW w:w="0" w:type="auto"/>
            <w:hideMark/>
          </w:tcPr>
          <w:p w14:paraId="3C796A0F"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30.0</w:t>
            </w:r>
          </w:p>
        </w:tc>
      </w:tr>
      <w:tr w:rsidR="004E714D" w:rsidRPr="004E714D" w14:paraId="4BF7F10B" w14:textId="77777777" w:rsidTr="004E714D">
        <w:trPr>
          <w:trHeight w:val="279"/>
          <w:jc w:val="center"/>
        </w:trPr>
        <w:tc>
          <w:tcPr>
            <w:tcW w:w="0" w:type="auto"/>
            <w:tcBorders>
              <w:bottom w:val="single" w:sz="4" w:space="0" w:color="auto"/>
            </w:tcBorders>
            <w:hideMark/>
          </w:tcPr>
          <w:p w14:paraId="63A3834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12EF0CD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77CB43E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01E718D4"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As presented in Table 2, the sample is predominantly male, accounting for 70.0% of the total </w:t>
      </w:r>
      <w:proofErr w:type="spellStart"/>
      <w:r w:rsidRPr="004E714D">
        <w:rPr>
          <w:rFonts w:ascii="Times New Roman" w:eastAsia="Times New Roman" w:hAnsi="Times New Roman" w:cs="Times New Roman"/>
          <w:color w:val="1F1F1F"/>
          <w:lang w:eastAsia="en-PH"/>
        </w:rPr>
        <w:t>total</w:t>
      </w:r>
      <w:proofErr w:type="spellEnd"/>
      <w:r w:rsidRPr="004E714D">
        <w:rPr>
          <w:rFonts w:ascii="Times New Roman" w:eastAsia="Times New Roman" w:hAnsi="Times New Roman" w:cs="Times New Roman"/>
          <w:color w:val="1F1F1F"/>
          <w:lang w:eastAsia="en-PH"/>
        </w:rPr>
        <w:t xml:space="preserve"> enumeration cohort.</w:t>
      </w:r>
    </w:p>
    <w:p w14:paraId="19B02AB9"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3: Distribution of respondents in terms of highest educational attainment</w:t>
      </w:r>
    </w:p>
    <w:tbl>
      <w:tblPr>
        <w:tblStyle w:val="TableGrid"/>
        <w:tblW w:w="9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912"/>
        <w:gridCol w:w="1488"/>
      </w:tblGrid>
      <w:tr w:rsidR="004E714D" w:rsidRPr="004E714D" w14:paraId="5B7ECC96" w14:textId="77777777" w:rsidTr="004E714D">
        <w:trPr>
          <w:trHeight w:val="247"/>
          <w:jc w:val="center"/>
        </w:trPr>
        <w:tc>
          <w:tcPr>
            <w:tcW w:w="0" w:type="auto"/>
            <w:tcBorders>
              <w:top w:val="single" w:sz="4" w:space="0" w:color="auto"/>
              <w:bottom w:val="single" w:sz="4" w:space="0" w:color="auto"/>
            </w:tcBorders>
            <w:hideMark/>
          </w:tcPr>
          <w:p w14:paraId="1663CD6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Highest Educational Attainment</w:t>
            </w:r>
          </w:p>
        </w:tc>
        <w:tc>
          <w:tcPr>
            <w:tcW w:w="0" w:type="auto"/>
            <w:tcBorders>
              <w:top w:val="single" w:sz="4" w:space="0" w:color="auto"/>
              <w:bottom w:val="single" w:sz="4" w:space="0" w:color="auto"/>
            </w:tcBorders>
            <w:hideMark/>
          </w:tcPr>
          <w:p w14:paraId="0DCBE33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61D8F6B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2282E4A7" w14:textId="77777777" w:rsidTr="004E714D">
        <w:trPr>
          <w:trHeight w:val="257"/>
          <w:jc w:val="center"/>
        </w:trPr>
        <w:tc>
          <w:tcPr>
            <w:tcW w:w="0" w:type="auto"/>
            <w:tcBorders>
              <w:top w:val="single" w:sz="4" w:space="0" w:color="auto"/>
            </w:tcBorders>
            <w:hideMark/>
          </w:tcPr>
          <w:p w14:paraId="2A7B701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Grade 7</w:t>
            </w:r>
          </w:p>
        </w:tc>
        <w:tc>
          <w:tcPr>
            <w:tcW w:w="0" w:type="auto"/>
            <w:tcBorders>
              <w:top w:val="single" w:sz="4" w:space="0" w:color="auto"/>
            </w:tcBorders>
            <w:hideMark/>
          </w:tcPr>
          <w:p w14:paraId="5C889EF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30</w:t>
            </w:r>
          </w:p>
        </w:tc>
        <w:tc>
          <w:tcPr>
            <w:tcW w:w="0" w:type="auto"/>
            <w:tcBorders>
              <w:top w:val="single" w:sz="4" w:space="0" w:color="auto"/>
            </w:tcBorders>
            <w:hideMark/>
          </w:tcPr>
          <w:p w14:paraId="004642F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50.0</w:t>
            </w:r>
          </w:p>
        </w:tc>
      </w:tr>
      <w:tr w:rsidR="004E714D" w:rsidRPr="004E714D" w14:paraId="08DB03C5" w14:textId="77777777" w:rsidTr="004E714D">
        <w:trPr>
          <w:trHeight w:val="247"/>
          <w:jc w:val="center"/>
        </w:trPr>
        <w:tc>
          <w:tcPr>
            <w:tcW w:w="0" w:type="auto"/>
            <w:hideMark/>
          </w:tcPr>
          <w:p w14:paraId="128AB0F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Grade 8</w:t>
            </w:r>
          </w:p>
        </w:tc>
        <w:tc>
          <w:tcPr>
            <w:tcW w:w="0" w:type="auto"/>
            <w:hideMark/>
          </w:tcPr>
          <w:p w14:paraId="6DB4A55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16</w:t>
            </w:r>
          </w:p>
        </w:tc>
        <w:tc>
          <w:tcPr>
            <w:tcW w:w="0" w:type="auto"/>
            <w:hideMark/>
          </w:tcPr>
          <w:p w14:paraId="4638B74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26.7</w:t>
            </w:r>
          </w:p>
        </w:tc>
      </w:tr>
      <w:tr w:rsidR="004E714D" w:rsidRPr="004E714D" w14:paraId="54F62714" w14:textId="77777777" w:rsidTr="004E714D">
        <w:trPr>
          <w:trHeight w:val="247"/>
          <w:jc w:val="center"/>
        </w:trPr>
        <w:tc>
          <w:tcPr>
            <w:tcW w:w="0" w:type="auto"/>
            <w:hideMark/>
          </w:tcPr>
          <w:p w14:paraId="552C572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Grade 9</w:t>
            </w:r>
          </w:p>
        </w:tc>
        <w:tc>
          <w:tcPr>
            <w:tcW w:w="0" w:type="auto"/>
            <w:hideMark/>
          </w:tcPr>
          <w:p w14:paraId="21189B6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14</w:t>
            </w:r>
          </w:p>
        </w:tc>
        <w:tc>
          <w:tcPr>
            <w:tcW w:w="0" w:type="auto"/>
            <w:hideMark/>
          </w:tcPr>
          <w:p w14:paraId="480DD02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23.3</w:t>
            </w:r>
          </w:p>
        </w:tc>
      </w:tr>
      <w:tr w:rsidR="004E714D" w:rsidRPr="004E714D" w14:paraId="26976602" w14:textId="77777777" w:rsidTr="004E714D">
        <w:trPr>
          <w:trHeight w:val="247"/>
          <w:jc w:val="center"/>
        </w:trPr>
        <w:tc>
          <w:tcPr>
            <w:tcW w:w="0" w:type="auto"/>
            <w:hideMark/>
          </w:tcPr>
          <w:p w14:paraId="024600B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Grade 10</w:t>
            </w:r>
          </w:p>
        </w:tc>
        <w:tc>
          <w:tcPr>
            <w:tcW w:w="0" w:type="auto"/>
            <w:hideMark/>
          </w:tcPr>
          <w:p w14:paraId="5296F74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w:t>
            </w:r>
          </w:p>
        </w:tc>
        <w:tc>
          <w:tcPr>
            <w:tcW w:w="0" w:type="auto"/>
            <w:hideMark/>
          </w:tcPr>
          <w:p w14:paraId="049A180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0.0</w:t>
            </w:r>
          </w:p>
        </w:tc>
      </w:tr>
      <w:tr w:rsidR="004E714D" w:rsidRPr="004E714D" w14:paraId="4693B95D" w14:textId="77777777" w:rsidTr="004E714D">
        <w:trPr>
          <w:trHeight w:val="257"/>
          <w:jc w:val="center"/>
        </w:trPr>
        <w:tc>
          <w:tcPr>
            <w:tcW w:w="0" w:type="auto"/>
            <w:tcBorders>
              <w:bottom w:val="single" w:sz="4" w:space="0" w:color="auto"/>
            </w:tcBorders>
            <w:hideMark/>
          </w:tcPr>
          <w:p w14:paraId="1931227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0D02CFA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3FE4C62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2C3AF8C8" w14:textId="77777777" w:rsidR="004E714D" w:rsidRPr="004E714D" w:rsidRDefault="004E714D" w:rsidP="004E714D">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3 highlights distinct educational deficits, as half of the total respondents (50.0%) had separated from formal schooling immediately following or during Grade 7.</w:t>
      </w:r>
    </w:p>
    <w:p w14:paraId="6D66DBE2"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lastRenderedPageBreak/>
        <w:t>Table 4: Distribution of respondents in terms of monthly family income</w:t>
      </w:r>
    </w:p>
    <w:tbl>
      <w:tblPr>
        <w:tblStyle w:val="TableGrid"/>
        <w:tblW w:w="9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8"/>
        <w:gridCol w:w="1089"/>
        <w:gridCol w:w="1775"/>
      </w:tblGrid>
      <w:tr w:rsidR="004E714D" w:rsidRPr="004E714D" w14:paraId="32D53652" w14:textId="77777777" w:rsidTr="004E714D">
        <w:trPr>
          <w:trHeight w:val="256"/>
          <w:jc w:val="center"/>
        </w:trPr>
        <w:tc>
          <w:tcPr>
            <w:tcW w:w="0" w:type="auto"/>
            <w:tcBorders>
              <w:top w:val="single" w:sz="4" w:space="0" w:color="auto"/>
              <w:bottom w:val="single" w:sz="4" w:space="0" w:color="auto"/>
            </w:tcBorders>
            <w:hideMark/>
          </w:tcPr>
          <w:p w14:paraId="1E0E550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Monthly Family Income</w:t>
            </w:r>
          </w:p>
        </w:tc>
        <w:tc>
          <w:tcPr>
            <w:tcW w:w="0" w:type="auto"/>
            <w:tcBorders>
              <w:top w:val="single" w:sz="4" w:space="0" w:color="auto"/>
              <w:bottom w:val="single" w:sz="4" w:space="0" w:color="auto"/>
            </w:tcBorders>
            <w:hideMark/>
          </w:tcPr>
          <w:p w14:paraId="26E0C4F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17F1D06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65181BDF" w14:textId="77777777" w:rsidTr="004E714D">
        <w:trPr>
          <w:trHeight w:val="266"/>
          <w:jc w:val="center"/>
        </w:trPr>
        <w:tc>
          <w:tcPr>
            <w:tcW w:w="0" w:type="auto"/>
            <w:tcBorders>
              <w:top w:val="single" w:sz="4" w:space="0" w:color="auto"/>
            </w:tcBorders>
            <w:hideMark/>
          </w:tcPr>
          <w:p w14:paraId="3891AA0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Below 5,000</w:t>
            </w:r>
          </w:p>
        </w:tc>
        <w:tc>
          <w:tcPr>
            <w:tcW w:w="0" w:type="auto"/>
            <w:tcBorders>
              <w:top w:val="single" w:sz="4" w:space="0" w:color="auto"/>
            </w:tcBorders>
            <w:hideMark/>
          </w:tcPr>
          <w:p w14:paraId="473497E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7</w:t>
            </w:r>
          </w:p>
        </w:tc>
        <w:tc>
          <w:tcPr>
            <w:tcW w:w="0" w:type="auto"/>
            <w:tcBorders>
              <w:top w:val="single" w:sz="4" w:space="0" w:color="auto"/>
            </w:tcBorders>
            <w:hideMark/>
          </w:tcPr>
          <w:p w14:paraId="47B425B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11.7</w:t>
            </w:r>
          </w:p>
        </w:tc>
      </w:tr>
      <w:tr w:rsidR="004E714D" w:rsidRPr="004E714D" w14:paraId="35DBF7D6" w14:textId="77777777" w:rsidTr="004E714D">
        <w:trPr>
          <w:trHeight w:val="256"/>
          <w:jc w:val="center"/>
        </w:trPr>
        <w:tc>
          <w:tcPr>
            <w:tcW w:w="0" w:type="auto"/>
            <w:hideMark/>
          </w:tcPr>
          <w:p w14:paraId="68F228E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5,001-10,000</w:t>
            </w:r>
          </w:p>
        </w:tc>
        <w:tc>
          <w:tcPr>
            <w:tcW w:w="0" w:type="auto"/>
            <w:hideMark/>
          </w:tcPr>
          <w:p w14:paraId="2D181F8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34</w:t>
            </w:r>
          </w:p>
        </w:tc>
        <w:tc>
          <w:tcPr>
            <w:tcW w:w="0" w:type="auto"/>
            <w:hideMark/>
          </w:tcPr>
          <w:p w14:paraId="117E505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56.7</w:t>
            </w:r>
          </w:p>
        </w:tc>
      </w:tr>
      <w:tr w:rsidR="004E714D" w:rsidRPr="004E714D" w14:paraId="6520E3AE" w14:textId="77777777" w:rsidTr="004E714D">
        <w:trPr>
          <w:trHeight w:val="256"/>
          <w:jc w:val="center"/>
        </w:trPr>
        <w:tc>
          <w:tcPr>
            <w:tcW w:w="0" w:type="auto"/>
            <w:hideMark/>
          </w:tcPr>
          <w:p w14:paraId="52BFA05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10,001-15,000</w:t>
            </w:r>
          </w:p>
        </w:tc>
        <w:tc>
          <w:tcPr>
            <w:tcW w:w="0" w:type="auto"/>
            <w:hideMark/>
          </w:tcPr>
          <w:p w14:paraId="1C77DE8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11</w:t>
            </w:r>
          </w:p>
        </w:tc>
        <w:tc>
          <w:tcPr>
            <w:tcW w:w="0" w:type="auto"/>
            <w:hideMark/>
          </w:tcPr>
          <w:p w14:paraId="3DA103F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18.3</w:t>
            </w:r>
          </w:p>
        </w:tc>
      </w:tr>
      <w:tr w:rsidR="004E714D" w:rsidRPr="004E714D" w14:paraId="197BC203" w14:textId="77777777" w:rsidTr="004E714D">
        <w:trPr>
          <w:trHeight w:val="256"/>
          <w:jc w:val="center"/>
        </w:trPr>
        <w:tc>
          <w:tcPr>
            <w:tcW w:w="0" w:type="auto"/>
            <w:hideMark/>
          </w:tcPr>
          <w:p w14:paraId="39CB6DB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15,001-20,000</w:t>
            </w:r>
          </w:p>
        </w:tc>
        <w:tc>
          <w:tcPr>
            <w:tcW w:w="0" w:type="auto"/>
            <w:hideMark/>
          </w:tcPr>
          <w:p w14:paraId="4C3CE7B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w:t>
            </w:r>
          </w:p>
        </w:tc>
        <w:tc>
          <w:tcPr>
            <w:tcW w:w="0" w:type="auto"/>
            <w:hideMark/>
          </w:tcPr>
          <w:p w14:paraId="57920FF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10.0</w:t>
            </w:r>
          </w:p>
        </w:tc>
      </w:tr>
      <w:tr w:rsidR="004E714D" w:rsidRPr="004E714D" w14:paraId="49E5888D" w14:textId="77777777" w:rsidTr="004E714D">
        <w:trPr>
          <w:trHeight w:val="266"/>
          <w:jc w:val="center"/>
        </w:trPr>
        <w:tc>
          <w:tcPr>
            <w:tcW w:w="0" w:type="auto"/>
            <w:hideMark/>
          </w:tcPr>
          <w:p w14:paraId="3BCEBEE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20,001 and above</w:t>
            </w:r>
          </w:p>
        </w:tc>
        <w:tc>
          <w:tcPr>
            <w:tcW w:w="0" w:type="auto"/>
            <w:hideMark/>
          </w:tcPr>
          <w:p w14:paraId="057ED7F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w:t>
            </w:r>
          </w:p>
        </w:tc>
        <w:tc>
          <w:tcPr>
            <w:tcW w:w="0" w:type="auto"/>
            <w:hideMark/>
          </w:tcPr>
          <w:p w14:paraId="6E30317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3.3</w:t>
            </w:r>
          </w:p>
        </w:tc>
      </w:tr>
      <w:tr w:rsidR="004E714D" w:rsidRPr="004E714D" w14:paraId="4A08FA6F" w14:textId="77777777" w:rsidTr="004E714D">
        <w:trPr>
          <w:trHeight w:val="256"/>
          <w:jc w:val="center"/>
        </w:trPr>
        <w:tc>
          <w:tcPr>
            <w:tcW w:w="0" w:type="auto"/>
            <w:tcBorders>
              <w:bottom w:val="single" w:sz="4" w:space="0" w:color="auto"/>
            </w:tcBorders>
            <w:hideMark/>
          </w:tcPr>
          <w:p w14:paraId="05B4749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76E9D03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02E5EED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557C5AFA" w14:textId="77777777" w:rsidR="004E714D" w:rsidRPr="004E714D" w:rsidRDefault="004E714D" w:rsidP="004E714D">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4 shows the economic distribution of the learners. A significant majority (56.7%) originate from households earning a modest monthly income of ₱5,001–₱10,000.</w:t>
      </w:r>
    </w:p>
    <w:p w14:paraId="1EBB13D2"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Pre-Intervention Baseline Numeracy Skills</w:t>
      </w:r>
    </w:p>
    <w:p w14:paraId="09F42174"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baseline performance data collected before the deployment of the contextualized intervention modules are structured within Tables 5 through 8.</w:t>
      </w:r>
    </w:p>
    <w:p w14:paraId="75B42186"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5: Numeracy skills in terms of number sense before CNSIM implementation</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968"/>
        <w:gridCol w:w="863"/>
        <w:gridCol w:w="1407"/>
      </w:tblGrid>
      <w:tr w:rsidR="004E714D" w:rsidRPr="004E714D" w14:paraId="22EB8BDD" w14:textId="77777777" w:rsidTr="004E714D">
        <w:trPr>
          <w:trHeight w:val="247"/>
          <w:jc w:val="center"/>
        </w:trPr>
        <w:tc>
          <w:tcPr>
            <w:tcW w:w="0" w:type="auto"/>
            <w:tcBorders>
              <w:top w:val="single" w:sz="4" w:space="0" w:color="auto"/>
              <w:bottom w:val="single" w:sz="4" w:space="0" w:color="auto"/>
            </w:tcBorders>
            <w:hideMark/>
          </w:tcPr>
          <w:p w14:paraId="1A770F5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Number Sense</w:t>
            </w:r>
          </w:p>
        </w:tc>
        <w:tc>
          <w:tcPr>
            <w:tcW w:w="0" w:type="auto"/>
            <w:tcBorders>
              <w:top w:val="single" w:sz="4" w:space="0" w:color="auto"/>
              <w:bottom w:val="single" w:sz="4" w:space="0" w:color="auto"/>
            </w:tcBorders>
            <w:hideMark/>
          </w:tcPr>
          <w:p w14:paraId="6494213E"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21CC40E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33E2E803"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2241FDAA" w14:textId="77777777" w:rsidTr="004E714D">
        <w:trPr>
          <w:trHeight w:val="257"/>
          <w:jc w:val="center"/>
        </w:trPr>
        <w:tc>
          <w:tcPr>
            <w:tcW w:w="0" w:type="auto"/>
            <w:tcBorders>
              <w:top w:val="single" w:sz="4" w:space="0" w:color="auto"/>
            </w:tcBorders>
            <w:hideMark/>
          </w:tcPr>
          <w:p w14:paraId="41616FC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0-3</w:t>
            </w:r>
          </w:p>
        </w:tc>
        <w:tc>
          <w:tcPr>
            <w:tcW w:w="0" w:type="auto"/>
            <w:tcBorders>
              <w:top w:val="single" w:sz="4" w:space="0" w:color="auto"/>
            </w:tcBorders>
            <w:hideMark/>
          </w:tcPr>
          <w:p w14:paraId="520A24F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6A392BB6"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41</w:t>
            </w:r>
          </w:p>
        </w:tc>
        <w:tc>
          <w:tcPr>
            <w:tcW w:w="0" w:type="auto"/>
            <w:tcBorders>
              <w:top w:val="single" w:sz="4" w:space="0" w:color="auto"/>
            </w:tcBorders>
            <w:hideMark/>
          </w:tcPr>
          <w:p w14:paraId="2E4EDB5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68.3</w:t>
            </w:r>
          </w:p>
        </w:tc>
      </w:tr>
      <w:tr w:rsidR="004E714D" w:rsidRPr="004E714D" w14:paraId="55AC38B6" w14:textId="77777777" w:rsidTr="004E714D">
        <w:trPr>
          <w:trHeight w:val="247"/>
          <w:jc w:val="center"/>
        </w:trPr>
        <w:tc>
          <w:tcPr>
            <w:tcW w:w="0" w:type="auto"/>
            <w:hideMark/>
          </w:tcPr>
          <w:p w14:paraId="58AD20C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4-6</w:t>
            </w:r>
          </w:p>
        </w:tc>
        <w:tc>
          <w:tcPr>
            <w:tcW w:w="0" w:type="auto"/>
            <w:hideMark/>
          </w:tcPr>
          <w:p w14:paraId="04D01B3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3EB1A09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19</w:t>
            </w:r>
          </w:p>
        </w:tc>
        <w:tc>
          <w:tcPr>
            <w:tcW w:w="0" w:type="auto"/>
            <w:hideMark/>
          </w:tcPr>
          <w:p w14:paraId="3F69B75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31.7</w:t>
            </w:r>
          </w:p>
        </w:tc>
      </w:tr>
      <w:tr w:rsidR="004E714D" w:rsidRPr="004E714D" w14:paraId="7D796F01" w14:textId="77777777" w:rsidTr="004E714D">
        <w:trPr>
          <w:trHeight w:val="247"/>
          <w:jc w:val="center"/>
        </w:trPr>
        <w:tc>
          <w:tcPr>
            <w:tcW w:w="0" w:type="auto"/>
            <w:hideMark/>
          </w:tcPr>
          <w:p w14:paraId="4B08745C"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7-8</w:t>
            </w:r>
          </w:p>
        </w:tc>
        <w:tc>
          <w:tcPr>
            <w:tcW w:w="0" w:type="auto"/>
            <w:hideMark/>
          </w:tcPr>
          <w:p w14:paraId="1E64C9E3"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1BA1C27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w:t>
            </w:r>
          </w:p>
        </w:tc>
        <w:tc>
          <w:tcPr>
            <w:tcW w:w="0" w:type="auto"/>
            <w:hideMark/>
          </w:tcPr>
          <w:p w14:paraId="27AEF1A8"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0.0</w:t>
            </w:r>
          </w:p>
        </w:tc>
      </w:tr>
      <w:tr w:rsidR="004E714D" w:rsidRPr="004E714D" w14:paraId="5223A8E4" w14:textId="77777777" w:rsidTr="004E714D">
        <w:trPr>
          <w:trHeight w:val="247"/>
          <w:jc w:val="center"/>
        </w:trPr>
        <w:tc>
          <w:tcPr>
            <w:tcW w:w="0" w:type="auto"/>
            <w:tcBorders>
              <w:bottom w:val="single" w:sz="4" w:space="0" w:color="auto"/>
            </w:tcBorders>
            <w:hideMark/>
          </w:tcPr>
          <w:p w14:paraId="36A4635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5B82C7E8" w14:textId="77777777" w:rsidR="004E714D" w:rsidRPr="004E714D" w:rsidRDefault="004E714D" w:rsidP="004E714D">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433BF2F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6DE3AAFD"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3D130BC5" w14:textId="049E099D" w:rsidR="004E714D" w:rsidRPr="004E714D" w:rsidRDefault="004E714D" w:rsidP="004E714D">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5 highlights severe initial gaps in number sense conceptual skills, with 68.3% failing to clear the introductory operational thresholds and zero students testing at a proficient tier.</w:t>
      </w:r>
    </w:p>
    <w:p w14:paraId="1EB74F59"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6: Numeracy skills in terms of basic mathematical operations before CNSIM implementation</w:t>
      </w:r>
    </w:p>
    <w:tbl>
      <w:tblPr>
        <w:tblStyle w:val="TableGrid"/>
        <w:tblW w:w="9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2912"/>
        <w:gridCol w:w="633"/>
        <w:gridCol w:w="1032"/>
      </w:tblGrid>
      <w:tr w:rsidR="004E714D" w:rsidRPr="004E714D" w14:paraId="30D83318" w14:textId="77777777" w:rsidTr="004E714D">
        <w:trPr>
          <w:trHeight w:val="270"/>
          <w:jc w:val="center"/>
        </w:trPr>
        <w:tc>
          <w:tcPr>
            <w:tcW w:w="0" w:type="auto"/>
            <w:tcBorders>
              <w:top w:val="single" w:sz="4" w:space="0" w:color="auto"/>
              <w:bottom w:val="single" w:sz="4" w:space="0" w:color="auto"/>
            </w:tcBorders>
            <w:hideMark/>
          </w:tcPr>
          <w:p w14:paraId="796BC77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Basic Mathematical Operations</w:t>
            </w:r>
          </w:p>
        </w:tc>
        <w:tc>
          <w:tcPr>
            <w:tcW w:w="0" w:type="auto"/>
            <w:tcBorders>
              <w:top w:val="single" w:sz="4" w:space="0" w:color="auto"/>
              <w:bottom w:val="single" w:sz="4" w:space="0" w:color="auto"/>
            </w:tcBorders>
            <w:hideMark/>
          </w:tcPr>
          <w:p w14:paraId="36CF508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4A505AE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07BB207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112B4327" w14:textId="77777777" w:rsidTr="004E714D">
        <w:trPr>
          <w:trHeight w:val="281"/>
          <w:jc w:val="center"/>
        </w:trPr>
        <w:tc>
          <w:tcPr>
            <w:tcW w:w="0" w:type="auto"/>
            <w:tcBorders>
              <w:top w:val="single" w:sz="4" w:space="0" w:color="auto"/>
            </w:tcBorders>
            <w:hideMark/>
          </w:tcPr>
          <w:p w14:paraId="712CE15A"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0-2</w:t>
            </w:r>
          </w:p>
        </w:tc>
        <w:tc>
          <w:tcPr>
            <w:tcW w:w="0" w:type="auto"/>
            <w:tcBorders>
              <w:top w:val="single" w:sz="4" w:space="0" w:color="auto"/>
            </w:tcBorders>
            <w:hideMark/>
          </w:tcPr>
          <w:p w14:paraId="61CE3E64"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403C768B"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w:t>
            </w:r>
          </w:p>
        </w:tc>
        <w:tc>
          <w:tcPr>
            <w:tcW w:w="0" w:type="auto"/>
            <w:tcBorders>
              <w:top w:val="single" w:sz="4" w:space="0" w:color="auto"/>
            </w:tcBorders>
            <w:hideMark/>
          </w:tcPr>
          <w:p w14:paraId="6A9C81C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6.7</w:t>
            </w:r>
          </w:p>
        </w:tc>
      </w:tr>
      <w:tr w:rsidR="004E714D" w:rsidRPr="004E714D" w14:paraId="6D62C6DD" w14:textId="77777777" w:rsidTr="004E714D">
        <w:trPr>
          <w:trHeight w:val="270"/>
          <w:jc w:val="center"/>
        </w:trPr>
        <w:tc>
          <w:tcPr>
            <w:tcW w:w="0" w:type="auto"/>
            <w:hideMark/>
          </w:tcPr>
          <w:p w14:paraId="43BBE7D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3-5</w:t>
            </w:r>
          </w:p>
        </w:tc>
        <w:tc>
          <w:tcPr>
            <w:tcW w:w="0" w:type="auto"/>
            <w:hideMark/>
          </w:tcPr>
          <w:p w14:paraId="1AB8FCB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45C2DBE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45</w:t>
            </w:r>
          </w:p>
        </w:tc>
        <w:tc>
          <w:tcPr>
            <w:tcW w:w="0" w:type="auto"/>
            <w:hideMark/>
          </w:tcPr>
          <w:p w14:paraId="5F7A2ED0"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75.0</w:t>
            </w:r>
          </w:p>
        </w:tc>
      </w:tr>
      <w:tr w:rsidR="004E714D" w:rsidRPr="004E714D" w14:paraId="74873075" w14:textId="77777777" w:rsidTr="00DE4ED7">
        <w:trPr>
          <w:trHeight w:val="270"/>
          <w:jc w:val="center"/>
        </w:trPr>
        <w:tc>
          <w:tcPr>
            <w:tcW w:w="0" w:type="auto"/>
            <w:hideMark/>
          </w:tcPr>
          <w:p w14:paraId="0173FC4F"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6-7</w:t>
            </w:r>
          </w:p>
        </w:tc>
        <w:tc>
          <w:tcPr>
            <w:tcW w:w="0" w:type="auto"/>
            <w:hideMark/>
          </w:tcPr>
          <w:p w14:paraId="59A30517"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5E072B8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11</w:t>
            </w:r>
          </w:p>
        </w:tc>
        <w:tc>
          <w:tcPr>
            <w:tcW w:w="0" w:type="auto"/>
            <w:hideMark/>
          </w:tcPr>
          <w:p w14:paraId="541CEB99"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18.3</w:t>
            </w:r>
          </w:p>
        </w:tc>
      </w:tr>
      <w:tr w:rsidR="004E714D" w:rsidRPr="004E714D" w14:paraId="6F5A1899" w14:textId="77777777" w:rsidTr="00DE4ED7">
        <w:trPr>
          <w:trHeight w:val="270"/>
          <w:jc w:val="center"/>
        </w:trPr>
        <w:tc>
          <w:tcPr>
            <w:tcW w:w="0" w:type="auto"/>
            <w:tcBorders>
              <w:bottom w:val="single" w:sz="4" w:space="0" w:color="auto"/>
            </w:tcBorders>
            <w:hideMark/>
          </w:tcPr>
          <w:p w14:paraId="015AFD95"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1ABEE106" w14:textId="77777777" w:rsidR="004E714D" w:rsidRPr="004E714D" w:rsidRDefault="004E714D" w:rsidP="004E714D">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27CB56E2"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3ED0E7D1" w14:textId="77777777" w:rsidR="004E714D" w:rsidRPr="004E714D" w:rsidRDefault="004E714D" w:rsidP="004E714D">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6E6E9BAB"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6 demonstrates that algorithmic operations were the strongest domain at baseline, with three-quarters of the learners (75.0%) presenting satisfactory functional mechanics.</w:t>
      </w:r>
    </w:p>
    <w:p w14:paraId="2456D327"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7: Numeracy skills in terms of problem-solving skills before CNSIM implementation</w:t>
      </w:r>
    </w:p>
    <w:tbl>
      <w:tblPr>
        <w:tblStyle w:val="TableGrid"/>
        <w:tblW w:w="88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3232"/>
        <w:gridCol w:w="703"/>
        <w:gridCol w:w="1146"/>
      </w:tblGrid>
      <w:tr w:rsidR="004E714D" w:rsidRPr="004E714D" w14:paraId="47710B64" w14:textId="77777777" w:rsidTr="00DE4ED7">
        <w:trPr>
          <w:trHeight w:val="247"/>
          <w:jc w:val="center"/>
        </w:trPr>
        <w:tc>
          <w:tcPr>
            <w:tcW w:w="0" w:type="auto"/>
            <w:tcBorders>
              <w:top w:val="single" w:sz="4" w:space="0" w:color="auto"/>
              <w:bottom w:val="single" w:sz="4" w:space="0" w:color="auto"/>
            </w:tcBorders>
            <w:hideMark/>
          </w:tcPr>
          <w:p w14:paraId="31EF458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Problem-Solving Skills</w:t>
            </w:r>
          </w:p>
        </w:tc>
        <w:tc>
          <w:tcPr>
            <w:tcW w:w="0" w:type="auto"/>
            <w:tcBorders>
              <w:top w:val="single" w:sz="4" w:space="0" w:color="auto"/>
              <w:bottom w:val="single" w:sz="4" w:space="0" w:color="auto"/>
            </w:tcBorders>
            <w:hideMark/>
          </w:tcPr>
          <w:p w14:paraId="434B150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32725DD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688813E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48304F0C" w14:textId="77777777" w:rsidTr="00DE4ED7">
        <w:trPr>
          <w:trHeight w:val="257"/>
          <w:jc w:val="center"/>
        </w:trPr>
        <w:tc>
          <w:tcPr>
            <w:tcW w:w="0" w:type="auto"/>
            <w:tcBorders>
              <w:top w:val="single" w:sz="4" w:space="0" w:color="auto"/>
            </w:tcBorders>
            <w:hideMark/>
          </w:tcPr>
          <w:p w14:paraId="56CEE02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0-7</w:t>
            </w:r>
          </w:p>
        </w:tc>
        <w:tc>
          <w:tcPr>
            <w:tcW w:w="0" w:type="auto"/>
            <w:tcBorders>
              <w:top w:val="single" w:sz="4" w:space="0" w:color="auto"/>
            </w:tcBorders>
            <w:hideMark/>
          </w:tcPr>
          <w:p w14:paraId="597B314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661E789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40</w:t>
            </w:r>
          </w:p>
        </w:tc>
        <w:tc>
          <w:tcPr>
            <w:tcW w:w="0" w:type="auto"/>
            <w:tcBorders>
              <w:top w:val="single" w:sz="4" w:space="0" w:color="auto"/>
            </w:tcBorders>
            <w:hideMark/>
          </w:tcPr>
          <w:p w14:paraId="3A040B3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66.7</w:t>
            </w:r>
          </w:p>
        </w:tc>
      </w:tr>
      <w:tr w:rsidR="004E714D" w:rsidRPr="004E714D" w14:paraId="152543BB" w14:textId="77777777" w:rsidTr="00DE4ED7">
        <w:trPr>
          <w:trHeight w:val="247"/>
          <w:jc w:val="center"/>
        </w:trPr>
        <w:tc>
          <w:tcPr>
            <w:tcW w:w="0" w:type="auto"/>
            <w:hideMark/>
          </w:tcPr>
          <w:p w14:paraId="00554D1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8-14</w:t>
            </w:r>
          </w:p>
        </w:tc>
        <w:tc>
          <w:tcPr>
            <w:tcW w:w="0" w:type="auto"/>
            <w:hideMark/>
          </w:tcPr>
          <w:p w14:paraId="637A202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5F303AA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17</w:t>
            </w:r>
          </w:p>
        </w:tc>
        <w:tc>
          <w:tcPr>
            <w:tcW w:w="0" w:type="auto"/>
            <w:hideMark/>
          </w:tcPr>
          <w:p w14:paraId="58461F2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28.3</w:t>
            </w:r>
          </w:p>
        </w:tc>
      </w:tr>
      <w:tr w:rsidR="004E714D" w:rsidRPr="004E714D" w14:paraId="39AAE34B" w14:textId="77777777" w:rsidTr="00DE4ED7">
        <w:trPr>
          <w:trHeight w:val="247"/>
          <w:jc w:val="center"/>
        </w:trPr>
        <w:tc>
          <w:tcPr>
            <w:tcW w:w="0" w:type="auto"/>
            <w:hideMark/>
          </w:tcPr>
          <w:p w14:paraId="51A4116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15-20</w:t>
            </w:r>
          </w:p>
        </w:tc>
        <w:tc>
          <w:tcPr>
            <w:tcW w:w="0" w:type="auto"/>
            <w:hideMark/>
          </w:tcPr>
          <w:p w14:paraId="1E3BBC2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74AD54E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w:t>
            </w:r>
          </w:p>
        </w:tc>
        <w:tc>
          <w:tcPr>
            <w:tcW w:w="0" w:type="auto"/>
            <w:hideMark/>
          </w:tcPr>
          <w:p w14:paraId="389EA84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w:t>
            </w:r>
          </w:p>
        </w:tc>
      </w:tr>
      <w:tr w:rsidR="004E714D" w:rsidRPr="004E714D" w14:paraId="6211BEEC" w14:textId="77777777" w:rsidTr="00DE4ED7">
        <w:trPr>
          <w:trHeight w:val="247"/>
          <w:jc w:val="center"/>
        </w:trPr>
        <w:tc>
          <w:tcPr>
            <w:tcW w:w="0" w:type="auto"/>
            <w:tcBorders>
              <w:bottom w:val="single" w:sz="4" w:space="0" w:color="auto"/>
            </w:tcBorders>
            <w:hideMark/>
          </w:tcPr>
          <w:p w14:paraId="6BDE87D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530F1E66"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060E054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62EE111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5DD64657"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Analytical problem-solving presented significant challenges at baseline, as shown in Table 7, with 66.7% of the cohort falling into the lowest performance bracket.</w:t>
      </w:r>
    </w:p>
    <w:p w14:paraId="005552F3"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8: Numeracy skills in terms of application of numeracy in daily life before CNSIM implementation</w:t>
      </w:r>
    </w:p>
    <w:tbl>
      <w:tblPr>
        <w:tblStyle w:val="TableGrid"/>
        <w:tblW w:w="8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2539"/>
        <w:gridCol w:w="552"/>
        <w:gridCol w:w="900"/>
      </w:tblGrid>
      <w:tr w:rsidR="004E714D" w:rsidRPr="004E714D" w14:paraId="7E70B8AD" w14:textId="77777777" w:rsidTr="00DE4ED7">
        <w:trPr>
          <w:trHeight w:val="254"/>
          <w:jc w:val="center"/>
        </w:trPr>
        <w:tc>
          <w:tcPr>
            <w:tcW w:w="0" w:type="auto"/>
            <w:tcBorders>
              <w:top w:val="single" w:sz="4" w:space="0" w:color="auto"/>
              <w:bottom w:val="single" w:sz="4" w:space="0" w:color="auto"/>
            </w:tcBorders>
            <w:hideMark/>
          </w:tcPr>
          <w:p w14:paraId="645BD17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Application of Numeracy in Daily Life</w:t>
            </w:r>
          </w:p>
        </w:tc>
        <w:tc>
          <w:tcPr>
            <w:tcW w:w="0" w:type="auto"/>
            <w:tcBorders>
              <w:top w:val="single" w:sz="4" w:space="0" w:color="auto"/>
              <w:bottom w:val="single" w:sz="4" w:space="0" w:color="auto"/>
            </w:tcBorders>
            <w:hideMark/>
          </w:tcPr>
          <w:p w14:paraId="3180EF3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3A65354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57B9655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34B1DE3B" w14:textId="77777777" w:rsidTr="00DE4ED7">
        <w:trPr>
          <w:trHeight w:val="264"/>
          <w:jc w:val="center"/>
        </w:trPr>
        <w:tc>
          <w:tcPr>
            <w:tcW w:w="0" w:type="auto"/>
            <w:tcBorders>
              <w:top w:val="single" w:sz="4" w:space="0" w:color="auto"/>
            </w:tcBorders>
            <w:hideMark/>
          </w:tcPr>
          <w:p w14:paraId="4569C66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0-4</w:t>
            </w:r>
          </w:p>
        </w:tc>
        <w:tc>
          <w:tcPr>
            <w:tcW w:w="0" w:type="auto"/>
            <w:tcBorders>
              <w:top w:val="single" w:sz="4" w:space="0" w:color="auto"/>
            </w:tcBorders>
            <w:hideMark/>
          </w:tcPr>
          <w:p w14:paraId="05ED132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73042EF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21</w:t>
            </w:r>
          </w:p>
        </w:tc>
        <w:tc>
          <w:tcPr>
            <w:tcW w:w="0" w:type="auto"/>
            <w:tcBorders>
              <w:top w:val="single" w:sz="4" w:space="0" w:color="auto"/>
            </w:tcBorders>
            <w:hideMark/>
          </w:tcPr>
          <w:p w14:paraId="028B4A6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35.0</w:t>
            </w:r>
          </w:p>
        </w:tc>
      </w:tr>
      <w:tr w:rsidR="004E714D" w:rsidRPr="004E714D" w14:paraId="60D0DB67" w14:textId="77777777" w:rsidTr="00DE4ED7">
        <w:trPr>
          <w:trHeight w:val="254"/>
          <w:jc w:val="center"/>
        </w:trPr>
        <w:tc>
          <w:tcPr>
            <w:tcW w:w="0" w:type="auto"/>
            <w:hideMark/>
          </w:tcPr>
          <w:p w14:paraId="26A75999"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5-10</w:t>
            </w:r>
          </w:p>
        </w:tc>
        <w:tc>
          <w:tcPr>
            <w:tcW w:w="0" w:type="auto"/>
            <w:hideMark/>
          </w:tcPr>
          <w:p w14:paraId="7D251D1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13DA0BB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36</w:t>
            </w:r>
          </w:p>
        </w:tc>
        <w:tc>
          <w:tcPr>
            <w:tcW w:w="0" w:type="auto"/>
            <w:hideMark/>
          </w:tcPr>
          <w:p w14:paraId="2F0152C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60.0</w:t>
            </w:r>
          </w:p>
        </w:tc>
      </w:tr>
      <w:tr w:rsidR="004E714D" w:rsidRPr="004E714D" w14:paraId="3E4198AE" w14:textId="77777777" w:rsidTr="00DE4ED7">
        <w:trPr>
          <w:trHeight w:val="254"/>
          <w:jc w:val="center"/>
        </w:trPr>
        <w:tc>
          <w:tcPr>
            <w:tcW w:w="0" w:type="auto"/>
            <w:hideMark/>
          </w:tcPr>
          <w:p w14:paraId="477DF31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11-15</w:t>
            </w:r>
          </w:p>
        </w:tc>
        <w:tc>
          <w:tcPr>
            <w:tcW w:w="0" w:type="auto"/>
            <w:hideMark/>
          </w:tcPr>
          <w:p w14:paraId="45E33F5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3A02278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w:t>
            </w:r>
          </w:p>
        </w:tc>
        <w:tc>
          <w:tcPr>
            <w:tcW w:w="0" w:type="auto"/>
            <w:hideMark/>
          </w:tcPr>
          <w:p w14:paraId="7FB42D7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5.0</w:t>
            </w:r>
          </w:p>
        </w:tc>
      </w:tr>
      <w:tr w:rsidR="004E714D" w:rsidRPr="004E714D" w14:paraId="2951C657" w14:textId="77777777" w:rsidTr="00DE4ED7">
        <w:trPr>
          <w:trHeight w:val="264"/>
          <w:jc w:val="center"/>
        </w:trPr>
        <w:tc>
          <w:tcPr>
            <w:tcW w:w="0" w:type="auto"/>
            <w:tcBorders>
              <w:bottom w:val="single" w:sz="4" w:space="0" w:color="auto"/>
            </w:tcBorders>
            <w:hideMark/>
          </w:tcPr>
          <w:p w14:paraId="758B32A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78245DDB"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2631852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54CF21D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4132C8E7"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8 shows that 60.0% of the learners could execute basic applications of mathematics to routine real-life challenges, though advanced reasoning remained undeveloped.</w:t>
      </w:r>
    </w:p>
    <w:p w14:paraId="545222D4" w14:textId="77777777" w:rsidR="004E714D" w:rsidRPr="004E714D" w:rsidRDefault="004E714D" w:rsidP="00DE4ED7">
      <w:pPr>
        <w:spacing w:before="100" w:beforeAutospacing="1" w:after="0" w:line="240" w:lineRule="auto"/>
        <w:jc w:val="center"/>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lastRenderedPageBreak/>
        <w:t>Post-Intervention Numeracy Performance</w:t>
      </w:r>
    </w:p>
    <w:p w14:paraId="6E0F01D8"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Following the four-week modular implementation period, post-test assessments yielded the shifts documented within Tables 9 through 12.</w:t>
      </w:r>
    </w:p>
    <w:p w14:paraId="50C6ABB6"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9: Numeracy skills in terms of number sense after CNSIM implementation</w:t>
      </w:r>
    </w:p>
    <w:tbl>
      <w:tblPr>
        <w:tblStyle w:val="TableGrid"/>
        <w:tblW w:w="84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600"/>
        <w:gridCol w:w="782"/>
        <w:gridCol w:w="1276"/>
      </w:tblGrid>
      <w:tr w:rsidR="004E714D" w:rsidRPr="004E714D" w14:paraId="7ECADAAF" w14:textId="77777777" w:rsidTr="00DE4ED7">
        <w:trPr>
          <w:trHeight w:val="247"/>
          <w:jc w:val="center"/>
        </w:trPr>
        <w:tc>
          <w:tcPr>
            <w:tcW w:w="0" w:type="auto"/>
            <w:tcBorders>
              <w:top w:val="single" w:sz="4" w:space="0" w:color="auto"/>
              <w:bottom w:val="single" w:sz="4" w:space="0" w:color="auto"/>
            </w:tcBorders>
            <w:hideMark/>
          </w:tcPr>
          <w:p w14:paraId="70B642D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Number Sense</w:t>
            </w:r>
          </w:p>
        </w:tc>
        <w:tc>
          <w:tcPr>
            <w:tcW w:w="0" w:type="auto"/>
            <w:tcBorders>
              <w:top w:val="single" w:sz="4" w:space="0" w:color="auto"/>
              <w:bottom w:val="single" w:sz="4" w:space="0" w:color="auto"/>
            </w:tcBorders>
            <w:hideMark/>
          </w:tcPr>
          <w:p w14:paraId="1B2F87F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097F5EB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7660E8A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4E714D" w:rsidRPr="004E714D" w14:paraId="4E759472" w14:textId="77777777" w:rsidTr="00DE4ED7">
        <w:trPr>
          <w:trHeight w:val="257"/>
          <w:jc w:val="center"/>
        </w:trPr>
        <w:tc>
          <w:tcPr>
            <w:tcW w:w="0" w:type="auto"/>
            <w:tcBorders>
              <w:top w:val="single" w:sz="4" w:space="0" w:color="auto"/>
            </w:tcBorders>
            <w:hideMark/>
          </w:tcPr>
          <w:p w14:paraId="4734617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0-3</w:t>
            </w:r>
          </w:p>
        </w:tc>
        <w:tc>
          <w:tcPr>
            <w:tcW w:w="0" w:type="auto"/>
            <w:tcBorders>
              <w:top w:val="single" w:sz="4" w:space="0" w:color="auto"/>
            </w:tcBorders>
            <w:hideMark/>
          </w:tcPr>
          <w:p w14:paraId="3F8AD4E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4C15E21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34</w:t>
            </w:r>
          </w:p>
        </w:tc>
        <w:tc>
          <w:tcPr>
            <w:tcW w:w="0" w:type="auto"/>
            <w:tcBorders>
              <w:top w:val="single" w:sz="4" w:space="0" w:color="auto"/>
            </w:tcBorders>
            <w:hideMark/>
          </w:tcPr>
          <w:p w14:paraId="7E8EFC6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56.7</w:t>
            </w:r>
          </w:p>
        </w:tc>
      </w:tr>
      <w:tr w:rsidR="004E714D" w:rsidRPr="004E714D" w14:paraId="29A477C7" w14:textId="77777777" w:rsidTr="00DE4ED7">
        <w:trPr>
          <w:trHeight w:val="247"/>
          <w:jc w:val="center"/>
        </w:trPr>
        <w:tc>
          <w:tcPr>
            <w:tcW w:w="0" w:type="auto"/>
            <w:hideMark/>
          </w:tcPr>
          <w:p w14:paraId="0FCCA6A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4-6</w:t>
            </w:r>
          </w:p>
        </w:tc>
        <w:tc>
          <w:tcPr>
            <w:tcW w:w="0" w:type="auto"/>
            <w:hideMark/>
          </w:tcPr>
          <w:p w14:paraId="3922AC0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022DCA4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25</w:t>
            </w:r>
          </w:p>
        </w:tc>
        <w:tc>
          <w:tcPr>
            <w:tcW w:w="0" w:type="auto"/>
            <w:hideMark/>
          </w:tcPr>
          <w:p w14:paraId="31B5E1C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41.7</w:t>
            </w:r>
          </w:p>
        </w:tc>
      </w:tr>
      <w:tr w:rsidR="004E714D" w:rsidRPr="004E714D" w14:paraId="77AF89D3" w14:textId="77777777" w:rsidTr="00DE4ED7">
        <w:trPr>
          <w:trHeight w:val="247"/>
          <w:jc w:val="center"/>
        </w:trPr>
        <w:tc>
          <w:tcPr>
            <w:tcW w:w="0" w:type="auto"/>
            <w:hideMark/>
          </w:tcPr>
          <w:p w14:paraId="2593D2E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7-8</w:t>
            </w:r>
          </w:p>
        </w:tc>
        <w:tc>
          <w:tcPr>
            <w:tcW w:w="0" w:type="auto"/>
            <w:hideMark/>
          </w:tcPr>
          <w:p w14:paraId="330EB7F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56B3721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w:t>
            </w:r>
          </w:p>
        </w:tc>
        <w:tc>
          <w:tcPr>
            <w:tcW w:w="0" w:type="auto"/>
            <w:hideMark/>
          </w:tcPr>
          <w:p w14:paraId="3D2CB88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1.7</w:t>
            </w:r>
          </w:p>
        </w:tc>
      </w:tr>
      <w:tr w:rsidR="004E714D" w:rsidRPr="004E714D" w14:paraId="60B6B7FD" w14:textId="77777777" w:rsidTr="00DE4ED7">
        <w:trPr>
          <w:trHeight w:val="247"/>
          <w:jc w:val="center"/>
        </w:trPr>
        <w:tc>
          <w:tcPr>
            <w:tcW w:w="0" w:type="auto"/>
            <w:tcBorders>
              <w:bottom w:val="single" w:sz="4" w:space="0" w:color="auto"/>
            </w:tcBorders>
            <w:hideMark/>
          </w:tcPr>
          <w:p w14:paraId="244756B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5FD790DC"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6BDD3FF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21EB736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5CBD5DFE"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9 indicates positive structural growth within number sense, as satisfactory allocations increased markedly to 41.7%.</w:t>
      </w:r>
    </w:p>
    <w:p w14:paraId="67CBC77E"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10: Numeracy skills in terms of basic mathematical operations after CNSIM implementation</w:t>
      </w:r>
    </w:p>
    <w:tbl>
      <w:tblPr>
        <w:tblStyle w:val="TableGrid"/>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2781"/>
        <w:gridCol w:w="604"/>
        <w:gridCol w:w="986"/>
      </w:tblGrid>
      <w:tr w:rsidR="00DE4ED7" w:rsidRPr="004E714D" w14:paraId="13D7297B" w14:textId="77777777" w:rsidTr="00DE4ED7">
        <w:trPr>
          <w:trHeight w:val="282"/>
          <w:jc w:val="center"/>
        </w:trPr>
        <w:tc>
          <w:tcPr>
            <w:tcW w:w="0" w:type="auto"/>
            <w:tcBorders>
              <w:top w:val="single" w:sz="4" w:space="0" w:color="auto"/>
              <w:bottom w:val="single" w:sz="4" w:space="0" w:color="auto"/>
            </w:tcBorders>
            <w:hideMark/>
          </w:tcPr>
          <w:p w14:paraId="0FB10E09"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Basic Mathematical Operations</w:t>
            </w:r>
          </w:p>
        </w:tc>
        <w:tc>
          <w:tcPr>
            <w:tcW w:w="0" w:type="auto"/>
            <w:tcBorders>
              <w:top w:val="single" w:sz="4" w:space="0" w:color="auto"/>
              <w:bottom w:val="single" w:sz="4" w:space="0" w:color="auto"/>
            </w:tcBorders>
            <w:hideMark/>
          </w:tcPr>
          <w:p w14:paraId="167419E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7F129A5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07B708B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DE4ED7" w:rsidRPr="004E714D" w14:paraId="4D611D4F" w14:textId="77777777" w:rsidTr="00DE4ED7">
        <w:trPr>
          <w:trHeight w:val="294"/>
          <w:jc w:val="center"/>
        </w:trPr>
        <w:tc>
          <w:tcPr>
            <w:tcW w:w="0" w:type="auto"/>
            <w:tcBorders>
              <w:top w:val="single" w:sz="4" w:space="0" w:color="auto"/>
            </w:tcBorders>
            <w:hideMark/>
          </w:tcPr>
          <w:p w14:paraId="405F1FF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0-2</w:t>
            </w:r>
          </w:p>
        </w:tc>
        <w:tc>
          <w:tcPr>
            <w:tcW w:w="0" w:type="auto"/>
            <w:tcBorders>
              <w:top w:val="single" w:sz="4" w:space="0" w:color="auto"/>
            </w:tcBorders>
            <w:hideMark/>
          </w:tcPr>
          <w:p w14:paraId="1C59F6C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425C5AE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w:t>
            </w:r>
          </w:p>
        </w:tc>
        <w:tc>
          <w:tcPr>
            <w:tcW w:w="0" w:type="auto"/>
            <w:tcBorders>
              <w:top w:val="single" w:sz="4" w:space="0" w:color="auto"/>
            </w:tcBorders>
            <w:hideMark/>
          </w:tcPr>
          <w:p w14:paraId="6C171A8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3.3</w:t>
            </w:r>
          </w:p>
        </w:tc>
      </w:tr>
      <w:tr w:rsidR="00DE4ED7" w:rsidRPr="004E714D" w14:paraId="41BB3BCB" w14:textId="77777777" w:rsidTr="00DE4ED7">
        <w:trPr>
          <w:trHeight w:val="282"/>
          <w:jc w:val="center"/>
        </w:trPr>
        <w:tc>
          <w:tcPr>
            <w:tcW w:w="0" w:type="auto"/>
            <w:hideMark/>
          </w:tcPr>
          <w:p w14:paraId="21AE342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3-5</w:t>
            </w:r>
          </w:p>
        </w:tc>
        <w:tc>
          <w:tcPr>
            <w:tcW w:w="0" w:type="auto"/>
            <w:hideMark/>
          </w:tcPr>
          <w:p w14:paraId="33133E1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0442D41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26</w:t>
            </w:r>
          </w:p>
        </w:tc>
        <w:tc>
          <w:tcPr>
            <w:tcW w:w="0" w:type="auto"/>
            <w:hideMark/>
          </w:tcPr>
          <w:p w14:paraId="12CF9CB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43.3</w:t>
            </w:r>
          </w:p>
        </w:tc>
      </w:tr>
      <w:tr w:rsidR="00DE4ED7" w:rsidRPr="004E714D" w14:paraId="56F6DAD4" w14:textId="77777777" w:rsidTr="00DE4ED7">
        <w:trPr>
          <w:trHeight w:val="282"/>
          <w:jc w:val="center"/>
        </w:trPr>
        <w:tc>
          <w:tcPr>
            <w:tcW w:w="0" w:type="auto"/>
            <w:hideMark/>
          </w:tcPr>
          <w:p w14:paraId="46F1C08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6-7</w:t>
            </w:r>
          </w:p>
        </w:tc>
        <w:tc>
          <w:tcPr>
            <w:tcW w:w="0" w:type="auto"/>
            <w:hideMark/>
          </w:tcPr>
          <w:p w14:paraId="4372BB9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2393D94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32</w:t>
            </w:r>
          </w:p>
        </w:tc>
        <w:tc>
          <w:tcPr>
            <w:tcW w:w="0" w:type="auto"/>
            <w:hideMark/>
          </w:tcPr>
          <w:p w14:paraId="7A02C2C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53.3</w:t>
            </w:r>
          </w:p>
        </w:tc>
      </w:tr>
      <w:tr w:rsidR="00DE4ED7" w:rsidRPr="004E714D" w14:paraId="4114403F" w14:textId="77777777" w:rsidTr="00DE4ED7">
        <w:trPr>
          <w:trHeight w:val="282"/>
          <w:jc w:val="center"/>
        </w:trPr>
        <w:tc>
          <w:tcPr>
            <w:tcW w:w="0" w:type="auto"/>
            <w:tcBorders>
              <w:bottom w:val="single" w:sz="4" w:space="0" w:color="auto"/>
            </w:tcBorders>
            <w:hideMark/>
          </w:tcPr>
          <w:p w14:paraId="5735DA2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47FEA332"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0EC7824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16DD410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40F18C26"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As shown in Table 10, over half of the responding population (53.3%) attained full mastery and proficiency in executing basic math algorithms post-intervention.</w:t>
      </w:r>
    </w:p>
    <w:p w14:paraId="0D9A70CA"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11: Numeracy skills in terms of problem-solving skills after CNSIM implementation</w:t>
      </w:r>
    </w:p>
    <w:tbl>
      <w:tblPr>
        <w:tblStyle w:val="TableGrid"/>
        <w:tblW w:w="88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210"/>
        <w:gridCol w:w="698"/>
        <w:gridCol w:w="1138"/>
      </w:tblGrid>
      <w:tr w:rsidR="00DE4ED7" w:rsidRPr="004E714D" w14:paraId="1F936163" w14:textId="77777777" w:rsidTr="00DE4ED7">
        <w:trPr>
          <w:trHeight w:val="247"/>
          <w:jc w:val="center"/>
        </w:trPr>
        <w:tc>
          <w:tcPr>
            <w:tcW w:w="0" w:type="auto"/>
            <w:tcBorders>
              <w:top w:val="single" w:sz="4" w:space="0" w:color="auto"/>
              <w:bottom w:val="single" w:sz="4" w:space="0" w:color="auto"/>
            </w:tcBorders>
            <w:hideMark/>
          </w:tcPr>
          <w:p w14:paraId="78E5A6D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Problem-Solving Skills</w:t>
            </w:r>
          </w:p>
        </w:tc>
        <w:tc>
          <w:tcPr>
            <w:tcW w:w="0" w:type="auto"/>
            <w:tcBorders>
              <w:top w:val="single" w:sz="4" w:space="0" w:color="auto"/>
              <w:bottom w:val="single" w:sz="4" w:space="0" w:color="auto"/>
            </w:tcBorders>
            <w:hideMark/>
          </w:tcPr>
          <w:p w14:paraId="1D3E351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768762A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42DFD24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DE4ED7" w:rsidRPr="004E714D" w14:paraId="76EC73E3" w14:textId="77777777" w:rsidTr="00DE4ED7">
        <w:trPr>
          <w:trHeight w:val="257"/>
          <w:jc w:val="center"/>
        </w:trPr>
        <w:tc>
          <w:tcPr>
            <w:tcW w:w="0" w:type="auto"/>
            <w:tcBorders>
              <w:top w:val="single" w:sz="4" w:space="0" w:color="auto"/>
            </w:tcBorders>
            <w:hideMark/>
          </w:tcPr>
          <w:p w14:paraId="740BDA2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0-7</w:t>
            </w:r>
          </w:p>
        </w:tc>
        <w:tc>
          <w:tcPr>
            <w:tcW w:w="0" w:type="auto"/>
            <w:tcBorders>
              <w:top w:val="single" w:sz="4" w:space="0" w:color="auto"/>
            </w:tcBorders>
            <w:hideMark/>
          </w:tcPr>
          <w:p w14:paraId="05BCACB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323A91E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14</w:t>
            </w:r>
          </w:p>
        </w:tc>
        <w:tc>
          <w:tcPr>
            <w:tcW w:w="0" w:type="auto"/>
            <w:tcBorders>
              <w:top w:val="single" w:sz="4" w:space="0" w:color="auto"/>
            </w:tcBorders>
            <w:hideMark/>
          </w:tcPr>
          <w:p w14:paraId="0BFCA90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23.3</w:t>
            </w:r>
          </w:p>
        </w:tc>
      </w:tr>
      <w:tr w:rsidR="004E714D" w:rsidRPr="004E714D" w14:paraId="02C3B038" w14:textId="77777777" w:rsidTr="00DE4ED7">
        <w:trPr>
          <w:trHeight w:val="247"/>
          <w:jc w:val="center"/>
        </w:trPr>
        <w:tc>
          <w:tcPr>
            <w:tcW w:w="0" w:type="auto"/>
            <w:hideMark/>
          </w:tcPr>
          <w:p w14:paraId="6826B43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8-14</w:t>
            </w:r>
          </w:p>
        </w:tc>
        <w:tc>
          <w:tcPr>
            <w:tcW w:w="0" w:type="auto"/>
            <w:hideMark/>
          </w:tcPr>
          <w:p w14:paraId="2FDC796C"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382AFD1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37</w:t>
            </w:r>
          </w:p>
        </w:tc>
        <w:tc>
          <w:tcPr>
            <w:tcW w:w="0" w:type="auto"/>
            <w:hideMark/>
          </w:tcPr>
          <w:p w14:paraId="643C924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61.7</w:t>
            </w:r>
          </w:p>
        </w:tc>
      </w:tr>
      <w:tr w:rsidR="004E714D" w:rsidRPr="004E714D" w14:paraId="3D041666" w14:textId="77777777" w:rsidTr="00DE4ED7">
        <w:trPr>
          <w:trHeight w:val="247"/>
          <w:jc w:val="center"/>
        </w:trPr>
        <w:tc>
          <w:tcPr>
            <w:tcW w:w="0" w:type="auto"/>
            <w:hideMark/>
          </w:tcPr>
          <w:p w14:paraId="284BF75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15-20</w:t>
            </w:r>
          </w:p>
        </w:tc>
        <w:tc>
          <w:tcPr>
            <w:tcW w:w="0" w:type="auto"/>
            <w:hideMark/>
          </w:tcPr>
          <w:p w14:paraId="055C716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4677D1D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9</w:t>
            </w:r>
          </w:p>
        </w:tc>
        <w:tc>
          <w:tcPr>
            <w:tcW w:w="0" w:type="auto"/>
            <w:hideMark/>
          </w:tcPr>
          <w:p w14:paraId="7DB8FE6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15.0</w:t>
            </w:r>
          </w:p>
        </w:tc>
      </w:tr>
      <w:tr w:rsidR="004E714D" w:rsidRPr="004E714D" w14:paraId="35960BA0" w14:textId="77777777" w:rsidTr="00DE4ED7">
        <w:trPr>
          <w:trHeight w:val="247"/>
          <w:jc w:val="center"/>
        </w:trPr>
        <w:tc>
          <w:tcPr>
            <w:tcW w:w="0" w:type="auto"/>
            <w:tcBorders>
              <w:bottom w:val="single" w:sz="4" w:space="0" w:color="auto"/>
            </w:tcBorders>
            <w:hideMark/>
          </w:tcPr>
          <w:p w14:paraId="60DC196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76C74FCB"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574D149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431C73D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5848DC41"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11 reveals a substantial structural redistribution in problem-solving competence, with the satisfactory segment expanding to comprise 61.7% of the learners.</w:t>
      </w:r>
    </w:p>
    <w:p w14:paraId="7E368F5D"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12: Numeracy skills in terms of application of numeracy in daily life after CNSIM implementation</w:t>
      </w:r>
    </w:p>
    <w:tbl>
      <w:tblPr>
        <w:tblStyle w:val="TableGrid"/>
        <w:tblW w:w="95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2761"/>
        <w:gridCol w:w="600"/>
        <w:gridCol w:w="979"/>
      </w:tblGrid>
      <w:tr w:rsidR="00DE4ED7" w:rsidRPr="004E714D" w14:paraId="0604CCBB" w14:textId="77777777" w:rsidTr="00DE4ED7">
        <w:trPr>
          <w:trHeight w:val="259"/>
          <w:jc w:val="center"/>
        </w:trPr>
        <w:tc>
          <w:tcPr>
            <w:tcW w:w="0" w:type="auto"/>
            <w:tcBorders>
              <w:top w:val="single" w:sz="4" w:space="0" w:color="auto"/>
              <w:bottom w:val="single" w:sz="4" w:space="0" w:color="auto"/>
            </w:tcBorders>
            <w:hideMark/>
          </w:tcPr>
          <w:p w14:paraId="0E26D64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Application of Numeracy in Daily Life</w:t>
            </w:r>
          </w:p>
        </w:tc>
        <w:tc>
          <w:tcPr>
            <w:tcW w:w="0" w:type="auto"/>
            <w:tcBorders>
              <w:top w:val="single" w:sz="4" w:space="0" w:color="auto"/>
              <w:bottom w:val="single" w:sz="4" w:space="0" w:color="auto"/>
            </w:tcBorders>
            <w:hideMark/>
          </w:tcPr>
          <w:p w14:paraId="02F62BA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Description</w:t>
            </w:r>
          </w:p>
        </w:tc>
        <w:tc>
          <w:tcPr>
            <w:tcW w:w="0" w:type="auto"/>
            <w:tcBorders>
              <w:top w:val="single" w:sz="4" w:space="0" w:color="auto"/>
              <w:bottom w:val="single" w:sz="4" w:space="0" w:color="auto"/>
            </w:tcBorders>
            <w:hideMark/>
          </w:tcPr>
          <w:p w14:paraId="38F51CF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f</w:t>
            </w:r>
          </w:p>
        </w:tc>
        <w:tc>
          <w:tcPr>
            <w:tcW w:w="0" w:type="auto"/>
            <w:tcBorders>
              <w:top w:val="single" w:sz="4" w:space="0" w:color="auto"/>
              <w:bottom w:val="single" w:sz="4" w:space="0" w:color="auto"/>
            </w:tcBorders>
            <w:hideMark/>
          </w:tcPr>
          <w:p w14:paraId="2E6579F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w:t>
            </w:r>
          </w:p>
        </w:tc>
      </w:tr>
      <w:tr w:rsidR="00DE4ED7" w:rsidRPr="004E714D" w14:paraId="1E44678D" w14:textId="77777777" w:rsidTr="00DE4ED7">
        <w:trPr>
          <w:trHeight w:val="269"/>
          <w:jc w:val="center"/>
        </w:trPr>
        <w:tc>
          <w:tcPr>
            <w:tcW w:w="0" w:type="auto"/>
            <w:tcBorders>
              <w:top w:val="single" w:sz="4" w:space="0" w:color="auto"/>
            </w:tcBorders>
            <w:hideMark/>
          </w:tcPr>
          <w:p w14:paraId="012EC6C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0-4</w:t>
            </w:r>
          </w:p>
        </w:tc>
        <w:tc>
          <w:tcPr>
            <w:tcW w:w="0" w:type="auto"/>
            <w:tcBorders>
              <w:top w:val="single" w:sz="4" w:space="0" w:color="auto"/>
            </w:tcBorders>
            <w:hideMark/>
          </w:tcPr>
          <w:p w14:paraId="7A8D680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Needs Improvement</w:t>
            </w:r>
          </w:p>
        </w:tc>
        <w:tc>
          <w:tcPr>
            <w:tcW w:w="0" w:type="auto"/>
            <w:tcBorders>
              <w:top w:val="single" w:sz="4" w:space="0" w:color="auto"/>
            </w:tcBorders>
            <w:hideMark/>
          </w:tcPr>
          <w:p w14:paraId="1DDCF8A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14</w:t>
            </w:r>
          </w:p>
        </w:tc>
        <w:tc>
          <w:tcPr>
            <w:tcW w:w="0" w:type="auto"/>
            <w:tcBorders>
              <w:top w:val="single" w:sz="4" w:space="0" w:color="auto"/>
            </w:tcBorders>
            <w:hideMark/>
          </w:tcPr>
          <w:p w14:paraId="413B62A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23.3</w:t>
            </w:r>
          </w:p>
        </w:tc>
      </w:tr>
      <w:tr w:rsidR="004E714D" w:rsidRPr="004E714D" w14:paraId="6604B806" w14:textId="77777777" w:rsidTr="00DE4ED7">
        <w:trPr>
          <w:trHeight w:val="259"/>
          <w:jc w:val="center"/>
        </w:trPr>
        <w:tc>
          <w:tcPr>
            <w:tcW w:w="0" w:type="auto"/>
            <w:hideMark/>
          </w:tcPr>
          <w:p w14:paraId="41455F9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5-10</w:t>
            </w:r>
          </w:p>
        </w:tc>
        <w:tc>
          <w:tcPr>
            <w:tcW w:w="0" w:type="auto"/>
            <w:hideMark/>
          </w:tcPr>
          <w:p w14:paraId="1D72109C"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Satisfactory</w:t>
            </w:r>
          </w:p>
        </w:tc>
        <w:tc>
          <w:tcPr>
            <w:tcW w:w="0" w:type="auto"/>
            <w:hideMark/>
          </w:tcPr>
          <w:p w14:paraId="3BF3ECD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38</w:t>
            </w:r>
          </w:p>
        </w:tc>
        <w:tc>
          <w:tcPr>
            <w:tcW w:w="0" w:type="auto"/>
            <w:hideMark/>
          </w:tcPr>
          <w:p w14:paraId="17D1C87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63.3</w:t>
            </w:r>
          </w:p>
        </w:tc>
      </w:tr>
      <w:tr w:rsidR="004E714D" w:rsidRPr="004E714D" w14:paraId="3473F9AE" w14:textId="77777777" w:rsidTr="00DE4ED7">
        <w:trPr>
          <w:trHeight w:val="259"/>
          <w:jc w:val="center"/>
        </w:trPr>
        <w:tc>
          <w:tcPr>
            <w:tcW w:w="0" w:type="auto"/>
            <w:hideMark/>
          </w:tcPr>
          <w:p w14:paraId="5E14B7D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Score 11-15</w:t>
            </w:r>
          </w:p>
        </w:tc>
        <w:tc>
          <w:tcPr>
            <w:tcW w:w="0" w:type="auto"/>
            <w:hideMark/>
          </w:tcPr>
          <w:p w14:paraId="5BDE728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Proficient</w:t>
            </w:r>
          </w:p>
        </w:tc>
        <w:tc>
          <w:tcPr>
            <w:tcW w:w="0" w:type="auto"/>
            <w:hideMark/>
          </w:tcPr>
          <w:p w14:paraId="7FDC655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8</w:t>
            </w:r>
          </w:p>
        </w:tc>
        <w:tc>
          <w:tcPr>
            <w:tcW w:w="0" w:type="auto"/>
            <w:hideMark/>
          </w:tcPr>
          <w:p w14:paraId="452841E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13.3</w:t>
            </w:r>
          </w:p>
        </w:tc>
      </w:tr>
      <w:tr w:rsidR="004E714D" w:rsidRPr="004E714D" w14:paraId="51B34013" w14:textId="77777777" w:rsidTr="00DE4ED7">
        <w:trPr>
          <w:trHeight w:val="259"/>
          <w:jc w:val="center"/>
        </w:trPr>
        <w:tc>
          <w:tcPr>
            <w:tcW w:w="0" w:type="auto"/>
            <w:tcBorders>
              <w:bottom w:val="single" w:sz="4" w:space="0" w:color="auto"/>
            </w:tcBorders>
            <w:hideMark/>
          </w:tcPr>
          <w:p w14:paraId="603E50B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Total</w:t>
            </w:r>
          </w:p>
        </w:tc>
        <w:tc>
          <w:tcPr>
            <w:tcW w:w="0" w:type="auto"/>
            <w:tcBorders>
              <w:bottom w:val="single" w:sz="4" w:space="0" w:color="auto"/>
            </w:tcBorders>
            <w:hideMark/>
          </w:tcPr>
          <w:p w14:paraId="51AC5C45"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5C5C955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60</w:t>
            </w:r>
          </w:p>
        </w:tc>
        <w:tc>
          <w:tcPr>
            <w:tcW w:w="0" w:type="auto"/>
            <w:tcBorders>
              <w:bottom w:val="single" w:sz="4" w:space="0" w:color="auto"/>
            </w:tcBorders>
            <w:hideMark/>
          </w:tcPr>
          <w:p w14:paraId="66D9EF03"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100.0</w:t>
            </w:r>
          </w:p>
        </w:tc>
      </w:tr>
    </w:tbl>
    <w:p w14:paraId="64ADE7A6" w14:textId="77777777"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12 outlines positive outcomes for daily context applications, with satisfactory or higher achievements observed across 76.6% of the tested population.</w:t>
      </w:r>
    </w:p>
    <w:p w14:paraId="7E9CC7D5" w14:textId="77777777" w:rsidR="004E714D" w:rsidRPr="004E714D" w:rsidRDefault="004E714D" w:rsidP="00DE4ED7">
      <w:pPr>
        <w:spacing w:before="100" w:beforeAutospacing="1" w:after="0" w:line="240" w:lineRule="auto"/>
        <w:jc w:val="center"/>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Inferential Analysis and Hypothesis Testing</w:t>
      </w:r>
    </w:p>
    <w:p w14:paraId="5FAB323C"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Correlational connections and differential performance significance parameters are organized within Tables 13 and 14.</w:t>
      </w:r>
    </w:p>
    <w:p w14:paraId="45B30B60"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13: Significant relationship between socio-demographic profile and mean gain score</w:t>
      </w:r>
    </w:p>
    <w:tbl>
      <w:tblPr>
        <w:tblStyle w:val="TableGrid"/>
        <w:tblW w:w="907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601"/>
        <w:gridCol w:w="632"/>
        <w:gridCol w:w="1829"/>
        <w:gridCol w:w="1641"/>
        <w:gridCol w:w="2119"/>
      </w:tblGrid>
      <w:tr w:rsidR="00DE4ED7" w:rsidRPr="004E714D" w14:paraId="4AFBB8DA" w14:textId="77777777" w:rsidTr="00DE4ED7">
        <w:trPr>
          <w:trHeight w:val="525"/>
          <w:jc w:val="center"/>
        </w:trPr>
        <w:tc>
          <w:tcPr>
            <w:tcW w:w="0" w:type="auto"/>
            <w:tcBorders>
              <w:top w:val="single" w:sz="4" w:space="0" w:color="auto"/>
              <w:bottom w:val="single" w:sz="4" w:space="0" w:color="auto"/>
            </w:tcBorders>
            <w:hideMark/>
          </w:tcPr>
          <w:p w14:paraId="00C84B14"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Mean Gain Score in Numeracy Skills</w:t>
            </w:r>
          </w:p>
        </w:tc>
        <w:tc>
          <w:tcPr>
            <w:tcW w:w="0" w:type="auto"/>
            <w:tcBorders>
              <w:top w:val="single" w:sz="4" w:space="0" w:color="auto"/>
              <w:bottom w:val="single" w:sz="4" w:space="0" w:color="auto"/>
            </w:tcBorders>
            <w:hideMark/>
          </w:tcPr>
          <w:p w14:paraId="1EF4F2A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Sex</w:t>
            </w:r>
          </w:p>
        </w:tc>
        <w:tc>
          <w:tcPr>
            <w:tcW w:w="0" w:type="auto"/>
            <w:tcBorders>
              <w:top w:val="single" w:sz="4" w:space="0" w:color="auto"/>
              <w:bottom w:val="single" w:sz="4" w:space="0" w:color="auto"/>
            </w:tcBorders>
            <w:hideMark/>
          </w:tcPr>
          <w:p w14:paraId="360D562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Age</w:t>
            </w:r>
          </w:p>
        </w:tc>
        <w:tc>
          <w:tcPr>
            <w:tcW w:w="0" w:type="auto"/>
            <w:tcBorders>
              <w:top w:val="single" w:sz="4" w:space="0" w:color="auto"/>
              <w:bottom w:val="single" w:sz="4" w:space="0" w:color="auto"/>
            </w:tcBorders>
            <w:hideMark/>
          </w:tcPr>
          <w:p w14:paraId="38AEA33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Educational Attainment</w:t>
            </w:r>
          </w:p>
        </w:tc>
        <w:tc>
          <w:tcPr>
            <w:tcW w:w="0" w:type="auto"/>
            <w:tcBorders>
              <w:top w:val="single" w:sz="4" w:space="0" w:color="auto"/>
              <w:bottom w:val="single" w:sz="4" w:space="0" w:color="auto"/>
            </w:tcBorders>
            <w:hideMark/>
          </w:tcPr>
          <w:p w14:paraId="1EB962E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Monthly Family Income</w:t>
            </w:r>
          </w:p>
        </w:tc>
        <w:tc>
          <w:tcPr>
            <w:tcW w:w="0" w:type="auto"/>
            <w:tcBorders>
              <w:top w:val="single" w:sz="4" w:space="0" w:color="auto"/>
              <w:bottom w:val="single" w:sz="4" w:space="0" w:color="auto"/>
            </w:tcBorders>
            <w:hideMark/>
          </w:tcPr>
          <w:p w14:paraId="4915236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Interpretation</w:t>
            </w:r>
          </w:p>
        </w:tc>
      </w:tr>
      <w:tr w:rsidR="00DE4ED7" w:rsidRPr="004E714D" w14:paraId="0A55D51B" w14:textId="77777777" w:rsidTr="00DE4ED7">
        <w:trPr>
          <w:trHeight w:val="515"/>
          <w:jc w:val="center"/>
        </w:trPr>
        <w:tc>
          <w:tcPr>
            <w:tcW w:w="0" w:type="auto"/>
            <w:tcBorders>
              <w:top w:val="single" w:sz="4" w:space="0" w:color="auto"/>
            </w:tcBorders>
            <w:hideMark/>
          </w:tcPr>
          <w:p w14:paraId="35EF50E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r</w:t>
            </w:r>
          </w:p>
        </w:tc>
        <w:tc>
          <w:tcPr>
            <w:tcW w:w="0" w:type="auto"/>
            <w:tcBorders>
              <w:top w:val="single" w:sz="4" w:space="0" w:color="auto"/>
            </w:tcBorders>
            <w:hideMark/>
          </w:tcPr>
          <w:p w14:paraId="38FF48E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.000</w:t>
            </w:r>
          </w:p>
        </w:tc>
        <w:tc>
          <w:tcPr>
            <w:tcW w:w="0" w:type="auto"/>
            <w:tcBorders>
              <w:top w:val="single" w:sz="4" w:space="0" w:color="auto"/>
            </w:tcBorders>
            <w:hideMark/>
          </w:tcPr>
          <w:p w14:paraId="349C3BA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-.241</w:t>
            </w:r>
          </w:p>
        </w:tc>
        <w:tc>
          <w:tcPr>
            <w:tcW w:w="0" w:type="auto"/>
            <w:tcBorders>
              <w:top w:val="single" w:sz="4" w:space="0" w:color="auto"/>
            </w:tcBorders>
            <w:hideMark/>
          </w:tcPr>
          <w:p w14:paraId="68A953ED"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.014</w:t>
            </w:r>
          </w:p>
        </w:tc>
        <w:tc>
          <w:tcPr>
            <w:tcW w:w="0" w:type="auto"/>
            <w:tcBorders>
              <w:top w:val="single" w:sz="4" w:space="0" w:color="auto"/>
            </w:tcBorders>
            <w:hideMark/>
          </w:tcPr>
          <w:p w14:paraId="43059845"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.450**</w:t>
            </w:r>
          </w:p>
        </w:tc>
        <w:tc>
          <w:tcPr>
            <w:tcW w:w="0" w:type="auto"/>
            <w:tcBorders>
              <w:top w:val="single" w:sz="4" w:space="0" w:color="auto"/>
            </w:tcBorders>
            <w:hideMark/>
          </w:tcPr>
          <w:p w14:paraId="48AF5B7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With a significant relationship</w:t>
            </w:r>
          </w:p>
        </w:tc>
      </w:tr>
      <w:tr w:rsidR="00DE4ED7" w:rsidRPr="004E714D" w14:paraId="2C92D085" w14:textId="77777777" w:rsidTr="00DE4ED7">
        <w:trPr>
          <w:trHeight w:val="257"/>
          <w:jc w:val="center"/>
        </w:trPr>
        <w:tc>
          <w:tcPr>
            <w:tcW w:w="0" w:type="auto"/>
            <w:hideMark/>
          </w:tcPr>
          <w:p w14:paraId="19DD289B"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p</w:t>
            </w:r>
          </w:p>
        </w:tc>
        <w:tc>
          <w:tcPr>
            <w:tcW w:w="0" w:type="auto"/>
            <w:hideMark/>
          </w:tcPr>
          <w:p w14:paraId="546B73D6"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.999</w:t>
            </w:r>
          </w:p>
        </w:tc>
        <w:tc>
          <w:tcPr>
            <w:tcW w:w="0" w:type="auto"/>
            <w:hideMark/>
          </w:tcPr>
          <w:p w14:paraId="3947B50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.064</w:t>
            </w:r>
          </w:p>
        </w:tc>
        <w:tc>
          <w:tcPr>
            <w:tcW w:w="0" w:type="auto"/>
            <w:hideMark/>
          </w:tcPr>
          <w:p w14:paraId="0EF9AB89"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.916</w:t>
            </w:r>
          </w:p>
        </w:tc>
        <w:tc>
          <w:tcPr>
            <w:tcW w:w="0" w:type="auto"/>
            <w:hideMark/>
          </w:tcPr>
          <w:p w14:paraId="1B366B4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.000</w:t>
            </w:r>
          </w:p>
        </w:tc>
        <w:tc>
          <w:tcPr>
            <w:tcW w:w="0" w:type="auto"/>
            <w:hideMark/>
          </w:tcPr>
          <w:p w14:paraId="11BD7734" w14:textId="77777777" w:rsidR="004E714D" w:rsidRPr="004E714D" w:rsidRDefault="004E714D" w:rsidP="00DE4ED7">
            <w:pPr>
              <w:jc w:val="center"/>
              <w:rPr>
                <w:rFonts w:ascii="Times New Roman" w:eastAsia="Times New Roman" w:hAnsi="Times New Roman" w:cs="Times New Roman"/>
                <w:color w:val="1F1F1F"/>
                <w:lang w:eastAsia="en-PH"/>
              </w:rPr>
            </w:pPr>
          </w:p>
        </w:tc>
      </w:tr>
    </w:tbl>
    <w:p w14:paraId="174D98DE" w14:textId="2971DCEE" w:rsidR="00DE4ED7" w:rsidRPr="00DE4ED7" w:rsidRDefault="004E714D" w:rsidP="00DE4ED7">
      <w:pPr>
        <w:spacing w:after="0" w:line="240" w:lineRule="auto"/>
        <w:ind w:left="720" w:firstLine="720"/>
        <w:rPr>
          <w:rFonts w:ascii="Times New Roman" w:eastAsia="Times New Roman" w:hAnsi="Times New Roman" w:cs="Times New Roman"/>
          <w:i/>
          <w:iCs/>
          <w:color w:val="1F1F1F"/>
          <w:sz w:val="18"/>
          <w:szCs w:val="18"/>
          <w:lang w:eastAsia="en-PH"/>
        </w:rPr>
      </w:pPr>
      <w:r w:rsidRPr="004E714D">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i/>
          <w:iCs/>
          <w:color w:val="1F1F1F"/>
          <w:sz w:val="18"/>
          <w:szCs w:val="18"/>
          <w:lang w:eastAsia="en-PH"/>
        </w:rPr>
        <w:t>Correlation is significant at the 0.05 level (2-tailed)</w:t>
      </w:r>
    </w:p>
    <w:p w14:paraId="66024DE4" w14:textId="1EB2D76E" w:rsidR="004E714D" w:rsidRPr="004E714D" w:rsidRDefault="004E714D" w:rsidP="00DE4ED7">
      <w:pPr>
        <w:spacing w:after="0" w:line="240" w:lineRule="auto"/>
        <w:ind w:left="720" w:firstLine="720"/>
        <w:rPr>
          <w:rFonts w:ascii="Times New Roman" w:eastAsia="Times New Roman" w:hAnsi="Times New Roman" w:cs="Times New Roman"/>
          <w:i/>
          <w:iCs/>
          <w:color w:val="1F1F1F"/>
          <w:sz w:val="18"/>
          <w:szCs w:val="18"/>
          <w:lang w:eastAsia="en-PH"/>
        </w:rPr>
      </w:pPr>
      <w:r w:rsidRPr="004E714D">
        <w:rPr>
          <w:rFonts w:ascii="Times New Roman" w:eastAsia="Times New Roman" w:hAnsi="Times New Roman" w:cs="Times New Roman"/>
          <w:i/>
          <w:iCs/>
          <w:color w:val="1F1F1F"/>
          <w:sz w:val="18"/>
          <w:szCs w:val="18"/>
          <w:lang w:eastAsia="en-PH"/>
        </w:rPr>
        <w:lastRenderedPageBreak/>
        <w:t>** Correlation is significant at the 0.01 level (2-tailed)</w:t>
      </w:r>
    </w:p>
    <w:p w14:paraId="01731918" w14:textId="31301440"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13 shows that monthly family income holds a statistically significant relationship with structural score enhancement (</w:t>
      </w:r>
      <w:r w:rsidRPr="004E714D">
        <w:rPr>
          <w:rFonts w:ascii="Times New Roman" w:eastAsia="Times New Roman" w:hAnsi="Times New Roman" w:cs="Times New Roman"/>
          <w:color w:val="1F1F1F"/>
          <w:bdr w:val="none" w:sz="0" w:space="0" w:color="auto" w:frame="1"/>
          <w:lang w:eastAsia="en-PH"/>
        </w:rPr>
        <w:t>r = 0.450, p = 0.000</w:t>
      </w:r>
      <w:r w:rsidRPr="004E714D">
        <w:rPr>
          <w:rFonts w:ascii="Times New Roman" w:eastAsia="Times New Roman" w:hAnsi="Times New Roman" w:cs="Times New Roman"/>
          <w:color w:val="1F1F1F"/>
          <w:lang w:eastAsia="en-PH"/>
        </w:rPr>
        <w:t>). Conversely, sex, age, and academic entry baselines yielded zero significant correlations (</w:t>
      </w:r>
      <w:r w:rsidRPr="004E714D">
        <w:rPr>
          <w:rFonts w:ascii="Times New Roman" w:eastAsia="Times New Roman" w:hAnsi="Times New Roman" w:cs="Times New Roman"/>
          <w:color w:val="1F1F1F"/>
          <w:bdr w:val="none" w:sz="0" w:space="0" w:color="auto" w:frame="1"/>
          <w:lang w:eastAsia="en-PH"/>
        </w:rPr>
        <w:t>p &gt; 0.05</w:t>
      </w:r>
      <w:r w:rsidRPr="004E714D">
        <w:rPr>
          <w:rFonts w:ascii="Times New Roman" w:eastAsia="Times New Roman" w:hAnsi="Times New Roman" w:cs="Times New Roman"/>
          <w:color w:val="1F1F1F"/>
          <w:lang w:eastAsia="en-PH"/>
        </w:rPr>
        <w:t>).</w:t>
      </w:r>
    </w:p>
    <w:p w14:paraId="37966B76"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14: Paired-samples t-test for pretest and posttest numeracy scores</w:t>
      </w:r>
    </w:p>
    <w:tbl>
      <w:tblPr>
        <w:tblStyle w:val="TableGrid"/>
        <w:tblW w:w="92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754"/>
        <w:gridCol w:w="1500"/>
        <w:gridCol w:w="1342"/>
        <w:gridCol w:w="711"/>
        <w:gridCol w:w="436"/>
        <w:gridCol w:w="745"/>
        <w:gridCol w:w="2135"/>
      </w:tblGrid>
      <w:tr w:rsidR="00DE4ED7" w:rsidRPr="004E714D" w14:paraId="50CB669C" w14:textId="77777777" w:rsidTr="00DE4ED7">
        <w:trPr>
          <w:trHeight w:val="537"/>
          <w:jc w:val="center"/>
        </w:trPr>
        <w:tc>
          <w:tcPr>
            <w:tcW w:w="0" w:type="auto"/>
            <w:tcBorders>
              <w:top w:val="single" w:sz="4" w:space="0" w:color="auto"/>
              <w:bottom w:val="single" w:sz="4" w:space="0" w:color="auto"/>
            </w:tcBorders>
            <w:hideMark/>
          </w:tcPr>
          <w:p w14:paraId="20A55B1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Assessment Phase</w:t>
            </w:r>
          </w:p>
        </w:tc>
        <w:tc>
          <w:tcPr>
            <w:tcW w:w="0" w:type="auto"/>
            <w:tcBorders>
              <w:top w:val="single" w:sz="4" w:space="0" w:color="auto"/>
              <w:bottom w:val="single" w:sz="4" w:space="0" w:color="auto"/>
            </w:tcBorders>
            <w:hideMark/>
          </w:tcPr>
          <w:p w14:paraId="02A57D9F"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Mean</w:t>
            </w:r>
          </w:p>
        </w:tc>
        <w:tc>
          <w:tcPr>
            <w:tcW w:w="0" w:type="auto"/>
            <w:tcBorders>
              <w:top w:val="single" w:sz="4" w:space="0" w:color="auto"/>
              <w:bottom w:val="single" w:sz="4" w:space="0" w:color="auto"/>
            </w:tcBorders>
            <w:hideMark/>
          </w:tcPr>
          <w:p w14:paraId="21D0E992"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Mean Difference</w:t>
            </w:r>
          </w:p>
        </w:tc>
        <w:tc>
          <w:tcPr>
            <w:tcW w:w="0" w:type="auto"/>
            <w:tcBorders>
              <w:top w:val="single" w:sz="4" w:space="0" w:color="auto"/>
              <w:bottom w:val="single" w:sz="4" w:space="0" w:color="auto"/>
            </w:tcBorders>
            <w:hideMark/>
          </w:tcPr>
          <w:p w14:paraId="669D515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Std. Deviation</w:t>
            </w:r>
          </w:p>
        </w:tc>
        <w:tc>
          <w:tcPr>
            <w:tcW w:w="0" w:type="auto"/>
            <w:tcBorders>
              <w:top w:val="single" w:sz="4" w:space="0" w:color="auto"/>
              <w:bottom w:val="single" w:sz="4" w:space="0" w:color="auto"/>
            </w:tcBorders>
            <w:hideMark/>
          </w:tcPr>
          <w:p w14:paraId="3C467C8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T</w:t>
            </w:r>
          </w:p>
        </w:tc>
        <w:tc>
          <w:tcPr>
            <w:tcW w:w="0" w:type="auto"/>
            <w:tcBorders>
              <w:top w:val="single" w:sz="4" w:space="0" w:color="auto"/>
              <w:bottom w:val="single" w:sz="4" w:space="0" w:color="auto"/>
            </w:tcBorders>
            <w:hideMark/>
          </w:tcPr>
          <w:p w14:paraId="77232B0A"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df</w:t>
            </w:r>
          </w:p>
        </w:tc>
        <w:tc>
          <w:tcPr>
            <w:tcW w:w="0" w:type="auto"/>
            <w:tcBorders>
              <w:top w:val="single" w:sz="4" w:space="0" w:color="auto"/>
              <w:bottom w:val="single" w:sz="4" w:space="0" w:color="auto"/>
            </w:tcBorders>
            <w:hideMark/>
          </w:tcPr>
          <w:p w14:paraId="1B37181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p-level</w:t>
            </w:r>
          </w:p>
        </w:tc>
        <w:tc>
          <w:tcPr>
            <w:tcW w:w="0" w:type="auto"/>
            <w:tcBorders>
              <w:top w:val="single" w:sz="4" w:space="0" w:color="auto"/>
              <w:bottom w:val="single" w:sz="4" w:space="0" w:color="auto"/>
            </w:tcBorders>
            <w:hideMark/>
          </w:tcPr>
          <w:p w14:paraId="2BA4152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b/>
                <w:bCs/>
                <w:color w:val="1F1F1F"/>
                <w:bdr w:val="none" w:sz="0" w:space="0" w:color="auto" w:frame="1"/>
                <w:lang w:eastAsia="en-PH"/>
              </w:rPr>
              <w:t>Interpretation</w:t>
            </w:r>
          </w:p>
        </w:tc>
      </w:tr>
      <w:tr w:rsidR="00DE4ED7" w:rsidRPr="004E714D" w14:paraId="49E90CBB" w14:textId="77777777" w:rsidTr="00DE4ED7">
        <w:trPr>
          <w:trHeight w:val="527"/>
          <w:jc w:val="center"/>
        </w:trPr>
        <w:tc>
          <w:tcPr>
            <w:tcW w:w="0" w:type="auto"/>
            <w:tcBorders>
              <w:top w:val="single" w:sz="4" w:space="0" w:color="auto"/>
            </w:tcBorders>
            <w:hideMark/>
          </w:tcPr>
          <w:p w14:paraId="262C3D6C"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Pretest Scores</w:t>
            </w:r>
          </w:p>
        </w:tc>
        <w:tc>
          <w:tcPr>
            <w:tcW w:w="0" w:type="auto"/>
            <w:tcBorders>
              <w:top w:val="single" w:sz="4" w:space="0" w:color="auto"/>
            </w:tcBorders>
            <w:hideMark/>
          </w:tcPr>
          <w:p w14:paraId="0A3D2E6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19.55</w:t>
            </w:r>
          </w:p>
        </w:tc>
        <w:tc>
          <w:tcPr>
            <w:tcW w:w="0" w:type="auto"/>
            <w:tcBorders>
              <w:top w:val="single" w:sz="4" w:space="0" w:color="auto"/>
            </w:tcBorders>
            <w:hideMark/>
          </w:tcPr>
          <w:p w14:paraId="6829FAE9"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5.53</w:t>
            </w:r>
          </w:p>
        </w:tc>
        <w:tc>
          <w:tcPr>
            <w:tcW w:w="0" w:type="auto"/>
            <w:tcBorders>
              <w:top w:val="single" w:sz="4" w:space="0" w:color="auto"/>
            </w:tcBorders>
            <w:hideMark/>
          </w:tcPr>
          <w:p w14:paraId="2D8BA02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5.900</w:t>
            </w:r>
          </w:p>
        </w:tc>
        <w:tc>
          <w:tcPr>
            <w:tcW w:w="0" w:type="auto"/>
            <w:tcBorders>
              <w:top w:val="single" w:sz="4" w:space="0" w:color="auto"/>
            </w:tcBorders>
            <w:hideMark/>
          </w:tcPr>
          <w:p w14:paraId="608BB409"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11.45</w:t>
            </w:r>
          </w:p>
        </w:tc>
        <w:tc>
          <w:tcPr>
            <w:tcW w:w="0" w:type="auto"/>
            <w:tcBorders>
              <w:top w:val="single" w:sz="4" w:space="0" w:color="auto"/>
            </w:tcBorders>
            <w:hideMark/>
          </w:tcPr>
          <w:p w14:paraId="6A869C20"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59</w:t>
            </w:r>
          </w:p>
        </w:tc>
        <w:tc>
          <w:tcPr>
            <w:tcW w:w="0" w:type="auto"/>
            <w:tcBorders>
              <w:top w:val="single" w:sz="4" w:space="0" w:color="auto"/>
            </w:tcBorders>
            <w:hideMark/>
          </w:tcPr>
          <w:p w14:paraId="4920762E"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.000</w:t>
            </w:r>
          </w:p>
        </w:tc>
        <w:tc>
          <w:tcPr>
            <w:tcW w:w="0" w:type="auto"/>
            <w:tcBorders>
              <w:top w:val="single" w:sz="4" w:space="0" w:color="auto"/>
            </w:tcBorders>
            <w:hideMark/>
          </w:tcPr>
          <w:p w14:paraId="7D629487"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With Significant Difference</w:t>
            </w:r>
          </w:p>
        </w:tc>
      </w:tr>
      <w:tr w:rsidR="00DE4ED7" w:rsidRPr="004E714D" w14:paraId="594E09CF" w14:textId="77777777" w:rsidTr="00DE4ED7">
        <w:trPr>
          <w:trHeight w:val="263"/>
          <w:jc w:val="center"/>
        </w:trPr>
        <w:tc>
          <w:tcPr>
            <w:tcW w:w="0" w:type="auto"/>
            <w:tcBorders>
              <w:bottom w:val="single" w:sz="4" w:space="0" w:color="auto"/>
            </w:tcBorders>
            <w:hideMark/>
          </w:tcPr>
          <w:p w14:paraId="0C9A4E5C"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Posttest Scores</w:t>
            </w:r>
          </w:p>
        </w:tc>
        <w:tc>
          <w:tcPr>
            <w:tcW w:w="0" w:type="auto"/>
            <w:tcBorders>
              <w:bottom w:val="single" w:sz="4" w:space="0" w:color="auto"/>
            </w:tcBorders>
            <w:hideMark/>
          </w:tcPr>
          <w:p w14:paraId="16BCCC88"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25.08</w:t>
            </w:r>
          </w:p>
        </w:tc>
        <w:tc>
          <w:tcPr>
            <w:tcW w:w="0" w:type="auto"/>
            <w:tcBorders>
              <w:bottom w:val="single" w:sz="4" w:space="0" w:color="auto"/>
            </w:tcBorders>
            <w:hideMark/>
          </w:tcPr>
          <w:p w14:paraId="63FF3E38"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5202C8C1" w14:textId="77777777" w:rsidR="004E714D" w:rsidRPr="004E714D" w:rsidRDefault="004E714D" w:rsidP="00DE4ED7">
            <w:pPr>
              <w:jc w:val="center"/>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bdr w:val="none" w:sz="0" w:space="0" w:color="auto" w:frame="1"/>
                <w:lang w:eastAsia="en-PH"/>
              </w:rPr>
              <w:t>6.340</w:t>
            </w:r>
          </w:p>
        </w:tc>
        <w:tc>
          <w:tcPr>
            <w:tcW w:w="0" w:type="auto"/>
            <w:tcBorders>
              <w:bottom w:val="single" w:sz="4" w:space="0" w:color="auto"/>
            </w:tcBorders>
            <w:hideMark/>
          </w:tcPr>
          <w:p w14:paraId="4FDC68DB" w14:textId="77777777" w:rsidR="004E714D" w:rsidRPr="004E714D" w:rsidRDefault="004E714D" w:rsidP="00DE4ED7">
            <w:pPr>
              <w:jc w:val="center"/>
              <w:rPr>
                <w:rFonts w:ascii="Times New Roman" w:eastAsia="Times New Roman" w:hAnsi="Times New Roman" w:cs="Times New Roman"/>
                <w:color w:val="1F1F1F"/>
                <w:lang w:eastAsia="en-PH"/>
              </w:rPr>
            </w:pPr>
          </w:p>
        </w:tc>
        <w:tc>
          <w:tcPr>
            <w:tcW w:w="0" w:type="auto"/>
            <w:tcBorders>
              <w:bottom w:val="single" w:sz="4" w:space="0" w:color="auto"/>
            </w:tcBorders>
            <w:hideMark/>
          </w:tcPr>
          <w:p w14:paraId="55AF841B" w14:textId="77777777" w:rsidR="004E714D" w:rsidRPr="004E714D" w:rsidRDefault="004E714D" w:rsidP="00DE4ED7">
            <w:pPr>
              <w:jc w:val="center"/>
              <w:rPr>
                <w:rFonts w:ascii="Times New Roman" w:eastAsia="Times New Roman" w:hAnsi="Times New Roman" w:cs="Times New Roman"/>
                <w:lang w:eastAsia="en-PH"/>
              </w:rPr>
            </w:pPr>
          </w:p>
        </w:tc>
        <w:tc>
          <w:tcPr>
            <w:tcW w:w="0" w:type="auto"/>
            <w:tcBorders>
              <w:bottom w:val="single" w:sz="4" w:space="0" w:color="auto"/>
            </w:tcBorders>
            <w:hideMark/>
          </w:tcPr>
          <w:p w14:paraId="496BE4E3" w14:textId="77777777" w:rsidR="004E714D" w:rsidRPr="004E714D" w:rsidRDefault="004E714D" w:rsidP="00DE4ED7">
            <w:pPr>
              <w:jc w:val="center"/>
              <w:rPr>
                <w:rFonts w:ascii="Times New Roman" w:eastAsia="Times New Roman" w:hAnsi="Times New Roman" w:cs="Times New Roman"/>
                <w:lang w:eastAsia="en-PH"/>
              </w:rPr>
            </w:pPr>
          </w:p>
        </w:tc>
        <w:tc>
          <w:tcPr>
            <w:tcW w:w="0" w:type="auto"/>
            <w:tcBorders>
              <w:bottom w:val="single" w:sz="4" w:space="0" w:color="auto"/>
            </w:tcBorders>
            <w:hideMark/>
          </w:tcPr>
          <w:p w14:paraId="4B38B394" w14:textId="77777777" w:rsidR="004E714D" w:rsidRPr="004E714D" w:rsidRDefault="004E714D" w:rsidP="00DE4ED7">
            <w:pPr>
              <w:jc w:val="center"/>
              <w:rPr>
                <w:rFonts w:ascii="Times New Roman" w:eastAsia="Times New Roman" w:hAnsi="Times New Roman" w:cs="Times New Roman"/>
                <w:lang w:eastAsia="en-PH"/>
              </w:rPr>
            </w:pPr>
          </w:p>
        </w:tc>
      </w:tr>
    </w:tbl>
    <w:p w14:paraId="21DB2A42" w14:textId="3446192B" w:rsidR="004E714D" w:rsidRPr="004E714D" w:rsidRDefault="004E714D" w:rsidP="00DE4ED7">
      <w:pPr>
        <w:spacing w:after="0" w:line="240" w:lineRule="auto"/>
        <w:ind w:left="720" w:firstLine="720"/>
        <w:rPr>
          <w:rFonts w:ascii="Times New Roman" w:eastAsia="Times New Roman" w:hAnsi="Times New Roman" w:cs="Times New Roman"/>
          <w:i/>
          <w:iCs/>
          <w:color w:val="1F1F1F"/>
          <w:sz w:val="18"/>
          <w:szCs w:val="18"/>
          <w:lang w:eastAsia="en-PH"/>
        </w:rPr>
      </w:pPr>
      <w:r w:rsidRPr="004E714D">
        <w:rPr>
          <w:rFonts w:ascii="Times New Roman" w:eastAsia="Times New Roman" w:hAnsi="Times New Roman" w:cs="Times New Roman"/>
          <w:i/>
          <w:iCs/>
          <w:color w:val="1F1F1F"/>
          <w:sz w:val="18"/>
          <w:szCs w:val="18"/>
          <w:lang w:eastAsia="en-PH"/>
        </w:rPr>
        <w:t>* Significant at 0.001 level</w:t>
      </w:r>
    </w:p>
    <w:p w14:paraId="6FF0FA91" w14:textId="7CF460AF" w:rsidR="004E714D" w:rsidRPr="004E714D" w:rsidRDefault="004E714D" w:rsidP="00DE4ED7">
      <w:pPr>
        <w:spacing w:before="100" w:beforeAutospacing="1" w:after="0" w:line="240" w:lineRule="auto"/>
        <w:ind w:firstLine="720"/>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Table 14 confirms a significant improvement from pretest (</w:t>
      </w:r>
      <w:r w:rsidRPr="004E714D">
        <w:rPr>
          <w:rFonts w:ascii="Times New Roman" w:eastAsia="Times New Roman" w:hAnsi="Times New Roman" w:cs="Times New Roman"/>
          <w:color w:val="1F1F1F"/>
          <w:bdr w:val="none" w:sz="0" w:space="0" w:color="auto" w:frame="1"/>
          <w:lang w:eastAsia="en-PH"/>
        </w:rPr>
        <w:t>M=19.55</w:t>
      </w:r>
      <w:r w:rsidRPr="004E714D">
        <w:rPr>
          <w:rFonts w:ascii="Times New Roman" w:eastAsia="Times New Roman" w:hAnsi="Times New Roman" w:cs="Times New Roman"/>
          <w:color w:val="1F1F1F"/>
          <w:lang w:eastAsia="en-PH"/>
        </w:rPr>
        <w:t>) to post-test (</w:t>
      </w:r>
      <w:r w:rsidRPr="004E714D">
        <w:rPr>
          <w:rFonts w:ascii="Times New Roman" w:eastAsia="Times New Roman" w:hAnsi="Times New Roman" w:cs="Times New Roman"/>
          <w:color w:val="1F1F1F"/>
          <w:bdr w:val="none" w:sz="0" w:space="0" w:color="auto" w:frame="1"/>
          <w:lang w:eastAsia="en-PH"/>
        </w:rPr>
        <w:t>M=25.08</w:t>
      </w:r>
      <w:r w:rsidRPr="004E714D">
        <w:rPr>
          <w:rFonts w:ascii="Times New Roman" w:eastAsia="Times New Roman" w:hAnsi="Times New Roman" w:cs="Times New Roman"/>
          <w:color w:val="1F1F1F"/>
          <w:lang w:eastAsia="en-PH"/>
        </w:rPr>
        <w:t>) values (</w:t>
      </w:r>
      <w:proofErr w:type="gramStart"/>
      <w:r w:rsidRPr="004E714D">
        <w:rPr>
          <w:rFonts w:ascii="Times New Roman" w:eastAsia="Times New Roman" w:hAnsi="Times New Roman" w:cs="Times New Roman"/>
          <w:color w:val="1F1F1F"/>
          <w:bdr w:val="none" w:sz="0" w:space="0" w:color="auto" w:frame="1"/>
          <w:lang w:eastAsia="en-PH"/>
        </w:rPr>
        <w:t>t(</w:t>
      </w:r>
      <w:proofErr w:type="gramEnd"/>
      <w:r w:rsidRPr="004E714D">
        <w:rPr>
          <w:rFonts w:ascii="Times New Roman" w:eastAsia="Times New Roman" w:hAnsi="Times New Roman" w:cs="Times New Roman"/>
          <w:color w:val="1F1F1F"/>
          <w:bdr w:val="none" w:sz="0" w:space="0" w:color="auto" w:frame="1"/>
          <w:lang w:eastAsia="en-PH"/>
        </w:rPr>
        <w:t>59) = 11.45, p &lt; 0.001</w:t>
      </w:r>
      <w:r w:rsidRPr="004E714D">
        <w:rPr>
          <w:rFonts w:ascii="Times New Roman" w:eastAsia="Times New Roman" w:hAnsi="Times New Roman" w:cs="Times New Roman"/>
          <w:color w:val="1F1F1F"/>
          <w:lang w:eastAsia="en-PH"/>
        </w:rPr>
        <w:t>). Consequently, the null hypothesis is rejected.</w:t>
      </w:r>
    </w:p>
    <w:p w14:paraId="0AC98FA7" w14:textId="77777777" w:rsidR="004E714D" w:rsidRPr="004E714D" w:rsidRDefault="004E714D" w:rsidP="00A60517">
      <w:pPr>
        <w:spacing w:before="100" w:beforeAutospacing="1" w:after="0" w:line="240" w:lineRule="auto"/>
        <w:jc w:val="center"/>
        <w:outlineLvl w:val="2"/>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Proposed Strategies</w:t>
      </w:r>
    </w:p>
    <w:p w14:paraId="7198C09F"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Based on the tracking of performance trajectories, a set of targeted educational interventions is outlined in Table 15.</w:t>
      </w:r>
    </w:p>
    <w:p w14:paraId="0C22947E" w14:textId="77777777" w:rsidR="004E714D" w:rsidRPr="004E714D" w:rsidRDefault="004E714D" w:rsidP="004E714D">
      <w:pPr>
        <w:spacing w:before="100" w:beforeAutospacing="1" w:after="0" w:line="240" w:lineRule="auto"/>
        <w:outlineLvl w:val="3"/>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Table 15: Proposed Instructional Strategies to Enhance Numeracy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402"/>
        <w:gridCol w:w="2895"/>
        <w:gridCol w:w="2755"/>
      </w:tblGrid>
      <w:tr w:rsidR="00A60517" w:rsidRPr="004E714D" w14:paraId="4EF7D7C1" w14:textId="77777777" w:rsidTr="00A60517">
        <w:tc>
          <w:tcPr>
            <w:tcW w:w="0" w:type="auto"/>
            <w:tcBorders>
              <w:top w:val="single" w:sz="4" w:space="0" w:color="auto"/>
              <w:bottom w:val="single" w:sz="4" w:space="0" w:color="auto"/>
            </w:tcBorders>
            <w:hideMark/>
          </w:tcPr>
          <w:p w14:paraId="25A75BA6" w14:textId="77777777" w:rsidR="004E714D" w:rsidRPr="004E714D" w:rsidRDefault="004E714D" w:rsidP="00A60517">
            <w:pPr>
              <w:jc w:val="cente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b/>
                <w:bCs/>
                <w:color w:val="1F1F1F"/>
                <w:sz w:val="20"/>
                <w:szCs w:val="20"/>
                <w:bdr w:val="none" w:sz="0" w:space="0" w:color="auto" w:frame="1"/>
                <w:lang w:eastAsia="en-PH"/>
              </w:rPr>
              <w:t>Strategy</w:t>
            </w:r>
          </w:p>
        </w:tc>
        <w:tc>
          <w:tcPr>
            <w:tcW w:w="0" w:type="auto"/>
            <w:tcBorders>
              <w:top w:val="single" w:sz="4" w:space="0" w:color="auto"/>
              <w:bottom w:val="single" w:sz="4" w:space="0" w:color="auto"/>
            </w:tcBorders>
            <w:hideMark/>
          </w:tcPr>
          <w:p w14:paraId="2073B9C9" w14:textId="77777777" w:rsidR="004E714D" w:rsidRPr="004E714D" w:rsidRDefault="004E714D" w:rsidP="00A60517">
            <w:pPr>
              <w:jc w:val="cente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b/>
                <w:bCs/>
                <w:color w:val="1F1F1F"/>
                <w:sz w:val="20"/>
                <w:szCs w:val="20"/>
                <w:bdr w:val="none" w:sz="0" w:space="0" w:color="auto" w:frame="1"/>
                <w:lang w:eastAsia="en-PH"/>
              </w:rPr>
              <w:t>Description</w:t>
            </w:r>
          </w:p>
        </w:tc>
        <w:tc>
          <w:tcPr>
            <w:tcW w:w="0" w:type="auto"/>
            <w:tcBorders>
              <w:top w:val="single" w:sz="4" w:space="0" w:color="auto"/>
              <w:bottom w:val="single" w:sz="4" w:space="0" w:color="auto"/>
            </w:tcBorders>
            <w:hideMark/>
          </w:tcPr>
          <w:p w14:paraId="12AB1CA1" w14:textId="77777777" w:rsidR="004E714D" w:rsidRPr="004E714D" w:rsidRDefault="004E714D" w:rsidP="00A60517">
            <w:pPr>
              <w:jc w:val="cente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b/>
                <w:bCs/>
                <w:color w:val="1F1F1F"/>
                <w:sz w:val="20"/>
                <w:szCs w:val="20"/>
                <w:bdr w:val="none" w:sz="0" w:space="0" w:color="auto" w:frame="1"/>
                <w:lang w:eastAsia="en-PH"/>
              </w:rPr>
              <w:t>Purpose</w:t>
            </w:r>
          </w:p>
        </w:tc>
        <w:tc>
          <w:tcPr>
            <w:tcW w:w="0" w:type="auto"/>
            <w:tcBorders>
              <w:top w:val="single" w:sz="4" w:space="0" w:color="auto"/>
              <w:bottom w:val="single" w:sz="4" w:space="0" w:color="auto"/>
            </w:tcBorders>
            <w:hideMark/>
          </w:tcPr>
          <w:p w14:paraId="49760057" w14:textId="77777777" w:rsidR="004E714D" w:rsidRPr="004E714D" w:rsidRDefault="004E714D" w:rsidP="00A60517">
            <w:pPr>
              <w:jc w:val="cente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b/>
                <w:bCs/>
                <w:color w:val="1F1F1F"/>
                <w:sz w:val="20"/>
                <w:szCs w:val="20"/>
                <w:bdr w:val="none" w:sz="0" w:space="0" w:color="auto" w:frame="1"/>
                <w:lang w:eastAsia="en-PH"/>
              </w:rPr>
              <w:t>Sample Activity</w:t>
            </w:r>
          </w:p>
        </w:tc>
      </w:tr>
      <w:tr w:rsidR="004E714D" w:rsidRPr="004E714D" w14:paraId="6F0C7823" w14:textId="77777777" w:rsidTr="00A60517">
        <w:tc>
          <w:tcPr>
            <w:tcW w:w="0" w:type="auto"/>
            <w:tcBorders>
              <w:top w:val="single" w:sz="4" w:space="0" w:color="auto"/>
            </w:tcBorders>
            <w:hideMark/>
          </w:tcPr>
          <w:p w14:paraId="151CF244"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Contextualized Learning</w:t>
            </w:r>
          </w:p>
        </w:tc>
        <w:tc>
          <w:tcPr>
            <w:tcW w:w="0" w:type="auto"/>
            <w:tcBorders>
              <w:top w:val="single" w:sz="4" w:space="0" w:color="auto"/>
            </w:tcBorders>
            <w:hideMark/>
          </w:tcPr>
          <w:p w14:paraId="1286C471"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Lessons are based on real-life situations familiar to ALS learners.</w:t>
            </w:r>
          </w:p>
        </w:tc>
        <w:tc>
          <w:tcPr>
            <w:tcW w:w="0" w:type="auto"/>
            <w:tcBorders>
              <w:top w:val="single" w:sz="4" w:space="0" w:color="auto"/>
            </w:tcBorders>
            <w:hideMark/>
          </w:tcPr>
          <w:p w14:paraId="572ADD32"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make numeracy skills meaningful and applicable in daily life.</w:t>
            </w:r>
          </w:p>
        </w:tc>
        <w:tc>
          <w:tcPr>
            <w:tcW w:w="0" w:type="auto"/>
            <w:tcBorders>
              <w:top w:val="single" w:sz="4" w:space="0" w:color="auto"/>
            </w:tcBorders>
            <w:hideMark/>
          </w:tcPr>
          <w:p w14:paraId="22749F35"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Solving problems involving budgeting, buying goods, or daily expenses.</w:t>
            </w:r>
          </w:p>
        </w:tc>
      </w:tr>
      <w:tr w:rsidR="004E714D" w:rsidRPr="004E714D" w14:paraId="36E6DDD7" w14:textId="77777777" w:rsidTr="00A60517">
        <w:tc>
          <w:tcPr>
            <w:tcW w:w="0" w:type="auto"/>
            <w:hideMark/>
          </w:tcPr>
          <w:p w14:paraId="4C69C648"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Self-Paced Learning</w:t>
            </w:r>
          </w:p>
        </w:tc>
        <w:tc>
          <w:tcPr>
            <w:tcW w:w="0" w:type="auto"/>
            <w:hideMark/>
          </w:tcPr>
          <w:p w14:paraId="10E8A3D5"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Learners progress through the module at their own speed.</w:t>
            </w:r>
          </w:p>
        </w:tc>
        <w:tc>
          <w:tcPr>
            <w:tcW w:w="0" w:type="auto"/>
            <w:hideMark/>
          </w:tcPr>
          <w:p w14:paraId="47E1D687"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address the different learning abilities and flexible schedules of ALS learners.</w:t>
            </w:r>
          </w:p>
        </w:tc>
        <w:tc>
          <w:tcPr>
            <w:tcW w:w="0" w:type="auto"/>
            <w:hideMark/>
          </w:tcPr>
          <w:p w14:paraId="3DEFE311" w14:textId="77777777" w:rsidR="004E714D" w:rsidRPr="004E714D" w:rsidRDefault="004E714D" w:rsidP="004E714D">
            <w:pPr>
              <w:rPr>
                <w:rFonts w:ascii="Times New Roman" w:eastAsia="Times New Roman" w:hAnsi="Times New Roman" w:cs="Times New Roman"/>
                <w:color w:val="1F1F1F"/>
                <w:sz w:val="20"/>
                <w:szCs w:val="20"/>
                <w:lang w:eastAsia="en-PH"/>
              </w:rPr>
            </w:pPr>
            <w:proofErr w:type="gramStart"/>
            <w:r w:rsidRPr="004E714D">
              <w:rPr>
                <w:rFonts w:ascii="Times New Roman" w:eastAsia="Times New Roman" w:hAnsi="Times New Roman" w:cs="Times New Roman"/>
                <w:color w:val="1F1F1F"/>
                <w:sz w:val="20"/>
                <w:szCs w:val="20"/>
                <w:bdr w:val="none" w:sz="0" w:space="0" w:color="auto" w:frame="1"/>
                <w:lang w:eastAsia="en-PH"/>
              </w:rPr>
              <w:t>Learners</w:t>
            </w:r>
            <w:proofErr w:type="gramEnd"/>
            <w:r w:rsidRPr="004E714D">
              <w:rPr>
                <w:rFonts w:ascii="Times New Roman" w:eastAsia="Times New Roman" w:hAnsi="Times New Roman" w:cs="Times New Roman"/>
                <w:color w:val="1F1F1F"/>
                <w:sz w:val="20"/>
                <w:szCs w:val="20"/>
                <w:bdr w:val="none" w:sz="0" w:space="0" w:color="auto" w:frame="1"/>
                <w:lang w:eastAsia="en-PH"/>
              </w:rPr>
              <w:t xml:space="preserve"> complete modules independently within a given timeframe.</w:t>
            </w:r>
          </w:p>
        </w:tc>
      </w:tr>
      <w:tr w:rsidR="004E714D" w:rsidRPr="004E714D" w14:paraId="148261AE" w14:textId="77777777" w:rsidTr="00A60517">
        <w:tc>
          <w:tcPr>
            <w:tcW w:w="0" w:type="auto"/>
            <w:hideMark/>
          </w:tcPr>
          <w:p w14:paraId="51D952B4"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Step-by-Step Guided Instruction</w:t>
            </w:r>
          </w:p>
        </w:tc>
        <w:tc>
          <w:tcPr>
            <w:tcW w:w="0" w:type="auto"/>
            <w:hideMark/>
          </w:tcPr>
          <w:p w14:paraId="194695D0"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Lessons provide clear, detailed examples before practice.</w:t>
            </w:r>
          </w:p>
        </w:tc>
        <w:tc>
          <w:tcPr>
            <w:tcW w:w="0" w:type="auto"/>
            <w:hideMark/>
          </w:tcPr>
          <w:p w14:paraId="43EE1EE9"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strengthen the foundational understanding of basic operations.</w:t>
            </w:r>
          </w:p>
        </w:tc>
        <w:tc>
          <w:tcPr>
            <w:tcW w:w="0" w:type="auto"/>
            <w:hideMark/>
          </w:tcPr>
          <w:p w14:paraId="21249C06"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Guided examples before independent exercises.</w:t>
            </w:r>
          </w:p>
        </w:tc>
      </w:tr>
      <w:tr w:rsidR="004E714D" w:rsidRPr="004E714D" w14:paraId="4AB95049" w14:textId="77777777" w:rsidTr="00A60517">
        <w:tc>
          <w:tcPr>
            <w:tcW w:w="0" w:type="auto"/>
            <w:hideMark/>
          </w:tcPr>
          <w:p w14:paraId="68EA1F55"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Drill and practice</w:t>
            </w:r>
          </w:p>
        </w:tc>
        <w:tc>
          <w:tcPr>
            <w:tcW w:w="0" w:type="auto"/>
            <w:hideMark/>
          </w:tcPr>
          <w:p w14:paraId="78C0F8E3"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Repetitive exercises are provided to reinforce learning.</w:t>
            </w:r>
          </w:p>
        </w:tc>
        <w:tc>
          <w:tcPr>
            <w:tcW w:w="0" w:type="auto"/>
            <w:hideMark/>
          </w:tcPr>
          <w:p w14:paraId="1E1903B8"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improve mastery and accuracy of numeracy skills.</w:t>
            </w:r>
          </w:p>
        </w:tc>
        <w:tc>
          <w:tcPr>
            <w:tcW w:w="0" w:type="auto"/>
            <w:hideMark/>
          </w:tcPr>
          <w:p w14:paraId="40B06902"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Worksheets on addition, subtraction, multiplication, and division.</w:t>
            </w:r>
          </w:p>
        </w:tc>
      </w:tr>
      <w:tr w:rsidR="004E714D" w:rsidRPr="004E714D" w14:paraId="1D1DDD80" w14:textId="77777777" w:rsidTr="00A60517">
        <w:tc>
          <w:tcPr>
            <w:tcW w:w="0" w:type="auto"/>
            <w:hideMark/>
          </w:tcPr>
          <w:p w14:paraId="4249E333"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Immediate Feedback</w:t>
            </w:r>
          </w:p>
        </w:tc>
        <w:tc>
          <w:tcPr>
            <w:tcW w:w="0" w:type="auto"/>
            <w:hideMark/>
          </w:tcPr>
          <w:p w14:paraId="279DFDD6"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Answer keys or solutions are provided after each activity.</w:t>
            </w:r>
          </w:p>
        </w:tc>
        <w:tc>
          <w:tcPr>
            <w:tcW w:w="0" w:type="auto"/>
            <w:hideMark/>
          </w:tcPr>
          <w:p w14:paraId="731FBA34"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help learners identify and correct errors independently.</w:t>
            </w:r>
          </w:p>
        </w:tc>
        <w:tc>
          <w:tcPr>
            <w:tcW w:w="0" w:type="auto"/>
            <w:hideMark/>
          </w:tcPr>
          <w:p w14:paraId="23375753"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Self-check sections after each lesson.</w:t>
            </w:r>
          </w:p>
        </w:tc>
      </w:tr>
      <w:tr w:rsidR="004E714D" w:rsidRPr="004E714D" w14:paraId="20E567E6" w14:textId="77777777" w:rsidTr="00A60517">
        <w:tc>
          <w:tcPr>
            <w:tcW w:w="0" w:type="auto"/>
            <w:hideMark/>
          </w:tcPr>
          <w:p w14:paraId="1DC742E1"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Problem-Solving Tasks</w:t>
            </w:r>
          </w:p>
        </w:tc>
        <w:tc>
          <w:tcPr>
            <w:tcW w:w="0" w:type="auto"/>
            <w:hideMark/>
          </w:tcPr>
          <w:p w14:paraId="005D813E"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Activities require the application of skills in real-life contexts.</w:t>
            </w:r>
          </w:p>
        </w:tc>
        <w:tc>
          <w:tcPr>
            <w:tcW w:w="0" w:type="auto"/>
            <w:hideMark/>
          </w:tcPr>
          <w:p w14:paraId="1E33D049"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develop critical thinking and practical numeracy skills.</w:t>
            </w:r>
          </w:p>
        </w:tc>
        <w:tc>
          <w:tcPr>
            <w:tcW w:w="0" w:type="auto"/>
            <w:hideMark/>
          </w:tcPr>
          <w:p w14:paraId="44CA532B"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Word problems based on work and community situations.</w:t>
            </w:r>
          </w:p>
        </w:tc>
      </w:tr>
      <w:tr w:rsidR="004E714D" w:rsidRPr="004E714D" w14:paraId="33B6BA71" w14:textId="77777777" w:rsidTr="00A60517">
        <w:tc>
          <w:tcPr>
            <w:tcW w:w="0" w:type="auto"/>
            <w:hideMark/>
          </w:tcPr>
          <w:p w14:paraId="1BCF9CC7"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Remediation and Small Group Instruction</w:t>
            </w:r>
          </w:p>
        </w:tc>
        <w:tc>
          <w:tcPr>
            <w:tcW w:w="0" w:type="auto"/>
            <w:hideMark/>
          </w:tcPr>
          <w:p w14:paraId="06BE36F1"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Additional support is provided to struggling learners.</w:t>
            </w:r>
          </w:p>
        </w:tc>
        <w:tc>
          <w:tcPr>
            <w:tcW w:w="0" w:type="auto"/>
            <w:hideMark/>
          </w:tcPr>
          <w:p w14:paraId="4A4E7B51"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assist learners who remain at the developing level.</w:t>
            </w:r>
          </w:p>
        </w:tc>
        <w:tc>
          <w:tcPr>
            <w:tcW w:w="0" w:type="auto"/>
            <w:hideMark/>
          </w:tcPr>
          <w:p w14:paraId="3FDD9C01"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Small group sessions focusing on the least-mastered skills.</w:t>
            </w:r>
          </w:p>
        </w:tc>
      </w:tr>
      <w:tr w:rsidR="004E714D" w:rsidRPr="004E714D" w14:paraId="5F2D395E" w14:textId="77777777" w:rsidTr="00A60517">
        <w:tc>
          <w:tcPr>
            <w:tcW w:w="0" w:type="auto"/>
            <w:tcBorders>
              <w:bottom w:val="single" w:sz="4" w:space="0" w:color="auto"/>
            </w:tcBorders>
            <w:hideMark/>
          </w:tcPr>
          <w:p w14:paraId="041B3FFF"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Use of Visual Aids</w:t>
            </w:r>
          </w:p>
        </w:tc>
        <w:tc>
          <w:tcPr>
            <w:tcW w:w="0" w:type="auto"/>
            <w:tcBorders>
              <w:bottom w:val="single" w:sz="4" w:space="0" w:color="auto"/>
            </w:tcBorders>
            <w:hideMark/>
          </w:tcPr>
          <w:p w14:paraId="2472BCEE"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Charts, diagrams, and illustrations support learning.</w:t>
            </w:r>
          </w:p>
        </w:tc>
        <w:tc>
          <w:tcPr>
            <w:tcW w:w="0" w:type="auto"/>
            <w:tcBorders>
              <w:bottom w:val="single" w:sz="4" w:space="0" w:color="auto"/>
            </w:tcBorders>
            <w:hideMark/>
          </w:tcPr>
          <w:p w14:paraId="60C6BF24"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To enhance understanding, especially for low-performing learners.</w:t>
            </w:r>
          </w:p>
        </w:tc>
        <w:tc>
          <w:tcPr>
            <w:tcW w:w="0" w:type="auto"/>
            <w:tcBorders>
              <w:bottom w:val="single" w:sz="4" w:space="0" w:color="auto"/>
            </w:tcBorders>
            <w:hideMark/>
          </w:tcPr>
          <w:p w14:paraId="439FA943" w14:textId="77777777" w:rsidR="004E714D" w:rsidRPr="004E714D" w:rsidRDefault="004E714D" w:rsidP="004E714D">
            <w:pPr>
              <w:rPr>
                <w:rFonts w:ascii="Times New Roman" w:eastAsia="Times New Roman" w:hAnsi="Times New Roman" w:cs="Times New Roman"/>
                <w:color w:val="1F1F1F"/>
                <w:sz w:val="20"/>
                <w:szCs w:val="20"/>
                <w:lang w:eastAsia="en-PH"/>
              </w:rPr>
            </w:pPr>
            <w:r w:rsidRPr="004E714D">
              <w:rPr>
                <w:rFonts w:ascii="Times New Roman" w:eastAsia="Times New Roman" w:hAnsi="Times New Roman" w:cs="Times New Roman"/>
                <w:color w:val="1F1F1F"/>
                <w:sz w:val="20"/>
                <w:szCs w:val="20"/>
                <w:bdr w:val="none" w:sz="0" w:space="0" w:color="auto" w:frame="1"/>
                <w:lang w:eastAsia="en-PH"/>
              </w:rPr>
              <w:t>Use of number lines and visual representations.</w:t>
            </w:r>
          </w:p>
        </w:tc>
      </w:tr>
    </w:tbl>
    <w:p w14:paraId="0B162541" w14:textId="77777777" w:rsidR="00A60517" w:rsidRDefault="00A60517" w:rsidP="00A60517">
      <w:pPr>
        <w:spacing w:before="100" w:beforeAutospacing="1" w:after="0" w:line="240" w:lineRule="auto"/>
        <w:jc w:val="center"/>
        <w:outlineLvl w:val="1"/>
        <w:rPr>
          <w:rFonts w:ascii="Times New Roman" w:eastAsia="Times New Roman" w:hAnsi="Times New Roman" w:cs="Times New Roman"/>
          <w:b/>
          <w:bCs/>
          <w:color w:val="1F1F1F"/>
          <w:lang w:eastAsia="en-PH"/>
        </w:rPr>
      </w:pPr>
    </w:p>
    <w:p w14:paraId="64FEB6AB" w14:textId="7685EE5C" w:rsidR="004E714D" w:rsidRPr="004E714D" w:rsidRDefault="004E714D" w:rsidP="00A60517">
      <w:pPr>
        <w:spacing w:before="100" w:beforeAutospacing="1" w:after="0" w:line="240" w:lineRule="auto"/>
        <w:jc w:val="center"/>
        <w:outlineLvl w:val="1"/>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DISCUSSION</w:t>
      </w:r>
    </w:p>
    <w:p w14:paraId="1AB2B110"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Socio-Demographic Profile and Learning Context</w:t>
      </w:r>
    </w:p>
    <w:p w14:paraId="22ED0C66" w14:textId="2C8E9F67"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findings revealed that most respondents were male (70.0%) and within the age range of 16–21 years old. Half of the respondents had reached only Grade 7, while none had reached Grade 10. In terms of socio-economic status, the majority belonged to low-income households earning ₱5,01–₱10,000 monthly.</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These results indicate that ALS learners are generally individuals who have experienced educational interruption and socio-economic disadvantage. This profile is consistent with DepEd (2022), which states that ALS primarily serves marginalized learners with limited access to formal education. Similarly, UNESCO (2021) emphasized that socio-</w:t>
      </w:r>
      <w:r w:rsidRPr="004E714D">
        <w:rPr>
          <w:rFonts w:ascii="Times New Roman" w:eastAsia="Times New Roman" w:hAnsi="Times New Roman" w:cs="Times New Roman"/>
          <w:color w:val="1F1F1F"/>
          <w:lang w:eastAsia="en-PH"/>
        </w:rPr>
        <w:lastRenderedPageBreak/>
        <w:t>economic barriers significantly affect learning continuity and academic achievement. This implies that in addition to addressing academic gaps, numeracy training in ALS must consider the social and economic circumstances of the learners, which have an impact on their performance and level of participation.</w:t>
      </w:r>
    </w:p>
    <w:p w14:paraId="7B015754"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Baseline Numeracy Skills (Pre-Intervention)</w:t>
      </w:r>
    </w:p>
    <w:p w14:paraId="3950D98E" w14:textId="6ED6E7DB"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Before the CNSIM was put into place, students' numeracy abilities were generally poor in all areas. In terms of number sense, problem-solving, and using numeracy in everyday situations, most respondents were categorized as "Needs Improvement," but basic mathematical operations demonstrated comparatively better performance.</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These results verify that ALS students have substantial deficiencies in basic mathematics when they first enroll in the program. This is consistent with reports from the OECD (2020) and UNESCO (2021) that students in non-formal education systems frequently have difficulty with numeracy because of interrupted schooling and little exposure to structured learning. Furthermore, the World Bank (2022) emphasized that socio-economic constraints contribute to low mathematical literacy due to limited access to learning resources and academic support. These conditions explain the weak baseline numeracy performance observed among respondents.</w:t>
      </w:r>
    </w:p>
    <w:p w14:paraId="6DB6F2D3"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Post-Intervention Numeracy Performance</w:t>
      </w:r>
    </w:p>
    <w:p w14:paraId="5D89A6DA" w14:textId="4B418E74"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After the implementation of the CNSIM, a significant improvement was observed across all numeracy domains. Learners showed progression from “Needs Improvement” to “Satisfactory” and “Proficient” levels, particularly in basic mathematical operations, where more than half reached proficiency. After the intervention, learners were able to apply mathematical ideas in real-world scenarios, as evidenced by improvements in problem-solving abilities and the application of numeracy in everyday life.</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These findings corroborate DepEd's (2023) assertion that contextualized learning resources improve student performance and comprehension. In a similar vein, </w:t>
      </w:r>
      <w:proofErr w:type="spellStart"/>
      <w:r w:rsidRPr="004E714D">
        <w:rPr>
          <w:rFonts w:ascii="Times New Roman" w:eastAsia="Times New Roman" w:hAnsi="Times New Roman" w:cs="Times New Roman"/>
          <w:color w:val="1F1F1F"/>
          <w:lang w:eastAsia="en-PH"/>
        </w:rPr>
        <w:t>Schukajlow</w:t>
      </w:r>
      <w:proofErr w:type="spellEnd"/>
      <w:r w:rsidRPr="004E714D">
        <w:rPr>
          <w:rFonts w:ascii="Times New Roman" w:eastAsia="Times New Roman" w:hAnsi="Times New Roman" w:cs="Times New Roman"/>
          <w:color w:val="1F1F1F"/>
          <w:lang w:eastAsia="en-PH"/>
        </w:rPr>
        <w:t xml:space="preserve"> et al. (2021) discovered that contextualized problem-solving enhances student engagement and mathematical comprehension. Thus, the findings suggest that structured and contextualized interventions are effective in addressing numeracy gaps among ALS learners.</w:t>
      </w:r>
    </w:p>
    <w:p w14:paraId="04D2E9BE"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Effectiveness of the CNSIM and Learning Mechanisms</w:t>
      </w:r>
    </w:p>
    <w:p w14:paraId="6B3838CF" w14:textId="638E55B4"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improvement in learners’ numeracy skills can be attributed to the contextualized and self-instructed design of the CNSIM. By connecting mathematical concepts to real-life situations such as budgeting, measuring, and daily transactions, learners were able to construct meaningful understanding.</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 xml:space="preserve">This supports Constructivist Learning Theory, where Piaget (1972) emphasized learning through experience, while Vygotsky (1978) highlighted the importance of guided learning within the Zone of Proximal Development (ZPD). The CNSIM functioned as a scaffold that supported learners from assisted learning toward independent problem-solving. In addition, the self-paced structure of the module allowed learners to revisit lessons and learn independently, supporting Zimmerman’s (2020) view that self-regulated learning enhances academic achievement. Empirical studies by </w:t>
      </w:r>
      <w:proofErr w:type="spellStart"/>
      <w:r w:rsidRPr="004E714D">
        <w:rPr>
          <w:rFonts w:ascii="Times New Roman" w:eastAsia="Times New Roman" w:hAnsi="Times New Roman" w:cs="Times New Roman"/>
          <w:color w:val="1F1F1F"/>
          <w:lang w:eastAsia="en-PH"/>
        </w:rPr>
        <w:t>Ambayec</w:t>
      </w:r>
      <w:proofErr w:type="spellEnd"/>
      <w:r w:rsidRPr="004E714D">
        <w:rPr>
          <w:rFonts w:ascii="Times New Roman" w:eastAsia="Times New Roman" w:hAnsi="Times New Roman" w:cs="Times New Roman"/>
          <w:color w:val="1F1F1F"/>
          <w:lang w:eastAsia="en-PH"/>
        </w:rPr>
        <w:t xml:space="preserve"> et al. (2025) and </w:t>
      </w:r>
      <w:proofErr w:type="spellStart"/>
      <w:r w:rsidRPr="004E714D">
        <w:rPr>
          <w:rFonts w:ascii="Times New Roman" w:eastAsia="Times New Roman" w:hAnsi="Times New Roman" w:cs="Times New Roman"/>
          <w:color w:val="1F1F1F"/>
          <w:lang w:eastAsia="en-PH"/>
        </w:rPr>
        <w:t>Catador</w:t>
      </w:r>
      <w:proofErr w:type="spellEnd"/>
      <w:r w:rsidRPr="004E714D">
        <w:rPr>
          <w:rFonts w:ascii="Times New Roman" w:eastAsia="Times New Roman" w:hAnsi="Times New Roman" w:cs="Times New Roman"/>
          <w:color w:val="1F1F1F"/>
          <w:lang w:eastAsia="en-PH"/>
        </w:rPr>
        <w:t xml:space="preserve"> and Fernando (2024) further confirm that modular and intervention-based instruction significantly improve numeracy performance among low-achieving learners.</w:t>
      </w:r>
    </w:p>
    <w:p w14:paraId="66E85036" w14:textId="77777777" w:rsidR="004E714D" w:rsidRPr="004E714D" w:rsidRDefault="004E714D" w:rsidP="004E714D">
      <w:pPr>
        <w:spacing w:before="100" w:beforeAutospacing="1" w:after="0" w:line="240" w:lineRule="auto"/>
        <w:outlineLvl w:val="2"/>
        <w:rPr>
          <w:rFonts w:ascii="Times New Roman" w:eastAsia="Times New Roman" w:hAnsi="Times New Roman" w:cs="Times New Roman"/>
          <w:i/>
          <w:iCs/>
          <w:color w:val="1F1F1F"/>
          <w:lang w:eastAsia="en-PH"/>
        </w:rPr>
      </w:pPr>
      <w:r w:rsidRPr="004E714D">
        <w:rPr>
          <w:rFonts w:ascii="Times New Roman" w:eastAsia="Times New Roman" w:hAnsi="Times New Roman" w:cs="Times New Roman"/>
          <w:i/>
          <w:iCs/>
          <w:color w:val="1F1F1F"/>
          <w:lang w:eastAsia="en-PH"/>
        </w:rPr>
        <w:t>The Influence of Income Dynamics</w:t>
      </w:r>
    </w:p>
    <w:p w14:paraId="11AE00DD" w14:textId="7C9DC7C6" w:rsidR="004E714D" w:rsidRPr="004E714D" w:rsidRDefault="004E714D" w:rsidP="00A60517">
      <w:pPr>
        <w:spacing w:before="100" w:beforeAutospacing="1" w:after="0" w:line="240" w:lineRule="auto"/>
        <w:ind w:firstLine="720"/>
        <w:jc w:val="both"/>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The statistically significant relationship identified between monthly family income and structural score gains (</w:t>
      </w:r>
      <w:r w:rsidRPr="004E714D">
        <w:rPr>
          <w:rFonts w:ascii="Times New Roman" w:eastAsia="Times New Roman" w:hAnsi="Times New Roman" w:cs="Times New Roman"/>
          <w:color w:val="1F1F1F"/>
          <w:bdr w:val="none" w:sz="0" w:space="0" w:color="auto" w:frame="1"/>
          <w:lang w:eastAsia="en-PH"/>
        </w:rPr>
        <w:t>r = 0.450</w:t>
      </w:r>
      <w:r w:rsidRPr="004E714D">
        <w:rPr>
          <w:rFonts w:ascii="Times New Roman" w:eastAsia="Times New Roman" w:hAnsi="Times New Roman" w:cs="Times New Roman"/>
          <w:color w:val="1F1F1F"/>
          <w:lang w:eastAsia="en-PH"/>
        </w:rPr>
        <w:t xml:space="preserve">) </w:t>
      </w:r>
      <w:proofErr w:type="gramStart"/>
      <w:r w:rsidRPr="004E714D">
        <w:rPr>
          <w:rFonts w:ascii="Times New Roman" w:eastAsia="Times New Roman" w:hAnsi="Times New Roman" w:cs="Times New Roman"/>
          <w:color w:val="1F1F1F"/>
          <w:lang w:eastAsia="en-PH"/>
        </w:rPr>
        <w:t>warrants</w:t>
      </w:r>
      <w:proofErr w:type="gramEnd"/>
      <w:r w:rsidRPr="004E714D">
        <w:rPr>
          <w:rFonts w:ascii="Times New Roman" w:eastAsia="Times New Roman" w:hAnsi="Times New Roman" w:cs="Times New Roman"/>
          <w:color w:val="1F1F1F"/>
          <w:lang w:eastAsia="en-PH"/>
        </w:rPr>
        <w:t xml:space="preserve"> careful academic consideration. While age, gender, and academic entry thresholds do not restrict the educational utility of the CNSIM modules, financial stability directly shapes the environment in which independent self-study takes place.</w:t>
      </w:r>
      <w:r w:rsidR="00A60517">
        <w:rPr>
          <w:rFonts w:ascii="Times New Roman" w:eastAsia="Times New Roman" w:hAnsi="Times New Roman" w:cs="Times New Roman"/>
          <w:color w:val="1F1F1F"/>
          <w:lang w:eastAsia="en-PH"/>
        </w:rPr>
        <w:t xml:space="preserve"> </w:t>
      </w:r>
      <w:r w:rsidRPr="004E714D">
        <w:rPr>
          <w:rFonts w:ascii="Times New Roman" w:eastAsia="Times New Roman" w:hAnsi="Times New Roman" w:cs="Times New Roman"/>
          <w:color w:val="1F1F1F"/>
          <w:lang w:eastAsia="en-PH"/>
        </w:rPr>
        <w:t>Learners from households earning more stable incomes can secure dedicated physical study spaces, maintain regular attendance without missing sessions for daily wage labor, and acquire supplementary materials. Conversely, lower-income learners face competing survival priorities that restrict study time. This mirrors findings by Sirin (2020) and Tan (2024), which show that socioeconomic context heavily influences the execution of self-paced learning.</w:t>
      </w:r>
    </w:p>
    <w:p w14:paraId="5B63CCF7" w14:textId="7C9DD038" w:rsidR="004E714D" w:rsidRPr="004E714D" w:rsidRDefault="004E714D" w:rsidP="004E714D">
      <w:pPr>
        <w:spacing w:before="100" w:beforeAutospacing="1" w:after="0" w:line="240" w:lineRule="auto"/>
        <w:outlineLvl w:val="1"/>
        <w:rPr>
          <w:rFonts w:ascii="Times New Roman" w:eastAsia="Times New Roman" w:hAnsi="Times New Roman" w:cs="Times New Roman"/>
          <w:b/>
          <w:bCs/>
          <w:color w:val="1F1F1F"/>
          <w:lang w:eastAsia="en-PH"/>
        </w:rPr>
      </w:pPr>
    </w:p>
    <w:p w14:paraId="19ACF06E" w14:textId="77777777" w:rsidR="00A60517" w:rsidRDefault="00A60517" w:rsidP="00A60517">
      <w:pPr>
        <w:spacing w:before="100" w:beforeAutospacing="1" w:after="0" w:line="240" w:lineRule="auto"/>
        <w:jc w:val="center"/>
        <w:outlineLvl w:val="2"/>
      </w:pPr>
      <w:r w:rsidRPr="004E714D">
        <w:rPr>
          <w:rFonts w:ascii="Times New Roman" w:eastAsia="Times New Roman" w:hAnsi="Times New Roman" w:cs="Times New Roman"/>
          <w:b/>
          <w:bCs/>
          <w:color w:val="1F1F1F"/>
          <w:lang w:eastAsia="en-PH"/>
        </w:rPr>
        <w:t>CONCLUSION</w:t>
      </w:r>
      <w:r>
        <w:rPr>
          <w:rFonts w:ascii="Times New Roman" w:eastAsia="Times New Roman" w:hAnsi="Times New Roman" w:cs="Times New Roman"/>
          <w:b/>
          <w:bCs/>
          <w:color w:val="1F1F1F"/>
          <w:lang w:eastAsia="en-PH"/>
        </w:rPr>
        <w:t xml:space="preserve"> AND RECOMMENDATIONS </w:t>
      </w:r>
      <w:r w:rsidRPr="00A60517">
        <w:t xml:space="preserve"> </w:t>
      </w:r>
    </w:p>
    <w:p w14:paraId="1EBAFFCA" w14:textId="386E09E1" w:rsidR="004E714D" w:rsidRPr="00A60517" w:rsidRDefault="00A60517" w:rsidP="00A60517">
      <w:pPr>
        <w:spacing w:before="100" w:beforeAutospacing="1" w:after="0" w:line="240" w:lineRule="auto"/>
        <w:ind w:firstLine="720"/>
        <w:jc w:val="both"/>
        <w:outlineLvl w:val="2"/>
        <w:rPr>
          <w:rFonts w:ascii="Times New Roman" w:eastAsia="Times New Roman" w:hAnsi="Times New Roman" w:cs="Times New Roman"/>
          <w:color w:val="1F1F1F"/>
          <w:lang w:eastAsia="en-PH"/>
        </w:rPr>
      </w:pPr>
      <w:r w:rsidRPr="00A60517">
        <w:rPr>
          <w:rFonts w:ascii="Times New Roman" w:eastAsia="Times New Roman" w:hAnsi="Times New Roman" w:cs="Times New Roman"/>
          <w:color w:val="1F1F1F"/>
          <w:lang w:eastAsia="en-PH"/>
        </w:rPr>
        <w:t xml:space="preserve">The study concludes that the demographic profile of the district’s ALS learners reflects significant educational disruption and socioeconomic vulnerability, with many young males leaving formal schooling around Grade 7 and residing in low-income households. Prior to the intervention, these learners lacked essential conceptual </w:t>
      </w:r>
      <w:r w:rsidRPr="00A60517">
        <w:rPr>
          <w:rFonts w:ascii="Times New Roman" w:eastAsia="Times New Roman" w:hAnsi="Times New Roman" w:cs="Times New Roman"/>
          <w:color w:val="1F1F1F"/>
          <w:lang w:eastAsia="en-PH"/>
        </w:rPr>
        <w:lastRenderedPageBreak/>
        <w:t>and analytical numeracy skills, leaving them unprepared for equivalency testing or workplace demands. The implementation of the Contextualized Numeracy Self-Instructed Module (CNSIM) resulted in a statistically significant improvement in numeracy performance (p &lt; 0.001), demonstrating its effectiveness across diverse ages and academic backgrounds. However, the learning gains were influenced by socioeconomic factors, highlighting the need for sustained institutional support for the most disadvantaged learners. Based on these findings, several recommendations are proposed. For ALS learners, it is advised that they consistently use the self-paced CNSIM modules to build independent study habits and apply their math skills to practical tasks such as budgeting and market calculations. For ALS facilitators, educators should adopt contextualized instructional materials and design localized learning tasks that connect abstract mathematical concepts to community realities, particularly in agriculture and economics. For school administrators, program coordinators should institutionalize the validated CNSIM across community centers and conduct quarterly training sessions on localized material development. For policymakers, the Department of Education should allocate increased funding for targeted, context-based non-formal learning resources and integrate localized instructional mandates into the national ALS curriculum framework. Finally, for future researchers, longitudinal replication studies with larger sample sizes and control groups are recommended to further examine how teacher intervention styles and student motivation influence learning outcomes.</w:t>
      </w:r>
    </w:p>
    <w:p w14:paraId="5AABE760" w14:textId="77777777" w:rsidR="00A60517" w:rsidRPr="004E714D" w:rsidRDefault="00A60517" w:rsidP="00A60517">
      <w:pPr>
        <w:spacing w:before="100" w:beforeAutospacing="1" w:after="0" w:line="240" w:lineRule="auto"/>
        <w:outlineLvl w:val="2"/>
        <w:rPr>
          <w:rFonts w:ascii="Times New Roman" w:eastAsia="Times New Roman" w:hAnsi="Times New Roman" w:cs="Times New Roman"/>
          <w:b/>
          <w:bCs/>
          <w:color w:val="1F1F1F"/>
          <w:lang w:eastAsia="en-PH"/>
        </w:rPr>
      </w:pPr>
    </w:p>
    <w:p w14:paraId="741408FC" w14:textId="77777777" w:rsidR="004E714D" w:rsidRPr="004E714D" w:rsidRDefault="004E714D" w:rsidP="004E714D">
      <w:pPr>
        <w:spacing w:before="100" w:beforeAutospacing="1" w:after="0" w:line="240" w:lineRule="auto"/>
        <w:outlineLvl w:val="1"/>
        <w:rPr>
          <w:rFonts w:ascii="Times New Roman" w:eastAsia="Times New Roman" w:hAnsi="Times New Roman" w:cs="Times New Roman"/>
          <w:b/>
          <w:bCs/>
          <w:color w:val="1F1F1F"/>
          <w:lang w:eastAsia="en-PH"/>
        </w:rPr>
      </w:pPr>
      <w:r w:rsidRPr="004E714D">
        <w:rPr>
          <w:rFonts w:ascii="Times New Roman" w:eastAsia="Times New Roman" w:hAnsi="Times New Roman" w:cs="Times New Roman"/>
          <w:b/>
          <w:bCs/>
          <w:color w:val="1F1F1F"/>
          <w:lang w:eastAsia="en-PH"/>
        </w:rPr>
        <w:t>REFERENCES</w:t>
      </w:r>
    </w:p>
    <w:p w14:paraId="3FA9ABC0"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Abengoza</w:t>
      </w:r>
      <w:proofErr w:type="spellEnd"/>
      <w:r w:rsidRPr="004E714D">
        <w:rPr>
          <w:rFonts w:ascii="Times New Roman" w:eastAsia="Times New Roman" w:hAnsi="Times New Roman" w:cs="Times New Roman"/>
          <w:color w:val="1F1F1F"/>
          <w:lang w:eastAsia="en-PH"/>
        </w:rPr>
        <w:t xml:space="preserve">, V. D., Garcia, J. P., &amp; De Vera, M. J. (2023). Developing contextualized instructional materials for numeracy using the Successive Approximation Model (SAM). </w:t>
      </w:r>
      <w:r w:rsidRPr="004E714D">
        <w:rPr>
          <w:rFonts w:ascii="Times New Roman" w:eastAsia="Times New Roman" w:hAnsi="Times New Roman" w:cs="Times New Roman"/>
          <w:i/>
          <w:iCs/>
          <w:color w:val="1F1F1F"/>
          <w:bdr w:val="none" w:sz="0" w:space="0" w:color="auto" w:frame="1"/>
          <w:lang w:eastAsia="en-PH"/>
        </w:rPr>
        <w:t>International Journal of Multidisciplinary: Applied Business and Education Research</w:t>
      </w:r>
      <w:r w:rsidRPr="004E714D">
        <w:rPr>
          <w:rFonts w:ascii="Times New Roman" w:eastAsia="Times New Roman" w:hAnsi="Times New Roman" w:cs="Times New Roman"/>
          <w:color w:val="1F1F1F"/>
          <w:lang w:eastAsia="en-PH"/>
        </w:rPr>
        <w:t>, 4(6), 2120–2130.</w:t>
      </w:r>
    </w:p>
    <w:p w14:paraId="6B2EB67F"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Adonis, M. A. D. (2020). Contextualized Strategic Intervention Materials (CSIMs) in geometry, integrating disaster awareness. </w:t>
      </w:r>
      <w:r w:rsidRPr="004E714D">
        <w:rPr>
          <w:rFonts w:ascii="Times New Roman" w:eastAsia="Times New Roman" w:hAnsi="Times New Roman" w:cs="Times New Roman"/>
          <w:i/>
          <w:iCs/>
          <w:color w:val="1F1F1F"/>
          <w:bdr w:val="none" w:sz="0" w:space="0" w:color="auto" w:frame="1"/>
          <w:lang w:eastAsia="en-PH"/>
        </w:rPr>
        <w:t>International Journal of Innovation in Science and Mathematics Education</w:t>
      </w:r>
      <w:r w:rsidRPr="004E714D">
        <w:rPr>
          <w:rFonts w:ascii="Times New Roman" w:eastAsia="Times New Roman" w:hAnsi="Times New Roman" w:cs="Times New Roman"/>
          <w:color w:val="1F1F1F"/>
          <w:lang w:eastAsia="en-PH"/>
        </w:rPr>
        <w:t>, 28(3), 15–27.</w:t>
      </w:r>
    </w:p>
    <w:p w14:paraId="7A1C067E"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Ambayec</w:t>
      </w:r>
      <w:proofErr w:type="spellEnd"/>
      <w:r w:rsidRPr="004E714D">
        <w:rPr>
          <w:rFonts w:ascii="Times New Roman" w:eastAsia="Times New Roman" w:hAnsi="Times New Roman" w:cs="Times New Roman"/>
          <w:color w:val="1F1F1F"/>
          <w:lang w:eastAsia="en-PH"/>
        </w:rPr>
        <w:t xml:space="preserve">, R. M., Villareal, J. P., &amp; Santos, L. G. (2025). Study Buddy with self-learning modules: A strategy for improving numeracy of low-performing Grade 3 learners. </w:t>
      </w:r>
      <w:r w:rsidRPr="004E714D">
        <w:rPr>
          <w:rFonts w:ascii="Times New Roman" w:eastAsia="Times New Roman" w:hAnsi="Times New Roman" w:cs="Times New Roman"/>
          <w:i/>
          <w:iCs/>
          <w:color w:val="1F1F1F"/>
          <w:bdr w:val="none" w:sz="0" w:space="0" w:color="auto" w:frame="1"/>
          <w:lang w:eastAsia="en-PH"/>
        </w:rPr>
        <w:t>Philippine Journal of Basic Education Research</w:t>
      </w:r>
      <w:r w:rsidRPr="004E714D">
        <w:rPr>
          <w:rFonts w:ascii="Times New Roman" w:eastAsia="Times New Roman" w:hAnsi="Times New Roman" w:cs="Times New Roman"/>
          <w:color w:val="1F1F1F"/>
          <w:lang w:eastAsia="en-PH"/>
        </w:rPr>
        <w:t>, 5(1), 45–59.</w:t>
      </w:r>
    </w:p>
    <w:p w14:paraId="20320065"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Arciosa</w:t>
      </w:r>
      <w:proofErr w:type="spellEnd"/>
      <w:r w:rsidRPr="004E714D">
        <w:rPr>
          <w:rFonts w:ascii="Times New Roman" w:eastAsia="Times New Roman" w:hAnsi="Times New Roman" w:cs="Times New Roman"/>
          <w:color w:val="1F1F1F"/>
          <w:lang w:eastAsia="en-PH"/>
        </w:rPr>
        <w:t xml:space="preserve">, R. M., </w:t>
      </w:r>
      <w:proofErr w:type="spellStart"/>
      <w:r w:rsidRPr="004E714D">
        <w:rPr>
          <w:rFonts w:ascii="Times New Roman" w:eastAsia="Times New Roman" w:hAnsi="Times New Roman" w:cs="Times New Roman"/>
          <w:color w:val="1F1F1F"/>
          <w:lang w:eastAsia="en-PH"/>
        </w:rPr>
        <w:t>Perfecio</w:t>
      </w:r>
      <w:proofErr w:type="spellEnd"/>
      <w:r w:rsidRPr="004E714D">
        <w:rPr>
          <w:rFonts w:ascii="Times New Roman" w:eastAsia="Times New Roman" w:hAnsi="Times New Roman" w:cs="Times New Roman"/>
          <w:color w:val="1F1F1F"/>
          <w:lang w:eastAsia="en-PH"/>
        </w:rPr>
        <w:t xml:space="preserve">, J., &amp; </w:t>
      </w:r>
      <w:proofErr w:type="spellStart"/>
      <w:r w:rsidRPr="004E714D">
        <w:rPr>
          <w:rFonts w:ascii="Times New Roman" w:eastAsia="Times New Roman" w:hAnsi="Times New Roman" w:cs="Times New Roman"/>
          <w:color w:val="1F1F1F"/>
          <w:lang w:eastAsia="en-PH"/>
        </w:rPr>
        <w:t>Cerado</w:t>
      </w:r>
      <w:proofErr w:type="spellEnd"/>
      <w:r w:rsidRPr="004E714D">
        <w:rPr>
          <w:rFonts w:ascii="Times New Roman" w:eastAsia="Times New Roman" w:hAnsi="Times New Roman" w:cs="Times New Roman"/>
          <w:color w:val="1F1F1F"/>
          <w:lang w:eastAsia="en-PH"/>
        </w:rPr>
        <w:t xml:space="preserve">, E. C. (2022). Community extension: Literacy and numeracy enhancement program for Alternative Learning System and out-of-school youth learners. </w:t>
      </w:r>
      <w:r w:rsidRPr="004E714D">
        <w:rPr>
          <w:rFonts w:ascii="Times New Roman" w:eastAsia="Times New Roman" w:hAnsi="Times New Roman" w:cs="Times New Roman"/>
          <w:i/>
          <w:iCs/>
          <w:color w:val="1F1F1F"/>
          <w:bdr w:val="none" w:sz="0" w:space="0" w:color="auto" w:frame="1"/>
          <w:lang w:eastAsia="en-PH"/>
        </w:rPr>
        <w:t>ASEAN Journal for Science Education</w:t>
      </w:r>
      <w:r w:rsidRPr="004E714D">
        <w:rPr>
          <w:rFonts w:ascii="Times New Roman" w:eastAsia="Times New Roman" w:hAnsi="Times New Roman" w:cs="Times New Roman"/>
          <w:color w:val="1F1F1F"/>
          <w:lang w:eastAsia="en-PH"/>
        </w:rPr>
        <w:t>, 1(2), 75–80.</w:t>
      </w:r>
    </w:p>
    <w:p w14:paraId="3945D678"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Asencio</w:t>
      </w:r>
      <w:proofErr w:type="spellEnd"/>
      <w:r w:rsidRPr="004E714D">
        <w:rPr>
          <w:rFonts w:ascii="Times New Roman" w:eastAsia="Times New Roman" w:hAnsi="Times New Roman" w:cs="Times New Roman"/>
          <w:color w:val="1F1F1F"/>
          <w:lang w:eastAsia="en-PH"/>
        </w:rPr>
        <w:t xml:space="preserve">, G. B., &amp; </w:t>
      </w:r>
      <w:proofErr w:type="spellStart"/>
      <w:r w:rsidRPr="004E714D">
        <w:rPr>
          <w:rFonts w:ascii="Times New Roman" w:eastAsia="Times New Roman" w:hAnsi="Times New Roman" w:cs="Times New Roman"/>
          <w:color w:val="1F1F1F"/>
          <w:lang w:eastAsia="en-PH"/>
        </w:rPr>
        <w:t>Casupanan</w:t>
      </w:r>
      <w:proofErr w:type="spellEnd"/>
      <w:r w:rsidRPr="004E714D">
        <w:rPr>
          <w:rFonts w:ascii="Times New Roman" w:eastAsia="Times New Roman" w:hAnsi="Times New Roman" w:cs="Times New Roman"/>
          <w:color w:val="1F1F1F"/>
          <w:lang w:eastAsia="en-PH"/>
        </w:rPr>
        <w:t xml:space="preserve">, I. H. (2024). Perceived challenges, interventions, and numeracy learning gaps and losses in distance learning in District III of Olongapo City, Philippines: A basis for intervention programs. </w:t>
      </w:r>
      <w:r w:rsidRPr="004E714D">
        <w:rPr>
          <w:rFonts w:ascii="Times New Roman" w:eastAsia="Times New Roman" w:hAnsi="Times New Roman" w:cs="Times New Roman"/>
          <w:i/>
          <w:iCs/>
          <w:color w:val="1F1F1F"/>
          <w:bdr w:val="none" w:sz="0" w:space="0" w:color="auto" w:frame="1"/>
          <w:lang w:eastAsia="en-PH"/>
        </w:rPr>
        <w:t>International Journal of Recent Advances in Multidisciplinary Topics</w:t>
      </w:r>
      <w:r w:rsidRPr="004E714D">
        <w:rPr>
          <w:rFonts w:ascii="Times New Roman" w:eastAsia="Times New Roman" w:hAnsi="Times New Roman" w:cs="Times New Roman"/>
          <w:color w:val="1F1F1F"/>
          <w:lang w:eastAsia="en-PH"/>
        </w:rPr>
        <w:t>, 5(2), 70–76.</w:t>
      </w:r>
    </w:p>
    <w:p w14:paraId="474180C7"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bdr w:val="none" w:sz="0" w:space="0" w:color="auto" w:frame="1"/>
          <w:lang w:eastAsia="en-PH"/>
        </w:rPr>
        <w:t>Cagang</w:t>
      </w:r>
      <w:proofErr w:type="spellEnd"/>
      <w:r w:rsidRPr="004E714D">
        <w:rPr>
          <w:rFonts w:ascii="Times New Roman" w:eastAsia="Times New Roman" w:hAnsi="Times New Roman" w:cs="Times New Roman"/>
          <w:color w:val="1F1F1F"/>
          <w:bdr w:val="none" w:sz="0" w:space="0" w:color="auto" w:frame="1"/>
          <w:lang w:eastAsia="en-PH"/>
        </w:rPr>
        <w:t xml:space="preserve">, A. C. (2024). Implementation of Alternative Learning System (ALS) and the 21st-century life skills of Senior High School in Region XII: Basis for contextualized policy. </w:t>
      </w:r>
      <w:r w:rsidRPr="004E714D">
        <w:rPr>
          <w:rFonts w:ascii="Times New Roman" w:eastAsia="Times New Roman" w:hAnsi="Times New Roman" w:cs="Times New Roman"/>
          <w:i/>
          <w:iCs/>
          <w:color w:val="1F1F1F"/>
          <w:bdr w:val="none" w:sz="0" w:space="0" w:color="auto" w:frame="1"/>
          <w:lang w:eastAsia="en-PH"/>
        </w:rPr>
        <w:t>European Journal of Education Studies</w:t>
      </w:r>
      <w:r w:rsidRPr="004E714D">
        <w:rPr>
          <w:rFonts w:ascii="Times New Roman" w:eastAsia="Times New Roman" w:hAnsi="Times New Roman" w:cs="Times New Roman"/>
          <w:color w:val="1F1F1F"/>
          <w:bdr w:val="none" w:sz="0" w:space="0" w:color="auto" w:frame="1"/>
          <w:lang w:eastAsia="en-PH"/>
        </w:rPr>
        <w:t>, 11(</w:t>
      </w:r>
      <w:r w:rsidRPr="004E714D">
        <w:rPr>
          <w:rFonts w:ascii="Times New Roman" w:eastAsia="Times New Roman" w:hAnsi="Times New Roman" w:cs="Times New Roman"/>
          <w:color w:val="1F1F1F"/>
          <w:lang w:eastAsia="en-PH"/>
        </w:rPr>
        <w:t xml:space="preserve">2), 108–120. </w:t>
      </w:r>
    </w:p>
    <w:p w14:paraId="36F61B33"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Catador</w:t>
      </w:r>
      <w:proofErr w:type="spellEnd"/>
      <w:r w:rsidRPr="004E714D">
        <w:rPr>
          <w:rFonts w:ascii="Times New Roman" w:eastAsia="Times New Roman" w:hAnsi="Times New Roman" w:cs="Times New Roman"/>
          <w:color w:val="1F1F1F"/>
          <w:lang w:eastAsia="en-PH"/>
        </w:rPr>
        <w:t xml:space="preserve">, M. L., &amp; Fernando, P. S. (2024). Project PEMDAS: Addressing numeracy gaps of junior high school learners through targeted interventions. </w:t>
      </w:r>
      <w:r w:rsidRPr="004E714D">
        <w:rPr>
          <w:rFonts w:ascii="Times New Roman" w:eastAsia="Times New Roman" w:hAnsi="Times New Roman" w:cs="Times New Roman"/>
          <w:i/>
          <w:iCs/>
          <w:color w:val="1F1F1F"/>
          <w:bdr w:val="none" w:sz="0" w:space="0" w:color="auto" w:frame="1"/>
          <w:lang w:eastAsia="en-PH"/>
        </w:rPr>
        <w:t>Philippine Journal of Educational Research and Development</w:t>
      </w:r>
      <w:r w:rsidRPr="004E714D">
        <w:rPr>
          <w:rFonts w:ascii="Times New Roman" w:eastAsia="Times New Roman" w:hAnsi="Times New Roman" w:cs="Times New Roman"/>
          <w:color w:val="1F1F1F"/>
          <w:lang w:eastAsia="en-PH"/>
        </w:rPr>
        <w:t>, 12(2), 77–89.</w:t>
      </w:r>
    </w:p>
    <w:p w14:paraId="1A7E4341"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Causing, C. B., del Rosario, R. A., &amp; Villanueva, A. P. (2024). Community-based participatory action research on contextualized numeracy instruction using local materials in Iloilo. </w:t>
      </w:r>
      <w:r w:rsidRPr="004E714D">
        <w:rPr>
          <w:rFonts w:ascii="Times New Roman" w:eastAsia="Times New Roman" w:hAnsi="Times New Roman" w:cs="Times New Roman"/>
          <w:i/>
          <w:iCs/>
          <w:color w:val="1F1F1F"/>
          <w:bdr w:val="none" w:sz="0" w:space="0" w:color="auto" w:frame="1"/>
          <w:lang w:eastAsia="en-PH"/>
        </w:rPr>
        <w:t>Journal of Action Research and Innovation in Education</w:t>
      </w:r>
      <w:r w:rsidRPr="004E714D">
        <w:rPr>
          <w:rFonts w:ascii="Times New Roman" w:eastAsia="Times New Roman" w:hAnsi="Times New Roman" w:cs="Times New Roman"/>
          <w:color w:val="1F1F1F"/>
          <w:lang w:eastAsia="en-PH"/>
        </w:rPr>
        <w:t>, 6(2), 45–59.</w:t>
      </w:r>
    </w:p>
    <w:p w14:paraId="78E6D247"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Cranmer, A. B. (2022). Quasi-experimental designs in educational research: Principles and applications. </w:t>
      </w:r>
      <w:r w:rsidRPr="004E714D">
        <w:rPr>
          <w:rFonts w:ascii="Times New Roman" w:eastAsia="Times New Roman" w:hAnsi="Times New Roman" w:cs="Times New Roman"/>
          <w:i/>
          <w:iCs/>
          <w:color w:val="1F1F1F"/>
          <w:bdr w:val="none" w:sz="0" w:space="0" w:color="auto" w:frame="1"/>
          <w:lang w:eastAsia="en-PH"/>
        </w:rPr>
        <w:t>Journal of Modern Educational Methods</w:t>
      </w:r>
      <w:r w:rsidRPr="004E714D">
        <w:rPr>
          <w:rFonts w:ascii="Times New Roman" w:eastAsia="Times New Roman" w:hAnsi="Times New Roman" w:cs="Times New Roman"/>
          <w:color w:val="1F1F1F"/>
          <w:lang w:eastAsia="en-PH"/>
        </w:rPr>
        <w:t>, 14(1), 45–59.</w:t>
      </w:r>
    </w:p>
    <w:p w14:paraId="4A1DDA70"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Department of Education. (2022). </w:t>
      </w:r>
      <w:r w:rsidRPr="004E714D">
        <w:rPr>
          <w:rFonts w:ascii="Times New Roman" w:eastAsia="Times New Roman" w:hAnsi="Times New Roman" w:cs="Times New Roman"/>
          <w:i/>
          <w:iCs/>
          <w:color w:val="1F1F1F"/>
          <w:bdr w:val="none" w:sz="0" w:space="0" w:color="auto" w:frame="1"/>
          <w:lang w:eastAsia="en-PH"/>
        </w:rPr>
        <w:t>Alternative Learning System (ALS) K to 12 Basic Education Curriculum</w:t>
      </w:r>
      <w:r w:rsidRPr="004E714D">
        <w:rPr>
          <w:rFonts w:ascii="Times New Roman" w:eastAsia="Times New Roman" w:hAnsi="Times New Roman" w:cs="Times New Roman"/>
          <w:color w:val="1F1F1F"/>
          <w:lang w:eastAsia="en-PH"/>
        </w:rPr>
        <w:t>. Department of Education, Philippines.</w:t>
      </w:r>
    </w:p>
    <w:p w14:paraId="7651E336"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lastRenderedPageBreak/>
        <w:t xml:space="preserve">Department of Education. (2023). </w:t>
      </w:r>
      <w:r w:rsidRPr="004E714D">
        <w:rPr>
          <w:rFonts w:ascii="Times New Roman" w:eastAsia="Times New Roman" w:hAnsi="Times New Roman" w:cs="Times New Roman"/>
          <w:i/>
          <w:iCs/>
          <w:color w:val="1F1F1F"/>
          <w:bdr w:val="none" w:sz="0" w:space="0" w:color="auto" w:frame="1"/>
          <w:lang w:eastAsia="en-PH"/>
        </w:rPr>
        <w:t>Policy guidelines on the implementation of contextualized learning resources in ALS</w:t>
      </w:r>
      <w:r w:rsidRPr="004E714D">
        <w:rPr>
          <w:rFonts w:ascii="Times New Roman" w:eastAsia="Times New Roman" w:hAnsi="Times New Roman" w:cs="Times New Roman"/>
          <w:color w:val="1F1F1F"/>
          <w:lang w:eastAsia="en-PH"/>
        </w:rPr>
        <w:t>. Department of Education, Philippines.</w:t>
      </w:r>
    </w:p>
    <w:p w14:paraId="3E86775E"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Dela Peña, M. C., et al. (2024). Alternative Learning System (ALS) students’ demographic characteristics on their academic performance: Basis for intervention program in </w:t>
      </w:r>
      <w:proofErr w:type="spellStart"/>
      <w:r w:rsidRPr="004E714D">
        <w:rPr>
          <w:rFonts w:ascii="Times New Roman" w:eastAsia="Times New Roman" w:hAnsi="Times New Roman" w:cs="Times New Roman"/>
          <w:color w:val="1F1F1F"/>
          <w:lang w:eastAsia="en-PH"/>
        </w:rPr>
        <w:t>Maramag</w:t>
      </w:r>
      <w:proofErr w:type="spellEnd"/>
      <w:r w:rsidRPr="004E714D">
        <w:rPr>
          <w:rFonts w:ascii="Times New Roman" w:eastAsia="Times New Roman" w:hAnsi="Times New Roman" w:cs="Times New Roman"/>
          <w:color w:val="1F1F1F"/>
          <w:lang w:eastAsia="en-PH"/>
        </w:rPr>
        <w:t xml:space="preserve"> II District. </w:t>
      </w:r>
      <w:r w:rsidRPr="004E714D">
        <w:rPr>
          <w:rFonts w:ascii="Times New Roman" w:eastAsia="Times New Roman" w:hAnsi="Times New Roman" w:cs="Times New Roman"/>
          <w:i/>
          <w:iCs/>
          <w:color w:val="1F1F1F"/>
          <w:bdr w:val="none" w:sz="0" w:space="0" w:color="auto" w:frame="1"/>
          <w:lang w:eastAsia="en-PH"/>
        </w:rPr>
        <w:t>Journal of Multidisciplinary Research Review</w:t>
      </w:r>
      <w:r w:rsidRPr="004E714D">
        <w:rPr>
          <w:rFonts w:ascii="Times New Roman" w:eastAsia="Times New Roman" w:hAnsi="Times New Roman" w:cs="Times New Roman"/>
          <w:color w:val="1F1F1F"/>
          <w:lang w:eastAsia="en-PH"/>
        </w:rPr>
        <w:t>, 3(1), 55–65.</w:t>
      </w:r>
    </w:p>
    <w:p w14:paraId="479E2897"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Dioso</w:t>
      </w:r>
      <w:proofErr w:type="spellEnd"/>
      <w:r w:rsidRPr="004E714D">
        <w:rPr>
          <w:rFonts w:ascii="Times New Roman" w:eastAsia="Times New Roman" w:hAnsi="Times New Roman" w:cs="Times New Roman"/>
          <w:color w:val="1F1F1F"/>
          <w:lang w:eastAsia="en-PH"/>
        </w:rPr>
        <w:t xml:space="preserve">, E. (2024). A multiple case study of the learning experiences of ALS learners: Basis for program enhancement. </w:t>
      </w:r>
      <w:r w:rsidRPr="004E714D">
        <w:rPr>
          <w:rFonts w:ascii="Times New Roman" w:eastAsia="Times New Roman" w:hAnsi="Times New Roman" w:cs="Times New Roman"/>
          <w:i/>
          <w:iCs/>
          <w:color w:val="1F1F1F"/>
          <w:bdr w:val="none" w:sz="0" w:space="0" w:color="auto" w:frame="1"/>
          <w:lang w:eastAsia="en-PH"/>
        </w:rPr>
        <w:t>Philippine Social Science Journal</w:t>
      </w:r>
      <w:r w:rsidRPr="004E714D">
        <w:rPr>
          <w:rFonts w:ascii="Times New Roman" w:eastAsia="Times New Roman" w:hAnsi="Times New Roman" w:cs="Times New Roman"/>
          <w:color w:val="1F1F1F"/>
          <w:lang w:eastAsia="en-PH"/>
        </w:rPr>
        <w:t>, 7(2), 101–115.</w:t>
      </w:r>
    </w:p>
    <w:p w14:paraId="198801B9"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Doc McKee, J. H. (2024). Evaluating instructional interventions in non-formal education: A guide for educators. </w:t>
      </w:r>
      <w:r w:rsidRPr="004E714D">
        <w:rPr>
          <w:rFonts w:ascii="Times New Roman" w:eastAsia="Times New Roman" w:hAnsi="Times New Roman" w:cs="Times New Roman"/>
          <w:i/>
          <w:iCs/>
          <w:color w:val="1F1F1F"/>
          <w:bdr w:val="none" w:sz="0" w:space="0" w:color="auto" w:frame="1"/>
          <w:lang w:eastAsia="en-PH"/>
        </w:rPr>
        <w:t>International Journal of Non-Formal Learning</w:t>
      </w:r>
      <w:r w:rsidRPr="004E714D">
        <w:rPr>
          <w:rFonts w:ascii="Times New Roman" w:eastAsia="Times New Roman" w:hAnsi="Times New Roman" w:cs="Times New Roman"/>
          <w:color w:val="1F1F1F"/>
          <w:lang w:eastAsia="en-PH"/>
        </w:rPr>
        <w:t>, 8(2), 78–94.</w:t>
      </w:r>
    </w:p>
    <w:p w14:paraId="11B6DA05"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Fosnot, C. T. (2013). </w:t>
      </w:r>
      <w:r w:rsidRPr="004E714D">
        <w:rPr>
          <w:rFonts w:ascii="Times New Roman" w:eastAsia="Times New Roman" w:hAnsi="Times New Roman" w:cs="Times New Roman"/>
          <w:i/>
          <w:iCs/>
          <w:color w:val="1F1F1F"/>
          <w:bdr w:val="none" w:sz="0" w:space="0" w:color="auto" w:frame="1"/>
          <w:lang w:eastAsia="en-PH"/>
        </w:rPr>
        <w:t>Constructivism: Theory, perspectives, and practice</w:t>
      </w:r>
      <w:r w:rsidRPr="004E714D">
        <w:rPr>
          <w:rFonts w:ascii="Times New Roman" w:eastAsia="Times New Roman" w:hAnsi="Times New Roman" w:cs="Times New Roman"/>
          <w:color w:val="1F1F1F"/>
          <w:lang w:eastAsia="en-PH"/>
        </w:rPr>
        <w:t xml:space="preserve"> (2nd ed.). Teachers College Press.</w:t>
      </w:r>
    </w:p>
    <w:p w14:paraId="2ED6B40E"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Gal, I. (2024). Adult education in mathematics and numeracy: A scoping review of recent research. </w:t>
      </w:r>
      <w:r w:rsidRPr="004E714D">
        <w:rPr>
          <w:rFonts w:ascii="Times New Roman" w:eastAsia="Times New Roman" w:hAnsi="Times New Roman" w:cs="Times New Roman"/>
          <w:i/>
          <w:iCs/>
          <w:color w:val="1F1F1F"/>
          <w:bdr w:val="none" w:sz="0" w:space="0" w:color="auto" w:frame="1"/>
          <w:lang w:eastAsia="en-PH"/>
        </w:rPr>
        <w:t>ZDM — Mathematics Education</w:t>
      </w:r>
      <w:r w:rsidRPr="004E714D">
        <w:rPr>
          <w:rFonts w:ascii="Times New Roman" w:eastAsia="Times New Roman" w:hAnsi="Times New Roman" w:cs="Times New Roman"/>
          <w:color w:val="1F1F1F"/>
          <w:lang w:eastAsia="en-PH"/>
        </w:rPr>
        <w:t>, 56, 293–305.</w:t>
      </w:r>
    </w:p>
    <w:p w14:paraId="7DC64670"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Laysico</w:t>
      </w:r>
      <w:proofErr w:type="spellEnd"/>
      <w:r w:rsidRPr="004E714D">
        <w:rPr>
          <w:rFonts w:ascii="Times New Roman" w:eastAsia="Times New Roman" w:hAnsi="Times New Roman" w:cs="Times New Roman"/>
          <w:color w:val="1F1F1F"/>
          <w:lang w:eastAsia="en-PH"/>
        </w:rPr>
        <w:t xml:space="preserve">, R. M. (2019). Strategic Intervention Materials (SIM) on integers: Effects on the performance of Grade 9 students. </w:t>
      </w:r>
      <w:r w:rsidRPr="004E714D">
        <w:rPr>
          <w:rFonts w:ascii="Times New Roman" w:eastAsia="Times New Roman" w:hAnsi="Times New Roman" w:cs="Times New Roman"/>
          <w:i/>
          <w:iCs/>
          <w:color w:val="1F1F1F"/>
          <w:bdr w:val="none" w:sz="0" w:space="0" w:color="auto" w:frame="1"/>
          <w:lang w:eastAsia="en-PH"/>
        </w:rPr>
        <w:t>International Journal of Education and Research</w:t>
      </w:r>
      <w:r w:rsidRPr="004E714D">
        <w:rPr>
          <w:rFonts w:ascii="Times New Roman" w:eastAsia="Times New Roman" w:hAnsi="Times New Roman" w:cs="Times New Roman"/>
          <w:color w:val="1F1F1F"/>
          <w:lang w:eastAsia="en-PH"/>
        </w:rPr>
        <w:t>, 7(3), 101–112.</w:t>
      </w:r>
    </w:p>
    <w:p w14:paraId="3A893039"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Mangao</w:t>
      </w:r>
      <w:proofErr w:type="spellEnd"/>
      <w:r w:rsidRPr="004E714D">
        <w:rPr>
          <w:rFonts w:ascii="Times New Roman" w:eastAsia="Times New Roman" w:hAnsi="Times New Roman" w:cs="Times New Roman"/>
          <w:color w:val="1F1F1F"/>
          <w:lang w:eastAsia="en-PH"/>
        </w:rPr>
        <w:t xml:space="preserve"> Jr., D. F., </w:t>
      </w:r>
      <w:proofErr w:type="spellStart"/>
      <w:r w:rsidRPr="004E714D">
        <w:rPr>
          <w:rFonts w:ascii="Times New Roman" w:eastAsia="Times New Roman" w:hAnsi="Times New Roman" w:cs="Times New Roman"/>
          <w:color w:val="1F1F1F"/>
          <w:lang w:eastAsia="en-PH"/>
        </w:rPr>
        <w:t>Leyson</w:t>
      </w:r>
      <w:proofErr w:type="spellEnd"/>
      <w:r w:rsidRPr="004E714D">
        <w:rPr>
          <w:rFonts w:ascii="Times New Roman" w:eastAsia="Times New Roman" w:hAnsi="Times New Roman" w:cs="Times New Roman"/>
          <w:color w:val="1F1F1F"/>
          <w:lang w:eastAsia="en-PH"/>
        </w:rPr>
        <w:t xml:space="preserve">, A. J. V., </w:t>
      </w:r>
      <w:proofErr w:type="spellStart"/>
      <w:r w:rsidRPr="004E714D">
        <w:rPr>
          <w:rFonts w:ascii="Times New Roman" w:eastAsia="Times New Roman" w:hAnsi="Times New Roman" w:cs="Times New Roman"/>
          <w:color w:val="1F1F1F"/>
          <w:lang w:eastAsia="en-PH"/>
        </w:rPr>
        <w:t>Atendido</w:t>
      </w:r>
      <w:proofErr w:type="spellEnd"/>
      <w:r w:rsidRPr="004E714D">
        <w:rPr>
          <w:rFonts w:ascii="Times New Roman" w:eastAsia="Times New Roman" w:hAnsi="Times New Roman" w:cs="Times New Roman"/>
          <w:color w:val="1F1F1F"/>
          <w:lang w:eastAsia="en-PH"/>
        </w:rPr>
        <w:t xml:space="preserve">, A. R. B., </w:t>
      </w:r>
      <w:proofErr w:type="spellStart"/>
      <w:r w:rsidRPr="004E714D">
        <w:rPr>
          <w:rFonts w:ascii="Times New Roman" w:eastAsia="Times New Roman" w:hAnsi="Times New Roman" w:cs="Times New Roman"/>
          <w:color w:val="1F1F1F"/>
          <w:lang w:eastAsia="en-PH"/>
        </w:rPr>
        <w:t>Aure</w:t>
      </w:r>
      <w:proofErr w:type="spellEnd"/>
      <w:r w:rsidRPr="004E714D">
        <w:rPr>
          <w:rFonts w:ascii="Times New Roman" w:eastAsia="Times New Roman" w:hAnsi="Times New Roman" w:cs="Times New Roman"/>
          <w:color w:val="1F1F1F"/>
          <w:lang w:eastAsia="en-PH"/>
        </w:rPr>
        <w:t xml:space="preserve">, E. P., &amp; </w:t>
      </w:r>
      <w:proofErr w:type="spellStart"/>
      <w:r w:rsidRPr="004E714D">
        <w:rPr>
          <w:rFonts w:ascii="Times New Roman" w:eastAsia="Times New Roman" w:hAnsi="Times New Roman" w:cs="Times New Roman"/>
          <w:color w:val="1F1F1F"/>
          <w:lang w:eastAsia="en-PH"/>
        </w:rPr>
        <w:t>Matel</w:t>
      </w:r>
      <w:proofErr w:type="spellEnd"/>
      <w:r w:rsidRPr="004E714D">
        <w:rPr>
          <w:rFonts w:ascii="Times New Roman" w:eastAsia="Times New Roman" w:hAnsi="Times New Roman" w:cs="Times New Roman"/>
          <w:color w:val="1F1F1F"/>
          <w:lang w:eastAsia="en-PH"/>
        </w:rPr>
        <w:t xml:space="preserve">, F. C. (2024). Functional Literacy Test (FLT) of Alternative Learning System (ALS) mean percentage scores (MPS) in the Division of Cavite Province, Philippines: A comparative analysis. </w:t>
      </w:r>
      <w:r w:rsidRPr="004E714D">
        <w:rPr>
          <w:rFonts w:ascii="Times New Roman" w:eastAsia="Times New Roman" w:hAnsi="Times New Roman" w:cs="Times New Roman"/>
          <w:i/>
          <w:iCs/>
          <w:color w:val="1F1F1F"/>
          <w:bdr w:val="none" w:sz="0" w:space="0" w:color="auto" w:frame="1"/>
          <w:lang w:eastAsia="en-PH"/>
        </w:rPr>
        <w:t>International Journal of Research and Innovation in Social Science</w:t>
      </w:r>
      <w:r w:rsidRPr="004E714D">
        <w:rPr>
          <w:rFonts w:ascii="Times New Roman" w:eastAsia="Times New Roman" w:hAnsi="Times New Roman" w:cs="Times New Roman"/>
          <w:color w:val="1F1F1F"/>
          <w:lang w:eastAsia="en-PH"/>
        </w:rPr>
        <w:t>, 8(3), 1863–1870.</w:t>
      </w:r>
    </w:p>
    <w:p w14:paraId="3C0BC629"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Meniano</w:t>
      </w:r>
      <w:proofErr w:type="spellEnd"/>
      <w:r w:rsidRPr="004E714D">
        <w:rPr>
          <w:rFonts w:ascii="Times New Roman" w:eastAsia="Times New Roman" w:hAnsi="Times New Roman" w:cs="Times New Roman"/>
          <w:color w:val="1F1F1F"/>
          <w:lang w:eastAsia="en-PH"/>
        </w:rPr>
        <w:t xml:space="preserve">, J. R., &amp; Tan, R. P. (2022). Challenges in the use of self-learning modules in mathematics during the COVID-19 pandemic. </w:t>
      </w:r>
      <w:r w:rsidRPr="004E714D">
        <w:rPr>
          <w:rFonts w:ascii="Times New Roman" w:eastAsia="Times New Roman" w:hAnsi="Times New Roman" w:cs="Times New Roman"/>
          <w:i/>
          <w:iCs/>
          <w:color w:val="1F1F1F"/>
          <w:bdr w:val="none" w:sz="0" w:space="0" w:color="auto" w:frame="1"/>
          <w:lang w:eastAsia="en-PH"/>
        </w:rPr>
        <w:t>International Journal of Multidisciplinary: Applied Business and Education Research</w:t>
      </w:r>
      <w:r w:rsidRPr="004E714D">
        <w:rPr>
          <w:rFonts w:ascii="Times New Roman" w:eastAsia="Times New Roman" w:hAnsi="Times New Roman" w:cs="Times New Roman"/>
          <w:color w:val="1F1F1F"/>
          <w:lang w:eastAsia="en-PH"/>
        </w:rPr>
        <w:t>, 3(5), 874–885.</w:t>
      </w:r>
    </w:p>
    <w:p w14:paraId="2ABDE95D"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Ocampo, D. M. (2021). Functional literacy of Alternative Learning System (ALS) learners: Basis for sustainable extension activity development. </w:t>
      </w:r>
      <w:r w:rsidRPr="004E714D">
        <w:rPr>
          <w:rFonts w:ascii="Times New Roman" w:eastAsia="Times New Roman" w:hAnsi="Times New Roman" w:cs="Times New Roman"/>
          <w:i/>
          <w:iCs/>
          <w:color w:val="1F1F1F"/>
          <w:bdr w:val="none" w:sz="0" w:space="0" w:color="auto" w:frame="1"/>
          <w:lang w:eastAsia="en-PH"/>
        </w:rPr>
        <w:t>European Modern Studies Journal</w:t>
      </w:r>
      <w:r w:rsidRPr="004E714D">
        <w:rPr>
          <w:rFonts w:ascii="Times New Roman" w:eastAsia="Times New Roman" w:hAnsi="Times New Roman" w:cs="Times New Roman"/>
          <w:color w:val="1F1F1F"/>
          <w:lang w:eastAsia="en-PH"/>
        </w:rPr>
        <w:t>, 5(2), 359–368.</w:t>
      </w:r>
    </w:p>
    <w:p w14:paraId="52AE5FCA"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OECD. (2020). </w:t>
      </w:r>
      <w:r w:rsidRPr="004E714D">
        <w:rPr>
          <w:rFonts w:ascii="Times New Roman" w:eastAsia="Times New Roman" w:hAnsi="Times New Roman" w:cs="Times New Roman"/>
          <w:i/>
          <w:iCs/>
          <w:color w:val="1F1F1F"/>
          <w:bdr w:val="none" w:sz="0" w:space="0" w:color="auto" w:frame="1"/>
          <w:lang w:eastAsia="en-PH"/>
        </w:rPr>
        <w:t>PISA 2018 results (Volume V): Effective policies, successful schools</w:t>
      </w:r>
      <w:r w:rsidRPr="004E714D">
        <w:rPr>
          <w:rFonts w:ascii="Times New Roman" w:eastAsia="Times New Roman" w:hAnsi="Times New Roman" w:cs="Times New Roman"/>
          <w:color w:val="1F1F1F"/>
          <w:lang w:eastAsia="en-PH"/>
        </w:rPr>
        <w:t>. OECD Publishing.</w:t>
      </w:r>
    </w:p>
    <w:p w14:paraId="069D9B68"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Piaget, J. (1972). </w:t>
      </w:r>
      <w:r w:rsidRPr="004E714D">
        <w:rPr>
          <w:rFonts w:ascii="Times New Roman" w:eastAsia="Times New Roman" w:hAnsi="Times New Roman" w:cs="Times New Roman"/>
          <w:i/>
          <w:iCs/>
          <w:color w:val="1F1F1F"/>
          <w:bdr w:val="none" w:sz="0" w:space="0" w:color="auto" w:frame="1"/>
          <w:lang w:eastAsia="en-PH"/>
        </w:rPr>
        <w:t>The psychology of the child</w:t>
      </w:r>
      <w:r w:rsidRPr="004E714D">
        <w:rPr>
          <w:rFonts w:ascii="Times New Roman" w:eastAsia="Times New Roman" w:hAnsi="Times New Roman" w:cs="Times New Roman"/>
          <w:color w:val="1F1F1F"/>
          <w:lang w:eastAsia="en-PH"/>
        </w:rPr>
        <w:t>. Basic Books.</w:t>
      </w:r>
    </w:p>
    <w:p w14:paraId="675FA225"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Serato</w:t>
      </w:r>
      <w:proofErr w:type="spellEnd"/>
      <w:r w:rsidRPr="004E714D">
        <w:rPr>
          <w:rFonts w:ascii="Times New Roman" w:eastAsia="Times New Roman" w:hAnsi="Times New Roman" w:cs="Times New Roman"/>
          <w:color w:val="1F1F1F"/>
          <w:lang w:eastAsia="en-PH"/>
        </w:rPr>
        <w:t xml:space="preserve">, C., </w:t>
      </w:r>
      <w:proofErr w:type="spellStart"/>
      <w:r w:rsidRPr="004E714D">
        <w:rPr>
          <w:rFonts w:ascii="Times New Roman" w:eastAsia="Times New Roman" w:hAnsi="Times New Roman" w:cs="Times New Roman"/>
          <w:color w:val="1F1F1F"/>
          <w:lang w:eastAsia="en-PH"/>
        </w:rPr>
        <w:t>Binaloga</w:t>
      </w:r>
      <w:proofErr w:type="spellEnd"/>
      <w:r w:rsidRPr="004E714D">
        <w:rPr>
          <w:rFonts w:ascii="Times New Roman" w:eastAsia="Times New Roman" w:hAnsi="Times New Roman" w:cs="Times New Roman"/>
          <w:color w:val="1F1F1F"/>
          <w:lang w:eastAsia="en-PH"/>
        </w:rPr>
        <w:t xml:space="preserve">, J. M., &amp; Bautista, M. A. (2025). Numeracy skills of ALS elementary learners. </w:t>
      </w:r>
      <w:r w:rsidRPr="004E714D">
        <w:rPr>
          <w:rFonts w:ascii="Times New Roman" w:eastAsia="Times New Roman" w:hAnsi="Times New Roman" w:cs="Times New Roman"/>
          <w:i/>
          <w:iCs/>
          <w:color w:val="1F1F1F"/>
          <w:bdr w:val="none" w:sz="0" w:space="0" w:color="auto" w:frame="1"/>
          <w:lang w:eastAsia="en-PH"/>
        </w:rPr>
        <w:t>International Multidisciplinary Journal of Research for Innovation, Sustainability, and Excellence (IMJRISE)</w:t>
      </w:r>
      <w:r w:rsidRPr="004E714D">
        <w:rPr>
          <w:rFonts w:ascii="Times New Roman" w:eastAsia="Times New Roman" w:hAnsi="Times New Roman" w:cs="Times New Roman"/>
          <w:color w:val="1F1F1F"/>
          <w:lang w:eastAsia="en-PH"/>
        </w:rPr>
        <w:t>, 2(6), 667–679.</w:t>
      </w:r>
    </w:p>
    <w:p w14:paraId="5ADC5C93"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Silberstein, J. (2021). </w:t>
      </w:r>
      <w:r w:rsidRPr="004E714D">
        <w:rPr>
          <w:rFonts w:ascii="Times New Roman" w:eastAsia="Times New Roman" w:hAnsi="Times New Roman" w:cs="Times New Roman"/>
          <w:i/>
          <w:iCs/>
          <w:color w:val="1F1F1F"/>
          <w:bdr w:val="none" w:sz="0" w:space="0" w:color="auto" w:frame="1"/>
          <w:lang w:eastAsia="en-PH"/>
        </w:rPr>
        <w:t>Measuring, visualizing, and simulating solutions to the learning crisis: New evidence from learning profiles in 18 countries</w:t>
      </w:r>
      <w:r w:rsidRPr="004E714D">
        <w:rPr>
          <w:rFonts w:ascii="Times New Roman" w:eastAsia="Times New Roman" w:hAnsi="Times New Roman" w:cs="Times New Roman"/>
          <w:color w:val="1F1F1F"/>
          <w:lang w:eastAsia="en-PH"/>
        </w:rPr>
        <w:t xml:space="preserve"> (RISE Insight Note 2021/029). Research on Improving Systems of Education (RISE), </w:t>
      </w:r>
      <w:proofErr w:type="spellStart"/>
      <w:r w:rsidRPr="004E714D">
        <w:rPr>
          <w:rFonts w:ascii="Times New Roman" w:eastAsia="Times New Roman" w:hAnsi="Times New Roman" w:cs="Times New Roman"/>
          <w:color w:val="1F1F1F"/>
          <w:lang w:eastAsia="en-PH"/>
        </w:rPr>
        <w:t>Blavatnik</w:t>
      </w:r>
      <w:proofErr w:type="spellEnd"/>
      <w:r w:rsidRPr="004E714D">
        <w:rPr>
          <w:rFonts w:ascii="Times New Roman" w:eastAsia="Times New Roman" w:hAnsi="Times New Roman" w:cs="Times New Roman"/>
          <w:color w:val="1F1F1F"/>
          <w:lang w:eastAsia="en-PH"/>
        </w:rPr>
        <w:t xml:space="preserve"> School of Government, University of Oxford.</w:t>
      </w:r>
    </w:p>
    <w:p w14:paraId="52D86C43"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Sirin, S. R. (2020). Socioeconomic status and academic achievement: A meta-analytic review of research. </w:t>
      </w:r>
      <w:r w:rsidRPr="004E714D">
        <w:rPr>
          <w:rFonts w:ascii="Times New Roman" w:eastAsia="Times New Roman" w:hAnsi="Times New Roman" w:cs="Times New Roman"/>
          <w:i/>
          <w:iCs/>
          <w:color w:val="1F1F1F"/>
          <w:bdr w:val="none" w:sz="0" w:space="0" w:color="auto" w:frame="1"/>
          <w:lang w:eastAsia="en-PH"/>
        </w:rPr>
        <w:t>Review of Educational Research</w:t>
      </w:r>
      <w:r w:rsidRPr="004E714D">
        <w:rPr>
          <w:rFonts w:ascii="Times New Roman" w:eastAsia="Times New Roman" w:hAnsi="Times New Roman" w:cs="Times New Roman"/>
          <w:color w:val="1F1F1F"/>
          <w:lang w:eastAsia="en-PH"/>
        </w:rPr>
        <w:t>, 90(3), 425–456.</w:t>
      </w:r>
    </w:p>
    <w:p w14:paraId="53BE1FA7"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Schukajlow</w:t>
      </w:r>
      <w:proofErr w:type="spellEnd"/>
      <w:r w:rsidRPr="004E714D">
        <w:rPr>
          <w:rFonts w:ascii="Times New Roman" w:eastAsia="Times New Roman" w:hAnsi="Times New Roman" w:cs="Times New Roman"/>
          <w:color w:val="1F1F1F"/>
          <w:lang w:eastAsia="en-PH"/>
        </w:rPr>
        <w:t xml:space="preserve">, S., </w:t>
      </w:r>
      <w:proofErr w:type="spellStart"/>
      <w:r w:rsidRPr="004E714D">
        <w:rPr>
          <w:rFonts w:ascii="Times New Roman" w:eastAsia="Times New Roman" w:hAnsi="Times New Roman" w:cs="Times New Roman"/>
          <w:color w:val="1F1F1F"/>
          <w:lang w:eastAsia="en-PH"/>
        </w:rPr>
        <w:t>Rakoczy</w:t>
      </w:r>
      <w:proofErr w:type="spellEnd"/>
      <w:r w:rsidRPr="004E714D">
        <w:rPr>
          <w:rFonts w:ascii="Times New Roman" w:eastAsia="Times New Roman" w:hAnsi="Times New Roman" w:cs="Times New Roman"/>
          <w:color w:val="1F1F1F"/>
          <w:lang w:eastAsia="en-PH"/>
        </w:rPr>
        <w:t xml:space="preserve">, K., &amp; </w:t>
      </w:r>
      <w:proofErr w:type="spellStart"/>
      <w:r w:rsidRPr="004E714D">
        <w:rPr>
          <w:rFonts w:ascii="Times New Roman" w:eastAsia="Times New Roman" w:hAnsi="Times New Roman" w:cs="Times New Roman"/>
          <w:color w:val="1F1F1F"/>
          <w:lang w:eastAsia="en-PH"/>
        </w:rPr>
        <w:t>Pekrun</w:t>
      </w:r>
      <w:proofErr w:type="spellEnd"/>
      <w:r w:rsidRPr="004E714D">
        <w:rPr>
          <w:rFonts w:ascii="Times New Roman" w:eastAsia="Times New Roman" w:hAnsi="Times New Roman" w:cs="Times New Roman"/>
          <w:color w:val="1F1F1F"/>
          <w:lang w:eastAsia="en-PH"/>
        </w:rPr>
        <w:t xml:space="preserve">, R. (2021). Emotions and motivation in mathematics education: Theoretical considerations and empirical contributions. </w:t>
      </w:r>
      <w:r w:rsidRPr="004E714D">
        <w:rPr>
          <w:rFonts w:ascii="Times New Roman" w:eastAsia="Times New Roman" w:hAnsi="Times New Roman" w:cs="Times New Roman"/>
          <w:i/>
          <w:iCs/>
          <w:color w:val="1F1F1F"/>
          <w:bdr w:val="none" w:sz="0" w:space="0" w:color="auto" w:frame="1"/>
          <w:lang w:eastAsia="en-PH"/>
        </w:rPr>
        <w:t>Educational Psychology Review</w:t>
      </w:r>
      <w:r w:rsidRPr="004E714D">
        <w:rPr>
          <w:rFonts w:ascii="Times New Roman" w:eastAsia="Times New Roman" w:hAnsi="Times New Roman" w:cs="Times New Roman"/>
          <w:color w:val="1F1F1F"/>
          <w:lang w:eastAsia="en-PH"/>
        </w:rPr>
        <w:t>, 33(2), 345–367.</w:t>
      </w:r>
    </w:p>
    <w:p w14:paraId="3FD1374A"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proofErr w:type="spellStart"/>
      <w:r w:rsidRPr="004E714D">
        <w:rPr>
          <w:rFonts w:ascii="Times New Roman" w:eastAsia="Times New Roman" w:hAnsi="Times New Roman" w:cs="Times New Roman"/>
          <w:color w:val="1F1F1F"/>
          <w:lang w:eastAsia="en-PH"/>
        </w:rPr>
        <w:t>Talento</w:t>
      </w:r>
      <w:proofErr w:type="spellEnd"/>
      <w:r w:rsidRPr="004E714D">
        <w:rPr>
          <w:rFonts w:ascii="Times New Roman" w:eastAsia="Times New Roman" w:hAnsi="Times New Roman" w:cs="Times New Roman"/>
          <w:color w:val="1F1F1F"/>
          <w:lang w:eastAsia="en-PH"/>
        </w:rPr>
        <w:t xml:space="preserve">, G. P. (2024). Designing contextualized numeracy materials for Grade 3 learners in </w:t>
      </w:r>
      <w:proofErr w:type="spellStart"/>
      <w:r w:rsidRPr="004E714D">
        <w:rPr>
          <w:rFonts w:ascii="Times New Roman" w:eastAsia="Times New Roman" w:hAnsi="Times New Roman" w:cs="Times New Roman"/>
          <w:color w:val="1F1F1F"/>
          <w:lang w:eastAsia="en-PH"/>
        </w:rPr>
        <w:t>Daet</w:t>
      </w:r>
      <w:proofErr w:type="spellEnd"/>
      <w:r w:rsidRPr="004E714D">
        <w:rPr>
          <w:rFonts w:ascii="Times New Roman" w:eastAsia="Times New Roman" w:hAnsi="Times New Roman" w:cs="Times New Roman"/>
          <w:color w:val="1F1F1F"/>
          <w:lang w:eastAsia="en-PH"/>
        </w:rPr>
        <w:t xml:space="preserve">: Basis for improving problem-solving and computation skills. </w:t>
      </w:r>
      <w:r w:rsidRPr="004E714D">
        <w:rPr>
          <w:rFonts w:ascii="Times New Roman" w:eastAsia="Times New Roman" w:hAnsi="Times New Roman" w:cs="Times New Roman"/>
          <w:i/>
          <w:iCs/>
          <w:color w:val="1F1F1F"/>
          <w:bdr w:val="none" w:sz="0" w:space="0" w:color="auto" w:frame="1"/>
          <w:lang w:eastAsia="en-PH"/>
        </w:rPr>
        <w:t>Philippine Journal of Education and Learning</w:t>
      </w:r>
      <w:r w:rsidRPr="004E714D">
        <w:rPr>
          <w:rFonts w:ascii="Times New Roman" w:eastAsia="Times New Roman" w:hAnsi="Times New Roman" w:cs="Times New Roman"/>
          <w:color w:val="1F1F1F"/>
          <w:lang w:eastAsia="en-PH"/>
        </w:rPr>
        <w:t>, 7(1), 98–112.</w:t>
      </w:r>
    </w:p>
    <w:p w14:paraId="5842E1C1"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Tan, C. Y. (2024). Socioeconomic status and student learning: Insights from an umbrella review. </w:t>
      </w:r>
      <w:r w:rsidRPr="004E714D">
        <w:rPr>
          <w:rFonts w:ascii="Times New Roman" w:eastAsia="Times New Roman" w:hAnsi="Times New Roman" w:cs="Times New Roman"/>
          <w:i/>
          <w:iCs/>
          <w:color w:val="1F1F1F"/>
          <w:bdr w:val="none" w:sz="0" w:space="0" w:color="auto" w:frame="1"/>
          <w:lang w:eastAsia="en-PH"/>
        </w:rPr>
        <w:t>Educational Psychology Review</w:t>
      </w:r>
      <w:r w:rsidRPr="004E714D">
        <w:rPr>
          <w:rFonts w:ascii="Times New Roman" w:eastAsia="Times New Roman" w:hAnsi="Times New Roman" w:cs="Times New Roman"/>
          <w:color w:val="1F1F1F"/>
          <w:lang w:eastAsia="en-PH"/>
        </w:rPr>
        <w:t>, 36, 100.</w:t>
      </w:r>
    </w:p>
    <w:p w14:paraId="18DB9B15"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UNESCO. (2021). </w:t>
      </w:r>
      <w:r w:rsidRPr="004E714D">
        <w:rPr>
          <w:rFonts w:ascii="Times New Roman" w:eastAsia="Times New Roman" w:hAnsi="Times New Roman" w:cs="Times New Roman"/>
          <w:i/>
          <w:iCs/>
          <w:color w:val="1F1F1F"/>
          <w:bdr w:val="none" w:sz="0" w:space="0" w:color="auto" w:frame="1"/>
          <w:lang w:eastAsia="en-PH"/>
        </w:rPr>
        <w:t>Reimagining our futures together: A new social contract for education</w:t>
      </w:r>
      <w:r w:rsidRPr="004E714D">
        <w:rPr>
          <w:rFonts w:ascii="Times New Roman" w:eastAsia="Times New Roman" w:hAnsi="Times New Roman" w:cs="Times New Roman"/>
          <w:color w:val="1F1F1F"/>
          <w:lang w:eastAsia="en-PH"/>
        </w:rPr>
        <w:t>. UNESCO Publishing.</w:t>
      </w:r>
    </w:p>
    <w:p w14:paraId="3BD932AC"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lastRenderedPageBreak/>
        <w:t xml:space="preserve">Vygotsky, L. S. (1978). </w:t>
      </w:r>
      <w:r w:rsidRPr="004E714D">
        <w:rPr>
          <w:rFonts w:ascii="Times New Roman" w:eastAsia="Times New Roman" w:hAnsi="Times New Roman" w:cs="Times New Roman"/>
          <w:i/>
          <w:iCs/>
          <w:color w:val="1F1F1F"/>
          <w:bdr w:val="none" w:sz="0" w:space="0" w:color="auto" w:frame="1"/>
          <w:lang w:eastAsia="en-PH"/>
        </w:rPr>
        <w:t>Mind in society: The development of higher psychological processes</w:t>
      </w:r>
      <w:r w:rsidRPr="004E714D">
        <w:rPr>
          <w:rFonts w:ascii="Times New Roman" w:eastAsia="Times New Roman" w:hAnsi="Times New Roman" w:cs="Times New Roman"/>
          <w:color w:val="1F1F1F"/>
          <w:lang w:eastAsia="en-PH"/>
        </w:rPr>
        <w:t>. Harvard University Press.</w:t>
      </w:r>
    </w:p>
    <w:p w14:paraId="1679B340"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Woolfolk, A. (2020). </w:t>
      </w:r>
      <w:r w:rsidRPr="004E714D">
        <w:rPr>
          <w:rFonts w:ascii="Times New Roman" w:eastAsia="Times New Roman" w:hAnsi="Times New Roman" w:cs="Times New Roman"/>
          <w:i/>
          <w:iCs/>
          <w:color w:val="1F1F1F"/>
          <w:bdr w:val="none" w:sz="0" w:space="0" w:color="auto" w:frame="1"/>
          <w:lang w:eastAsia="en-PH"/>
        </w:rPr>
        <w:t>Educational psychology</w:t>
      </w:r>
      <w:r w:rsidRPr="004E714D">
        <w:rPr>
          <w:rFonts w:ascii="Times New Roman" w:eastAsia="Times New Roman" w:hAnsi="Times New Roman" w:cs="Times New Roman"/>
          <w:color w:val="1F1F1F"/>
          <w:lang w:eastAsia="en-PH"/>
        </w:rPr>
        <w:t xml:space="preserve"> (14th ed.). Pearson Education.</w:t>
      </w:r>
    </w:p>
    <w:p w14:paraId="55DE4BA8" w14:textId="77777777" w:rsidR="004E714D" w:rsidRPr="004E714D" w:rsidRDefault="004E714D" w:rsidP="004E714D">
      <w:pPr>
        <w:spacing w:before="100" w:beforeAutospacing="1" w:after="0" w:line="240" w:lineRule="auto"/>
        <w:rPr>
          <w:rFonts w:ascii="Times New Roman" w:eastAsia="Times New Roman" w:hAnsi="Times New Roman" w:cs="Times New Roman"/>
          <w:color w:val="1F1F1F"/>
          <w:lang w:eastAsia="en-PH"/>
        </w:rPr>
      </w:pPr>
      <w:r w:rsidRPr="004E714D">
        <w:rPr>
          <w:rFonts w:ascii="Times New Roman" w:eastAsia="Times New Roman" w:hAnsi="Times New Roman" w:cs="Times New Roman"/>
          <w:color w:val="1F1F1F"/>
          <w:lang w:eastAsia="en-PH"/>
        </w:rPr>
        <w:t xml:space="preserve">Zimmerman, B. J. (2020). Self-regulated learning and academic achievement: An overview. </w:t>
      </w:r>
      <w:r w:rsidRPr="004E714D">
        <w:rPr>
          <w:rFonts w:ascii="Times New Roman" w:eastAsia="Times New Roman" w:hAnsi="Times New Roman" w:cs="Times New Roman"/>
          <w:i/>
          <w:iCs/>
          <w:color w:val="1F1F1F"/>
          <w:bdr w:val="none" w:sz="0" w:space="0" w:color="auto" w:frame="1"/>
          <w:lang w:eastAsia="en-PH"/>
        </w:rPr>
        <w:t>Educational Psychologist</w:t>
      </w:r>
      <w:r w:rsidRPr="004E714D">
        <w:rPr>
          <w:rFonts w:ascii="Times New Roman" w:eastAsia="Times New Roman" w:hAnsi="Times New Roman" w:cs="Times New Roman"/>
          <w:color w:val="1F1F1F"/>
          <w:lang w:eastAsia="en-PH"/>
        </w:rPr>
        <w:t>, 55(1), 1–10.</w:t>
      </w:r>
    </w:p>
    <w:p w14:paraId="794E0C54" w14:textId="77777777" w:rsidR="00EE5588" w:rsidRPr="004E714D" w:rsidRDefault="00EE5588"/>
    <w:sectPr w:rsidR="00EE5588" w:rsidRPr="004E714D" w:rsidSect="004E714D">
      <w:pgSz w:w="12242" w:h="18150"/>
      <w:pgMar w:top="1440" w:right="1080" w:bottom="1440" w:left="1080" w:header="709" w:footer="709"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6234"/>
    <w:multiLevelType w:val="multilevel"/>
    <w:tmpl w:val="6A00D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84B31"/>
    <w:multiLevelType w:val="multilevel"/>
    <w:tmpl w:val="9C2E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73429"/>
    <w:multiLevelType w:val="multilevel"/>
    <w:tmpl w:val="75B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4D"/>
    <w:rsid w:val="004E714D"/>
    <w:rsid w:val="007F0A49"/>
    <w:rsid w:val="00A60517"/>
    <w:rsid w:val="00CC0A48"/>
    <w:rsid w:val="00DE4ED7"/>
    <w:rsid w:val="00EE55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D12E"/>
  <w15:chartTrackingRefBased/>
  <w15:docId w15:val="{87AD7F62-74E7-437F-97FB-AA37EA01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7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4E714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4E714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link w:val="Heading4Char"/>
    <w:uiPriority w:val="9"/>
    <w:qFormat/>
    <w:rsid w:val="004E714D"/>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4D"/>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4E714D"/>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4E714D"/>
    <w:rPr>
      <w:rFonts w:ascii="Times New Roman" w:eastAsia="Times New Roman" w:hAnsi="Times New Roman" w:cs="Times New Roman"/>
      <w:b/>
      <w:bCs/>
      <w:sz w:val="27"/>
      <w:szCs w:val="27"/>
      <w:lang w:eastAsia="en-PH"/>
    </w:rPr>
  </w:style>
  <w:style w:type="character" w:customStyle="1" w:styleId="Heading4Char">
    <w:name w:val="Heading 4 Char"/>
    <w:basedOn w:val="DefaultParagraphFont"/>
    <w:link w:val="Heading4"/>
    <w:uiPriority w:val="9"/>
    <w:rsid w:val="004E714D"/>
    <w:rPr>
      <w:rFonts w:ascii="Times New Roman" w:eastAsia="Times New Roman" w:hAnsi="Times New Roman" w:cs="Times New Roman"/>
      <w:b/>
      <w:bCs/>
      <w:sz w:val="24"/>
      <w:szCs w:val="24"/>
      <w:lang w:eastAsia="en-PH"/>
    </w:rPr>
  </w:style>
  <w:style w:type="paragraph" w:styleId="NormalWeb">
    <w:name w:val="Normal (Web)"/>
    <w:basedOn w:val="Normal"/>
    <w:uiPriority w:val="99"/>
    <w:semiHidden/>
    <w:unhideWhenUsed/>
    <w:rsid w:val="004E714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4E714D"/>
    <w:rPr>
      <w:b/>
      <w:bCs/>
    </w:rPr>
  </w:style>
  <w:style w:type="character" w:customStyle="1" w:styleId="math-inline">
    <w:name w:val="math-inline"/>
    <w:basedOn w:val="DefaultParagraphFont"/>
    <w:rsid w:val="004E714D"/>
  </w:style>
  <w:style w:type="character" w:customStyle="1" w:styleId="citation-9">
    <w:name w:val="citation-9"/>
    <w:basedOn w:val="DefaultParagraphFont"/>
    <w:rsid w:val="004E714D"/>
  </w:style>
  <w:style w:type="character" w:styleId="Hyperlink">
    <w:name w:val="Hyperlink"/>
    <w:basedOn w:val="DefaultParagraphFont"/>
    <w:uiPriority w:val="99"/>
    <w:unhideWhenUsed/>
    <w:rsid w:val="004E714D"/>
    <w:rPr>
      <w:color w:val="0563C1" w:themeColor="hyperlink"/>
      <w:u w:val="single"/>
    </w:rPr>
  </w:style>
  <w:style w:type="character" w:styleId="UnresolvedMention">
    <w:name w:val="Unresolved Mention"/>
    <w:basedOn w:val="DefaultParagraphFont"/>
    <w:uiPriority w:val="99"/>
    <w:semiHidden/>
    <w:unhideWhenUsed/>
    <w:rsid w:val="004E714D"/>
    <w:rPr>
      <w:color w:val="605E5C"/>
      <w:shd w:val="clear" w:color="auto" w:fill="E1DFDD"/>
    </w:rPr>
  </w:style>
  <w:style w:type="table" w:styleId="TableGrid">
    <w:name w:val="Table Grid"/>
    <w:basedOn w:val="TableNormal"/>
    <w:uiPriority w:val="39"/>
    <w:rsid w:val="004E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841">
      <w:bodyDiv w:val="1"/>
      <w:marLeft w:val="0"/>
      <w:marRight w:val="0"/>
      <w:marTop w:val="0"/>
      <w:marBottom w:val="0"/>
      <w:divBdr>
        <w:top w:val="none" w:sz="0" w:space="0" w:color="auto"/>
        <w:left w:val="none" w:sz="0" w:space="0" w:color="auto"/>
        <w:bottom w:val="none" w:sz="0" w:space="0" w:color="auto"/>
        <w:right w:val="none" w:sz="0" w:space="0" w:color="auto"/>
      </w:divBdr>
    </w:div>
    <w:div w:id="11060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nydalisayper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4783</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5</dc:creator>
  <cp:keywords/>
  <dc:description/>
  <cp:lastModifiedBy>Aspire 5</cp:lastModifiedBy>
  <cp:revision>2</cp:revision>
  <dcterms:created xsi:type="dcterms:W3CDTF">2026-07-06T07:29:00Z</dcterms:created>
  <dcterms:modified xsi:type="dcterms:W3CDTF">2026-07-07T07:28:00Z</dcterms:modified>
</cp:coreProperties>
</file>