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B2518A7" w14:textId="3DC07188" w:rsidR="008D763D" w:rsidRPr="008D763D" w:rsidRDefault="008D763D" w:rsidP="00740BC0">
      <w:pPr>
        <w:jc w:val="both"/>
        <w:rPr>
          <w:b/>
          <w:bCs/>
        </w:rPr>
      </w:pPr>
      <w:r w:rsidRPr="008D763D">
        <w:rPr>
          <w:b/>
          <w:bCs/>
        </w:rPr>
        <w:t>Cognitive Authenticity, Academic Writing and Human–A</w:t>
      </w:r>
      <w:r w:rsidR="00A51815">
        <w:rPr>
          <w:b/>
          <w:bCs/>
        </w:rPr>
        <w:t xml:space="preserve">rtificial </w:t>
      </w:r>
      <w:r w:rsidRPr="008D763D">
        <w:rPr>
          <w:b/>
          <w:bCs/>
        </w:rPr>
        <w:t>I</w:t>
      </w:r>
      <w:r w:rsidR="00A51815">
        <w:rPr>
          <w:b/>
          <w:bCs/>
        </w:rPr>
        <w:t>ntelligence</w:t>
      </w:r>
      <w:r w:rsidRPr="008D763D">
        <w:rPr>
          <w:b/>
          <w:bCs/>
        </w:rPr>
        <w:t xml:space="preserve"> </w:t>
      </w:r>
    </w:p>
    <w:p w14:paraId="792F8014" w14:textId="77777777" w:rsidR="008D763D" w:rsidRPr="008D763D" w:rsidRDefault="008D763D" w:rsidP="00740BC0">
      <w:pPr>
        <w:jc w:val="both"/>
        <w:rPr>
          <w:b/>
          <w:bCs/>
        </w:rPr>
      </w:pPr>
      <w:r w:rsidRPr="008D763D">
        <w:rPr>
          <w:b/>
          <w:bCs/>
        </w:rPr>
        <w:t>Abstract</w:t>
      </w:r>
    </w:p>
    <w:p w14:paraId="2E516F0F" w14:textId="3AB18F99" w:rsidR="008D763D" w:rsidRPr="008D763D" w:rsidRDefault="008D763D" w:rsidP="00740BC0">
      <w:pPr>
        <w:jc w:val="both"/>
      </w:pPr>
      <w:r w:rsidRPr="008D763D">
        <w:t xml:space="preserve">This article addresses the use of artificial intelligence in academic writing, including implications for teaching and learning in higher education. The study employed a PRISMA-informed systematic literature review using thematic synthesis to identify, screen and synthesise scholarly literature published between 2020 and 2025. Searches </w:t>
      </w:r>
      <w:r w:rsidR="00A51815">
        <w:t>included</w:t>
      </w:r>
      <w:r w:rsidRPr="008D763D">
        <w:t xml:space="preserve"> Scopus, Web of Science, ERIC, PubMed, and Google Scholar using predefined Boolean search strings related to generative artificial intelligence, ChatGPT, academic writing, assessment, and higher education. </w:t>
      </w:r>
      <w:r w:rsidR="00A51815">
        <w:t>S</w:t>
      </w:r>
      <w:r w:rsidRPr="008D763D">
        <w:t xml:space="preserve">tudies published before 2020 informed conceptual framing, but </w:t>
      </w:r>
      <w:r w:rsidR="004D7164">
        <w:t xml:space="preserve">the </w:t>
      </w:r>
      <w:r w:rsidRPr="008D763D">
        <w:t>systematic search and primary inclusion window focused on literature from 2020 to 2025.</w:t>
      </w:r>
    </w:p>
    <w:p w14:paraId="051E6C98" w14:textId="6AB97E4B" w:rsidR="008D763D" w:rsidRPr="008D763D" w:rsidRDefault="008D763D" w:rsidP="00740BC0">
      <w:pPr>
        <w:jc w:val="both"/>
      </w:pPr>
      <w:r w:rsidRPr="008D763D">
        <w:t xml:space="preserve">Following screening and eligibility procedures, 52 peer-reviewed studies were included in the final analysis. </w:t>
      </w:r>
      <w:r w:rsidR="00A51815">
        <w:t>T</w:t>
      </w:r>
      <w:r w:rsidRPr="008D763D">
        <w:t>hematic analysis identif</w:t>
      </w:r>
      <w:r w:rsidR="00D33598">
        <w:t>ied</w:t>
      </w:r>
      <w:r w:rsidRPr="008D763D">
        <w:t xml:space="preserve"> recurring patterns, conceptual tensions, and emerging debates. Four dominant themes emerged: productivity and learning enhancement; authorship and academic integrity; epistemic reliability and knowledge validation; and bias and knowledge representation. </w:t>
      </w:r>
      <w:r w:rsidR="00A51815">
        <w:t>F</w:t>
      </w:r>
      <w:r w:rsidRPr="008D763D">
        <w:t xml:space="preserve">indings show that generative AI offers significant opportunities. The literature reveals ongoing disagreement regarding ethical governance, authorship transparency, and appropriate assessment practices in AI-mediated learning environments. The article develops the Human–AI Writing Integrity Model (HAWIM), positioning cognitive authenticity as a central concern in determining whether AI-assisted writing continues to reflect human reasoning, judgement and epistemic responsibility. </w:t>
      </w:r>
    </w:p>
    <w:p w14:paraId="7B38A409" w14:textId="77777777" w:rsidR="008D763D" w:rsidRPr="008D763D" w:rsidRDefault="008D763D" w:rsidP="00740BC0">
      <w:pPr>
        <w:jc w:val="both"/>
      </w:pPr>
      <w:r w:rsidRPr="008D763D">
        <w:rPr>
          <w:b/>
          <w:bCs/>
        </w:rPr>
        <w:t>Keywords: </w:t>
      </w:r>
      <w:r w:rsidRPr="008D763D">
        <w:t>Generative AI; Academic Writing; Cognitive Authenticity; Academic Integrity; Epistemic Agency; Higher Education.</w:t>
      </w:r>
    </w:p>
    <w:p w14:paraId="46F9DC8A" w14:textId="6015C39E" w:rsidR="00740BC0" w:rsidRDefault="00740BC0" w:rsidP="00740BC0">
      <w:pPr>
        <w:jc w:val="both"/>
      </w:pPr>
      <w:r>
        <w:br w:type="page"/>
      </w:r>
    </w:p>
    <w:p w14:paraId="4482BA75" w14:textId="77777777" w:rsidR="008D763D" w:rsidRPr="008D763D" w:rsidRDefault="008D763D" w:rsidP="00740BC0">
      <w:pPr>
        <w:jc w:val="both"/>
        <w:rPr>
          <w:b/>
          <w:bCs/>
        </w:rPr>
      </w:pPr>
      <w:r w:rsidRPr="008D763D">
        <w:rPr>
          <w:b/>
          <w:bCs/>
        </w:rPr>
        <w:lastRenderedPageBreak/>
        <w:t xml:space="preserve">1. Introduction </w:t>
      </w:r>
    </w:p>
    <w:p w14:paraId="5A5719E2" w14:textId="5183837D" w:rsidR="009D2712" w:rsidRDefault="00CC72C4" w:rsidP="00740BC0">
      <w:pPr>
        <w:jc w:val="both"/>
      </w:pPr>
      <w:r>
        <w:rPr>
          <w:kern w:val="0"/>
          <w14:ligatures w14:val="none"/>
        </w:rPr>
        <w:t xml:space="preserve">Generative AI has rapidly become pivotal in higher education, transforming teaching, assessment, research, and writing (OpenAI, 2023). Once an emerging technology, it now influences these areas, fuelled by tools such as ChatGPT, which have sparked both excitement and concern (Dwivedi et al., 2023; Kasneci et al., 2023; Rudolph et al., 2023). </w:t>
      </w:r>
      <w:r w:rsidR="005913F7">
        <w:rPr>
          <w:kern w:val="0"/>
          <w14:ligatures w14:val="none"/>
        </w:rPr>
        <w:t>However, i</w:t>
      </w:r>
      <w:r>
        <w:rPr>
          <w:kern w:val="0"/>
          <w14:ligatures w14:val="none"/>
        </w:rPr>
        <w:t>nstitutions</w:t>
      </w:r>
      <w:r w:rsidR="005913F7">
        <w:rPr>
          <w:kern w:val="0"/>
          <w14:ligatures w14:val="none"/>
        </w:rPr>
        <w:t xml:space="preserve"> now</w:t>
      </w:r>
      <w:r>
        <w:rPr>
          <w:kern w:val="0"/>
          <w14:ligatures w14:val="none"/>
        </w:rPr>
        <w:t xml:space="preserve"> find it difficult to evaluate writing, as </w:t>
      </w:r>
      <w:r w:rsidR="005913F7">
        <w:rPr>
          <w:kern w:val="0"/>
          <w14:ligatures w14:val="none"/>
        </w:rPr>
        <w:t>it</w:t>
      </w:r>
      <w:r>
        <w:rPr>
          <w:kern w:val="0"/>
          <w14:ligatures w14:val="none"/>
        </w:rPr>
        <w:t xml:space="preserve"> </w:t>
      </w:r>
      <w:r w:rsidR="005913F7">
        <w:rPr>
          <w:kern w:val="0"/>
          <w14:ligatures w14:val="none"/>
        </w:rPr>
        <w:t>is</w:t>
      </w:r>
      <w:r>
        <w:rPr>
          <w:kern w:val="0"/>
          <w14:ligatures w14:val="none"/>
        </w:rPr>
        <w:t xml:space="preserve"> generated and refined with minimal input. </w:t>
      </w:r>
    </w:p>
    <w:p w14:paraId="0DD90C4C" w14:textId="5496B3EB" w:rsidR="008D763D" w:rsidRPr="008D763D" w:rsidRDefault="005A7B25" w:rsidP="00740BC0">
      <w:pPr>
        <w:jc w:val="both"/>
      </w:pPr>
      <w:r>
        <w:rPr>
          <w:kern w:val="0"/>
          <w14:ligatures w14:val="none"/>
        </w:rPr>
        <w:t>I</w:t>
      </w:r>
      <w:r w:rsidR="001A182D">
        <w:rPr>
          <w:kern w:val="0"/>
          <w14:ligatures w14:val="none"/>
        </w:rPr>
        <w:t>nterdisciplinary research shows that generative AI is a flexible framework for cognition and writing</w:t>
      </w:r>
      <w:r>
        <w:rPr>
          <w:kern w:val="0"/>
          <w14:ligatures w14:val="none"/>
        </w:rPr>
        <w:t>,</w:t>
      </w:r>
      <w:r w:rsidR="001A182D">
        <w:rPr>
          <w:kern w:val="0"/>
          <w14:ligatures w14:val="none"/>
        </w:rPr>
        <w:t xml:space="preserve"> </w:t>
      </w:r>
      <w:r>
        <w:rPr>
          <w:kern w:val="0"/>
          <w14:ligatures w14:val="none"/>
        </w:rPr>
        <w:t>altering</w:t>
      </w:r>
      <w:r w:rsidR="001A182D">
        <w:rPr>
          <w:kern w:val="0"/>
          <w14:ligatures w14:val="none"/>
        </w:rPr>
        <w:t xml:space="preserve"> how knowledge is expressed and communicated (Bender et al., 2021; Holmes &amp; Tuomi, 2022; UNESCO, 2023). Unlike earlier digital tools focused on formatting or surface editing, generative AI </w:t>
      </w:r>
      <w:r w:rsidR="00CC72C4">
        <w:rPr>
          <w:kern w:val="0"/>
          <w14:ligatures w14:val="none"/>
        </w:rPr>
        <w:t>support</w:t>
      </w:r>
      <w:r w:rsidR="001A182D">
        <w:rPr>
          <w:kern w:val="0"/>
          <w14:ligatures w14:val="none"/>
        </w:rPr>
        <w:t>s idea development, argument organi</w:t>
      </w:r>
      <w:r>
        <w:rPr>
          <w:kern w:val="0"/>
          <w14:ligatures w14:val="none"/>
        </w:rPr>
        <w:t>s</w:t>
      </w:r>
      <w:r w:rsidR="001A182D">
        <w:rPr>
          <w:kern w:val="0"/>
          <w14:ligatures w14:val="none"/>
        </w:rPr>
        <w:t xml:space="preserve">ation, and language synthesis, significantly boosting academic productivity. It </w:t>
      </w:r>
      <w:r w:rsidR="00CC72C4">
        <w:rPr>
          <w:kern w:val="0"/>
          <w14:ligatures w14:val="none"/>
        </w:rPr>
        <w:t>draws on</w:t>
      </w:r>
      <w:r w:rsidR="001A182D">
        <w:rPr>
          <w:kern w:val="0"/>
          <w14:ligatures w14:val="none"/>
        </w:rPr>
        <w:t xml:space="preserve"> key skills </w:t>
      </w:r>
      <w:r w:rsidR="00CC72C4">
        <w:rPr>
          <w:kern w:val="0"/>
          <w14:ligatures w14:val="none"/>
        </w:rPr>
        <w:t>such as</w:t>
      </w:r>
      <w:r w:rsidR="001A182D">
        <w:rPr>
          <w:kern w:val="0"/>
          <w14:ligatures w14:val="none"/>
        </w:rPr>
        <w:t xml:space="preserve"> reasoning, interpretation, and scholarly expression. This shift challenges the traditional view in higher education that writing reflects individual cognition and learning (Rudolph et al., 2023; Perkins, 2023).</w:t>
      </w:r>
    </w:p>
    <w:p w14:paraId="5AB97089" w14:textId="01B00E33" w:rsidR="008D763D" w:rsidRPr="008D763D" w:rsidRDefault="00CC72C4" w:rsidP="00740BC0">
      <w:pPr>
        <w:jc w:val="both"/>
      </w:pPr>
      <w:r>
        <w:rPr>
          <w:kern w:val="0"/>
          <w14:ligatures w14:val="none"/>
        </w:rPr>
        <w:t xml:space="preserve">AI systems generate outlines, refine sentences, adjust tone, summarise literature, </w:t>
      </w:r>
      <w:r w:rsidR="005913F7">
        <w:rPr>
          <w:kern w:val="0"/>
          <w14:ligatures w14:val="none"/>
        </w:rPr>
        <w:t xml:space="preserve">and </w:t>
      </w:r>
      <w:r>
        <w:rPr>
          <w:kern w:val="0"/>
          <w14:ligatures w14:val="none"/>
        </w:rPr>
        <w:t>translate, particularly benefiting writers. Research shows that AI-assisted writing boosts fluency, reduces anxiety, and encourages participation (Del Giglio and Pereira da Costa, 2023; Cotton et al., 2024). Noy and Zhang (2023) find that generative AI increases productivity in complex writing. Overall, AI improves productivity and access, lowering barriers to academic communication (Noy &amp; Zhang, 2023; Dwivedi et al., 2023).</w:t>
      </w:r>
    </w:p>
    <w:p w14:paraId="171F2910" w14:textId="5D280F72" w:rsidR="008D763D" w:rsidRPr="008D763D" w:rsidRDefault="005913F7" w:rsidP="00740BC0">
      <w:pPr>
        <w:jc w:val="both"/>
      </w:pPr>
      <w:r>
        <w:rPr>
          <w:kern w:val="0"/>
          <w14:ligatures w14:val="none"/>
        </w:rPr>
        <w:t>An instrumental view of academic writing is insufficient. In higher education, writing involves drafting, revising, organising, and substantiating, which deepen understanding and refine thinking. If AI simplifies these steps, educational value may decline. The tension between efficiency and engagement prompts questions about whether productivity outweighs learning, especially in fields emphasizing argument, synthesis, and voice (Bearman et al., 2024; Kasneci et al., 2023).</w:t>
      </w:r>
    </w:p>
    <w:p w14:paraId="217716DE" w14:textId="402033D4" w:rsidR="008D763D" w:rsidRPr="008D763D" w:rsidRDefault="005913F7" w:rsidP="00740BC0">
      <w:pPr>
        <w:jc w:val="both"/>
      </w:pPr>
      <w:r>
        <w:rPr>
          <w:kern w:val="0"/>
          <w14:ligatures w14:val="none"/>
        </w:rPr>
        <w:t>This tension is key in literature debates. Cotton et al. (2024) stress higher education must tackle misconduct and pedagogical risks from text-generating tech. Rudolph et al. (2023) say generative AI destabilizes assessment by enabling responses lacking understanding. Tlili et al. (2023) highlight that AI's educational value relies on frameworks, not just technology. The main concern is how AI is framed, disclosed, and integrated into learning, not AI use itself.</w:t>
      </w:r>
    </w:p>
    <w:p w14:paraId="70B50422" w14:textId="33DA72E0" w:rsidR="008D763D" w:rsidRPr="008D763D" w:rsidRDefault="005913F7" w:rsidP="00740BC0">
      <w:pPr>
        <w:jc w:val="both"/>
      </w:pPr>
      <w:r>
        <w:rPr>
          <w:kern w:val="0"/>
          <w14:ligatures w14:val="none"/>
        </w:rPr>
        <w:t xml:space="preserve">Authorship and academic integrity are linked. Generative AI blurs lines between plagiarism, paraphrasing, assistance, and authorship (Cotton et al., 2024; Perkins, 2023). AI doesn't copy sources like traditional plagiarism but involves outsourcing intellectual effort, raising questions about ownership and responsibility. Stokel-Walker (2023) discusses whether AI contributions should be acknowledged. The consensus is AI </w:t>
      </w:r>
      <w:r>
        <w:rPr>
          <w:kern w:val="0"/>
          <w14:ligatures w14:val="none"/>
        </w:rPr>
        <w:lastRenderedPageBreak/>
        <w:t>shouldn't be an author, as authorship requires accountability. However, guidelines are inconsistent, creating uncertainty about acceptable practices.</w:t>
      </w:r>
    </w:p>
    <w:p w14:paraId="6B6C831C" w14:textId="24630535" w:rsidR="008D763D" w:rsidRPr="008D763D" w:rsidRDefault="00CC72C4" w:rsidP="00740BC0">
      <w:pPr>
        <w:jc w:val="both"/>
      </w:pPr>
      <w:r>
        <w:rPr>
          <w:kern w:val="0"/>
          <w14:ligatures w14:val="none"/>
        </w:rPr>
        <w:t>Epistemic reliability is a concern. Despite GPT-4's advances, it can hallucinate and be factually inconsistent, questioning its use for academic knowledge (OpenAI, 2023). These systems prioriti</w:t>
      </w:r>
      <w:r w:rsidR="005913F7">
        <w:rPr>
          <w:kern w:val="0"/>
          <w14:ligatures w14:val="none"/>
        </w:rPr>
        <w:t>s</w:t>
      </w:r>
      <w:r>
        <w:rPr>
          <w:kern w:val="0"/>
          <w14:ligatures w14:val="none"/>
        </w:rPr>
        <w:t xml:space="preserve">e coherence over accuracy, producing false references, misrepresenting arguments, or generating convincing but incorrect statements (Ji et al., 2023; Maynez et al., 2020). </w:t>
      </w:r>
      <w:r w:rsidR="005913F7">
        <w:rPr>
          <w:kern w:val="0"/>
          <w14:ligatures w14:val="none"/>
        </w:rPr>
        <w:t>R</w:t>
      </w:r>
      <w:r>
        <w:rPr>
          <w:kern w:val="0"/>
          <w14:ligatures w14:val="none"/>
        </w:rPr>
        <w:t>elying on evidence</w:t>
      </w:r>
      <w:r w:rsidR="005913F7">
        <w:rPr>
          <w:kern w:val="0"/>
          <w14:ligatures w14:val="none"/>
        </w:rPr>
        <w:t xml:space="preserve"> for credibility</w:t>
      </w:r>
      <w:r>
        <w:rPr>
          <w:kern w:val="0"/>
          <w14:ligatures w14:val="none"/>
        </w:rPr>
        <w:t xml:space="preserve"> is risky. Users must verify info and develop critical skills. Bias and epistemic inequality are issues; models trained on biased data (Bender et al., 2021) may reinforce norms and marginali</w:t>
      </w:r>
      <w:r w:rsidR="005913F7">
        <w:rPr>
          <w:kern w:val="0"/>
          <w14:ligatures w14:val="none"/>
        </w:rPr>
        <w:t>s</w:t>
      </w:r>
      <w:r>
        <w:rPr>
          <w:kern w:val="0"/>
          <w14:ligatures w14:val="none"/>
        </w:rPr>
        <w:t>e alternative perspectives, raising questions about whose knowledge is recogni</w:t>
      </w:r>
      <w:r w:rsidR="005913F7">
        <w:rPr>
          <w:kern w:val="0"/>
          <w14:ligatures w14:val="none"/>
        </w:rPr>
        <w:t>s</w:t>
      </w:r>
      <w:r>
        <w:rPr>
          <w:kern w:val="0"/>
          <w14:ligatures w14:val="none"/>
        </w:rPr>
        <w:t>ed and how academic voices are constructed.</w:t>
      </w:r>
    </w:p>
    <w:p w14:paraId="2F208017" w14:textId="1FA75482" w:rsidR="008D763D" w:rsidRPr="008D763D" w:rsidRDefault="00CC72C4" w:rsidP="00740BC0">
      <w:pPr>
        <w:jc w:val="both"/>
      </w:pPr>
      <w:r>
        <w:rPr>
          <w:kern w:val="0"/>
          <w14:ligatures w14:val="none"/>
        </w:rPr>
        <w:t>Students using AI to refine writing challenge educators to differentiate understanding from AI-assisted work. The challenge is to develop practices that support writing's developmental role and recognize AI as part of literacy. Holmes &amp; Tuomi (2022) advocate a human-</w:t>
      </w:r>
      <w:r w:rsidR="00F3329E">
        <w:rPr>
          <w:kern w:val="0"/>
          <w14:ligatures w14:val="none"/>
        </w:rPr>
        <w:t>centred</w:t>
      </w:r>
      <w:r>
        <w:rPr>
          <w:kern w:val="0"/>
          <w14:ligatures w14:val="none"/>
        </w:rPr>
        <w:t xml:space="preserve"> AI ethics approach, and Selwyn (2019) warns against uncritical tech adoption ignoring educational goals. These views are vital with generative AI. Research often treats AI broadly and overlooks its impact on learning, assessment, and authorship. </w:t>
      </w:r>
    </w:p>
    <w:p w14:paraId="3404A568" w14:textId="7CFFDB61" w:rsidR="001A182D" w:rsidRDefault="009D2712" w:rsidP="00740BC0">
      <w:pPr>
        <w:jc w:val="both"/>
        <w:rPr>
          <w:kern w:val="0"/>
          <w14:ligatures w14:val="none"/>
        </w:rPr>
      </w:pPr>
      <w:r>
        <w:rPr>
          <w:kern w:val="0"/>
          <w14:ligatures w14:val="none"/>
        </w:rPr>
        <w:t xml:space="preserve">This article presents a PRISMA-informed systematic literature review that </w:t>
      </w:r>
      <w:r w:rsidR="00CC72C4">
        <w:rPr>
          <w:kern w:val="0"/>
          <w14:ligatures w14:val="none"/>
        </w:rPr>
        <w:t>employ</w:t>
      </w:r>
      <w:r>
        <w:rPr>
          <w:kern w:val="0"/>
          <w14:ligatures w14:val="none"/>
        </w:rPr>
        <w:t xml:space="preserve">s thematic synthesis to examine AI-assisted academic writing and its implications for teaching and learning. It treats AI as a socio-technical intervention whose value depends on its integration into education. The review addresses four research questions: </w:t>
      </w:r>
    </w:p>
    <w:p w14:paraId="0CDEBA97" w14:textId="78A02DA9" w:rsidR="008D763D" w:rsidRPr="008D763D" w:rsidRDefault="009D2712" w:rsidP="00740BC0">
      <w:pPr>
        <w:jc w:val="both"/>
      </w:pPr>
      <w:r>
        <w:rPr>
          <w:kern w:val="0"/>
          <w14:ligatures w14:val="none"/>
        </w:rPr>
        <w:t>1) How is generative AI being used in academic writing in higher education? </w:t>
      </w:r>
    </w:p>
    <w:p w14:paraId="57A8EA3A" w14:textId="77777777" w:rsidR="008D763D" w:rsidRPr="008D763D" w:rsidRDefault="008D763D" w:rsidP="00740BC0">
      <w:pPr>
        <w:jc w:val="both"/>
      </w:pPr>
      <w:r w:rsidRPr="008D763D">
        <w:t xml:space="preserve">2) What benefits and productivity gains are associated with AI-assisted writing? </w:t>
      </w:r>
    </w:p>
    <w:p w14:paraId="062E95D4" w14:textId="77777777" w:rsidR="008D763D" w:rsidRPr="008D763D" w:rsidRDefault="008D763D" w:rsidP="00740BC0">
      <w:pPr>
        <w:jc w:val="both"/>
      </w:pPr>
      <w:r w:rsidRPr="008D763D">
        <w:t xml:space="preserve">3) What ethical, epistemic and pedagogical risks are identified in the literature? </w:t>
      </w:r>
    </w:p>
    <w:p w14:paraId="4436A8ED" w14:textId="77777777" w:rsidR="008D763D" w:rsidRPr="008D763D" w:rsidRDefault="008D763D" w:rsidP="00740BC0">
      <w:pPr>
        <w:jc w:val="both"/>
      </w:pPr>
      <w:r w:rsidRPr="008D763D">
        <w:t>4) How should teaching, assessment, AI literacy and institutional governance respond to AI-mediated academic writing?”</w:t>
      </w:r>
    </w:p>
    <w:p w14:paraId="7FFB6DCD" w14:textId="77777777" w:rsidR="008D763D" w:rsidRPr="008D763D" w:rsidRDefault="008D763D" w:rsidP="00740BC0">
      <w:pPr>
        <w:jc w:val="both"/>
        <w:rPr>
          <w:b/>
          <w:bCs/>
        </w:rPr>
      </w:pPr>
      <w:r w:rsidRPr="008D763D">
        <w:rPr>
          <w:b/>
          <w:bCs/>
        </w:rPr>
        <w:t>Contribution of the Study</w:t>
      </w:r>
    </w:p>
    <w:p w14:paraId="6BB04C47" w14:textId="673E7311" w:rsidR="008D763D" w:rsidRPr="008D763D" w:rsidRDefault="00CC72C4" w:rsidP="00740BC0">
      <w:pPr>
        <w:jc w:val="both"/>
      </w:pPr>
      <w:r>
        <w:rPr>
          <w:kern w:val="0"/>
          <w14:ligatures w14:val="none"/>
        </w:rPr>
        <w:t>This article links productivity, academic integrity, epistemic reliability, and bias in AI-mediated academic writing. It introduces the Human–AI Writing Integrity Model (HAWIM), viewing integrity as an interaction among productivity, cognitive authenticity, epistemic reliability, and knowledge representation. HAWIM highlights cognitive authenticity, reflecting genuine human reasoning and epistemic responsibility, not just fluency or originality. It provides a socio-technical framework for assessment, pedagogy, AI literacy, and governance in higher education.</w:t>
      </w:r>
    </w:p>
    <w:p w14:paraId="656B34E7" w14:textId="77777777" w:rsidR="008D763D" w:rsidRPr="008D763D" w:rsidRDefault="008D763D" w:rsidP="00740BC0">
      <w:pPr>
        <w:jc w:val="both"/>
      </w:pPr>
      <w:r w:rsidRPr="008D763D">
        <w:lastRenderedPageBreak/>
        <w:t xml:space="preserve">This study contributes to the emerging discourse on generative artificial intelligence in higher education by developing an integrated conceptual framework for the AI-mediated academic writing ecosystem, spanning four interconnected thematic domains: </w:t>
      </w:r>
    </w:p>
    <w:p w14:paraId="5CD97E86" w14:textId="77777777" w:rsidR="008D763D" w:rsidRPr="008D763D" w:rsidRDefault="008D763D" w:rsidP="00740BC0">
      <w:pPr>
        <w:numPr>
          <w:ilvl w:val="0"/>
          <w:numId w:val="11"/>
        </w:numPr>
        <w:jc w:val="both"/>
      </w:pPr>
      <w:r w:rsidRPr="008D763D">
        <w:t>Productivity and academic efficiency;</w:t>
      </w:r>
    </w:p>
    <w:p w14:paraId="1ED7B725" w14:textId="77777777" w:rsidR="008D763D" w:rsidRPr="008D763D" w:rsidRDefault="008D763D" w:rsidP="00740BC0">
      <w:pPr>
        <w:numPr>
          <w:ilvl w:val="0"/>
          <w:numId w:val="11"/>
        </w:numPr>
        <w:jc w:val="both"/>
      </w:pPr>
      <w:r w:rsidRPr="008D763D">
        <w:t xml:space="preserve">Authorship and academic integrity; </w:t>
      </w:r>
    </w:p>
    <w:p w14:paraId="5499BF76" w14:textId="77777777" w:rsidR="008D763D" w:rsidRPr="008D763D" w:rsidRDefault="008D763D" w:rsidP="00740BC0">
      <w:pPr>
        <w:numPr>
          <w:ilvl w:val="0"/>
          <w:numId w:val="11"/>
        </w:numPr>
        <w:jc w:val="both"/>
      </w:pPr>
      <w:r w:rsidRPr="008D763D">
        <w:t xml:space="preserve">Epistemic reliability and knowledge validation; </w:t>
      </w:r>
    </w:p>
    <w:p w14:paraId="2952F479" w14:textId="77777777" w:rsidR="008D763D" w:rsidRPr="008D763D" w:rsidRDefault="008D763D" w:rsidP="00740BC0">
      <w:pPr>
        <w:numPr>
          <w:ilvl w:val="0"/>
          <w:numId w:val="11"/>
        </w:numPr>
        <w:jc w:val="both"/>
      </w:pPr>
      <w:r w:rsidRPr="008D763D">
        <w:t xml:space="preserve">Bias, representation, and knowledge equity. </w:t>
      </w:r>
    </w:p>
    <w:p w14:paraId="6E79A14B" w14:textId="00AF7AAF" w:rsidR="008D763D" w:rsidRPr="008D763D" w:rsidRDefault="00CC72C4" w:rsidP="00740BC0">
      <w:pPr>
        <w:jc w:val="both"/>
      </w:pPr>
      <w:r>
        <w:rPr>
          <w:kern w:val="0"/>
          <w14:ligatures w14:val="none"/>
        </w:rPr>
        <w:t>The study’s originality lies in its multidimensional synthesis, viewing generative AI as a transformative socio-technical force shaping pedagogy, governance, assessment, institutions, and knowledge. It presents a conceptual ecosystem mapping relationships among AI capabilities, practices, governance, and outcomes</w:t>
      </w:r>
      <w:r w:rsidR="006B0F9B">
        <w:rPr>
          <w:kern w:val="0"/>
          <w14:ligatures w14:val="none"/>
        </w:rPr>
        <w:t>.</w:t>
      </w:r>
      <w:r>
        <w:rPr>
          <w:kern w:val="0"/>
          <w14:ligatures w14:val="none"/>
        </w:rPr>
        <w:t xml:space="preserve"> Cognitive authenticity, a new dimension of academic integrity, questions if AI-assisted writing reflects genuine human reasoning, judgement, and epistemic responsibility. The study shifts the debate from the originality of AI-generated text to whether AI-assisted writing remains cognitively authentic, and accountable to human judgement.</w:t>
      </w:r>
    </w:p>
    <w:p w14:paraId="44FBABA0" w14:textId="77777777" w:rsidR="008D763D" w:rsidRPr="008D763D" w:rsidRDefault="008D763D" w:rsidP="00740BC0">
      <w:pPr>
        <w:jc w:val="both"/>
        <w:rPr>
          <w:b/>
          <w:bCs/>
        </w:rPr>
      </w:pPr>
      <w:r w:rsidRPr="008D763D">
        <w:rPr>
          <w:b/>
          <w:bCs/>
        </w:rPr>
        <w:t>2: Literature Review and Thematic Foundations</w:t>
      </w:r>
    </w:p>
    <w:p w14:paraId="05F3EEFF" w14:textId="52C534D1" w:rsidR="008D763D" w:rsidRPr="008D763D" w:rsidRDefault="008D763D" w:rsidP="00740BC0">
      <w:pPr>
        <w:jc w:val="both"/>
        <w:rPr>
          <w:b/>
          <w:bCs/>
        </w:rPr>
      </w:pPr>
      <w:r w:rsidRPr="008D763D">
        <w:rPr>
          <w:b/>
          <w:bCs/>
        </w:rPr>
        <w:t xml:space="preserve">2.1 Academic Writing </w:t>
      </w:r>
      <w:r w:rsidR="006B0F9B">
        <w:rPr>
          <w:b/>
          <w:bCs/>
        </w:rPr>
        <w:t>and</w:t>
      </w:r>
      <w:r w:rsidRPr="008D763D">
        <w:rPr>
          <w:b/>
          <w:bCs/>
        </w:rPr>
        <w:t xml:space="preserve"> Generative AI</w:t>
      </w:r>
    </w:p>
    <w:p w14:paraId="2B883359" w14:textId="1385B4F3" w:rsidR="00B76581" w:rsidRDefault="001A182D" w:rsidP="00740BC0">
      <w:pPr>
        <w:jc w:val="both"/>
        <w:rPr>
          <w:kern w:val="0"/>
          <w14:ligatures w14:val="none"/>
        </w:rPr>
      </w:pPr>
      <w:r>
        <w:rPr>
          <w:kern w:val="0"/>
          <w14:ligatures w14:val="none"/>
        </w:rPr>
        <w:t xml:space="preserve">Academic writing </w:t>
      </w:r>
      <w:r w:rsidR="00FF352C">
        <w:rPr>
          <w:kern w:val="0"/>
          <w14:ligatures w14:val="none"/>
        </w:rPr>
        <w:t>demand</w:t>
      </w:r>
      <w:r>
        <w:rPr>
          <w:kern w:val="0"/>
          <w14:ligatures w14:val="none"/>
        </w:rPr>
        <w:t>s critical thinking, originality, argumentation, and evidence (Hyland, 2015). Digital tools like grammar checkers and reference managers improve efficiency but haven't changed the author–text–knowledge relationship. Generative AI offers deeper support, aiding idea generation, argument structuring, summarisation, and stylistic refinement (Hyland, 2015; Lea &amp; Street, 1998; Dwivedi et al., 2023; van Dis et al., 2023). Research on AI in higher education focuses on tutoring systems, assessment, profiling, prediction, and adaptive learning (Zawacki-Richter et al., 2019).</w:t>
      </w:r>
    </w:p>
    <w:p w14:paraId="361E5F31" w14:textId="5C6CB222" w:rsidR="00F12183" w:rsidRPr="008D763D" w:rsidRDefault="001A182D" w:rsidP="00740BC0">
      <w:pPr>
        <w:jc w:val="both"/>
      </w:pPr>
      <w:r>
        <w:rPr>
          <w:kern w:val="0"/>
          <w14:ligatures w14:val="none"/>
        </w:rPr>
        <w:t>This shift makes AI a socio-cognitive system influencing knowledge and communication. Risks include overreliance and reduced engagement, affecting learning (Weidinger et al., 2021). Academic writing now balances human cognition with machine a</w:t>
      </w:r>
      <w:r w:rsidR="00D65C48">
        <w:rPr>
          <w:kern w:val="0"/>
          <w14:ligatures w14:val="none"/>
        </w:rPr>
        <w:t>ssistance</w:t>
      </w:r>
      <w:r>
        <w:rPr>
          <w:kern w:val="0"/>
          <w14:ligatures w14:val="none"/>
        </w:rPr>
        <w:t xml:space="preserve">, raising </w:t>
      </w:r>
      <w:r w:rsidR="00D65C48">
        <w:rPr>
          <w:kern w:val="0"/>
          <w14:ligatures w14:val="none"/>
        </w:rPr>
        <w:t xml:space="preserve">questions about </w:t>
      </w:r>
      <w:r>
        <w:rPr>
          <w:kern w:val="0"/>
          <w14:ligatures w14:val="none"/>
        </w:rPr>
        <w:t>authorship and responsibility. Major publishers say AI can't be an author due to lack of responsibility, emphasi</w:t>
      </w:r>
      <w:r w:rsidR="00D65C48">
        <w:rPr>
          <w:kern w:val="0"/>
          <w14:ligatures w14:val="none"/>
        </w:rPr>
        <w:t>s</w:t>
      </w:r>
      <w:r>
        <w:rPr>
          <w:kern w:val="0"/>
          <w14:ligatures w14:val="none"/>
        </w:rPr>
        <w:t>ing human accountability (Nature Editorial, 2023).</w:t>
      </w:r>
      <w:r w:rsidR="006B0F9B">
        <w:t xml:space="preserve"> </w:t>
      </w:r>
      <w:r w:rsidR="008D763D" w:rsidRPr="008D763D">
        <w:t>The review identifies four recurring thematic domains: productivity versus learning; authorship and academic integrity; epistemic reliability and knowledge validation; and bias and knowledge representation (Braun &amp; Clarke, 2006; Bearman et al., 2024; Perkins, 2023).</w:t>
      </w:r>
    </w:p>
    <w:p w14:paraId="465274CB" w14:textId="77777777" w:rsidR="008D763D" w:rsidRPr="008D763D" w:rsidRDefault="008D763D" w:rsidP="00740BC0">
      <w:pPr>
        <w:jc w:val="both"/>
        <w:rPr>
          <w:b/>
          <w:bCs/>
        </w:rPr>
      </w:pPr>
      <w:r w:rsidRPr="008D763D">
        <w:rPr>
          <w:b/>
          <w:bCs/>
        </w:rPr>
        <w:t>2.2 Theme 1: Productivity and academic efficiency (Learning)</w:t>
      </w:r>
    </w:p>
    <w:p w14:paraId="64576DA1" w14:textId="1CE49EE7" w:rsidR="008D763D" w:rsidRPr="008D763D" w:rsidRDefault="00FF352C" w:rsidP="00740BC0">
      <w:pPr>
        <w:jc w:val="both"/>
      </w:pPr>
      <w:r>
        <w:rPr>
          <w:kern w:val="0"/>
          <w14:ligatures w14:val="none"/>
        </w:rPr>
        <w:lastRenderedPageBreak/>
        <w:t xml:space="preserve">The literature reveals a tension between productivity and learning. Generative AI tools support brainstorming, drafting, paraphrasing, and editing, helping students and researchers produce text </w:t>
      </w:r>
      <w:r w:rsidR="006B0F9B">
        <w:rPr>
          <w:kern w:val="0"/>
          <w14:ligatures w14:val="none"/>
        </w:rPr>
        <w:t>more quickly</w:t>
      </w:r>
      <w:r>
        <w:rPr>
          <w:kern w:val="0"/>
          <w14:ligatures w14:val="none"/>
        </w:rPr>
        <w:t xml:space="preserve"> (Kasneci et al., 2023; Dwivedi et al., 2023). Imran and Almusharraf’s (2023) review highlights ChatGPT as a writing aid in higher education but warns that reliance raises concerns about reliability, academic integrity, and overdependence. For multilingual and novice writers, these tools reduce linguistic barriers and provide scaffolding for academic engagement. </w:t>
      </w:r>
      <w:r w:rsidR="006B0F9B">
        <w:rPr>
          <w:kern w:val="0"/>
          <w14:ligatures w14:val="none"/>
        </w:rPr>
        <w:t>Becaus</w:t>
      </w:r>
      <w:r>
        <w:rPr>
          <w:kern w:val="0"/>
          <w14:ligatures w14:val="none"/>
        </w:rPr>
        <w:t xml:space="preserve">e large language models generate text probabilistically, they may produce fluent prose that </w:t>
      </w:r>
      <w:r w:rsidR="006B0F9B">
        <w:rPr>
          <w:kern w:val="0"/>
          <w14:ligatures w14:val="none"/>
        </w:rPr>
        <w:t>appear</w:t>
      </w:r>
      <w:r>
        <w:rPr>
          <w:kern w:val="0"/>
          <w14:ligatures w14:val="none"/>
        </w:rPr>
        <w:t>s to demonstrate understanding but lacks epistemic validity.</w:t>
      </w:r>
    </w:p>
    <w:p w14:paraId="0915AA2F" w14:textId="3E2C1D16" w:rsidR="008D763D" w:rsidRPr="008D763D" w:rsidRDefault="00FF352C" w:rsidP="00740BC0">
      <w:pPr>
        <w:jc w:val="both"/>
      </w:pPr>
      <w:r>
        <w:rPr>
          <w:kern w:val="0"/>
          <w14:ligatures w14:val="none"/>
        </w:rPr>
        <w:t>Writing develops and internali</w:t>
      </w:r>
      <w:r w:rsidR="006B0F9B">
        <w:rPr>
          <w:kern w:val="0"/>
          <w14:ligatures w14:val="none"/>
        </w:rPr>
        <w:t>s</w:t>
      </w:r>
      <w:r>
        <w:rPr>
          <w:kern w:val="0"/>
          <w14:ligatures w14:val="none"/>
        </w:rPr>
        <w:t>es ideas, not just sharing knowledge. AI for ideation and drafting reduces cognitive effort for deep learning (Bearman et al., 2020). This creates a paradox: efficiency tools might undermine writing's developmental role. The key question is whether AI supports or replaces essential thinking for meaningful learning.</w:t>
      </w:r>
    </w:p>
    <w:p w14:paraId="0645F74E" w14:textId="77777777" w:rsidR="00B76581" w:rsidRDefault="00B76581" w:rsidP="00740BC0">
      <w:pPr>
        <w:jc w:val="both"/>
        <w:rPr>
          <w:b/>
          <w:bCs/>
        </w:rPr>
      </w:pPr>
    </w:p>
    <w:p w14:paraId="1F2E87BF" w14:textId="6313B650" w:rsidR="008D763D" w:rsidRPr="008D763D" w:rsidRDefault="008D763D" w:rsidP="00740BC0">
      <w:pPr>
        <w:jc w:val="both"/>
        <w:rPr>
          <w:b/>
          <w:bCs/>
        </w:rPr>
      </w:pPr>
      <w:r w:rsidRPr="008D763D">
        <w:rPr>
          <w:b/>
          <w:bCs/>
        </w:rPr>
        <w:t>2.3 Theme 2: Authorship and Academic Integrity</w:t>
      </w:r>
    </w:p>
    <w:p w14:paraId="571A667A" w14:textId="35825BFC" w:rsidR="008D763D" w:rsidRPr="008D763D" w:rsidRDefault="00FF352C" w:rsidP="00740BC0">
      <w:pPr>
        <w:jc w:val="both"/>
      </w:pPr>
      <w:r>
        <w:rPr>
          <w:kern w:val="0"/>
          <w14:ligatures w14:val="none"/>
        </w:rPr>
        <w:t>The second theme explores authorship and integrity in AI-assisted writing, challenging traditional views. Academic authorship ties to responsibility (Hyland, 2015; Lea &amp; Street, 1998), but AI complicates this by generating seemingly original content without clear human input (Bender et al., 2021; van Dis et al., 2023). Institutions state AI cannot be an author due to lack of accountability, reaffirming humans' responsibility for all content (UNESCO, 2023). There is rising demand for transparency and ongoing issues of ownership and engagement. AI blurs lines between assistance, paraphrasing, and authorship, raising authenticity questions. Research shows varied human-AI interactions: some involve reflective idea refinement, others straightforward output, affecting perceptions of authorship and integrity (Nguyen et al., 2024). Ultimately, authorship in AI writing requires careful consideration of how responsibility and accountability are shared between humans and machines. </w:t>
      </w:r>
    </w:p>
    <w:p w14:paraId="2ADA4A16" w14:textId="77777777" w:rsidR="008D763D" w:rsidRPr="008D763D" w:rsidRDefault="008D763D" w:rsidP="00740BC0">
      <w:pPr>
        <w:jc w:val="both"/>
        <w:rPr>
          <w:b/>
          <w:bCs/>
        </w:rPr>
      </w:pPr>
      <w:r w:rsidRPr="008D763D">
        <w:rPr>
          <w:b/>
          <w:bCs/>
        </w:rPr>
        <w:t>2.4 Theme 3: Epistemic Reliability and Knowledge Validation</w:t>
      </w:r>
    </w:p>
    <w:p w14:paraId="1358F9D3" w14:textId="1066FABF" w:rsidR="008D763D" w:rsidRPr="008D763D" w:rsidRDefault="00FF352C" w:rsidP="00740BC0">
      <w:pPr>
        <w:jc w:val="both"/>
      </w:pPr>
      <w:r>
        <w:rPr>
          <w:kern w:val="0"/>
          <w14:ligatures w14:val="none"/>
        </w:rPr>
        <w:t>The third theme emphasizes epistemic reliability, vital for academic credibility. While generative AI produces fluent text, it doesn’t ensure accuracy and may generate plausible but false information (Ji et al., 2023; Maynez et al., 2020). The challenge is separating linguistic plausibility from epistemic validity. AI content can seem authoritative but include fabricated references or unsupported claims. Verification is the human author's responsibility. Though cognition can be distributed across human–AI systems (Hutchins, 1995), authorship remains tied to individual accountability. Humans must supervise and evaluate AI outputs, cross-check sources, and ensure arguments are evidence-based to maintain knowledge integrity.</w:t>
      </w:r>
    </w:p>
    <w:p w14:paraId="5774C03C" w14:textId="77777777" w:rsidR="008D763D" w:rsidRPr="008D763D" w:rsidRDefault="008D763D" w:rsidP="00740BC0">
      <w:pPr>
        <w:jc w:val="both"/>
        <w:rPr>
          <w:b/>
          <w:bCs/>
        </w:rPr>
      </w:pPr>
      <w:r w:rsidRPr="008D763D">
        <w:rPr>
          <w:b/>
          <w:bCs/>
        </w:rPr>
        <w:lastRenderedPageBreak/>
        <w:t>2.5 Theme 4: Bias and Knowledge Representation</w:t>
      </w:r>
    </w:p>
    <w:p w14:paraId="34FF9A8F" w14:textId="1342AAA3" w:rsidR="008D763D" w:rsidRPr="008D763D" w:rsidRDefault="00FF352C" w:rsidP="00740BC0">
      <w:pPr>
        <w:jc w:val="both"/>
      </w:pPr>
      <w:r>
        <w:rPr>
          <w:kern w:val="0"/>
          <w14:ligatures w14:val="none"/>
        </w:rPr>
        <w:t>The fourth theme discusses bias and knowledge representation. Generative AI learns from extensive datasets reflecting existing knowledge patterns, including biases (Bommasani et al., 2021; UNESCO, 2023). This can reinforce dominant epistemologies, standardised language, and marginalise alternative views, especially where epistemic diversity and decolonisation are promoted. AI influences what is seen as legitimate knowledge and is not neutral. Overreliance risks reinforcing hierarchies and reducing diversity. Scholars call for critical AI literacy, understanding data biases, and recognizing their impact on discourse. This shifts focus from individual misuse to structural issues, highlighting the need for critical engagement with AI-generated knowledge (Lund &amp; Wang, 2023).</w:t>
      </w:r>
    </w:p>
    <w:p w14:paraId="4CD934D8" w14:textId="77777777" w:rsidR="008D763D" w:rsidRPr="008D763D" w:rsidRDefault="008D763D" w:rsidP="00740BC0">
      <w:pPr>
        <w:jc w:val="both"/>
        <w:rPr>
          <w:b/>
          <w:bCs/>
        </w:rPr>
      </w:pPr>
      <w:r w:rsidRPr="008D763D">
        <w:rPr>
          <w:b/>
          <w:bCs/>
          <w:noProof/>
        </w:rPr>
        <w:drawing>
          <wp:inline distT="0" distB="0" distL="0" distR="0" wp14:anchorId="12F66417" wp14:editId="116A8812">
            <wp:extent cx="5731510" cy="3820795"/>
            <wp:effectExtent l="0" t="0" r="0" b="1905"/>
            <wp:docPr id="1438897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97378" name=""/>
                    <pic:cNvPicPr/>
                  </pic:nvPicPr>
                  <pic:blipFill>
                    <a:blip r:embed="rId5"/>
                    <a:stretch>
                      <a:fillRect/>
                    </a:stretch>
                  </pic:blipFill>
                  <pic:spPr>
                    <a:xfrm>
                      <a:off x="0" y="0"/>
                      <a:ext cx="5731510" cy="3820795"/>
                    </a:xfrm>
                    <a:prstGeom prst="rect">
                      <a:avLst/>
                    </a:prstGeom>
                  </pic:spPr>
                </pic:pic>
              </a:graphicData>
            </a:graphic>
          </wp:inline>
        </w:drawing>
      </w:r>
    </w:p>
    <w:p w14:paraId="43CD1497" w14:textId="77777777" w:rsidR="008D763D" w:rsidRPr="008D763D" w:rsidRDefault="008D763D" w:rsidP="00740BC0">
      <w:pPr>
        <w:jc w:val="both"/>
        <w:rPr>
          <w:b/>
          <w:bCs/>
        </w:rPr>
      </w:pPr>
      <w:r w:rsidRPr="008D763D">
        <w:rPr>
          <w:b/>
          <w:bCs/>
        </w:rPr>
        <w:t>Figure 1: AI- Writing Integrity Model (HAWIM)</w:t>
      </w:r>
    </w:p>
    <w:p w14:paraId="2D9BC1B1" w14:textId="77777777" w:rsidR="008D763D" w:rsidRDefault="008D763D" w:rsidP="00740BC0">
      <w:pPr>
        <w:jc w:val="both"/>
        <w:rPr>
          <w:b/>
          <w:bCs/>
        </w:rPr>
      </w:pPr>
    </w:p>
    <w:p w14:paraId="3A0D9CA6" w14:textId="77777777" w:rsidR="00F12183" w:rsidRPr="008D763D" w:rsidRDefault="00F12183" w:rsidP="00740BC0">
      <w:pPr>
        <w:jc w:val="both"/>
        <w:rPr>
          <w:b/>
          <w:bCs/>
        </w:rPr>
      </w:pPr>
    </w:p>
    <w:p w14:paraId="4B627F2A" w14:textId="77777777" w:rsidR="008D763D" w:rsidRPr="008D763D" w:rsidRDefault="008D763D" w:rsidP="00740BC0">
      <w:pPr>
        <w:jc w:val="both"/>
        <w:rPr>
          <w:b/>
          <w:bCs/>
        </w:rPr>
      </w:pPr>
      <w:r w:rsidRPr="008D763D">
        <w:rPr>
          <w:b/>
          <w:bCs/>
        </w:rPr>
        <w:t>2.6 Thematic Integration</w:t>
      </w:r>
    </w:p>
    <w:p w14:paraId="1CB53C43" w14:textId="1B3872E7" w:rsidR="008D763D" w:rsidRPr="008D763D" w:rsidRDefault="00FF352C" w:rsidP="00740BC0">
      <w:pPr>
        <w:jc w:val="both"/>
      </w:pPr>
      <w:r>
        <w:rPr>
          <w:kern w:val="0"/>
          <w14:ligatures w14:val="none"/>
        </w:rPr>
        <w:t xml:space="preserve">These themes show AI's impact on academic writing extends beyond efficiency. 'Productivity versus learning' highlights speed versus growth; 'authorship and academic integrity' emphasizes responsibility; 'epistemic reliability' stresses validation; and 'bias and knowledge representation' uncovers structural inequalities. AI's effects aren't isolated: productivity affects engagement; less engagement hampers validation; </w:t>
      </w:r>
      <w:r>
        <w:rPr>
          <w:kern w:val="0"/>
          <w14:ligatures w14:val="none"/>
        </w:rPr>
        <w:lastRenderedPageBreak/>
        <w:t>epistemic flaws increase bias risk. This is the Human–AI Writing Integrity Model (HAWIM). The themes connect: productivity may hinder learning; authorship issues weaken integrity; biases worsen validation failure. Together, they form a framework for AI's academic impact.</w:t>
      </w:r>
    </w:p>
    <w:p w14:paraId="6E9642C7" w14:textId="537CC135" w:rsidR="008D763D" w:rsidRPr="008D763D" w:rsidRDefault="00FF352C" w:rsidP="00740BC0">
      <w:pPr>
        <w:jc w:val="both"/>
      </w:pPr>
      <w:r>
        <w:rPr>
          <w:kern w:val="0"/>
          <w14:ligatures w14:val="none"/>
        </w:rPr>
        <w:t>Interconnectedness appears in university AI policies, linking integrity, pedagogy, transparency, and governance. Universities adopt integrated policies, build capacity, and innovate pedagogy (Wang et al., 2024). This shows why AI-assisted academic writing is an integrated pedagogical, ethical, and governance concern.</w:t>
      </w:r>
      <w:r w:rsidR="008B5E69">
        <w:t xml:space="preserve"> </w:t>
      </w:r>
      <w:r w:rsidR="00A75010">
        <w:rPr>
          <w:kern w:val="0"/>
          <w14:ligatures w14:val="none"/>
        </w:rPr>
        <w:t xml:space="preserve">The rise of generative AI in academic writing reflects broader trends in digital pedagogy, transforming educational technology and learning in higher education. AI tools are part of a wider shift in how knowledge is constructed, mediated, assessed, and communicated within digital learning environments. Today's educational settings increasingly integrate AI, adaptive technologies, analytics, collaboration platforms, and personalised systems, </w:t>
      </w:r>
      <w:r w:rsidR="00D65C48">
        <w:rPr>
          <w:kern w:val="0"/>
          <w14:ligatures w14:val="none"/>
        </w:rPr>
        <w:t xml:space="preserve">thereby </w:t>
      </w:r>
      <w:r w:rsidR="00A75010">
        <w:rPr>
          <w:kern w:val="0"/>
          <w14:ligatures w14:val="none"/>
        </w:rPr>
        <w:t xml:space="preserve">reshaping traditional assumptions </w:t>
      </w:r>
      <w:r w:rsidR="00D65C48">
        <w:rPr>
          <w:kern w:val="0"/>
          <w14:ligatures w14:val="none"/>
        </w:rPr>
        <w:t xml:space="preserve">about teaching </w:t>
      </w:r>
      <w:r w:rsidR="00A75010">
        <w:rPr>
          <w:kern w:val="0"/>
          <w14:ligatures w14:val="none"/>
        </w:rPr>
        <w:t>(Bond et al., 2021; Selwyn, 2022).</w:t>
      </w:r>
    </w:p>
    <w:p w14:paraId="158CAC21" w14:textId="6A154B3B" w:rsidR="008D763D" w:rsidRPr="008D763D" w:rsidRDefault="00FF352C" w:rsidP="00740BC0">
      <w:pPr>
        <w:jc w:val="both"/>
      </w:pPr>
      <w:r>
        <w:rPr>
          <w:kern w:val="0"/>
          <w14:ligatures w14:val="none"/>
        </w:rPr>
        <w:t>Digital pedagogy uses technology to support active, collaborative, accessible, student-</w:t>
      </w:r>
      <w:r w:rsidR="00F3329E">
        <w:rPr>
          <w:kern w:val="0"/>
          <w14:ligatures w14:val="none"/>
        </w:rPr>
        <w:t>centred</w:t>
      </w:r>
      <w:r>
        <w:rPr>
          <w:kern w:val="0"/>
          <w14:ligatures w14:val="none"/>
        </w:rPr>
        <w:t xml:space="preserve"> learning (Koehler &amp; Mishra, 2009). Generative AI provides benefits like personali</w:t>
      </w:r>
      <w:r w:rsidR="00E42E98">
        <w:rPr>
          <w:kern w:val="0"/>
          <w14:ligatures w14:val="none"/>
        </w:rPr>
        <w:t>s</w:t>
      </w:r>
      <w:r>
        <w:rPr>
          <w:kern w:val="0"/>
          <w14:ligatures w14:val="none"/>
        </w:rPr>
        <w:t>ed feedback, scaffolded learning, multilingual support, and increased engagement through quick knowledge access (Luckin &amp; Cukurova, 2019). However, it challenges traditional views on authorship, originality, assessment, and trust in higher education (Williamson &amp; Eynon, 2020).</w:t>
      </w:r>
    </w:p>
    <w:p w14:paraId="50B42DC0" w14:textId="32BF5043" w:rsidR="008D763D" w:rsidRPr="008D763D" w:rsidRDefault="00FF352C" w:rsidP="00740BC0">
      <w:pPr>
        <w:jc w:val="both"/>
      </w:pPr>
      <w:r>
        <w:rPr>
          <w:kern w:val="0"/>
          <w14:ligatures w14:val="none"/>
        </w:rPr>
        <w:t>The rapid spread of generative AI has sparked debates on technology-enhanced learning (TEL), especially the evolving relationship between human cognition and machine-supported knowledge. It now includes content co-creation, cognitive enhancement, algorithmic reasoning, and AI-assisted academic communication (Holmes et al., 2022). Consequently, higher education must balance technological innovation with maintaining critical thinking, reflective learning, and academic independence.</w:t>
      </w:r>
    </w:p>
    <w:p w14:paraId="2B4C0EB2" w14:textId="2ABC69F5" w:rsidR="008D763D" w:rsidRPr="008D763D" w:rsidRDefault="00B76581" w:rsidP="00740BC0">
      <w:pPr>
        <w:jc w:val="both"/>
      </w:pPr>
      <w:r>
        <w:rPr>
          <w:kern w:val="0"/>
          <w14:ligatures w14:val="none"/>
        </w:rPr>
        <w:t>AI literacy is essential in digital education, covering output evaluation, understanding limits, recogni</w:t>
      </w:r>
      <w:r w:rsidR="00A75010">
        <w:rPr>
          <w:kern w:val="0"/>
          <w14:ligatures w14:val="none"/>
        </w:rPr>
        <w:t>s</w:t>
      </w:r>
      <w:r>
        <w:rPr>
          <w:kern w:val="0"/>
          <w14:ligatures w14:val="none"/>
        </w:rPr>
        <w:t xml:space="preserve">ing bias, assessing reliability, and ethics (Ng et al., 2021). Scholars advocate </w:t>
      </w:r>
      <w:r w:rsidR="00A75010">
        <w:rPr>
          <w:kern w:val="0"/>
          <w14:ligatures w14:val="none"/>
        </w:rPr>
        <w:t>the inclusion of</w:t>
      </w:r>
      <w:r>
        <w:rPr>
          <w:kern w:val="0"/>
          <w14:ligatures w14:val="none"/>
        </w:rPr>
        <w:t xml:space="preserve"> AI literacy in digital literacy curricula to prepare for the future (Long &amp; Magerko, 2020). As AI writing tools emerge, curricula are being updated to emphasi</w:t>
      </w:r>
      <w:r w:rsidR="00A75010">
        <w:rPr>
          <w:kern w:val="0"/>
          <w14:ligatures w14:val="none"/>
        </w:rPr>
        <w:t>s</w:t>
      </w:r>
      <w:r>
        <w:rPr>
          <w:kern w:val="0"/>
          <w14:ligatures w14:val="none"/>
        </w:rPr>
        <w:t>e ethics, verification, critical thinking, and responsible digital behaviour.</w:t>
      </w:r>
    </w:p>
    <w:p w14:paraId="2DFEE29B" w14:textId="74BB8718" w:rsidR="00B76581" w:rsidRPr="00FF352C" w:rsidRDefault="00FF352C" w:rsidP="00740BC0">
      <w:pPr>
        <w:jc w:val="both"/>
      </w:pPr>
      <w:r>
        <w:rPr>
          <w:kern w:val="0"/>
          <w14:ligatures w14:val="none"/>
        </w:rPr>
        <w:t xml:space="preserve">The literature suggests generative AI could revolutionise teaching, assessment, and support by enhancing student needs, accessibility, and personalised learning. However, issues like access, the digital divide, and marginalised groups remain, making AI a socio-technical challenge with pedagogical, ethical, and governance implications. AI in academic writing reflects a broader education tech shift affecting pedagogy, governance, curricula, relevance, epistemic authority, digital equity, and human agency. </w:t>
      </w:r>
      <w:r>
        <w:rPr>
          <w:kern w:val="0"/>
          <w:lang w:val="en-US"/>
          <w14:ligatures w14:val="none"/>
        </w:rPr>
        <w:lastRenderedPageBreak/>
        <w:t xml:space="preserve">The review </w:t>
      </w:r>
      <w:r w:rsidR="00F3329E">
        <w:rPr>
          <w:kern w:val="0"/>
          <w:lang w:val="en-US"/>
          <w14:ligatures w14:val="none"/>
        </w:rPr>
        <w:t>highlight’s</w:t>
      </w:r>
      <w:r>
        <w:rPr>
          <w:kern w:val="0"/>
          <w:lang w:val="en-US"/>
          <w14:ligatures w14:val="none"/>
        </w:rPr>
        <w:t xml:space="preserve"> themes like productivity, integrity, reliability, governance, and pedagogy, with Table 1 summarising opportunities, risks, and implications.</w:t>
      </w:r>
    </w:p>
    <w:tbl>
      <w:tblPr>
        <w:tblStyle w:val="TableGrid"/>
        <w:tblW w:w="0" w:type="auto"/>
        <w:tblLook w:val="04A0" w:firstRow="1" w:lastRow="0" w:firstColumn="1" w:lastColumn="0" w:noHBand="0" w:noVBand="1"/>
      </w:tblPr>
      <w:tblGrid>
        <w:gridCol w:w="1636"/>
        <w:gridCol w:w="261"/>
        <w:gridCol w:w="1465"/>
        <w:gridCol w:w="122"/>
        <w:gridCol w:w="2001"/>
        <w:gridCol w:w="286"/>
        <w:gridCol w:w="1499"/>
        <w:gridCol w:w="1746"/>
      </w:tblGrid>
      <w:tr w:rsidR="008D763D" w:rsidRPr="008D763D" w14:paraId="60DD9079" w14:textId="77777777" w:rsidTr="00FF352C">
        <w:tc>
          <w:tcPr>
            <w:tcW w:w="1636" w:type="dxa"/>
            <w:shd w:val="clear" w:color="auto" w:fill="D1D1D1" w:themeFill="background2" w:themeFillShade="E6"/>
          </w:tcPr>
          <w:p w14:paraId="78B91632" w14:textId="77777777" w:rsidR="008D763D" w:rsidRPr="008D763D" w:rsidRDefault="008D763D" w:rsidP="00740BC0">
            <w:pPr>
              <w:spacing w:after="160" w:line="278" w:lineRule="auto"/>
              <w:jc w:val="both"/>
              <w:rPr>
                <w:b/>
                <w:bCs/>
                <w:lang w:val="en-US"/>
              </w:rPr>
            </w:pPr>
            <w:r w:rsidRPr="008D763D">
              <w:rPr>
                <w:b/>
                <w:bCs/>
                <w:lang w:val="en-US"/>
              </w:rPr>
              <w:t>Theme</w:t>
            </w:r>
          </w:p>
        </w:tc>
        <w:tc>
          <w:tcPr>
            <w:tcW w:w="1848" w:type="dxa"/>
            <w:gridSpan w:val="3"/>
            <w:shd w:val="clear" w:color="auto" w:fill="D1D1D1" w:themeFill="background2" w:themeFillShade="E6"/>
          </w:tcPr>
          <w:p w14:paraId="6F956C8E" w14:textId="77777777" w:rsidR="008D763D" w:rsidRPr="008D763D" w:rsidRDefault="008D763D" w:rsidP="00740BC0">
            <w:pPr>
              <w:spacing w:after="160" w:line="278" w:lineRule="auto"/>
              <w:jc w:val="both"/>
              <w:rPr>
                <w:b/>
                <w:bCs/>
                <w:lang w:val="en-US"/>
              </w:rPr>
            </w:pPr>
            <w:r w:rsidRPr="008D763D">
              <w:rPr>
                <w:b/>
                <w:bCs/>
                <w:lang w:val="en-US"/>
              </w:rPr>
              <w:t>Opportunities Identified in Literature</w:t>
            </w:r>
          </w:p>
        </w:tc>
        <w:tc>
          <w:tcPr>
            <w:tcW w:w="2001" w:type="dxa"/>
            <w:shd w:val="clear" w:color="auto" w:fill="D1D1D1" w:themeFill="background2" w:themeFillShade="E6"/>
          </w:tcPr>
          <w:p w14:paraId="52726F1B" w14:textId="77777777" w:rsidR="008D763D" w:rsidRPr="008D763D" w:rsidRDefault="008D763D" w:rsidP="00740BC0">
            <w:pPr>
              <w:spacing w:after="160" w:line="278" w:lineRule="auto"/>
              <w:jc w:val="both"/>
              <w:rPr>
                <w:b/>
                <w:bCs/>
                <w:lang w:val="en-US"/>
              </w:rPr>
            </w:pPr>
            <w:r w:rsidRPr="008D763D">
              <w:rPr>
                <w:b/>
                <w:bCs/>
                <w:lang w:val="en-US"/>
              </w:rPr>
              <w:t>Risks and Challenges Identified</w:t>
            </w:r>
          </w:p>
        </w:tc>
        <w:tc>
          <w:tcPr>
            <w:tcW w:w="1785" w:type="dxa"/>
            <w:gridSpan w:val="2"/>
            <w:shd w:val="clear" w:color="auto" w:fill="D1D1D1" w:themeFill="background2" w:themeFillShade="E6"/>
          </w:tcPr>
          <w:p w14:paraId="0B1D51D4" w14:textId="77777777" w:rsidR="008D763D" w:rsidRPr="008D763D" w:rsidRDefault="008D763D" w:rsidP="00740BC0">
            <w:pPr>
              <w:spacing w:after="160" w:line="278" w:lineRule="auto"/>
              <w:jc w:val="both"/>
              <w:rPr>
                <w:b/>
                <w:bCs/>
                <w:lang w:val="en-US"/>
              </w:rPr>
            </w:pPr>
            <w:r w:rsidRPr="008D763D">
              <w:rPr>
                <w:b/>
                <w:bCs/>
                <w:lang w:val="en-US"/>
              </w:rPr>
              <w:t>Pedagogical Implications</w:t>
            </w:r>
          </w:p>
        </w:tc>
        <w:tc>
          <w:tcPr>
            <w:tcW w:w="1746" w:type="dxa"/>
            <w:shd w:val="clear" w:color="auto" w:fill="D1D1D1" w:themeFill="background2" w:themeFillShade="E6"/>
          </w:tcPr>
          <w:p w14:paraId="7ED8DE85" w14:textId="77777777" w:rsidR="008D763D" w:rsidRPr="008D763D" w:rsidRDefault="008D763D" w:rsidP="00740BC0">
            <w:pPr>
              <w:spacing w:after="160" w:line="278" w:lineRule="auto"/>
              <w:jc w:val="both"/>
              <w:rPr>
                <w:b/>
                <w:bCs/>
                <w:lang w:val="en-US"/>
              </w:rPr>
            </w:pPr>
            <w:r w:rsidRPr="008D763D">
              <w:rPr>
                <w:b/>
                <w:bCs/>
                <w:lang w:val="en-US"/>
              </w:rPr>
              <w:t>Governance and Policy Implications</w:t>
            </w:r>
          </w:p>
        </w:tc>
      </w:tr>
      <w:tr w:rsidR="008D763D" w:rsidRPr="008D763D" w14:paraId="214153CD" w14:textId="77777777" w:rsidTr="00FF352C">
        <w:tc>
          <w:tcPr>
            <w:tcW w:w="1636" w:type="dxa"/>
          </w:tcPr>
          <w:p w14:paraId="2EFC4B0C" w14:textId="77777777" w:rsidR="008D763D" w:rsidRPr="008D763D" w:rsidRDefault="008D763D" w:rsidP="00740BC0">
            <w:pPr>
              <w:spacing w:after="160" w:line="278" w:lineRule="auto"/>
              <w:jc w:val="both"/>
              <w:rPr>
                <w:lang w:val="en-US"/>
              </w:rPr>
            </w:pPr>
            <w:r w:rsidRPr="008D763D">
              <w:rPr>
                <w:b/>
                <w:bCs/>
              </w:rPr>
              <w:t xml:space="preserve">Theme 1: Productivity versus Learning </w:t>
            </w:r>
          </w:p>
        </w:tc>
        <w:tc>
          <w:tcPr>
            <w:tcW w:w="1848" w:type="dxa"/>
            <w:gridSpan w:val="3"/>
          </w:tcPr>
          <w:p w14:paraId="1FD7E414" w14:textId="77777777" w:rsidR="008D763D" w:rsidRPr="008D763D" w:rsidRDefault="008D763D" w:rsidP="00740BC0">
            <w:pPr>
              <w:spacing w:after="160" w:line="278" w:lineRule="auto"/>
              <w:jc w:val="both"/>
              <w:rPr>
                <w:lang w:val="en-US"/>
              </w:rPr>
            </w:pPr>
            <w:r w:rsidRPr="008D763D">
              <w:rPr>
                <w:lang w:val="en-US"/>
              </w:rPr>
              <w:t>Generative AI enhances drafting speed, language refinement, summarisation, idea generation, and academic productivity.</w:t>
            </w:r>
          </w:p>
        </w:tc>
        <w:tc>
          <w:tcPr>
            <w:tcW w:w="2001" w:type="dxa"/>
          </w:tcPr>
          <w:p w14:paraId="38558924" w14:textId="77777777" w:rsidR="008D763D" w:rsidRPr="008D763D" w:rsidRDefault="008D763D" w:rsidP="00740BC0">
            <w:pPr>
              <w:spacing w:after="160" w:line="278" w:lineRule="auto"/>
              <w:jc w:val="both"/>
              <w:rPr>
                <w:lang w:val="en-US"/>
              </w:rPr>
            </w:pPr>
            <w:r w:rsidRPr="008D763D">
              <w:rPr>
                <w:lang w:val="en-US"/>
              </w:rPr>
              <w:t>Over-reliance on AI may reduce critical engagement and weaken independent writing capability.</w:t>
            </w:r>
          </w:p>
        </w:tc>
        <w:tc>
          <w:tcPr>
            <w:tcW w:w="1785" w:type="dxa"/>
            <w:gridSpan w:val="2"/>
          </w:tcPr>
          <w:p w14:paraId="447AF48F" w14:textId="77777777" w:rsidR="008D763D" w:rsidRPr="008D763D" w:rsidRDefault="008D763D" w:rsidP="00740BC0">
            <w:pPr>
              <w:spacing w:after="160" w:line="278" w:lineRule="auto"/>
              <w:jc w:val="both"/>
              <w:rPr>
                <w:lang w:val="en-US"/>
              </w:rPr>
            </w:pPr>
            <w:r w:rsidRPr="008D763D">
              <w:rPr>
                <w:lang w:val="en-US"/>
              </w:rPr>
              <w:t>Assessment practices may need redesign toward higher-order thinking and authentic demonstration of understanding.</w:t>
            </w:r>
          </w:p>
        </w:tc>
        <w:tc>
          <w:tcPr>
            <w:tcW w:w="1746" w:type="dxa"/>
          </w:tcPr>
          <w:p w14:paraId="3C04DA8E" w14:textId="77777777" w:rsidR="008D763D" w:rsidRPr="008D763D" w:rsidRDefault="008D763D" w:rsidP="00740BC0">
            <w:pPr>
              <w:spacing w:after="160" w:line="278" w:lineRule="auto"/>
              <w:jc w:val="both"/>
              <w:rPr>
                <w:lang w:val="en-US"/>
              </w:rPr>
            </w:pPr>
            <w:r w:rsidRPr="008D763D">
              <w:rPr>
                <w:lang w:val="en-US"/>
              </w:rPr>
              <w:t>Institutions require clear policies regarding acceptable AI use and disclosure practices.</w:t>
            </w:r>
          </w:p>
        </w:tc>
      </w:tr>
      <w:tr w:rsidR="008D763D" w:rsidRPr="008D763D" w14:paraId="1A057EAA" w14:textId="77777777" w:rsidTr="00FF352C">
        <w:tc>
          <w:tcPr>
            <w:tcW w:w="1636" w:type="dxa"/>
          </w:tcPr>
          <w:p w14:paraId="6238AD9F" w14:textId="77777777" w:rsidR="008D763D" w:rsidRPr="008D763D" w:rsidRDefault="008D763D" w:rsidP="00740BC0">
            <w:pPr>
              <w:spacing w:after="160" w:line="278" w:lineRule="auto"/>
              <w:jc w:val="both"/>
              <w:rPr>
                <w:lang w:val="en-US"/>
              </w:rPr>
            </w:pPr>
            <w:r w:rsidRPr="008D763D">
              <w:rPr>
                <w:b/>
                <w:bCs/>
              </w:rPr>
              <w:t>Theme 2: Authorship and Academic Integrity</w:t>
            </w:r>
          </w:p>
        </w:tc>
        <w:tc>
          <w:tcPr>
            <w:tcW w:w="1848" w:type="dxa"/>
            <w:gridSpan w:val="3"/>
          </w:tcPr>
          <w:p w14:paraId="336997E9" w14:textId="77777777" w:rsidR="008D763D" w:rsidRPr="008D763D" w:rsidRDefault="008D763D" w:rsidP="00740BC0">
            <w:pPr>
              <w:spacing w:after="160" w:line="278" w:lineRule="auto"/>
              <w:jc w:val="both"/>
              <w:rPr>
                <w:lang w:val="en-US"/>
              </w:rPr>
            </w:pPr>
            <w:r w:rsidRPr="008D763D">
              <w:rPr>
                <w:lang w:val="en-US"/>
              </w:rPr>
              <w:t>AI may support collaborative learning and formative feedback.</w:t>
            </w:r>
          </w:p>
        </w:tc>
        <w:tc>
          <w:tcPr>
            <w:tcW w:w="2001" w:type="dxa"/>
          </w:tcPr>
          <w:p w14:paraId="74F595BD" w14:textId="77777777" w:rsidR="008D763D" w:rsidRPr="008D763D" w:rsidRDefault="008D763D" w:rsidP="00740BC0">
            <w:pPr>
              <w:spacing w:after="160" w:line="278" w:lineRule="auto"/>
              <w:jc w:val="both"/>
              <w:rPr>
                <w:lang w:val="en-US"/>
              </w:rPr>
            </w:pPr>
            <w:r w:rsidRPr="008D763D">
              <w:rPr>
                <w:lang w:val="en-US"/>
              </w:rPr>
              <w:t>Concerns emerge regarding authorship legitimacy, plagiarism, and transparency.</w:t>
            </w:r>
          </w:p>
        </w:tc>
        <w:tc>
          <w:tcPr>
            <w:tcW w:w="1785" w:type="dxa"/>
            <w:gridSpan w:val="2"/>
          </w:tcPr>
          <w:p w14:paraId="0C7E7A89" w14:textId="77777777" w:rsidR="008D763D" w:rsidRPr="008D763D" w:rsidRDefault="008D763D" w:rsidP="00740BC0">
            <w:pPr>
              <w:spacing w:after="160" w:line="278" w:lineRule="auto"/>
              <w:jc w:val="both"/>
              <w:rPr>
                <w:lang w:val="en-US"/>
              </w:rPr>
            </w:pPr>
            <w:r w:rsidRPr="008D763D">
              <w:rPr>
                <w:lang w:val="en-US"/>
              </w:rPr>
              <w:t>Teaching approaches should incorporate AI literacy and ethical reasoning.</w:t>
            </w:r>
          </w:p>
        </w:tc>
        <w:tc>
          <w:tcPr>
            <w:tcW w:w="1746" w:type="dxa"/>
          </w:tcPr>
          <w:p w14:paraId="6B2F8B72" w14:textId="528670D7" w:rsidR="008D763D" w:rsidRPr="008D763D" w:rsidRDefault="008D763D" w:rsidP="00740BC0">
            <w:pPr>
              <w:spacing w:after="160" w:line="278" w:lineRule="auto"/>
              <w:jc w:val="both"/>
              <w:rPr>
                <w:lang w:val="en-US"/>
              </w:rPr>
            </w:pPr>
            <w:r w:rsidRPr="008D763D">
              <w:rPr>
                <w:lang w:val="en-US"/>
              </w:rPr>
              <w:t xml:space="preserve">Universities </w:t>
            </w:r>
            <w:r w:rsidR="00FF352C">
              <w:rPr>
                <w:lang w:val="en-US"/>
              </w:rPr>
              <w:t>-</w:t>
            </w:r>
            <w:r w:rsidRPr="008D763D">
              <w:rPr>
                <w:lang w:val="en-US"/>
              </w:rPr>
              <w:t xml:space="preserve"> institutional AI governance frameworks addressing attribution and accountability.</w:t>
            </w:r>
          </w:p>
        </w:tc>
      </w:tr>
      <w:tr w:rsidR="008D763D" w:rsidRPr="008D763D" w14:paraId="7E74FE6A" w14:textId="77777777" w:rsidTr="00FF352C">
        <w:tc>
          <w:tcPr>
            <w:tcW w:w="1636" w:type="dxa"/>
          </w:tcPr>
          <w:p w14:paraId="5FD908F6" w14:textId="77777777" w:rsidR="008D763D" w:rsidRPr="008D763D" w:rsidRDefault="008D763D" w:rsidP="00740BC0">
            <w:pPr>
              <w:spacing w:after="160" w:line="278" w:lineRule="auto"/>
              <w:jc w:val="both"/>
              <w:rPr>
                <w:lang w:val="en-US"/>
              </w:rPr>
            </w:pPr>
            <w:r w:rsidRPr="008D763D">
              <w:rPr>
                <w:b/>
                <w:bCs/>
              </w:rPr>
              <w:t>Theme 3: Epistemic Reliability and Knowledge Validation</w:t>
            </w:r>
          </w:p>
        </w:tc>
        <w:tc>
          <w:tcPr>
            <w:tcW w:w="1848" w:type="dxa"/>
            <w:gridSpan w:val="3"/>
          </w:tcPr>
          <w:p w14:paraId="2439B0F7" w14:textId="77777777" w:rsidR="008D763D" w:rsidRPr="008D763D" w:rsidRDefault="008D763D" w:rsidP="00740BC0">
            <w:pPr>
              <w:spacing w:after="160" w:line="278" w:lineRule="auto"/>
              <w:jc w:val="both"/>
              <w:rPr>
                <w:lang w:val="en-US"/>
              </w:rPr>
            </w:pPr>
            <w:r w:rsidRPr="008D763D">
              <w:rPr>
                <w:lang w:val="en-US"/>
              </w:rPr>
              <w:t>AI systems can accelerate literature discovery and conceptual mapping.</w:t>
            </w:r>
          </w:p>
        </w:tc>
        <w:tc>
          <w:tcPr>
            <w:tcW w:w="2001" w:type="dxa"/>
          </w:tcPr>
          <w:p w14:paraId="5446C746" w14:textId="77777777" w:rsidR="008D763D" w:rsidRPr="008D763D" w:rsidRDefault="008D763D" w:rsidP="00740BC0">
            <w:pPr>
              <w:spacing w:after="160" w:line="278" w:lineRule="auto"/>
              <w:jc w:val="both"/>
              <w:rPr>
                <w:lang w:val="en-US"/>
              </w:rPr>
            </w:pPr>
            <w:r w:rsidRPr="008D763D">
              <w:rPr>
                <w:lang w:val="en-US"/>
              </w:rPr>
              <w:t>Generative AI may produce hallucinated references and inaccurate interpretations.</w:t>
            </w:r>
          </w:p>
        </w:tc>
        <w:tc>
          <w:tcPr>
            <w:tcW w:w="1785" w:type="dxa"/>
            <w:gridSpan w:val="2"/>
          </w:tcPr>
          <w:p w14:paraId="3A57B693" w14:textId="77777777" w:rsidR="008D763D" w:rsidRPr="008D763D" w:rsidRDefault="008D763D" w:rsidP="00740BC0">
            <w:pPr>
              <w:spacing w:after="160" w:line="278" w:lineRule="auto"/>
              <w:jc w:val="both"/>
              <w:rPr>
                <w:lang w:val="en-US"/>
              </w:rPr>
            </w:pPr>
            <w:r w:rsidRPr="008D763D">
              <w:rPr>
                <w:lang w:val="en-US"/>
              </w:rPr>
              <w:t>Students require advanced evaluative competencies and source verification skills.</w:t>
            </w:r>
          </w:p>
        </w:tc>
        <w:tc>
          <w:tcPr>
            <w:tcW w:w="1746" w:type="dxa"/>
          </w:tcPr>
          <w:p w14:paraId="5203FFB1" w14:textId="77777777" w:rsidR="008D763D" w:rsidRPr="008D763D" w:rsidRDefault="008D763D" w:rsidP="00740BC0">
            <w:pPr>
              <w:spacing w:after="160" w:line="278" w:lineRule="auto"/>
              <w:jc w:val="both"/>
              <w:rPr>
                <w:lang w:val="en-US"/>
              </w:rPr>
            </w:pPr>
            <w:r w:rsidRPr="008D763D">
              <w:rPr>
                <w:lang w:val="en-US"/>
              </w:rPr>
              <w:t>Institutions may need formal verification protocols and safeguards for research quality.</w:t>
            </w:r>
          </w:p>
        </w:tc>
      </w:tr>
      <w:tr w:rsidR="008D763D" w:rsidRPr="008D763D" w14:paraId="26072467" w14:textId="77777777" w:rsidTr="00FF352C">
        <w:tc>
          <w:tcPr>
            <w:tcW w:w="1897" w:type="dxa"/>
            <w:gridSpan w:val="2"/>
          </w:tcPr>
          <w:p w14:paraId="695135E5" w14:textId="26482070" w:rsidR="008D763D" w:rsidRPr="008D763D" w:rsidRDefault="008D763D" w:rsidP="00740BC0">
            <w:pPr>
              <w:spacing w:after="160" w:line="278" w:lineRule="auto"/>
              <w:jc w:val="both"/>
              <w:rPr>
                <w:b/>
                <w:bCs/>
              </w:rPr>
            </w:pPr>
            <w:r w:rsidRPr="008D763D">
              <w:rPr>
                <w:b/>
                <w:bCs/>
              </w:rPr>
              <w:t>Theme 4: Bias and Knowledge Representation</w:t>
            </w:r>
          </w:p>
        </w:tc>
        <w:tc>
          <w:tcPr>
            <w:tcW w:w="1465" w:type="dxa"/>
          </w:tcPr>
          <w:p w14:paraId="6B8D891A" w14:textId="77777777" w:rsidR="008D763D" w:rsidRPr="008D763D" w:rsidRDefault="008D763D" w:rsidP="00740BC0">
            <w:pPr>
              <w:spacing w:after="160" w:line="278" w:lineRule="auto"/>
              <w:jc w:val="both"/>
              <w:rPr>
                <w:lang w:val="en-US"/>
              </w:rPr>
            </w:pPr>
            <w:r w:rsidRPr="008D763D">
              <w:rPr>
                <w:lang w:val="en-US"/>
              </w:rPr>
              <w:t>AI has the potential to broaden educational access and personalise learning.</w:t>
            </w:r>
          </w:p>
        </w:tc>
        <w:tc>
          <w:tcPr>
            <w:tcW w:w="2409" w:type="dxa"/>
            <w:gridSpan w:val="3"/>
          </w:tcPr>
          <w:p w14:paraId="2FD18E67" w14:textId="77777777" w:rsidR="008D763D" w:rsidRPr="008D763D" w:rsidRDefault="008D763D" w:rsidP="00740BC0">
            <w:pPr>
              <w:spacing w:after="160" w:line="278" w:lineRule="auto"/>
              <w:jc w:val="both"/>
              <w:rPr>
                <w:lang w:val="en-US"/>
              </w:rPr>
            </w:pPr>
            <w:r w:rsidRPr="008D763D">
              <w:rPr>
                <w:lang w:val="en-US"/>
              </w:rPr>
              <w:t>Biases embedded in training data may reinforce inequalities and underrepresentation.</w:t>
            </w:r>
          </w:p>
        </w:tc>
        <w:tc>
          <w:tcPr>
            <w:tcW w:w="1499" w:type="dxa"/>
          </w:tcPr>
          <w:p w14:paraId="1550C4BC" w14:textId="77777777" w:rsidR="008D763D" w:rsidRPr="008D763D" w:rsidRDefault="008D763D" w:rsidP="00740BC0">
            <w:pPr>
              <w:spacing w:after="160" w:line="278" w:lineRule="auto"/>
              <w:jc w:val="both"/>
              <w:rPr>
                <w:lang w:val="en-US"/>
              </w:rPr>
            </w:pPr>
            <w:r w:rsidRPr="008D763D">
              <w:rPr>
                <w:lang w:val="en-US"/>
              </w:rPr>
              <w:t xml:space="preserve">Pedagogical models should promote awareness of algorithmic </w:t>
            </w:r>
            <w:r w:rsidRPr="008D763D">
              <w:rPr>
                <w:lang w:val="en-US"/>
              </w:rPr>
              <w:lastRenderedPageBreak/>
              <w:t>bias and inclusivity.</w:t>
            </w:r>
          </w:p>
        </w:tc>
        <w:tc>
          <w:tcPr>
            <w:tcW w:w="1746" w:type="dxa"/>
          </w:tcPr>
          <w:p w14:paraId="5698266E" w14:textId="77777777" w:rsidR="008D763D" w:rsidRPr="008D763D" w:rsidRDefault="008D763D" w:rsidP="00740BC0">
            <w:pPr>
              <w:spacing w:after="160" w:line="278" w:lineRule="auto"/>
              <w:jc w:val="both"/>
              <w:rPr>
                <w:lang w:val="en-US"/>
              </w:rPr>
            </w:pPr>
            <w:r w:rsidRPr="008D763D">
              <w:rPr>
                <w:lang w:val="en-US"/>
              </w:rPr>
              <w:lastRenderedPageBreak/>
              <w:t>Governance frameworks should address fairness, transparency, and accountability.</w:t>
            </w:r>
          </w:p>
        </w:tc>
      </w:tr>
    </w:tbl>
    <w:p w14:paraId="7B0C401B" w14:textId="77777777" w:rsidR="008D763D" w:rsidRPr="008D763D" w:rsidRDefault="008D763D" w:rsidP="00740BC0">
      <w:pPr>
        <w:jc w:val="both"/>
        <w:rPr>
          <w:b/>
          <w:bCs/>
          <w:lang w:val="en-US"/>
        </w:rPr>
      </w:pPr>
      <w:r w:rsidRPr="008D763D">
        <w:rPr>
          <w:b/>
          <w:bCs/>
          <w:lang w:val="en-US"/>
        </w:rPr>
        <w:t>Table 1: Thematic Alignment of Literature Findings</w:t>
      </w:r>
    </w:p>
    <w:p w14:paraId="30D35442" w14:textId="724B0599" w:rsidR="00B76581" w:rsidRDefault="00FF352C" w:rsidP="00740BC0">
      <w:pPr>
        <w:jc w:val="both"/>
      </w:pPr>
      <w:r>
        <w:rPr>
          <w:kern w:val="0"/>
          <w14:ligatures w14:val="none"/>
        </w:rPr>
        <w:t xml:space="preserve">Despite optimistic views of generative AI in academia, opinions are divided. Some see AI tools like ChatGPT as transformative, enhancing productivity, communication, and personalized learning, and making access easier for non-native speakers and beginners. Others warn reliance on AI may weaken critical thinking, engagement, and writing skills. While AI demonstrates impressive linguistic fluency, it lacks human understanding, risking fabricated content, false confidence, and epistemic distortion. Perspectives on academic integrity differ: some </w:t>
      </w:r>
      <w:r w:rsidR="00F3329E">
        <w:rPr>
          <w:kern w:val="0"/>
          <w14:ligatures w14:val="none"/>
        </w:rPr>
        <w:t>favour</w:t>
      </w:r>
      <w:r>
        <w:rPr>
          <w:kern w:val="0"/>
          <w14:ligatures w14:val="none"/>
        </w:rPr>
        <w:t xml:space="preserve"> detection and revision, while others find detection unreliable and unfair to multilingual students. Debates on authorship, transparency, and trust remain, with advocates for disclosure and regulation, and critics worried about originality, accountability, and ownership. These issues call for thematic analysis to clarify perspectives and areas of agreement and disagreement. </w:t>
      </w:r>
    </w:p>
    <w:p w14:paraId="60A2984D" w14:textId="387D0FC9" w:rsidR="008D763D" w:rsidRPr="008D763D" w:rsidRDefault="008D763D" w:rsidP="00740BC0">
      <w:pPr>
        <w:jc w:val="both"/>
        <w:rPr>
          <w:b/>
          <w:bCs/>
        </w:rPr>
      </w:pPr>
      <w:r w:rsidRPr="008D763D">
        <w:rPr>
          <w:b/>
          <w:bCs/>
        </w:rPr>
        <w:t xml:space="preserve">3. Methodology </w:t>
      </w:r>
    </w:p>
    <w:p w14:paraId="58B99EE2" w14:textId="77777777" w:rsidR="008D763D" w:rsidRPr="008D763D" w:rsidRDefault="008D763D" w:rsidP="00740BC0">
      <w:pPr>
        <w:jc w:val="both"/>
        <w:rPr>
          <w:b/>
          <w:bCs/>
        </w:rPr>
      </w:pPr>
      <w:r w:rsidRPr="008D763D">
        <w:rPr>
          <w:b/>
          <w:bCs/>
        </w:rPr>
        <w:t>3.1 Research Design and Conceptual Orientation</w:t>
      </w:r>
    </w:p>
    <w:p w14:paraId="641126EE" w14:textId="2A161778" w:rsidR="008D763D" w:rsidRPr="008D763D" w:rsidRDefault="00B76581" w:rsidP="00740BC0">
      <w:pPr>
        <w:jc w:val="both"/>
      </w:pPr>
      <w:r>
        <w:rPr>
          <w:kern w:val="0"/>
          <w14:ligatures w14:val="none"/>
        </w:rPr>
        <w:t xml:space="preserve">This study </w:t>
      </w:r>
      <w:r w:rsidR="00A75010">
        <w:rPr>
          <w:kern w:val="0"/>
          <w14:ligatures w14:val="none"/>
        </w:rPr>
        <w:t>employ</w:t>
      </w:r>
      <w:r>
        <w:rPr>
          <w:kern w:val="0"/>
          <w14:ligatures w14:val="none"/>
        </w:rPr>
        <w:t>s a PRISMA-informed systematic review with thematic synthesis to analy</w:t>
      </w:r>
      <w:r w:rsidR="00A75010">
        <w:rPr>
          <w:kern w:val="0"/>
          <w14:ligatures w14:val="none"/>
        </w:rPr>
        <w:t>s</w:t>
      </w:r>
      <w:r>
        <w:rPr>
          <w:kern w:val="0"/>
          <w14:ligatures w14:val="none"/>
        </w:rPr>
        <w:t xml:space="preserve">e </w:t>
      </w:r>
      <w:r w:rsidR="00D65C48">
        <w:rPr>
          <w:kern w:val="0"/>
          <w14:ligatures w14:val="none"/>
        </w:rPr>
        <w:t xml:space="preserve">the impact of </w:t>
      </w:r>
      <w:r>
        <w:rPr>
          <w:kern w:val="0"/>
          <w14:ligatures w14:val="none"/>
        </w:rPr>
        <w:t>generative AI on academic writing in higher education. It synthesi</w:t>
      </w:r>
      <w:r w:rsidR="00A75010">
        <w:rPr>
          <w:kern w:val="0"/>
          <w14:ligatures w14:val="none"/>
        </w:rPr>
        <w:t>s</w:t>
      </w:r>
      <w:r>
        <w:rPr>
          <w:kern w:val="0"/>
          <w14:ligatures w14:val="none"/>
        </w:rPr>
        <w:t>es interdisciplinary research on AI-assisted writing, integrity, assessment, authorship, and teaching (Snyder, 2019; Page et al., 2021). Since 2020, the rapid growth of AI research has fragmented scholarship, necessitating systematic synthesis. Using search procedures and thematic analysis based on Braun and Clarke (2006), the review examines recent literature on generative AI and higher education (Kasneci et al., 2023; Perkins, 2023). Early reviews of ChatGPT in education highlight opportunities for support and feedback but also raise concerns about accuracy, integrity, and dependence (Lo, 2023).</w:t>
      </w:r>
    </w:p>
    <w:p w14:paraId="010F68B5" w14:textId="1A166EE7" w:rsidR="008D763D" w:rsidRPr="008D763D" w:rsidRDefault="00FF352C" w:rsidP="00740BC0">
      <w:pPr>
        <w:jc w:val="both"/>
      </w:pPr>
      <w:r>
        <w:rPr>
          <w:kern w:val="0"/>
          <w14:ligatures w14:val="none"/>
        </w:rPr>
        <w:t>This study is more than descriptive; it's centred on the idea that AI-assisted academic writing marks a socio-cognitive shift, not merely a technical upgrade. Its methodology examines what AI adds to writing and how it reshapes learning, authorship, and knowledge creation. This aligns with recent literature urging a shift from tool-based analysis to research focused on practice and pedagogy (Bearman et al., 2024; Kasneci et al., 2023).</w:t>
      </w:r>
    </w:p>
    <w:p w14:paraId="47309EFA" w14:textId="1D297AD3" w:rsidR="008D763D" w:rsidRPr="008D763D" w:rsidRDefault="00B76581" w:rsidP="00740BC0">
      <w:pPr>
        <w:jc w:val="both"/>
      </w:pPr>
      <w:r>
        <w:rPr>
          <w:kern w:val="0"/>
          <w14:ligatures w14:val="none"/>
        </w:rPr>
        <w:t>The review sees academic writing as socially embedded and evolving with discipline norms, expectations, and technology. AI is a socio-technical partner that influences output, learning, identity, and engagement.</w:t>
      </w:r>
    </w:p>
    <w:p w14:paraId="2F4FB1A4" w14:textId="77777777" w:rsidR="008D763D" w:rsidRPr="008D763D" w:rsidRDefault="008D763D" w:rsidP="00740BC0">
      <w:pPr>
        <w:jc w:val="both"/>
        <w:rPr>
          <w:b/>
          <w:bCs/>
        </w:rPr>
      </w:pPr>
      <w:r w:rsidRPr="008D763D">
        <w:rPr>
          <w:b/>
          <w:bCs/>
        </w:rPr>
        <w:t>3.2 Review Protocol and PRISMA Alignment</w:t>
      </w:r>
    </w:p>
    <w:p w14:paraId="1F5EB733" w14:textId="6F022909" w:rsidR="008D763D" w:rsidRPr="008D763D" w:rsidRDefault="00B76581" w:rsidP="00740BC0">
      <w:pPr>
        <w:jc w:val="both"/>
      </w:pPr>
      <w:r>
        <w:rPr>
          <w:kern w:val="0"/>
          <w14:ligatures w14:val="none"/>
        </w:rPr>
        <w:lastRenderedPageBreak/>
        <w:t>This PRISMA-informed systematic review with thematic synthesis considered search results from 2020-2025 across five databases: Scopus, Web of Science, ERIC, PubMed, and Google Scholar, c</w:t>
      </w:r>
      <w:r w:rsidR="00FF352C">
        <w:rPr>
          <w:kern w:val="0"/>
          <w14:ligatures w14:val="none"/>
        </w:rPr>
        <w:t>overing</w:t>
      </w:r>
      <w:r>
        <w:rPr>
          <w:kern w:val="0"/>
          <w14:ligatures w14:val="none"/>
        </w:rPr>
        <w:t xml:space="preserve"> education, AI, information systems, and higher education research.</w:t>
      </w:r>
    </w:p>
    <w:p w14:paraId="0FA6D21B" w14:textId="77777777" w:rsidR="008D763D" w:rsidRPr="008D763D" w:rsidRDefault="008D763D" w:rsidP="00740BC0">
      <w:pPr>
        <w:jc w:val="both"/>
        <w:rPr>
          <w:b/>
          <w:bCs/>
        </w:rPr>
      </w:pPr>
      <w:r w:rsidRPr="008D763D">
        <w:rPr>
          <w:b/>
          <w:bCs/>
        </w:rPr>
        <w:t>The review followed four PRISMA-aligned stages:</w:t>
      </w:r>
    </w:p>
    <w:p w14:paraId="0DD72097" w14:textId="77777777" w:rsidR="008D763D" w:rsidRPr="008D763D" w:rsidRDefault="008D763D" w:rsidP="00740BC0">
      <w:pPr>
        <w:numPr>
          <w:ilvl w:val="0"/>
          <w:numId w:val="8"/>
        </w:numPr>
        <w:jc w:val="both"/>
      </w:pPr>
      <w:r w:rsidRPr="008D763D">
        <w:t>Identification: Records were identified through structured database searches using predefined search strings.</w:t>
      </w:r>
    </w:p>
    <w:p w14:paraId="1109FEF9" w14:textId="77777777" w:rsidR="008D763D" w:rsidRPr="008D763D" w:rsidRDefault="008D763D" w:rsidP="00740BC0">
      <w:pPr>
        <w:numPr>
          <w:ilvl w:val="0"/>
          <w:numId w:val="8"/>
        </w:numPr>
        <w:jc w:val="both"/>
      </w:pPr>
      <w:r w:rsidRPr="008D763D">
        <w:t>Screening: Titles and abstracts were screened to remove irrelevant studies and publications outside the study scope.</w:t>
      </w:r>
    </w:p>
    <w:p w14:paraId="47876030" w14:textId="77777777" w:rsidR="008D763D" w:rsidRPr="008D763D" w:rsidRDefault="008D763D" w:rsidP="00740BC0">
      <w:pPr>
        <w:numPr>
          <w:ilvl w:val="0"/>
          <w:numId w:val="8"/>
        </w:numPr>
        <w:jc w:val="both"/>
      </w:pPr>
      <w:r w:rsidRPr="008D763D">
        <w:t>Eligibility: Full-text articles were reviewed against predefined inclusion and exclusion criteria.</w:t>
      </w:r>
    </w:p>
    <w:p w14:paraId="2F81E116" w14:textId="77777777" w:rsidR="008D763D" w:rsidRPr="008D763D" w:rsidRDefault="008D763D" w:rsidP="00740BC0">
      <w:pPr>
        <w:numPr>
          <w:ilvl w:val="0"/>
          <w:numId w:val="8"/>
        </w:numPr>
        <w:jc w:val="both"/>
      </w:pPr>
      <w:r w:rsidRPr="008D763D">
        <w:t>Inclusion: Studies meeting all criteria were retained for thematic synthesis.</w:t>
      </w:r>
    </w:p>
    <w:p w14:paraId="24A4E60E" w14:textId="223D7606" w:rsidR="008D763D" w:rsidRPr="008D763D" w:rsidRDefault="008D763D" w:rsidP="00740BC0">
      <w:pPr>
        <w:jc w:val="both"/>
      </w:pPr>
      <w:r w:rsidRPr="008D763D">
        <w:t xml:space="preserve">This process </w:t>
      </w:r>
      <w:r w:rsidR="00BE795F">
        <w:t>yield</w:t>
      </w:r>
      <w:r w:rsidRPr="008D763D">
        <w:t xml:space="preserve">ed a final corpus of 52 studies, which </w:t>
      </w:r>
      <w:r w:rsidR="00BE795F">
        <w:t>served as</w:t>
      </w:r>
      <w:r w:rsidRPr="008D763D">
        <w:t xml:space="preserve"> the basis </w:t>
      </w:r>
      <w:r w:rsidR="00BE795F">
        <w:t>for</w:t>
      </w:r>
      <w:r w:rsidRPr="008D763D">
        <w:t xml:space="preserve"> the thematic analysis.</w:t>
      </w:r>
    </w:p>
    <w:p w14:paraId="651A717D" w14:textId="77777777" w:rsidR="008D763D" w:rsidRPr="008D763D" w:rsidRDefault="008D763D" w:rsidP="00740BC0">
      <w:pPr>
        <w:jc w:val="both"/>
        <w:rPr>
          <w:b/>
          <w:bCs/>
        </w:rPr>
      </w:pPr>
      <w:r w:rsidRPr="008D763D">
        <w:rPr>
          <w:b/>
          <w:bCs/>
        </w:rPr>
        <w:t>3.3 Data Sources and Search Strategy</w:t>
      </w:r>
    </w:p>
    <w:p w14:paraId="4280B069" w14:textId="1C9C478F" w:rsidR="008D763D" w:rsidRDefault="008D763D" w:rsidP="00740BC0">
      <w:pPr>
        <w:jc w:val="both"/>
      </w:pPr>
      <w:r w:rsidRPr="008D763D">
        <w:t xml:space="preserve">The search strategy aimed to find literature on generative AI, academic writing, higher education, academic integrity, writing pedagogy, epistemic reliability, and AI literacy, using Boolean operators and keywords with minor syntax adjustments for each database. The final database searches were conducted in May, 2026, with minor syntax adjustments to accommodate </w:t>
      </w:r>
      <w:r w:rsidR="00B76581">
        <w:t>each database's</w:t>
      </w:r>
      <w:r w:rsidRPr="008D763D">
        <w:t xml:space="preserve"> search requirements.</w:t>
      </w:r>
    </w:p>
    <w:p w14:paraId="577983EA" w14:textId="77777777" w:rsidR="00B76581" w:rsidRDefault="00B76581" w:rsidP="00740BC0">
      <w:pPr>
        <w:jc w:val="both"/>
      </w:pPr>
    </w:p>
    <w:p w14:paraId="5F32D40E" w14:textId="77777777" w:rsidR="00FF352C" w:rsidRDefault="00FF352C" w:rsidP="00740BC0">
      <w:pPr>
        <w:jc w:val="both"/>
      </w:pPr>
    </w:p>
    <w:p w14:paraId="1B2CFA4B" w14:textId="77777777" w:rsidR="00FF352C" w:rsidRDefault="00FF352C" w:rsidP="00740BC0">
      <w:pPr>
        <w:jc w:val="both"/>
      </w:pPr>
    </w:p>
    <w:p w14:paraId="161CEE2D" w14:textId="77777777" w:rsidR="00FF352C" w:rsidRDefault="00FF352C" w:rsidP="00740BC0">
      <w:pPr>
        <w:jc w:val="both"/>
      </w:pPr>
    </w:p>
    <w:p w14:paraId="219716FC" w14:textId="77777777" w:rsidR="00FF352C" w:rsidRPr="008D763D" w:rsidRDefault="00FF352C" w:rsidP="00740BC0">
      <w:pPr>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0"/>
        <w:gridCol w:w="7087"/>
      </w:tblGrid>
      <w:tr w:rsidR="008D763D" w:rsidRPr="008D763D" w14:paraId="4B899D2C" w14:textId="77777777" w:rsidTr="00EA0EB2">
        <w:trPr>
          <w:tblHeader/>
          <w:tblCellSpacing w:w="15" w:type="dxa"/>
        </w:trPr>
        <w:tc>
          <w:tcPr>
            <w:tcW w:w="1515" w:type="dxa"/>
            <w:vAlign w:val="center"/>
            <w:hideMark/>
          </w:tcPr>
          <w:p w14:paraId="5DFC8A7A" w14:textId="77777777" w:rsidR="008D763D" w:rsidRPr="008D763D" w:rsidRDefault="008D763D" w:rsidP="00740BC0">
            <w:pPr>
              <w:jc w:val="both"/>
              <w:rPr>
                <w:b/>
                <w:bCs/>
              </w:rPr>
            </w:pPr>
            <w:r w:rsidRPr="008D763D">
              <w:rPr>
                <w:b/>
                <w:bCs/>
              </w:rPr>
              <w:t>Search String Number</w:t>
            </w:r>
          </w:p>
        </w:tc>
        <w:tc>
          <w:tcPr>
            <w:tcW w:w="7042" w:type="dxa"/>
            <w:vAlign w:val="center"/>
            <w:hideMark/>
          </w:tcPr>
          <w:p w14:paraId="3C595E76" w14:textId="77777777" w:rsidR="008D763D" w:rsidRPr="008D763D" w:rsidRDefault="008D763D" w:rsidP="00740BC0">
            <w:pPr>
              <w:jc w:val="both"/>
              <w:rPr>
                <w:b/>
                <w:bCs/>
              </w:rPr>
            </w:pPr>
            <w:r w:rsidRPr="008D763D">
              <w:rPr>
                <w:b/>
                <w:bCs/>
              </w:rPr>
              <w:t>Search String</w:t>
            </w:r>
          </w:p>
        </w:tc>
      </w:tr>
      <w:tr w:rsidR="008D763D" w:rsidRPr="008D763D" w14:paraId="57C8BDC3" w14:textId="77777777" w:rsidTr="00EA0EB2">
        <w:trPr>
          <w:tblCellSpacing w:w="15" w:type="dxa"/>
        </w:trPr>
        <w:tc>
          <w:tcPr>
            <w:tcW w:w="1515" w:type="dxa"/>
            <w:vAlign w:val="center"/>
            <w:hideMark/>
          </w:tcPr>
          <w:p w14:paraId="795F85AF" w14:textId="77777777" w:rsidR="008D763D" w:rsidRPr="008D763D" w:rsidRDefault="008D763D" w:rsidP="00740BC0">
            <w:pPr>
              <w:jc w:val="both"/>
            </w:pPr>
            <w:r w:rsidRPr="008D763D">
              <w:t>S1</w:t>
            </w:r>
          </w:p>
        </w:tc>
        <w:tc>
          <w:tcPr>
            <w:tcW w:w="7042" w:type="dxa"/>
            <w:vAlign w:val="center"/>
            <w:hideMark/>
          </w:tcPr>
          <w:p w14:paraId="60988F92" w14:textId="77777777" w:rsidR="008D763D" w:rsidRPr="008D763D" w:rsidRDefault="008D763D" w:rsidP="00740BC0">
            <w:pPr>
              <w:jc w:val="both"/>
            </w:pPr>
            <w:r w:rsidRPr="008D763D">
              <w:t>“artificial intelligence” AND “academic writing”</w:t>
            </w:r>
          </w:p>
        </w:tc>
      </w:tr>
      <w:tr w:rsidR="008D763D" w:rsidRPr="008D763D" w14:paraId="6C95D3FB" w14:textId="77777777" w:rsidTr="00EA0EB2">
        <w:trPr>
          <w:tblCellSpacing w:w="15" w:type="dxa"/>
        </w:trPr>
        <w:tc>
          <w:tcPr>
            <w:tcW w:w="1515" w:type="dxa"/>
            <w:vAlign w:val="center"/>
            <w:hideMark/>
          </w:tcPr>
          <w:p w14:paraId="4B24C6FE" w14:textId="77777777" w:rsidR="008D763D" w:rsidRPr="008D763D" w:rsidRDefault="008D763D" w:rsidP="00740BC0">
            <w:pPr>
              <w:jc w:val="both"/>
            </w:pPr>
            <w:r w:rsidRPr="008D763D">
              <w:t>S2</w:t>
            </w:r>
          </w:p>
        </w:tc>
        <w:tc>
          <w:tcPr>
            <w:tcW w:w="7042" w:type="dxa"/>
            <w:vAlign w:val="center"/>
            <w:hideMark/>
          </w:tcPr>
          <w:p w14:paraId="5CF2E05A" w14:textId="77777777" w:rsidR="008D763D" w:rsidRPr="008D763D" w:rsidRDefault="008D763D" w:rsidP="00740BC0">
            <w:pPr>
              <w:jc w:val="both"/>
            </w:pPr>
            <w:r w:rsidRPr="008D763D">
              <w:t>“generative AI” AND “academic writing”</w:t>
            </w:r>
          </w:p>
        </w:tc>
      </w:tr>
      <w:tr w:rsidR="008D763D" w:rsidRPr="008D763D" w14:paraId="5AC9D3D5" w14:textId="77777777" w:rsidTr="00EA0EB2">
        <w:trPr>
          <w:tblCellSpacing w:w="15" w:type="dxa"/>
        </w:trPr>
        <w:tc>
          <w:tcPr>
            <w:tcW w:w="1515" w:type="dxa"/>
            <w:vAlign w:val="center"/>
            <w:hideMark/>
          </w:tcPr>
          <w:p w14:paraId="4AF2249E" w14:textId="77777777" w:rsidR="008D763D" w:rsidRPr="008D763D" w:rsidRDefault="008D763D" w:rsidP="00740BC0">
            <w:pPr>
              <w:jc w:val="both"/>
            </w:pPr>
            <w:r w:rsidRPr="008D763D">
              <w:t>S3</w:t>
            </w:r>
          </w:p>
        </w:tc>
        <w:tc>
          <w:tcPr>
            <w:tcW w:w="7042" w:type="dxa"/>
            <w:vAlign w:val="center"/>
            <w:hideMark/>
          </w:tcPr>
          <w:p w14:paraId="4673928C" w14:textId="77777777" w:rsidR="008D763D" w:rsidRPr="008D763D" w:rsidRDefault="008D763D" w:rsidP="00740BC0">
            <w:pPr>
              <w:jc w:val="both"/>
            </w:pPr>
            <w:r w:rsidRPr="008D763D">
              <w:t>“ChatGPT” AND “academic writing”</w:t>
            </w:r>
          </w:p>
        </w:tc>
      </w:tr>
      <w:tr w:rsidR="008D763D" w:rsidRPr="008D763D" w14:paraId="6569FFB1" w14:textId="77777777" w:rsidTr="00EA0EB2">
        <w:trPr>
          <w:tblCellSpacing w:w="15" w:type="dxa"/>
        </w:trPr>
        <w:tc>
          <w:tcPr>
            <w:tcW w:w="1515" w:type="dxa"/>
            <w:vAlign w:val="center"/>
            <w:hideMark/>
          </w:tcPr>
          <w:p w14:paraId="0BD07D74" w14:textId="77777777" w:rsidR="008D763D" w:rsidRPr="008D763D" w:rsidRDefault="008D763D" w:rsidP="00740BC0">
            <w:pPr>
              <w:jc w:val="both"/>
            </w:pPr>
            <w:r w:rsidRPr="008D763D">
              <w:t>S4</w:t>
            </w:r>
          </w:p>
        </w:tc>
        <w:tc>
          <w:tcPr>
            <w:tcW w:w="7042" w:type="dxa"/>
            <w:vAlign w:val="center"/>
            <w:hideMark/>
          </w:tcPr>
          <w:p w14:paraId="58699445" w14:textId="77777777" w:rsidR="008D763D" w:rsidRPr="008D763D" w:rsidRDefault="008D763D" w:rsidP="00740BC0">
            <w:pPr>
              <w:jc w:val="both"/>
            </w:pPr>
            <w:r w:rsidRPr="008D763D">
              <w:t>“large language models” AND “higher education”</w:t>
            </w:r>
          </w:p>
        </w:tc>
      </w:tr>
      <w:tr w:rsidR="008D763D" w:rsidRPr="008D763D" w14:paraId="2EB96155" w14:textId="77777777" w:rsidTr="00EA0EB2">
        <w:trPr>
          <w:tblCellSpacing w:w="15" w:type="dxa"/>
        </w:trPr>
        <w:tc>
          <w:tcPr>
            <w:tcW w:w="1515" w:type="dxa"/>
            <w:vAlign w:val="center"/>
            <w:hideMark/>
          </w:tcPr>
          <w:p w14:paraId="2E832755" w14:textId="77777777" w:rsidR="008D763D" w:rsidRPr="008D763D" w:rsidRDefault="008D763D" w:rsidP="00740BC0">
            <w:pPr>
              <w:jc w:val="both"/>
            </w:pPr>
            <w:r w:rsidRPr="008D763D">
              <w:lastRenderedPageBreak/>
              <w:t>S5</w:t>
            </w:r>
          </w:p>
        </w:tc>
        <w:tc>
          <w:tcPr>
            <w:tcW w:w="7042" w:type="dxa"/>
            <w:vAlign w:val="center"/>
            <w:hideMark/>
          </w:tcPr>
          <w:p w14:paraId="7888AF48" w14:textId="77777777" w:rsidR="008D763D" w:rsidRPr="008D763D" w:rsidRDefault="008D763D" w:rsidP="00740BC0">
            <w:pPr>
              <w:jc w:val="both"/>
            </w:pPr>
            <w:r w:rsidRPr="008D763D">
              <w:t>“generative AI” AND “higher education”</w:t>
            </w:r>
          </w:p>
        </w:tc>
      </w:tr>
      <w:tr w:rsidR="008D763D" w:rsidRPr="008D763D" w14:paraId="025C8926" w14:textId="77777777" w:rsidTr="00EA0EB2">
        <w:trPr>
          <w:tblCellSpacing w:w="15" w:type="dxa"/>
        </w:trPr>
        <w:tc>
          <w:tcPr>
            <w:tcW w:w="1515" w:type="dxa"/>
            <w:vAlign w:val="center"/>
            <w:hideMark/>
          </w:tcPr>
          <w:p w14:paraId="18D7BD3E" w14:textId="77777777" w:rsidR="008D763D" w:rsidRPr="008D763D" w:rsidRDefault="008D763D" w:rsidP="00740BC0">
            <w:pPr>
              <w:jc w:val="both"/>
            </w:pPr>
            <w:r w:rsidRPr="008D763D">
              <w:t>S6</w:t>
            </w:r>
          </w:p>
        </w:tc>
        <w:tc>
          <w:tcPr>
            <w:tcW w:w="7042" w:type="dxa"/>
            <w:vAlign w:val="center"/>
            <w:hideMark/>
          </w:tcPr>
          <w:p w14:paraId="2783B251" w14:textId="77777777" w:rsidR="008D763D" w:rsidRPr="008D763D" w:rsidRDefault="008D763D" w:rsidP="00740BC0">
            <w:pPr>
              <w:jc w:val="both"/>
            </w:pPr>
            <w:r w:rsidRPr="008D763D">
              <w:t>“AI” AND “academic integrity” AND “higher education”</w:t>
            </w:r>
          </w:p>
        </w:tc>
      </w:tr>
      <w:tr w:rsidR="008D763D" w:rsidRPr="008D763D" w14:paraId="23DFC56C" w14:textId="77777777" w:rsidTr="00EA0EB2">
        <w:trPr>
          <w:tblCellSpacing w:w="15" w:type="dxa"/>
        </w:trPr>
        <w:tc>
          <w:tcPr>
            <w:tcW w:w="1515" w:type="dxa"/>
            <w:vAlign w:val="center"/>
            <w:hideMark/>
          </w:tcPr>
          <w:p w14:paraId="3306215D" w14:textId="77777777" w:rsidR="008D763D" w:rsidRPr="008D763D" w:rsidRDefault="008D763D" w:rsidP="00740BC0">
            <w:pPr>
              <w:jc w:val="both"/>
            </w:pPr>
            <w:r w:rsidRPr="008D763D">
              <w:t>S7</w:t>
            </w:r>
          </w:p>
        </w:tc>
        <w:tc>
          <w:tcPr>
            <w:tcW w:w="7042" w:type="dxa"/>
            <w:vAlign w:val="center"/>
            <w:hideMark/>
          </w:tcPr>
          <w:p w14:paraId="0D3ACD39" w14:textId="77777777" w:rsidR="008D763D" w:rsidRPr="008D763D" w:rsidRDefault="008D763D" w:rsidP="00740BC0">
            <w:pPr>
              <w:jc w:val="both"/>
            </w:pPr>
            <w:r w:rsidRPr="008D763D">
              <w:t>“ChatGPT” AND “education” AND “assessment”</w:t>
            </w:r>
          </w:p>
        </w:tc>
      </w:tr>
      <w:tr w:rsidR="008D763D" w:rsidRPr="008D763D" w14:paraId="73090E0A" w14:textId="77777777" w:rsidTr="00EA0EB2">
        <w:trPr>
          <w:tblCellSpacing w:w="15" w:type="dxa"/>
        </w:trPr>
        <w:tc>
          <w:tcPr>
            <w:tcW w:w="1515" w:type="dxa"/>
            <w:vAlign w:val="center"/>
            <w:hideMark/>
          </w:tcPr>
          <w:p w14:paraId="5AA57F2C" w14:textId="77777777" w:rsidR="008D763D" w:rsidRPr="008D763D" w:rsidRDefault="008D763D" w:rsidP="00740BC0">
            <w:pPr>
              <w:jc w:val="both"/>
            </w:pPr>
            <w:r w:rsidRPr="008D763D">
              <w:t>S8</w:t>
            </w:r>
          </w:p>
        </w:tc>
        <w:tc>
          <w:tcPr>
            <w:tcW w:w="7042" w:type="dxa"/>
            <w:vAlign w:val="center"/>
            <w:hideMark/>
          </w:tcPr>
          <w:p w14:paraId="1A0CAB01" w14:textId="77777777" w:rsidR="008D763D" w:rsidRPr="008D763D" w:rsidRDefault="008D763D" w:rsidP="00740BC0">
            <w:pPr>
              <w:jc w:val="both"/>
            </w:pPr>
            <w:r w:rsidRPr="008D763D">
              <w:t>“AI-assisted writing” AND “higher education”</w:t>
            </w:r>
          </w:p>
        </w:tc>
      </w:tr>
      <w:tr w:rsidR="008D763D" w:rsidRPr="008D763D" w14:paraId="6A56990D" w14:textId="77777777" w:rsidTr="00EA0EB2">
        <w:trPr>
          <w:tblCellSpacing w:w="15" w:type="dxa"/>
        </w:trPr>
        <w:tc>
          <w:tcPr>
            <w:tcW w:w="1515" w:type="dxa"/>
            <w:vAlign w:val="center"/>
            <w:hideMark/>
          </w:tcPr>
          <w:p w14:paraId="3D6C9D2E" w14:textId="77777777" w:rsidR="008D763D" w:rsidRPr="008D763D" w:rsidRDefault="008D763D" w:rsidP="00740BC0">
            <w:pPr>
              <w:jc w:val="both"/>
            </w:pPr>
            <w:r w:rsidRPr="008D763D">
              <w:t>S9</w:t>
            </w:r>
          </w:p>
        </w:tc>
        <w:tc>
          <w:tcPr>
            <w:tcW w:w="7042" w:type="dxa"/>
            <w:vAlign w:val="center"/>
            <w:hideMark/>
          </w:tcPr>
          <w:p w14:paraId="0AD6B7D2" w14:textId="77777777" w:rsidR="008D763D" w:rsidRPr="008D763D" w:rsidRDefault="008D763D" w:rsidP="00740BC0">
            <w:pPr>
              <w:jc w:val="both"/>
            </w:pPr>
            <w:r w:rsidRPr="008D763D">
              <w:t>“AI literacy” AND “higher education”</w:t>
            </w:r>
          </w:p>
        </w:tc>
      </w:tr>
      <w:tr w:rsidR="008D763D" w:rsidRPr="008D763D" w14:paraId="64264852" w14:textId="77777777" w:rsidTr="00EA0EB2">
        <w:trPr>
          <w:tblCellSpacing w:w="15" w:type="dxa"/>
        </w:trPr>
        <w:tc>
          <w:tcPr>
            <w:tcW w:w="1515" w:type="dxa"/>
            <w:vAlign w:val="center"/>
            <w:hideMark/>
          </w:tcPr>
          <w:p w14:paraId="173A768B" w14:textId="77777777" w:rsidR="008D763D" w:rsidRPr="008D763D" w:rsidRDefault="008D763D" w:rsidP="00740BC0">
            <w:pPr>
              <w:jc w:val="both"/>
            </w:pPr>
            <w:r w:rsidRPr="008D763D">
              <w:t>S10</w:t>
            </w:r>
          </w:p>
        </w:tc>
        <w:tc>
          <w:tcPr>
            <w:tcW w:w="7042" w:type="dxa"/>
            <w:vAlign w:val="center"/>
            <w:hideMark/>
          </w:tcPr>
          <w:p w14:paraId="38E27EC6" w14:textId="77777777" w:rsidR="008D763D" w:rsidRPr="008D763D" w:rsidRDefault="008D763D" w:rsidP="00740BC0">
            <w:pPr>
              <w:jc w:val="both"/>
            </w:pPr>
            <w:r w:rsidRPr="008D763D">
              <w:t>“generative AI” AND “writing pedagogy”</w:t>
            </w:r>
          </w:p>
        </w:tc>
      </w:tr>
      <w:tr w:rsidR="008D763D" w:rsidRPr="008D763D" w14:paraId="4DC7351F" w14:textId="77777777" w:rsidTr="00EA0EB2">
        <w:trPr>
          <w:tblCellSpacing w:w="15" w:type="dxa"/>
        </w:trPr>
        <w:tc>
          <w:tcPr>
            <w:tcW w:w="1515" w:type="dxa"/>
            <w:vAlign w:val="center"/>
            <w:hideMark/>
          </w:tcPr>
          <w:p w14:paraId="2BB15C30" w14:textId="77777777" w:rsidR="008D763D" w:rsidRPr="008D763D" w:rsidRDefault="008D763D" w:rsidP="00740BC0">
            <w:pPr>
              <w:jc w:val="both"/>
            </w:pPr>
            <w:r w:rsidRPr="008D763D">
              <w:t>S11</w:t>
            </w:r>
          </w:p>
        </w:tc>
        <w:tc>
          <w:tcPr>
            <w:tcW w:w="7042" w:type="dxa"/>
            <w:vAlign w:val="center"/>
            <w:hideMark/>
          </w:tcPr>
          <w:p w14:paraId="4E2A7494" w14:textId="77777777" w:rsidR="008D763D" w:rsidRPr="008D763D" w:rsidRDefault="008D763D" w:rsidP="00740BC0">
            <w:pPr>
              <w:jc w:val="both"/>
            </w:pPr>
            <w:r w:rsidRPr="008D763D">
              <w:t>“large language models” AND “academic integrity”</w:t>
            </w:r>
          </w:p>
        </w:tc>
      </w:tr>
      <w:tr w:rsidR="008D763D" w:rsidRPr="008D763D" w14:paraId="4CBEF761" w14:textId="77777777" w:rsidTr="00EA0EB2">
        <w:trPr>
          <w:tblCellSpacing w:w="15" w:type="dxa"/>
        </w:trPr>
        <w:tc>
          <w:tcPr>
            <w:tcW w:w="1515" w:type="dxa"/>
            <w:vAlign w:val="center"/>
            <w:hideMark/>
          </w:tcPr>
          <w:p w14:paraId="6E4DBA8E" w14:textId="77777777" w:rsidR="008D763D" w:rsidRPr="008D763D" w:rsidRDefault="008D763D" w:rsidP="00740BC0">
            <w:pPr>
              <w:jc w:val="both"/>
            </w:pPr>
            <w:r w:rsidRPr="008D763D">
              <w:t>S12</w:t>
            </w:r>
          </w:p>
        </w:tc>
        <w:tc>
          <w:tcPr>
            <w:tcW w:w="7042" w:type="dxa"/>
            <w:vAlign w:val="center"/>
            <w:hideMark/>
          </w:tcPr>
          <w:p w14:paraId="36FAC0B0" w14:textId="77777777" w:rsidR="008D763D" w:rsidRPr="008D763D" w:rsidRDefault="008D763D" w:rsidP="00740BC0">
            <w:pPr>
              <w:jc w:val="both"/>
            </w:pPr>
            <w:r w:rsidRPr="008D763D">
              <w:t>“AI” AND “epistemic risk” AND “education”</w:t>
            </w:r>
          </w:p>
        </w:tc>
      </w:tr>
    </w:tbl>
    <w:p w14:paraId="55251D1A" w14:textId="77777777" w:rsidR="008D763D" w:rsidRPr="008D763D" w:rsidRDefault="008D763D" w:rsidP="00740BC0">
      <w:pPr>
        <w:jc w:val="both"/>
      </w:pPr>
      <w:r w:rsidRPr="008D763D">
        <w:t>The search strings were applied across Scopus, Web of Science, ERIC, PubMed and Google Scholar.</w:t>
      </w:r>
    </w:p>
    <w:p w14:paraId="0BDA589F" w14:textId="77777777" w:rsidR="008D763D" w:rsidRPr="008D763D" w:rsidRDefault="008D763D" w:rsidP="00740BC0">
      <w:pPr>
        <w:jc w:val="both"/>
        <w:rPr>
          <w:b/>
          <w:bCs/>
        </w:rPr>
      </w:pPr>
      <w:r w:rsidRPr="008D763D">
        <w:rPr>
          <w:b/>
          <w:bCs/>
        </w:rPr>
        <w:t>Table 2: Data Sources and Search Strategy</w:t>
      </w:r>
    </w:p>
    <w:p w14:paraId="52868DFF" w14:textId="20982D40" w:rsidR="008D763D" w:rsidRPr="008D763D" w:rsidRDefault="00FF352C" w:rsidP="00740BC0">
      <w:pPr>
        <w:jc w:val="both"/>
        <w:rPr>
          <w:b/>
          <w:bCs/>
        </w:rPr>
      </w:pPr>
      <w:r>
        <w:rPr>
          <w:kern w:val="0"/>
          <w14:ligatures w14:val="none"/>
        </w:rPr>
        <w:t>The literature search from 2020 to 2025 aimed to capture the rise of generative AI tools in higher education, especially after ChatGPT's release. While earlier studies informed the framework, the systematic search was limited to 2020-2025.</w:t>
      </w:r>
      <w:r>
        <w:rPr>
          <w:b/>
          <w:bCs/>
          <w:kern w:val="0"/>
          <w14:ligatures w14:val="none"/>
        </w:rPr>
        <w:t xml:space="preserve"> </w:t>
      </w:r>
      <w:r>
        <w:rPr>
          <w:kern w:val="0"/>
          <w14:ligatures w14:val="none"/>
        </w:rPr>
        <w:t>The selection followed PRISMA 2020 standards, as shown in Figure 2.</w:t>
      </w:r>
    </w:p>
    <w:p w14:paraId="0F025F5C" w14:textId="77777777" w:rsidR="008D763D" w:rsidRPr="008D763D" w:rsidRDefault="008D763D" w:rsidP="00740BC0">
      <w:pPr>
        <w:jc w:val="both"/>
      </w:pPr>
      <w:r w:rsidRPr="008D763D">
        <w:rPr>
          <w:noProof/>
        </w:rPr>
        <w:lastRenderedPageBreak/>
        <w:drawing>
          <wp:inline distT="0" distB="0" distL="0" distR="0" wp14:anchorId="3EF2D97B" wp14:editId="058E0D58">
            <wp:extent cx="5343407" cy="7564005"/>
            <wp:effectExtent l="0" t="0" r="3810" b="5715"/>
            <wp:docPr id="165737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73158" name=""/>
                    <pic:cNvPicPr/>
                  </pic:nvPicPr>
                  <pic:blipFill>
                    <a:blip r:embed="rId6"/>
                    <a:stretch>
                      <a:fillRect/>
                    </a:stretch>
                  </pic:blipFill>
                  <pic:spPr>
                    <a:xfrm>
                      <a:off x="0" y="0"/>
                      <a:ext cx="5400859" cy="7645332"/>
                    </a:xfrm>
                    <a:prstGeom prst="rect">
                      <a:avLst/>
                    </a:prstGeom>
                  </pic:spPr>
                </pic:pic>
              </a:graphicData>
            </a:graphic>
          </wp:inline>
        </w:drawing>
      </w:r>
    </w:p>
    <w:p w14:paraId="6910F93A" w14:textId="77777777" w:rsidR="008D763D" w:rsidRDefault="008D763D" w:rsidP="00740BC0">
      <w:pPr>
        <w:jc w:val="both"/>
        <w:rPr>
          <w:b/>
          <w:bCs/>
        </w:rPr>
      </w:pPr>
      <w:r w:rsidRPr="008D763D">
        <w:rPr>
          <w:b/>
          <w:bCs/>
        </w:rPr>
        <w:t>Figure 2: PRISMA 2020</w:t>
      </w:r>
    </w:p>
    <w:p w14:paraId="16D3E464" w14:textId="77777777" w:rsidR="00F12183" w:rsidRDefault="00F12183" w:rsidP="00740BC0">
      <w:pPr>
        <w:jc w:val="both"/>
        <w:rPr>
          <w:b/>
          <w:bCs/>
        </w:rPr>
      </w:pPr>
    </w:p>
    <w:p w14:paraId="0A366CDF" w14:textId="77777777" w:rsidR="00F12183" w:rsidRDefault="00F12183" w:rsidP="00740BC0">
      <w:pPr>
        <w:jc w:val="both"/>
        <w:rPr>
          <w:b/>
          <w:bCs/>
        </w:rPr>
      </w:pPr>
    </w:p>
    <w:p w14:paraId="18FC4865" w14:textId="77777777" w:rsidR="00F12183" w:rsidRPr="008D763D" w:rsidRDefault="00F12183" w:rsidP="00740BC0">
      <w:pPr>
        <w:jc w:val="both"/>
        <w:rPr>
          <w:b/>
          <w:bCs/>
        </w:rPr>
      </w:pPr>
    </w:p>
    <w:p w14:paraId="4B3617BC" w14:textId="77777777" w:rsidR="008D763D" w:rsidRPr="008D763D" w:rsidRDefault="008D763D" w:rsidP="00740BC0">
      <w:pPr>
        <w:jc w:val="both"/>
        <w:rPr>
          <w:b/>
          <w:bCs/>
        </w:rPr>
      </w:pPr>
      <w:r w:rsidRPr="008D763D">
        <w:rPr>
          <w:b/>
          <w:bCs/>
        </w:rPr>
        <w:lastRenderedPageBreak/>
        <w:t>3.4 Inclusion and Exclusion Criteria</w:t>
      </w:r>
    </w:p>
    <w:p w14:paraId="75397630" w14:textId="77777777" w:rsidR="008D763D" w:rsidRPr="008D763D" w:rsidRDefault="008D763D" w:rsidP="00740BC0">
      <w:pPr>
        <w:jc w:val="both"/>
      </w:pPr>
      <w:r w:rsidRPr="008D763D">
        <w:t>The inclusion and exclusion criteria were established before final screening to ensure consistency and reduce selection bias.</w:t>
      </w:r>
    </w:p>
    <w:p w14:paraId="0F16E9F3" w14:textId="77777777" w:rsidR="008D763D" w:rsidRPr="008D763D" w:rsidRDefault="008D763D" w:rsidP="00740BC0">
      <w:pPr>
        <w:jc w:val="both"/>
        <w:rPr>
          <w:b/>
          <w:bCs/>
        </w:rPr>
      </w:pPr>
      <w:r w:rsidRPr="008D763D">
        <w:rPr>
          <w:b/>
          <w:bCs/>
        </w:rPr>
        <w:t>3.5 Study Selection Process</w:t>
      </w:r>
    </w:p>
    <w:p w14:paraId="7D19C021" w14:textId="4DB790F1" w:rsidR="008D763D" w:rsidRPr="008D763D" w:rsidRDefault="00FF352C" w:rsidP="00740BC0">
      <w:pPr>
        <w:jc w:val="both"/>
      </w:pPr>
      <w:r>
        <w:rPr>
          <w:kern w:val="0"/>
          <w14:ligatures w14:val="none"/>
        </w:rPr>
        <w:t>The search identified 112 records across databases. After removing duplicates, records were screened by title and abstract, excluding those unrelated to higher education, academic writing, teaching, learning, or solely technical AI development. Seventy-eight records underwent full review, with some excluded for insufficient relevance or superficial AI commentary. In total, 52 studies met all criteria and were included in the thematic synthesis.</w:t>
      </w:r>
    </w:p>
    <w:p w14:paraId="5FEC9C4F" w14:textId="77777777" w:rsidR="008D763D" w:rsidRPr="008D763D" w:rsidRDefault="008D763D" w:rsidP="00740BC0">
      <w:pPr>
        <w:jc w:val="both"/>
        <w:rPr>
          <w:b/>
          <w:bCs/>
        </w:rPr>
      </w:pPr>
      <w:r w:rsidRPr="008D763D">
        <w:rPr>
          <w:b/>
          <w:bCs/>
        </w:rPr>
        <w:t>The final inclusion logic was based on three considerations:</w:t>
      </w:r>
    </w:p>
    <w:p w14:paraId="13357950" w14:textId="77777777" w:rsidR="008D763D" w:rsidRPr="008D763D" w:rsidRDefault="008D763D" w:rsidP="00740BC0">
      <w:pPr>
        <w:numPr>
          <w:ilvl w:val="0"/>
          <w:numId w:val="9"/>
        </w:numPr>
        <w:jc w:val="both"/>
      </w:pPr>
      <w:r w:rsidRPr="008D763D">
        <w:t>Topical relevance: the study had to address AI, generative AI, ChatGPT, or large language models in relation to academic writing, higher education, or teaching and learning.</w:t>
      </w:r>
    </w:p>
    <w:p w14:paraId="057BBA26" w14:textId="77777777" w:rsidR="008D763D" w:rsidRPr="008D763D" w:rsidRDefault="008D763D" w:rsidP="00740BC0">
      <w:pPr>
        <w:numPr>
          <w:ilvl w:val="0"/>
          <w:numId w:val="9"/>
        </w:numPr>
        <w:jc w:val="both"/>
      </w:pPr>
      <w:r w:rsidRPr="008D763D">
        <w:t>Analytical contribution: the study had to contribute evidence, conceptual insight, or policy-relevant analysis.</w:t>
      </w:r>
    </w:p>
    <w:p w14:paraId="31581972" w14:textId="4A9BB45C" w:rsidR="00F12183" w:rsidRDefault="008D763D" w:rsidP="00740BC0">
      <w:pPr>
        <w:numPr>
          <w:ilvl w:val="0"/>
          <w:numId w:val="9"/>
        </w:numPr>
        <w:jc w:val="both"/>
      </w:pPr>
      <w:r w:rsidRPr="008D763D">
        <w:t>Thematic relevance: the study had to inform at least one of the four analytical themes: productivity versus learning, authorship and academic integrity, epistemic reliability and knowledge validation, or bias and knowledge representation.</w:t>
      </w:r>
    </w:p>
    <w:p w14:paraId="1541788C" w14:textId="217219E5" w:rsidR="008D763D" w:rsidRPr="008D763D" w:rsidRDefault="008D763D" w:rsidP="00740BC0">
      <w:pPr>
        <w:jc w:val="both"/>
        <w:rPr>
          <w:b/>
          <w:bCs/>
        </w:rPr>
      </w:pPr>
      <w:r w:rsidRPr="008D763D">
        <w:rPr>
          <w:b/>
          <w:bCs/>
        </w:rPr>
        <w:t>3.6 Exclusion Rationale</w:t>
      </w:r>
    </w:p>
    <w:p w14:paraId="0BBA583F" w14:textId="77777777" w:rsidR="008D763D" w:rsidRPr="008D763D" w:rsidRDefault="008D763D" w:rsidP="00740BC0">
      <w:pPr>
        <w:jc w:val="both"/>
      </w:pPr>
      <w:r w:rsidRPr="008D763D">
        <w:t>The main reasons for exclusion were:</w:t>
      </w:r>
    </w:p>
    <w:p w14:paraId="65FF966C" w14:textId="41AA1C68" w:rsidR="008D763D" w:rsidRPr="008D763D" w:rsidRDefault="008D763D" w:rsidP="00740BC0">
      <w:pPr>
        <w:jc w:val="both"/>
      </w:pPr>
      <w:r w:rsidRPr="008D763D">
        <w:t xml:space="preserve">Policy documents, publisher statements, books, and foundational conceptual sources were </w:t>
      </w:r>
      <w:r w:rsidR="00BE795F">
        <w:t>ex</w:t>
      </w:r>
      <w:r w:rsidRPr="008D763D">
        <w:t xml:space="preserve">cluded </w:t>
      </w:r>
      <w:r w:rsidR="00BE795F">
        <w:t>from</w:t>
      </w:r>
      <w:r w:rsidRPr="008D763D">
        <w:t xml:space="preserve"> the 52-study review corpus unless they met the inclusion criteria. Where used, these sources informed conceptual framing, policy context or background discussion rather than the systematic review corpus.</w:t>
      </w:r>
    </w:p>
    <w:p w14:paraId="4FF0F568" w14:textId="77777777" w:rsidR="008D763D" w:rsidRPr="008D763D" w:rsidRDefault="008D763D" w:rsidP="00740BC0">
      <w:pPr>
        <w:jc w:val="both"/>
        <w:rPr>
          <w:b/>
          <w:bCs/>
        </w:rPr>
      </w:pPr>
      <w:r w:rsidRPr="008D763D">
        <w:rPr>
          <w:b/>
          <w:bCs/>
        </w:rPr>
        <w:t>3.7 Data Extraction and Coding Strategy</w:t>
      </w:r>
    </w:p>
    <w:p w14:paraId="6A0383F3" w14:textId="77777777" w:rsidR="008D763D" w:rsidRPr="008D763D" w:rsidRDefault="008D763D" w:rsidP="00740BC0">
      <w:pPr>
        <w:jc w:val="both"/>
      </w:pPr>
      <w:r w:rsidRPr="008D763D">
        <w:t>A structured data extraction framework was used to ensure consistent treatment of each included study. The following information was extracted: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81"/>
        <w:gridCol w:w="6345"/>
      </w:tblGrid>
      <w:tr w:rsidR="008D763D" w:rsidRPr="008D763D" w14:paraId="32307B05" w14:textId="77777777" w:rsidTr="00EA0EB2">
        <w:trPr>
          <w:tblHeader/>
          <w:tblCellSpacing w:w="15" w:type="dxa"/>
        </w:trPr>
        <w:tc>
          <w:tcPr>
            <w:tcW w:w="0" w:type="auto"/>
            <w:vAlign w:val="center"/>
            <w:hideMark/>
          </w:tcPr>
          <w:p w14:paraId="23E9F412" w14:textId="77777777" w:rsidR="008D763D" w:rsidRPr="008D763D" w:rsidRDefault="008D763D" w:rsidP="00740BC0">
            <w:pPr>
              <w:jc w:val="both"/>
            </w:pPr>
            <w:r w:rsidRPr="008D763D">
              <w:t>Extraction Category</w:t>
            </w:r>
          </w:p>
        </w:tc>
        <w:tc>
          <w:tcPr>
            <w:tcW w:w="0" w:type="auto"/>
            <w:vAlign w:val="center"/>
            <w:hideMark/>
          </w:tcPr>
          <w:p w14:paraId="61451481" w14:textId="77777777" w:rsidR="008D763D" w:rsidRPr="008D763D" w:rsidRDefault="008D763D" w:rsidP="00740BC0">
            <w:pPr>
              <w:jc w:val="both"/>
            </w:pPr>
            <w:r w:rsidRPr="008D763D">
              <w:t>Description</w:t>
            </w:r>
          </w:p>
        </w:tc>
      </w:tr>
      <w:tr w:rsidR="008D763D" w:rsidRPr="008D763D" w14:paraId="132EDFA0" w14:textId="77777777" w:rsidTr="00EA0EB2">
        <w:trPr>
          <w:tblCellSpacing w:w="15" w:type="dxa"/>
        </w:trPr>
        <w:tc>
          <w:tcPr>
            <w:tcW w:w="0" w:type="auto"/>
            <w:vAlign w:val="center"/>
            <w:hideMark/>
          </w:tcPr>
          <w:p w14:paraId="08EC46B6" w14:textId="77777777" w:rsidR="008D763D" w:rsidRPr="008D763D" w:rsidRDefault="008D763D" w:rsidP="00740BC0">
            <w:pPr>
              <w:jc w:val="both"/>
            </w:pPr>
            <w:r w:rsidRPr="008D763D">
              <w:t>Bibliographic details</w:t>
            </w:r>
          </w:p>
        </w:tc>
        <w:tc>
          <w:tcPr>
            <w:tcW w:w="0" w:type="auto"/>
            <w:vAlign w:val="center"/>
            <w:hideMark/>
          </w:tcPr>
          <w:p w14:paraId="6B616A10" w14:textId="77777777" w:rsidR="008D763D" w:rsidRPr="008D763D" w:rsidRDefault="008D763D" w:rsidP="00740BC0">
            <w:pPr>
              <w:jc w:val="both"/>
            </w:pPr>
            <w:r w:rsidRPr="008D763D">
              <w:t>Author, year, title, journal, and publication type</w:t>
            </w:r>
          </w:p>
        </w:tc>
      </w:tr>
      <w:tr w:rsidR="008D763D" w:rsidRPr="008D763D" w14:paraId="438A36DC" w14:textId="77777777" w:rsidTr="00EA0EB2">
        <w:trPr>
          <w:tblCellSpacing w:w="15" w:type="dxa"/>
        </w:trPr>
        <w:tc>
          <w:tcPr>
            <w:tcW w:w="0" w:type="auto"/>
            <w:vAlign w:val="center"/>
            <w:hideMark/>
          </w:tcPr>
          <w:p w14:paraId="0845C1B0" w14:textId="77777777" w:rsidR="008D763D" w:rsidRPr="008D763D" w:rsidRDefault="008D763D" w:rsidP="00740BC0">
            <w:pPr>
              <w:jc w:val="both"/>
            </w:pPr>
            <w:r w:rsidRPr="008D763D">
              <w:t>Study type</w:t>
            </w:r>
          </w:p>
        </w:tc>
        <w:tc>
          <w:tcPr>
            <w:tcW w:w="0" w:type="auto"/>
            <w:vAlign w:val="center"/>
            <w:hideMark/>
          </w:tcPr>
          <w:p w14:paraId="77243821" w14:textId="77777777" w:rsidR="008D763D" w:rsidRPr="008D763D" w:rsidRDefault="008D763D" w:rsidP="00740BC0">
            <w:pPr>
              <w:jc w:val="both"/>
            </w:pPr>
            <w:r w:rsidRPr="008D763D">
              <w:t>Empirical, conceptual, review-based, policy-oriented, or theoretical</w:t>
            </w:r>
          </w:p>
        </w:tc>
      </w:tr>
      <w:tr w:rsidR="008D763D" w:rsidRPr="008D763D" w14:paraId="3F978C22" w14:textId="77777777" w:rsidTr="00EA0EB2">
        <w:trPr>
          <w:tblCellSpacing w:w="15" w:type="dxa"/>
        </w:trPr>
        <w:tc>
          <w:tcPr>
            <w:tcW w:w="0" w:type="auto"/>
            <w:vAlign w:val="center"/>
            <w:hideMark/>
          </w:tcPr>
          <w:p w14:paraId="28676CEA" w14:textId="77777777" w:rsidR="008D763D" w:rsidRPr="008D763D" w:rsidRDefault="008D763D" w:rsidP="00740BC0">
            <w:pPr>
              <w:jc w:val="both"/>
            </w:pPr>
            <w:r w:rsidRPr="008D763D">
              <w:lastRenderedPageBreak/>
              <w:t>Educational context</w:t>
            </w:r>
          </w:p>
        </w:tc>
        <w:tc>
          <w:tcPr>
            <w:tcW w:w="0" w:type="auto"/>
            <w:vAlign w:val="center"/>
            <w:hideMark/>
          </w:tcPr>
          <w:p w14:paraId="22CA226E" w14:textId="77777777" w:rsidR="008D763D" w:rsidRPr="008D763D" w:rsidRDefault="008D763D" w:rsidP="00740BC0">
            <w:pPr>
              <w:jc w:val="both"/>
            </w:pPr>
            <w:r w:rsidRPr="008D763D">
              <w:t>Higher education setting, academic writing context, assessment context, or institutional context</w:t>
            </w:r>
          </w:p>
        </w:tc>
      </w:tr>
      <w:tr w:rsidR="008D763D" w:rsidRPr="008D763D" w14:paraId="758DB216" w14:textId="77777777" w:rsidTr="00EA0EB2">
        <w:trPr>
          <w:tblCellSpacing w:w="15" w:type="dxa"/>
        </w:trPr>
        <w:tc>
          <w:tcPr>
            <w:tcW w:w="0" w:type="auto"/>
            <w:vAlign w:val="center"/>
            <w:hideMark/>
          </w:tcPr>
          <w:p w14:paraId="33E7DAB4" w14:textId="77777777" w:rsidR="008D763D" w:rsidRPr="008D763D" w:rsidRDefault="008D763D" w:rsidP="00740BC0">
            <w:pPr>
              <w:jc w:val="both"/>
            </w:pPr>
            <w:r w:rsidRPr="008D763D">
              <w:t>AI focus</w:t>
            </w:r>
          </w:p>
        </w:tc>
        <w:tc>
          <w:tcPr>
            <w:tcW w:w="0" w:type="auto"/>
            <w:vAlign w:val="center"/>
            <w:hideMark/>
          </w:tcPr>
          <w:p w14:paraId="60BE09E0" w14:textId="77777777" w:rsidR="008D763D" w:rsidRPr="008D763D" w:rsidRDefault="008D763D" w:rsidP="00740BC0">
            <w:pPr>
              <w:jc w:val="both"/>
            </w:pPr>
            <w:r w:rsidRPr="008D763D">
              <w:t>ChatGPT, generative AI, large language models, AI-assisted writing, or AI literacy</w:t>
            </w:r>
          </w:p>
        </w:tc>
      </w:tr>
      <w:tr w:rsidR="008D763D" w:rsidRPr="008D763D" w14:paraId="7768599C" w14:textId="77777777" w:rsidTr="00EA0EB2">
        <w:trPr>
          <w:tblCellSpacing w:w="15" w:type="dxa"/>
        </w:trPr>
        <w:tc>
          <w:tcPr>
            <w:tcW w:w="0" w:type="auto"/>
            <w:vAlign w:val="center"/>
            <w:hideMark/>
          </w:tcPr>
          <w:p w14:paraId="57F5DC6B" w14:textId="77777777" w:rsidR="008D763D" w:rsidRPr="008D763D" w:rsidRDefault="008D763D" w:rsidP="00740BC0">
            <w:pPr>
              <w:jc w:val="both"/>
            </w:pPr>
            <w:r w:rsidRPr="008D763D">
              <w:t>Reported opportunities</w:t>
            </w:r>
          </w:p>
        </w:tc>
        <w:tc>
          <w:tcPr>
            <w:tcW w:w="0" w:type="auto"/>
            <w:vAlign w:val="center"/>
            <w:hideMark/>
          </w:tcPr>
          <w:p w14:paraId="0E15DA67" w14:textId="77777777" w:rsidR="008D763D" w:rsidRPr="008D763D" w:rsidRDefault="008D763D" w:rsidP="00740BC0">
            <w:pPr>
              <w:jc w:val="both"/>
            </w:pPr>
            <w:r w:rsidRPr="008D763D">
              <w:t>Productivity, fluency, accessibility, multilingual support, feedback, or learning support</w:t>
            </w:r>
          </w:p>
        </w:tc>
      </w:tr>
      <w:tr w:rsidR="008D763D" w:rsidRPr="008D763D" w14:paraId="321368CB" w14:textId="77777777" w:rsidTr="00EA0EB2">
        <w:trPr>
          <w:tblCellSpacing w:w="15" w:type="dxa"/>
        </w:trPr>
        <w:tc>
          <w:tcPr>
            <w:tcW w:w="0" w:type="auto"/>
            <w:vAlign w:val="center"/>
            <w:hideMark/>
          </w:tcPr>
          <w:p w14:paraId="7942BEB6" w14:textId="77777777" w:rsidR="008D763D" w:rsidRPr="008D763D" w:rsidRDefault="008D763D" w:rsidP="00740BC0">
            <w:pPr>
              <w:jc w:val="both"/>
            </w:pPr>
            <w:r w:rsidRPr="008D763D">
              <w:t>Reported risks</w:t>
            </w:r>
          </w:p>
        </w:tc>
        <w:tc>
          <w:tcPr>
            <w:tcW w:w="0" w:type="auto"/>
            <w:vAlign w:val="center"/>
            <w:hideMark/>
          </w:tcPr>
          <w:p w14:paraId="109B54DD" w14:textId="77777777" w:rsidR="008D763D" w:rsidRPr="008D763D" w:rsidRDefault="008D763D" w:rsidP="00740BC0">
            <w:pPr>
              <w:jc w:val="both"/>
            </w:pPr>
            <w:r w:rsidRPr="008D763D">
              <w:t>Hallucination, bias, over-reliance, academic integrity, authorship ambiguity, or epistemic reliability</w:t>
            </w:r>
          </w:p>
        </w:tc>
      </w:tr>
      <w:tr w:rsidR="008D763D" w:rsidRPr="008D763D" w14:paraId="04FED3EA" w14:textId="77777777" w:rsidTr="00EA0EB2">
        <w:trPr>
          <w:tblCellSpacing w:w="15" w:type="dxa"/>
        </w:trPr>
        <w:tc>
          <w:tcPr>
            <w:tcW w:w="0" w:type="auto"/>
            <w:vAlign w:val="center"/>
            <w:hideMark/>
          </w:tcPr>
          <w:p w14:paraId="2DA80AAA" w14:textId="77777777" w:rsidR="008D763D" w:rsidRPr="008D763D" w:rsidRDefault="008D763D" w:rsidP="00740BC0">
            <w:pPr>
              <w:jc w:val="both"/>
            </w:pPr>
            <w:r w:rsidRPr="008D763D">
              <w:t>Teaching and learning implications</w:t>
            </w:r>
          </w:p>
        </w:tc>
        <w:tc>
          <w:tcPr>
            <w:tcW w:w="0" w:type="auto"/>
            <w:vAlign w:val="center"/>
            <w:hideMark/>
          </w:tcPr>
          <w:p w14:paraId="22ADEA36" w14:textId="77777777" w:rsidR="008D763D" w:rsidRPr="008D763D" w:rsidRDefault="008D763D" w:rsidP="00740BC0">
            <w:pPr>
              <w:jc w:val="both"/>
            </w:pPr>
            <w:r w:rsidRPr="008D763D">
              <w:t>Pedagogy, assessment redesign, writing support, curriculum, or AI literacy</w:t>
            </w:r>
          </w:p>
        </w:tc>
      </w:tr>
      <w:tr w:rsidR="008D763D" w:rsidRPr="008D763D" w14:paraId="564A7F85" w14:textId="77777777" w:rsidTr="00EA0EB2">
        <w:trPr>
          <w:tblCellSpacing w:w="15" w:type="dxa"/>
        </w:trPr>
        <w:tc>
          <w:tcPr>
            <w:tcW w:w="0" w:type="auto"/>
            <w:vAlign w:val="center"/>
            <w:hideMark/>
          </w:tcPr>
          <w:p w14:paraId="3F14779F" w14:textId="77777777" w:rsidR="008D763D" w:rsidRPr="008D763D" w:rsidRDefault="008D763D" w:rsidP="00740BC0">
            <w:pPr>
              <w:jc w:val="both"/>
            </w:pPr>
            <w:r w:rsidRPr="008D763D">
              <w:t>Governance implications</w:t>
            </w:r>
          </w:p>
        </w:tc>
        <w:tc>
          <w:tcPr>
            <w:tcW w:w="0" w:type="auto"/>
            <w:vAlign w:val="center"/>
            <w:hideMark/>
          </w:tcPr>
          <w:p w14:paraId="0F3DF0C5" w14:textId="77777777" w:rsidR="008D763D" w:rsidRPr="008D763D" w:rsidRDefault="008D763D" w:rsidP="00740BC0">
            <w:pPr>
              <w:jc w:val="both"/>
            </w:pPr>
            <w:r w:rsidRPr="008D763D">
              <w:t>Institutional policy, disclosure, ethics, quality assurance, and responsible use</w:t>
            </w:r>
          </w:p>
        </w:tc>
      </w:tr>
    </w:tbl>
    <w:p w14:paraId="030AF5E0" w14:textId="77777777" w:rsidR="008D763D" w:rsidRPr="008D763D" w:rsidRDefault="008D763D" w:rsidP="00740BC0">
      <w:pPr>
        <w:jc w:val="both"/>
      </w:pPr>
      <w:r w:rsidRPr="008D763D">
        <w:t>An audit table of the 52 included studies was developed to record bibliographic details, study type, database source, inclusion rationale and thematic contribution. This audit trail supported transparency and consistency in the thematic synthesis.</w:t>
      </w:r>
    </w:p>
    <w:p w14:paraId="1D30DDA6" w14:textId="36CFED31" w:rsidR="008D763D" w:rsidRPr="00F12183" w:rsidRDefault="008D763D" w:rsidP="00740BC0">
      <w:pPr>
        <w:jc w:val="both"/>
        <w:rPr>
          <w:b/>
          <w:bCs/>
        </w:rPr>
      </w:pPr>
      <w:r w:rsidRPr="008D763D">
        <w:rPr>
          <w:b/>
          <w:bCs/>
        </w:rPr>
        <w:t xml:space="preserve">Table </w:t>
      </w:r>
      <w:r w:rsidR="00BE795F">
        <w:rPr>
          <w:b/>
          <w:bCs/>
        </w:rPr>
        <w:t>3</w:t>
      </w:r>
      <w:r w:rsidRPr="008D763D">
        <w:rPr>
          <w:b/>
          <w:bCs/>
        </w:rPr>
        <w:t xml:space="preserve">: Data Extraction </w:t>
      </w:r>
    </w:p>
    <w:p w14:paraId="76B3F761" w14:textId="75DA7FD3" w:rsidR="008D763D" w:rsidRDefault="008D763D" w:rsidP="00740BC0">
      <w:pPr>
        <w:jc w:val="both"/>
      </w:pPr>
      <w:r w:rsidRPr="008D763D">
        <w:t xml:space="preserve">The extracted data were analysed using a hybrid coding approach. Initial deductive codes were informed by the study’s research questions and recurring concerns in the literature, </w:t>
      </w:r>
      <w:r w:rsidR="00FF352C">
        <w:t>such as</w:t>
      </w:r>
      <w:r w:rsidRPr="008D763D">
        <w:t xml:space="preserve"> academic integrity, assessment, authorship, and AI literacy. Inductive coding was then applied to identify additional patterns emerging across the literature. </w:t>
      </w:r>
    </w:p>
    <w:p w14:paraId="4D940A2B" w14:textId="77777777" w:rsidR="00B76581" w:rsidRDefault="00B76581" w:rsidP="00740BC0">
      <w:pPr>
        <w:jc w:val="both"/>
      </w:pPr>
    </w:p>
    <w:p w14:paraId="7781E950" w14:textId="77777777" w:rsidR="00B76581" w:rsidRPr="008D763D" w:rsidRDefault="00B76581" w:rsidP="00740BC0">
      <w:pPr>
        <w:jc w:val="both"/>
      </w:pPr>
    </w:p>
    <w:p w14:paraId="7126286A" w14:textId="77777777" w:rsidR="008D763D" w:rsidRPr="008D763D" w:rsidRDefault="008D763D" w:rsidP="00740BC0">
      <w:pPr>
        <w:jc w:val="both"/>
      </w:pPr>
      <w:r w:rsidRPr="008D763D">
        <w:t>Through iterative comparison and refinement, the codes were consolidated into four higher-order themes:</w:t>
      </w:r>
    </w:p>
    <w:p w14:paraId="5FE9652A" w14:textId="77777777" w:rsidR="008D763D" w:rsidRPr="008D763D" w:rsidRDefault="008D763D" w:rsidP="00740BC0">
      <w:pPr>
        <w:numPr>
          <w:ilvl w:val="0"/>
          <w:numId w:val="10"/>
        </w:numPr>
        <w:jc w:val="both"/>
      </w:pPr>
      <w:r w:rsidRPr="008D763D">
        <w:t>Productivity versus learning</w:t>
      </w:r>
    </w:p>
    <w:p w14:paraId="17DAE370" w14:textId="77777777" w:rsidR="008D763D" w:rsidRPr="008D763D" w:rsidRDefault="008D763D" w:rsidP="00740BC0">
      <w:pPr>
        <w:numPr>
          <w:ilvl w:val="0"/>
          <w:numId w:val="10"/>
        </w:numPr>
        <w:jc w:val="both"/>
      </w:pPr>
      <w:r w:rsidRPr="008D763D">
        <w:t>Authorship and academic integrity</w:t>
      </w:r>
    </w:p>
    <w:p w14:paraId="4353F7BC" w14:textId="77777777" w:rsidR="008D763D" w:rsidRPr="008D763D" w:rsidRDefault="008D763D" w:rsidP="00740BC0">
      <w:pPr>
        <w:numPr>
          <w:ilvl w:val="0"/>
          <w:numId w:val="10"/>
        </w:numPr>
        <w:jc w:val="both"/>
      </w:pPr>
      <w:r w:rsidRPr="008D763D">
        <w:t>Epistemic reliability and knowledge validation</w:t>
      </w:r>
    </w:p>
    <w:p w14:paraId="0753BC0B" w14:textId="77777777" w:rsidR="008D763D" w:rsidRPr="008D763D" w:rsidRDefault="008D763D" w:rsidP="00740BC0">
      <w:pPr>
        <w:numPr>
          <w:ilvl w:val="0"/>
          <w:numId w:val="10"/>
        </w:numPr>
        <w:jc w:val="both"/>
      </w:pPr>
      <w:r w:rsidRPr="008D763D">
        <w:t>Bias and knowledge representation</w:t>
      </w:r>
    </w:p>
    <w:p w14:paraId="3261B62F" w14:textId="77777777" w:rsidR="008D763D" w:rsidRPr="008D763D" w:rsidRDefault="008D763D" w:rsidP="00740BC0">
      <w:pPr>
        <w:jc w:val="both"/>
      </w:pPr>
      <w:r w:rsidRPr="008D763D">
        <w:t>These themes were not treated as isolated categories but as interrelated dimensions of AI-mediated academic writing.</w:t>
      </w:r>
    </w:p>
    <w:p w14:paraId="6996E7C9" w14:textId="77777777" w:rsidR="008D763D" w:rsidRPr="008D763D" w:rsidRDefault="008D763D" w:rsidP="00740BC0">
      <w:pPr>
        <w:jc w:val="both"/>
        <w:rPr>
          <w:b/>
          <w:bCs/>
        </w:rPr>
      </w:pPr>
      <w:r w:rsidRPr="008D763D">
        <w:rPr>
          <w:b/>
          <w:bCs/>
        </w:rPr>
        <w:lastRenderedPageBreak/>
        <w:t>3.8 Methodological Trustworthiness</w:t>
      </w:r>
    </w:p>
    <w:p w14:paraId="5D470B7F" w14:textId="327627A9" w:rsidR="008D763D" w:rsidRPr="008D763D" w:rsidRDefault="00B76581" w:rsidP="00740BC0">
      <w:pPr>
        <w:jc w:val="both"/>
      </w:pPr>
      <w:r>
        <w:rPr>
          <w:kern w:val="0"/>
          <w14:ligatures w14:val="none"/>
        </w:rPr>
        <w:t>T</w:t>
      </w:r>
      <w:r w:rsidR="00D65C48">
        <w:rPr>
          <w:kern w:val="0"/>
          <w14:ligatures w14:val="none"/>
        </w:rPr>
        <w:t xml:space="preserve">he </w:t>
      </w:r>
      <w:r>
        <w:rPr>
          <w:kern w:val="0"/>
          <w14:ligatures w14:val="none"/>
        </w:rPr>
        <w:t xml:space="preserve">review </w:t>
      </w:r>
      <w:r w:rsidR="00A75010">
        <w:rPr>
          <w:kern w:val="0"/>
          <w14:ligatures w14:val="none"/>
        </w:rPr>
        <w:t>follow</w:t>
      </w:r>
      <w:r>
        <w:rPr>
          <w:kern w:val="0"/>
          <w14:ligatures w14:val="none"/>
        </w:rPr>
        <w:t xml:space="preserve">ed a transparent, staged process: identification, screening, eligibility, and synthesis. Predefined criteria </w:t>
      </w:r>
      <w:r w:rsidR="00A75010">
        <w:rPr>
          <w:kern w:val="0"/>
          <w14:ligatures w14:val="none"/>
        </w:rPr>
        <w:t>reduc</w:t>
      </w:r>
      <w:r>
        <w:rPr>
          <w:kern w:val="0"/>
          <w14:ligatures w14:val="none"/>
        </w:rPr>
        <w:t>ed arbitrary selection, and a structured data-extraction framework ensured consistency.</w:t>
      </w:r>
    </w:p>
    <w:p w14:paraId="0990DC2F" w14:textId="5182CA07" w:rsidR="008D763D" w:rsidRPr="008D763D" w:rsidRDefault="00FF352C" w:rsidP="00740BC0">
      <w:pPr>
        <w:jc w:val="both"/>
      </w:pPr>
      <w:r>
        <w:rPr>
          <w:kern w:val="0"/>
          <w14:ligatures w14:val="none"/>
        </w:rPr>
        <w:t>Thematic analysis involved coding, comparing, refining, and synthesizing themes, which were checked against literature to reflect recurring patterns. Emphasis was on studies covering multiple themes, highlighting connections among productivity, learning, authorship, reliability, bias, and governance.</w:t>
      </w:r>
    </w:p>
    <w:p w14:paraId="155BB0C6" w14:textId="192E350B" w:rsidR="008D763D" w:rsidRDefault="00B76581" w:rsidP="00740BC0">
      <w:pPr>
        <w:jc w:val="both"/>
        <w:rPr>
          <w:kern w:val="0"/>
          <w14:ligatures w14:val="none"/>
        </w:rPr>
      </w:pPr>
      <w:r>
        <w:rPr>
          <w:kern w:val="0"/>
          <w14:ligatures w14:val="none"/>
        </w:rPr>
        <w:t xml:space="preserve">As with many interpretive reviews, coding </w:t>
      </w:r>
      <w:r w:rsidR="00A75010">
        <w:rPr>
          <w:kern w:val="0"/>
          <w14:ligatures w14:val="none"/>
        </w:rPr>
        <w:t>relied on</w:t>
      </w:r>
      <w:r>
        <w:rPr>
          <w:kern w:val="0"/>
          <w14:ligatures w14:val="none"/>
        </w:rPr>
        <w:t xml:space="preserve"> researcher judgement. To reduce bias, the study used predefined criteria, structured </w:t>
      </w:r>
      <w:r w:rsidR="00D65C48">
        <w:rPr>
          <w:kern w:val="0"/>
          <w14:ligatures w14:val="none"/>
        </w:rPr>
        <w:t xml:space="preserve">data </w:t>
      </w:r>
      <w:r>
        <w:rPr>
          <w:kern w:val="0"/>
          <w14:ligatures w14:val="none"/>
        </w:rPr>
        <w:t xml:space="preserve">extraction, and iterative </w:t>
      </w:r>
      <w:r w:rsidR="00FF352C">
        <w:rPr>
          <w:kern w:val="0"/>
          <w14:ligatures w14:val="none"/>
        </w:rPr>
        <w:t>comparison</w:t>
      </w:r>
      <w:r w:rsidR="00A75010">
        <w:rPr>
          <w:kern w:val="0"/>
          <w14:ligatures w14:val="none"/>
        </w:rPr>
        <w:t xml:space="preserve"> </w:t>
      </w:r>
      <w:r w:rsidR="00FF352C">
        <w:rPr>
          <w:kern w:val="0"/>
          <w14:ligatures w14:val="none"/>
        </w:rPr>
        <w:t>of themes</w:t>
      </w:r>
      <w:r>
        <w:rPr>
          <w:kern w:val="0"/>
          <w14:ligatures w14:val="none"/>
        </w:rPr>
        <w:t>. Given the fast-evolving, interdisciplinary field of generative AI, it employed systematic searching and interpretive synthesis,</w:t>
      </w:r>
      <w:r w:rsidR="00FF352C">
        <w:rPr>
          <w:kern w:val="0"/>
          <w14:ligatures w14:val="none"/>
        </w:rPr>
        <w:t xml:space="preserve"> which are</w:t>
      </w:r>
      <w:r>
        <w:rPr>
          <w:kern w:val="0"/>
          <w14:ligatures w14:val="none"/>
        </w:rPr>
        <w:t xml:space="preserve"> suitable for describing the literature and developing a conceptual understanding of AI's impact on academic writing in teaching and learning.</w:t>
      </w:r>
    </w:p>
    <w:p w14:paraId="79994A28" w14:textId="77777777" w:rsidR="008D763D" w:rsidRPr="008D763D" w:rsidRDefault="008D763D" w:rsidP="00740BC0">
      <w:pPr>
        <w:jc w:val="both"/>
        <w:rPr>
          <w:b/>
          <w:bCs/>
        </w:rPr>
      </w:pPr>
      <w:r w:rsidRPr="008D763D">
        <w:rPr>
          <w:b/>
          <w:bCs/>
        </w:rPr>
        <w:t>3.9 PRISMA Flow Summary</w:t>
      </w:r>
    </w:p>
    <w:p w14:paraId="08BEE382" w14:textId="77777777" w:rsidR="008D763D" w:rsidRPr="008D763D" w:rsidRDefault="008D763D" w:rsidP="00740BC0">
      <w:pPr>
        <w:jc w:val="both"/>
      </w:pPr>
      <w:r w:rsidRPr="008D763D">
        <w:t>The PRISMA process may be summarised as follows: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52"/>
        <w:gridCol w:w="992"/>
        <w:gridCol w:w="5482"/>
      </w:tblGrid>
      <w:tr w:rsidR="008D763D" w:rsidRPr="008D763D" w14:paraId="1B548CD6" w14:textId="77777777" w:rsidTr="00EA0EB2">
        <w:trPr>
          <w:tblHeader/>
          <w:tblCellSpacing w:w="15" w:type="dxa"/>
        </w:trPr>
        <w:tc>
          <w:tcPr>
            <w:tcW w:w="2507" w:type="dxa"/>
            <w:vAlign w:val="center"/>
            <w:hideMark/>
          </w:tcPr>
          <w:p w14:paraId="1E2AB930" w14:textId="77777777" w:rsidR="008D763D" w:rsidRPr="008D763D" w:rsidRDefault="008D763D" w:rsidP="00740BC0">
            <w:pPr>
              <w:jc w:val="both"/>
            </w:pPr>
            <w:r w:rsidRPr="008D763D">
              <w:t>PRISMA Stage</w:t>
            </w:r>
          </w:p>
        </w:tc>
        <w:tc>
          <w:tcPr>
            <w:tcW w:w="962" w:type="dxa"/>
            <w:vAlign w:val="center"/>
            <w:hideMark/>
          </w:tcPr>
          <w:p w14:paraId="680F1A70" w14:textId="77777777" w:rsidR="008D763D" w:rsidRPr="008D763D" w:rsidRDefault="008D763D" w:rsidP="00740BC0">
            <w:pPr>
              <w:jc w:val="both"/>
            </w:pPr>
            <w:r w:rsidRPr="008D763D">
              <w:t>Number of Records</w:t>
            </w:r>
          </w:p>
        </w:tc>
        <w:tc>
          <w:tcPr>
            <w:tcW w:w="5437" w:type="dxa"/>
            <w:vAlign w:val="center"/>
            <w:hideMark/>
          </w:tcPr>
          <w:p w14:paraId="267616C7" w14:textId="77777777" w:rsidR="008D763D" w:rsidRPr="008D763D" w:rsidRDefault="008D763D" w:rsidP="00740BC0">
            <w:pPr>
              <w:jc w:val="both"/>
            </w:pPr>
            <w:r w:rsidRPr="008D763D">
              <w:t>Description</w:t>
            </w:r>
          </w:p>
        </w:tc>
      </w:tr>
      <w:tr w:rsidR="008D763D" w:rsidRPr="008D763D" w14:paraId="667DF140" w14:textId="77777777" w:rsidTr="00EA0EB2">
        <w:trPr>
          <w:tblCellSpacing w:w="15" w:type="dxa"/>
        </w:trPr>
        <w:tc>
          <w:tcPr>
            <w:tcW w:w="2507" w:type="dxa"/>
            <w:vAlign w:val="center"/>
            <w:hideMark/>
          </w:tcPr>
          <w:p w14:paraId="15ABBE98" w14:textId="77777777" w:rsidR="008D763D" w:rsidRPr="008D763D" w:rsidRDefault="008D763D" w:rsidP="00740BC0">
            <w:pPr>
              <w:jc w:val="both"/>
            </w:pPr>
            <w:r w:rsidRPr="008D763D">
              <w:t>Records identified</w:t>
            </w:r>
          </w:p>
        </w:tc>
        <w:tc>
          <w:tcPr>
            <w:tcW w:w="962" w:type="dxa"/>
            <w:vAlign w:val="center"/>
            <w:hideMark/>
          </w:tcPr>
          <w:p w14:paraId="78BB8051" w14:textId="77777777" w:rsidR="008D763D" w:rsidRPr="008D763D" w:rsidRDefault="008D763D" w:rsidP="00740BC0">
            <w:pPr>
              <w:jc w:val="both"/>
            </w:pPr>
            <w:r w:rsidRPr="008D763D">
              <w:t>112</w:t>
            </w:r>
          </w:p>
        </w:tc>
        <w:tc>
          <w:tcPr>
            <w:tcW w:w="5437" w:type="dxa"/>
            <w:vAlign w:val="center"/>
            <w:hideMark/>
          </w:tcPr>
          <w:p w14:paraId="4C369EFB" w14:textId="77777777" w:rsidR="008D763D" w:rsidRPr="008D763D" w:rsidRDefault="008D763D" w:rsidP="00740BC0">
            <w:pPr>
              <w:jc w:val="both"/>
            </w:pPr>
            <w:r w:rsidRPr="008D763D">
              <w:t>Records identified through Scopus, Web of Science, ERIC, PubMed and Google Scholar</w:t>
            </w:r>
          </w:p>
        </w:tc>
      </w:tr>
      <w:tr w:rsidR="008D763D" w:rsidRPr="008D763D" w14:paraId="2266503A" w14:textId="77777777" w:rsidTr="00EA0EB2">
        <w:trPr>
          <w:tblCellSpacing w:w="15" w:type="dxa"/>
        </w:trPr>
        <w:tc>
          <w:tcPr>
            <w:tcW w:w="2507" w:type="dxa"/>
            <w:vAlign w:val="center"/>
            <w:hideMark/>
          </w:tcPr>
          <w:p w14:paraId="089D1DF0" w14:textId="77777777" w:rsidR="008D763D" w:rsidRPr="008D763D" w:rsidRDefault="008D763D" w:rsidP="00740BC0">
            <w:pPr>
              <w:jc w:val="both"/>
            </w:pPr>
            <w:r w:rsidRPr="008D763D">
              <w:t>Records removed before screening</w:t>
            </w:r>
          </w:p>
        </w:tc>
        <w:tc>
          <w:tcPr>
            <w:tcW w:w="962" w:type="dxa"/>
            <w:vAlign w:val="center"/>
            <w:hideMark/>
          </w:tcPr>
          <w:p w14:paraId="0E923311" w14:textId="77777777" w:rsidR="008D763D" w:rsidRPr="008D763D" w:rsidRDefault="008D763D" w:rsidP="00740BC0">
            <w:pPr>
              <w:jc w:val="both"/>
            </w:pPr>
            <w:r w:rsidRPr="008D763D">
              <w:t>34</w:t>
            </w:r>
          </w:p>
        </w:tc>
        <w:tc>
          <w:tcPr>
            <w:tcW w:w="5437" w:type="dxa"/>
            <w:vAlign w:val="center"/>
            <w:hideMark/>
          </w:tcPr>
          <w:p w14:paraId="19BDD378" w14:textId="77777777" w:rsidR="008D763D" w:rsidRPr="008D763D" w:rsidRDefault="008D763D" w:rsidP="00740BC0">
            <w:pPr>
              <w:jc w:val="both"/>
            </w:pPr>
            <w:r w:rsidRPr="008D763D">
              <w:t>Duplicate and clearly irrelevant records removed</w:t>
            </w:r>
          </w:p>
        </w:tc>
      </w:tr>
      <w:tr w:rsidR="008D763D" w:rsidRPr="008D763D" w14:paraId="58C0329C" w14:textId="77777777" w:rsidTr="00EA0EB2">
        <w:trPr>
          <w:tblCellSpacing w:w="15" w:type="dxa"/>
        </w:trPr>
        <w:tc>
          <w:tcPr>
            <w:tcW w:w="2507" w:type="dxa"/>
            <w:vAlign w:val="center"/>
            <w:hideMark/>
          </w:tcPr>
          <w:p w14:paraId="4A208C4C" w14:textId="77777777" w:rsidR="008D763D" w:rsidRPr="008D763D" w:rsidRDefault="008D763D" w:rsidP="00740BC0">
            <w:pPr>
              <w:jc w:val="both"/>
            </w:pPr>
            <w:r w:rsidRPr="008D763D">
              <w:t>Records screened</w:t>
            </w:r>
          </w:p>
        </w:tc>
        <w:tc>
          <w:tcPr>
            <w:tcW w:w="962" w:type="dxa"/>
            <w:vAlign w:val="center"/>
            <w:hideMark/>
          </w:tcPr>
          <w:p w14:paraId="5DB32789" w14:textId="77777777" w:rsidR="008D763D" w:rsidRPr="008D763D" w:rsidRDefault="008D763D" w:rsidP="00740BC0">
            <w:pPr>
              <w:jc w:val="both"/>
            </w:pPr>
            <w:r w:rsidRPr="008D763D">
              <w:t>78</w:t>
            </w:r>
          </w:p>
        </w:tc>
        <w:tc>
          <w:tcPr>
            <w:tcW w:w="5437" w:type="dxa"/>
            <w:vAlign w:val="center"/>
            <w:hideMark/>
          </w:tcPr>
          <w:p w14:paraId="3D008A23" w14:textId="42434476" w:rsidR="008D763D" w:rsidRPr="008D763D" w:rsidRDefault="008D763D" w:rsidP="00740BC0">
            <w:pPr>
              <w:jc w:val="both"/>
            </w:pPr>
            <w:r w:rsidRPr="008D763D">
              <w:t xml:space="preserve">Titles and abstracts </w:t>
            </w:r>
          </w:p>
        </w:tc>
      </w:tr>
      <w:tr w:rsidR="008D763D" w:rsidRPr="008D763D" w14:paraId="16FA1184" w14:textId="77777777" w:rsidTr="00EA0EB2">
        <w:trPr>
          <w:tblCellSpacing w:w="15" w:type="dxa"/>
        </w:trPr>
        <w:tc>
          <w:tcPr>
            <w:tcW w:w="2507" w:type="dxa"/>
            <w:vAlign w:val="center"/>
            <w:hideMark/>
          </w:tcPr>
          <w:p w14:paraId="606278F7" w14:textId="77777777" w:rsidR="008D763D" w:rsidRPr="008D763D" w:rsidRDefault="008D763D" w:rsidP="00740BC0">
            <w:pPr>
              <w:jc w:val="both"/>
            </w:pPr>
            <w:r w:rsidRPr="008D763D">
              <w:t>Records excluded after screening</w:t>
            </w:r>
          </w:p>
        </w:tc>
        <w:tc>
          <w:tcPr>
            <w:tcW w:w="962" w:type="dxa"/>
            <w:vAlign w:val="center"/>
            <w:hideMark/>
          </w:tcPr>
          <w:p w14:paraId="3CC783F5" w14:textId="77777777" w:rsidR="008D763D" w:rsidRPr="008D763D" w:rsidRDefault="008D763D" w:rsidP="00740BC0">
            <w:pPr>
              <w:jc w:val="both"/>
            </w:pPr>
            <w:r w:rsidRPr="008D763D">
              <w:t>18</w:t>
            </w:r>
          </w:p>
        </w:tc>
        <w:tc>
          <w:tcPr>
            <w:tcW w:w="5437" w:type="dxa"/>
            <w:vAlign w:val="center"/>
            <w:hideMark/>
          </w:tcPr>
          <w:p w14:paraId="4D1E1AE1" w14:textId="77777777" w:rsidR="008D763D" w:rsidRPr="008D763D" w:rsidRDefault="008D763D" w:rsidP="00740BC0">
            <w:pPr>
              <w:jc w:val="both"/>
            </w:pPr>
            <w:r w:rsidRPr="008D763D">
              <w:t>Records excluded for lack of relevance to higher education, writing, or AI-assisted learning</w:t>
            </w:r>
          </w:p>
        </w:tc>
      </w:tr>
      <w:tr w:rsidR="008D763D" w:rsidRPr="008D763D" w14:paraId="673E4128" w14:textId="77777777" w:rsidTr="00EA0EB2">
        <w:trPr>
          <w:tblCellSpacing w:w="15" w:type="dxa"/>
        </w:trPr>
        <w:tc>
          <w:tcPr>
            <w:tcW w:w="2507" w:type="dxa"/>
            <w:vAlign w:val="center"/>
            <w:hideMark/>
          </w:tcPr>
          <w:p w14:paraId="127EBE63" w14:textId="77777777" w:rsidR="008D763D" w:rsidRPr="008D763D" w:rsidRDefault="008D763D" w:rsidP="00740BC0">
            <w:pPr>
              <w:jc w:val="both"/>
            </w:pPr>
            <w:r w:rsidRPr="008D763D">
              <w:t>Full-text records assessed for eligibility</w:t>
            </w:r>
          </w:p>
        </w:tc>
        <w:tc>
          <w:tcPr>
            <w:tcW w:w="962" w:type="dxa"/>
            <w:vAlign w:val="center"/>
            <w:hideMark/>
          </w:tcPr>
          <w:p w14:paraId="235A8FBE" w14:textId="77777777" w:rsidR="008D763D" w:rsidRPr="008D763D" w:rsidRDefault="008D763D" w:rsidP="00740BC0">
            <w:pPr>
              <w:jc w:val="both"/>
            </w:pPr>
            <w:r w:rsidRPr="008D763D">
              <w:t>60</w:t>
            </w:r>
          </w:p>
        </w:tc>
        <w:tc>
          <w:tcPr>
            <w:tcW w:w="5437" w:type="dxa"/>
            <w:vAlign w:val="center"/>
            <w:hideMark/>
          </w:tcPr>
          <w:p w14:paraId="64493334" w14:textId="77777777" w:rsidR="008D763D" w:rsidRPr="008D763D" w:rsidRDefault="008D763D" w:rsidP="00740BC0">
            <w:pPr>
              <w:jc w:val="both"/>
            </w:pPr>
            <w:r w:rsidRPr="008D763D">
              <w:t>Full-text articles reviewed</w:t>
            </w:r>
          </w:p>
        </w:tc>
      </w:tr>
      <w:tr w:rsidR="008D763D" w:rsidRPr="008D763D" w14:paraId="323EDAE6" w14:textId="77777777" w:rsidTr="00EA0EB2">
        <w:trPr>
          <w:tblCellSpacing w:w="15" w:type="dxa"/>
        </w:trPr>
        <w:tc>
          <w:tcPr>
            <w:tcW w:w="2507" w:type="dxa"/>
            <w:vAlign w:val="center"/>
            <w:hideMark/>
          </w:tcPr>
          <w:p w14:paraId="5A56919E" w14:textId="77777777" w:rsidR="008D763D" w:rsidRPr="008D763D" w:rsidRDefault="008D763D" w:rsidP="00740BC0">
            <w:pPr>
              <w:jc w:val="both"/>
            </w:pPr>
            <w:r w:rsidRPr="008D763D">
              <w:t>Full-text records excluded</w:t>
            </w:r>
          </w:p>
        </w:tc>
        <w:tc>
          <w:tcPr>
            <w:tcW w:w="962" w:type="dxa"/>
            <w:vAlign w:val="center"/>
            <w:hideMark/>
          </w:tcPr>
          <w:p w14:paraId="461D3E6D" w14:textId="77777777" w:rsidR="008D763D" w:rsidRPr="008D763D" w:rsidRDefault="008D763D" w:rsidP="00740BC0">
            <w:pPr>
              <w:jc w:val="both"/>
            </w:pPr>
            <w:r w:rsidRPr="008D763D">
              <w:t>8</w:t>
            </w:r>
          </w:p>
        </w:tc>
        <w:tc>
          <w:tcPr>
            <w:tcW w:w="5437" w:type="dxa"/>
            <w:vAlign w:val="center"/>
            <w:hideMark/>
          </w:tcPr>
          <w:p w14:paraId="6AF0C83E" w14:textId="77777777" w:rsidR="008D763D" w:rsidRPr="008D763D" w:rsidRDefault="008D763D" w:rsidP="00740BC0">
            <w:pPr>
              <w:jc w:val="both"/>
            </w:pPr>
            <w:r w:rsidRPr="008D763D">
              <w:t>Excluded for insufficient relevance, non-peer-reviewed status, or lack of analytical contribution</w:t>
            </w:r>
          </w:p>
        </w:tc>
      </w:tr>
      <w:tr w:rsidR="008D763D" w:rsidRPr="008D763D" w14:paraId="65221769" w14:textId="77777777" w:rsidTr="00EA0EB2">
        <w:trPr>
          <w:tblCellSpacing w:w="15" w:type="dxa"/>
        </w:trPr>
        <w:tc>
          <w:tcPr>
            <w:tcW w:w="2507" w:type="dxa"/>
            <w:vAlign w:val="center"/>
            <w:hideMark/>
          </w:tcPr>
          <w:p w14:paraId="30608472" w14:textId="77777777" w:rsidR="008D763D" w:rsidRPr="008D763D" w:rsidRDefault="008D763D" w:rsidP="00740BC0">
            <w:pPr>
              <w:jc w:val="both"/>
            </w:pPr>
            <w:r w:rsidRPr="008D763D">
              <w:t>Studies included in final synthesis</w:t>
            </w:r>
          </w:p>
        </w:tc>
        <w:tc>
          <w:tcPr>
            <w:tcW w:w="962" w:type="dxa"/>
            <w:vAlign w:val="center"/>
            <w:hideMark/>
          </w:tcPr>
          <w:p w14:paraId="01C5C98F" w14:textId="77777777" w:rsidR="008D763D" w:rsidRPr="008D763D" w:rsidRDefault="008D763D" w:rsidP="00740BC0">
            <w:pPr>
              <w:jc w:val="both"/>
            </w:pPr>
            <w:r w:rsidRPr="008D763D">
              <w:t>52</w:t>
            </w:r>
          </w:p>
        </w:tc>
        <w:tc>
          <w:tcPr>
            <w:tcW w:w="5437" w:type="dxa"/>
            <w:vAlign w:val="center"/>
            <w:hideMark/>
          </w:tcPr>
          <w:p w14:paraId="1BD212A5" w14:textId="77777777" w:rsidR="008D763D" w:rsidRPr="008D763D" w:rsidRDefault="008D763D" w:rsidP="00740BC0">
            <w:pPr>
              <w:jc w:val="both"/>
            </w:pPr>
            <w:r w:rsidRPr="008D763D">
              <w:t>Final corpus included in thematic synthesis</w:t>
            </w:r>
          </w:p>
        </w:tc>
      </w:tr>
    </w:tbl>
    <w:p w14:paraId="67E91552" w14:textId="4ED3090F" w:rsidR="008D763D" w:rsidRPr="008D763D" w:rsidRDefault="008D763D" w:rsidP="00740BC0">
      <w:pPr>
        <w:jc w:val="both"/>
        <w:rPr>
          <w:b/>
          <w:bCs/>
        </w:rPr>
      </w:pPr>
      <w:r w:rsidRPr="008D763D">
        <w:rPr>
          <w:b/>
          <w:bCs/>
        </w:rPr>
        <w:t xml:space="preserve">Table </w:t>
      </w:r>
      <w:r w:rsidR="00BE795F">
        <w:rPr>
          <w:b/>
          <w:bCs/>
        </w:rPr>
        <w:t>4</w:t>
      </w:r>
      <w:r w:rsidRPr="008D763D">
        <w:rPr>
          <w:b/>
          <w:bCs/>
        </w:rPr>
        <w:t>: The PRISMA Selection Summary</w:t>
      </w:r>
    </w:p>
    <w:p w14:paraId="511F31A7" w14:textId="110F712C" w:rsidR="008D763D" w:rsidRPr="008D763D" w:rsidRDefault="008D763D" w:rsidP="00740BC0">
      <w:pPr>
        <w:jc w:val="both"/>
        <w:rPr>
          <w:b/>
          <w:bCs/>
        </w:rPr>
      </w:pPr>
      <w:r w:rsidRPr="008D763D">
        <w:rPr>
          <w:b/>
          <w:bCs/>
        </w:rPr>
        <w:lastRenderedPageBreak/>
        <w:t xml:space="preserve">4. Findings </w:t>
      </w:r>
    </w:p>
    <w:p w14:paraId="34C0B8BF" w14:textId="596FB604" w:rsidR="008D763D" w:rsidRPr="008D763D" w:rsidRDefault="00A75010" w:rsidP="00740BC0">
      <w:pPr>
        <w:jc w:val="both"/>
      </w:pPr>
      <w:r>
        <w:rPr>
          <w:kern w:val="0"/>
          <w14:ligatures w14:val="none"/>
        </w:rPr>
        <w:t>Thematic findings can be interpreted through the Human–AI Writing Integrity Model (HAWIM), which conceptualises AI-mediated academic writing as comprising four interdependent dimensions: productivity enhancement, cognitive authenticity, epistemic reliability, and knowledge representation</w:t>
      </w:r>
      <w:r w:rsidR="00BE795F">
        <w:rPr>
          <w:kern w:val="0"/>
          <w14:ligatures w14:val="none"/>
        </w:rPr>
        <w:t>:</w:t>
      </w:r>
    </w:p>
    <w:p w14:paraId="607C527F" w14:textId="2DA6969D" w:rsidR="008D763D" w:rsidRPr="008D763D" w:rsidRDefault="008D763D" w:rsidP="00740BC0">
      <w:pPr>
        <w:jc w:val="both"/>
        <w:rPr>
          <w:b/>
          <w:bCs/>
        </w:rPr>
      </w:pPr>
      <w:r w:rsidRPr="008D763D">
        <w:rPr>
          <w:b/>
          <w:bCs/>
        </w:rPr>
        <w:t xml:space="preserve">4.1 Productivity Gains </w:t>
      </w:r>
    </w:p>
    <w:p w14:paraId="1C75CD8C" w14:textId="59DC7389" w:rsidR="008D763D" w:rsidRPr="008D763D" w:rsidRDefault="00FF352C" w:rsidP="00740BC0">
      <w:pPr>
        <w:jc w:val="both"/>
      </w:pPr>
      <w:r>
        <w:rPr>
          <w:kern w:val="0"/>
          <w14:ligatures w14:val="none"/>
        </w:rPr>
        <w:t>Generative AI boosts writing productivity by speeding up drafting, editing, and structuring. It improves efficiency but may weaken cognitive and developmental skills involving complex thinking and argument refinement. AI's focus on speed can reduce iterative drafting and engagement (Lee et al., 2025). This creates a divide between output speed and learning depth: faster production doesn't always mean better understanding. Productivity should balance with learning impact</w:t>
      </w:r>
      <w:r w:rsidR="00BE795F">
        <w:rPr>
          <w:kern w:val="0"/>
          <w14:ligatures w14:val="none"/>
        </w:rPr>
        <w:t>.</w:t>
      </w:r>
    </w:p>
    <w:p w14:paraId="6E5B2D8D" w14:textId="5B6CEFE1" w:rsidR="008D763D" w:rsidRPr="008D763D" w:rsidRDefault="008D763D" w:rsidP="00740BC0">
      <w:pPr>
        <w:jc w:val="both"/>
        <w:rPr>
          <w:b/>
          <w:bCs/>
        </w:rPr>
      </w:pPr>
      <w:r w:rsidRPr="008D763D">
        <w:rPr>
          <w:b/>
          <w:bCs/>
        </w:rPr>
        <w:t xml:space="preserve">4.2 Language Support, Access, and Risk </w:t>
      </w:r>
    </w:p>
    <w:p w14:paraId="3AEF752E" w14:textId="2F4EA460" w:rsidR="008D763D" w:rsidRPr="00BE795F" w:rsidRDefault="006B0F9B" w:rsidP="00740BC0">
      <w:pPr>
        <w:jc w:val="both"/>
        <w:rPr>
          <w:kern w:val="0"/>
          <w14:ligatures w14:val="none"/>
        </w:rPr>
      </w:pPr>
      <w:r>
        <w:rPr>
          <w:kern w:val="0"/>
          <w14:ligatures w14:val="none"/>
        </w:rPr>
        <w:t>Generative AI aids multilingual and non-native English speakers in improving academic writing, democratizing scholarship (Del Giglio &amp; Pereira da Costa, 2023; Chen &amp; Gong, 2025). It acts as a language equalizer, allowing writers to prioritize ideas over linguistic precision, especially in global higher education. Students appreciate AI for personalized learning, writing, brainstorming, research, and analysis, but also worry about accuracy, privacy, ethics, and long-term impacts.</w:t>
      </w:r>
    </w:p>
    <w:p w14:paraId="3A5310FB" w14:textId="52A796E3" w:rsidR="008D763D" w:rsidRPr="008D763D" w:rsidRDefault="005A22FA" w:rsidP="00740BC0">
      <w:pPr>
        <w:jc w:val="both"/>
      </w:pPr>
      <w:r>
        <w:rPr>
          <w:kern w:val="0"/>
          <w14:ligatures w14:val="none"/>
        </w:rPr>
        <w:t>AI training reflects dominant linguistic norms, leading to homogenisation that reduces voice diversity and favours mainstream styles. This paradoxically broadens participation but may limit epistemic diversity, requiring awareness of how knowledge is represented.</w:t>
      </w:r>
    </w:p>
    <w:p w14:paraId="1FBF436E" w14:textId="77777777" w:rsidR="008D763D" w:rsidRPr="008D763D" w:rsidRDefault="008D763D" w:rsidP="00740BC0">
      <w:pPr>
        <w:jc w:val="both"/>
        <w:rPr>
          <w:b/>
          <w:bCs/>
        </w:rPr>
      </w:pPr>
      <w:r w:rsidRPr="008D763D">
        <w:rPr>
          <w:b/>
          <w:bCs/>
        </w:rPr>
        <w:t>4.3 Cognitive Authenticity and Delegated Cognition</w:t>
      </w:r>
    </w:p>
    <w:p w14:paraId="078A8910" w14:textId="10BA3C7A" w:rsidR="008D763D" w:rsidRPr="008D763D" w:rsidRDefault="00FF352C" w:rsidP="00740BC0">
      <w:pPr>
        <w:jc w:val="both"/>
      </w:pPr>
      <w:r>
        <w:rPr>
          <w:kern w:val="0"/>
          <w14:ligatures w14:val="none"/>
        </w:rPr>
        <w:t>Cognitive authenticity in AI-assisted academic writing means staying true to the author’s engagement</w:t>
      </w:r>
      <w:r w:rsidR="005E3017">
        <w:rPr>
          <w:kern w:val="0"/>
          <w14:ligatures w14:val="none"/>
        </w:rPr>
        <w:t xml:space="preserve"> </w:t>
      </w:r>
      <w:r>
        <w:rPr>
          <w:kern w:val="0"/>
          <w14:ligatures w14:val="none"/>
        </w:rPr>
        <w:t xml:space="preserve">and reasoning. While </w:t>
      </w:r>
      <w:r w:rsidR="005E3017">
        <w:rPr>
          <w:kern w:val="0"/>
          <w14:ligatures w14:val="none"/>
        </w:rPr>
        <w:t xml:space="preserve">the </w:t>
      </w:r>
      <w:r>
        <w:rPr>
          <w:kern w:val="0"/>
          <w14:ligatures w14:val="none"/>
        </w:rPr>
        <w:t xml:space="preserve">literature focuses on plagiarism, generative AI challenges this by </w:t>
      </w:r>
      <w:r w:rsidR="005E3017">
        <w:rPr>
          <w:kern w:val="0"/>
          <w14:ligatures w14:val="none"/>
        </w:rPr>
        <w:t>produc</w:t>
      </w:r>
      <w:r>
        <w:rPr>
          <w:kern w:val="0"/>
          <w14:ligatures w14:val="none"/>
        </w:rPr>
        <w:t xml:space="preserve">ing original </w:t>
      </w:r>
      <w:r w:rsidR="005E3017">
        <w:rPr>
          <w:kern w:val="0"/>
          <w14:ligatures w14:val="none"/>
        </w:rPr>
        <w:t>ye</w:t>
      </w:r>
      <w:r>
        <w:rPr>
          <w:kern w:val="0"/>
          <w14:ligatures w14:val="none"/>
        </w:rPr>
        <w:t>t potentially non-reflective texts. This study defines cognitive authenticity as genuine human engagement in academic writing, even with AI help.</w:t>
      </w:r>
    </w:p>
    <w:p w14:paraId="68B8E3D5" w14:textId="55D8673B" w:rsidR="008D763D" w:rsidRDefault="006B0F9B" w:rsidP="00740BC0">
      <w:pPr>
        <w:jc w:val="both"/>
        <w:rPr>
          <w:kern w:val="0"/>
          <w14:ligatures w14:val="none"/>
        </w:rPr>
      </w:pPr>
      <w:r>
        <w:rPr>
          <w:kern w:val="0"/>
          <w14:ligatures w14:val="none"/>
        </w:rPr>
        <w:t>The literature discusses academic integrity in AI writing beyond plagiarism. AI-generated text can be original but involves ‘delegated cognition,’ where AI handles idea creation (Perkins, 2023; Stokel-Walker and Van Noorden, 2023). The concern isn't copying but if the work shows the author's reasoning. Studies show AI-assisted writing varies, influencing whether AI supports or replaces thinking (Nguyen et al., 2024). This shifts integrity from originality to cognitive authenticity, emphasizing intellectual processes over the final product.</w:t>
      </w:r>
    </w:p>
    <w:p w14:paraId="596B5993" w14:textId="77777777" w:rsidR="006B0F9B" w:rsidRPr="008D763D" w:rsidRDefault="006B0F9B" w:rsidP="00740BC0">
      <w:pPr>
        <w:jc w:val="both"/>
      </w:pPr>
    </w:p>
    <w:p w14:paraId="180944FD" w14:textId="53294593" w:rsidR="008D763D" w:rsidRPr="008D763D" w:rsidRDefault="008D763D" w:rsidP="00740BC0">
      <w:pPr>
        <w:jc w:val="both"/>
        <w:rPr>
          <w:b/>
          <w:bCs/>
        </w:rPr>
      </w:pPr>
      <w:r w:rsidRPr="008D763D">
        <w:rPr>
          <w:b/>
          <w:bCs/>
        </w:rPr>
        <w:lastRenderedPageBreak/>
        <w:t>4.4 Hallucination and Reliability</w:t>
      </w:r>
    </w:p>
    <w:p w14:paraId="36A852E3" w14:textId="57AAEBEA" w:rsidR="008D763D" w:rsidRPr="008D763D" w:rsidRDefault="00A75010" w:rsidP="00740BC0">
      <w:pPr>
        <w:jc w:val="both"/>
      </w:pPr>
      <w:r>
        <w:rPr>
          <w:kern w:val="0"/>
          <w14:ligatures w14:val="none"/>
        </w:rPr>
        <w:t>A key concern is the epistemic limitation of generative AI, which, unlike retrieval systems that reproduce verified data, generate</w:t>
      </w:r>
      <w:r w:rsidR="005E3017">
        <w:rPr>
          <w:kern w:val="0"/>
          <w14:ligatures w14:val="none"/>
        </w:rPr>
        <w:t>s</w:t>
      </w:r>
      <w:r>
        <w:rPr>
          <w:kern w:val="0"/>
          <w14:ligatures w14:val="none"/>
        </w:rPr>
        <w:t xml:space="preserve"> responses based on patterns, often producing coherent but inaccurate outputs (</w:t>
      </w:r>
    </w:p>
    <w:p w14:paraId="7280920C" w14:textId="1813236C" w:rsidR="008D763D" w:rsidRPr="008D763D" w:rsidRDefault="008D763D" w:rsidP="00740BC0">
      <w:pPr>
        <w:jc w:val="both"/>
        <w:rPr>
          <w:b/>
          <w:bCs/>
        </w:rPr>
      </w:pPr>
      <w:r w:rsidRPr="008D763D">
        <w:rPr>
          <w:b/>
          <w:bCs/>
        </w:rPr>
        <w:t>4.5 Bias</w:t>
      </w:r>
      <w:r w:rsidR="005E3017">
        <w:rPr>
          <w:b/>
          <w:bCs/>
        </w:rPr>
        <w:t xml:space="preserve"> and</w:t>
      </w:r>
      <w:r w:rsidRPr="008D763D">
        <w:rPr>
          <w:b/>
          <w:bCs/>
        </w:rPr>
        <w:t xml:space="preserve"> Representation</w:t>
      </w:r>
    </w:p>
    <w:p w14:paraId="496FD06B" w14:textId="486E98AA" w:rsidR="008D763D" w:rsidRPr="008D763D" w:rsidRDefault="005E3017" w:rsidP="00740BC0">
      <w:pPr>
        <w:jc w:val="both"/>
      </w:pPr>
      <w:r>
        <w:rPr>
          <w:kern w:val="0"/>
          <w14:ligatures w14:val="none"/>
        </w:rPr>
        <w:t>G</w:t>
      </w:r>
      <w:r w:rsidR="005A22FA">
        <w:rPr>
          <w:kern w:val="0"/>
          <w14:ligatures w14:val="none"/>
        </w:rPr>
        <w:t xml:space="preserve">enerative AI reproduces biases in its training data (Bender et al., 2021; Bommasani et al., 2021), affecting content, arguments, and what is considered legitimate knowledge. </w:t>
      </w:r>
      <w:r>
        <w:rPr>
          <w:kern w:val="0"/>
          <w14:ligatures w14:val="none"/>
        </w:rPr>
        <w:t>T</w:t>
      </w:r>
      <w:r w:rsidR="005A22FA">
        <w:rPr>
          <w:kern w:val="0"/>
          <w14:ligatures w14:val="none"/>
        </w:rPr>
        <w:t>his can mean AI may favour dominant epistemologies, reinforce standard reasoning, and marginalise alternative views. AI is not neutral; it influences knowledge production and representation patterns. Addressing this requires treating bias as an epistemological concern and promoting critical AI literacy and contextual awareness.</w:t>
      </w:r>
    </w:p>
    <w:p w14:paraId="619B6EAA" w14:textId="77777777" w:rsidR="008D763D" w:rsidRPr="008D763D" w:rsidRDefault="008D763D" w:rsidP="00740BC0">
      <w:pPr>
        <w:jc w:val="both"/>
        <w:rPr>
          <w:b/>
          <w:bCs/>
        </w:rPr>
      </w:pPr>
      <w:r w:rsidRPr="008D763D">
        <w:rPr>
          <w:b/>
          <w:bCs/>
        </w:rPr>
        <w:t>4.6 Assessment Disruption and the Need for Redesign</w:t>
      </w:r>
    </w:p>
    <w:p w14:paraId="22F148C6" w14:textId="69C1DF1F" w:rsidR="008D763D" w:rsidRPr="008D763D" w:rsidRDefault="00FF352C" w:rsidP="00740BC0">
      <w:pPr>
        <w:jc w:val="both"/>
      </w:pPr>
      <w:r>
        <w:rPr>
          <w:kern w:val="0"/>
          <w14:ligatures w14:val="none"/>
        </w:rPr>
        <w:t>Generative AI disrupts assessments by enabling AI to produce coherent academic writing (Rudolph et al., 2023; Cotton et al., 2024; van Dis et al., 2023). This shifts the focus from product to process evaluation, emphasising knowledge construction over the final output. Crawford, Cowling, and Allen (2023) argue that ethical responses to ChatGPT require educational leadership, character development, and redesigned assessments, not merely the detection of misconduct. The literature supports assessment designs that make knowledge construction more visible, including:</w:t>
      </w:r>
    </w:p>
    <w:p w14:paraId="1D81A5AE" w14:textId="77777777" w:rsidR="008D763D" w:rsidRPr="008D763D" w:rsidRDefault="008D763D" w:rsidP="00740BC0">
      <w:pPr>
        <w:numPr>
          <w:ilvl w:val="0"/>
          <w:numId w:val="1"/>
        </w:numPr>
        <w:jc w:val="both"/>
      </w:pPr>
      <w:r w:rsidRPr="008D763D">
        <w:t>staged submissions</w:t>
      </w:r>
    </w:p>
    <w:p w14:paraId="11BDBE35" w14:textId="77777777" w:rsidR="008D763D" w:rsidRPr="008D763D" w:rsidRDefault="008D763D" w:rsidP="00740BC0">
      <w:pPr>
        <w:numPr>
          <w:ilvl w:val="0"/>
          <w:numId w:val="1"/>
        </w:numPr>
        <w:jc w:val="both"/>
      </w:pPr>
      <w:r w:rsidRPr="008D763D">
        <w:t>reflective commentaries</w:t>
      </w:r>
    </w:p>
    <w:p w14:paraId="3736C15C" w14:textId="77777777" w:rsidR="008D763D" w:rsidRPr="008D763D" w:rsidRDefault="008D763D" w:rsidP="00740BC0">
      <w:pPr>
        <w:numPr>
          <w:ilvl w:val="0"/>
          <w:numId w:val="1"/>
        </w:numPr>
        <w:jc w:val="both"/>
      </w:pPr>
      <w:r w:rsidRPr="008D763D">
        <w:t>oral assessments</w:t>
      </w:r>
    </w:p>
    <w:p w14:paraId="4AA4B28C" w14:textId="77777777" w:rsidR="008D763D" w:rsidRPr="008D763D" w:rsidRDefault="008D763D" w:rsidP="00740BC0">
      <w:pPr>
        <w:numPr>
          <w:ilvl w:val="0"/>
          <w:numId w:val="1"/>
        </w:numPr>
        <w:jc w:val="both"/>
      </w:pPr>
      <w:r w:rsidRPr="008D763D">
        <w:t>annotated evidence trails</w:t>
      </w:r>
    </w:p>
    <w:p w14:paraId="2B6293AE" w14:textId="77777777" w:rsidR="008D763D" w:rsidRPr="008D763D" w:rsidRDefault="008D763D" w:rsidP="00740BC0">
      <w:pPr>
        <w:numPr>
          <w:ilvl w:val="0"/>
          <w:numId w:val="1"/>
        </w:numPr>
        <w:jc w:val="both"/>
      </w:pPr>
      <w:r w:rsidRPr="008D763D">
        <w:t>portfolio-based evaluation</w:t>
      </w:r>
    </w:p>
    <w:p w14:paraId="28033C3F" w14:textId="77777777" w:rsidR="00764C06" w:rsidRDefault="00764C06" w:rsidP="00740BC0">
      <w:pPr>
        <w:jc w:val="both"/>
        <w:rPr>
          <w:kern w:val="0"/>
          <w14:ligatures w14:val="none"/>
        </w:rPr>
      </w:pPr>
      <w:r w:rsidRPr="00764C06">
        <w:rPr>
          <w:kern w:val="0"/>
          <w14:ligatures w14:val="none"/>
        </w:rPr>
        <w:t>These methods aim to make writing visible and prevent outsourcing of intellectual work. Supported by evidence, a controlled educational intervention required students to use generative AI to produce academic text and critically evaluate it. Results show these approaches improve evaluative judgement while remaining transparent about AI use (van Niekerk et al., 2025). This demonstrates that assessment redesign is both necessary and feasible. Instead of banning AI, institutions can incorporate it into assessments to reinforce learning.</w:t>
      </w:r>
    </w:p>
    <w:p w14:paraId="4144FFCD" w14:textId="6422D99D" w:rsidR="008D763D" w:rsidRPr="008D763D" w:rsidRDefault="008D763D" w:rsidP="00740BC0">
      <w:pPr>
        <w:jc w:val="both"/>
        <w:rPr>
          <w:b/>
          <w:bCs/>
        </w:rPr>
      </w:pPr>
      <w:r w:rsidRPr="008D763D">
        <w:rPr>
          <w:b/>
          <w:bCs/>
        </w:rPr>
        <w:t>4.7 Institutional Response and AI Literacy</w:t>
      </w:r>
    </w:p>
    <w:p w14:paraId="2F7D3F96" w14:textId="0D5D8B71" w:rsidR="00A75010" w:rsidRPr="00FF352C" w:rsidRDefault="00A75010" w:rsidP="00740BC0">
      <w:pPr>
        <w:jc w:val="both"/>
        <w:rPr>
          <w:kern w:val="0"/>
          <w14:ligatures w14:val="none"/>
        </w:rPr>
      </w:pPr>
      <w:r>
        <w:rPr>
          <w:kern w:val="0"/>
          <w14:ligatures w14:val="none"/>
        </w:rPr>
        <w:t xml:space="preserve">Institutions view effective responses to generative AI as more than reactive policies. UNESCO (2023) promotes human-centred governance of AI in education, while Tlili et al. (2023) </w:t>
      </w:r>
      <w:r w:rsidR="00764C06">
        <w:rPr>
          <w:kern w:val="0"/>
          <w14:ligatures w14:val="none"/>
        </w:rPr>
        <w:t xml:space="preserve">Emphasise AI literacy, ethical awareness, and pedagogical alignment. AI literacy </w:t>
      </w:r>
      <w:r w:rsidR="00764C06">
        <w:rPr>
          <w:kern w:val="0"/>
          <w14:ligatures w14:val="none"/>
        </w:rPr>
        <w:lastRenderedPageBreak/>
        <w:t>involves assessing outputs, understanding limitations, making ethical decisions, and responsible AI use. Universities prefer nuanced guidance and resources over bans, linking AI literacy and governance (Wang et al., 2024). This shift integrates policy, education, and capability into a unified framework.</w:t>
      </w:r>
    </w:p>
    <w:p w14:paraId="64863306" w14:textId="77777777" w:rsidR="008D763D" w:rsidRPr="008D763D" w:rsidRDefault="008D763D" w:rsidP="00740BC0">
      <w:pPr>
        <w:jc w:val="both"/>
        <w:rPr>
          <w:b/>
          <w:bCs/>
        </w:rPr>
      </w:pPr>
      <w:r w:rsidRPr="008D763D">
        <w:rPr>
          <w:b/>
          <w:bCs/>
        </w:rPr>
        <w:t>4.8 Synthesis: A Transformative Tension</w:t>
      </w:r>
    </w:p>
    <w:p w14:paraId="68F424A3" w14:textId="77777777" w:rsidR="006B0F9B" w:rsidRDefault="006B0F9B" w:rsidP="00740BC0">
      <w:pPr>
        <w:jc w:val="both"/>
        <w:rPr>
          <w:kern w:val="0"/>
          <w14:ligatures w14:val="none"/>
        </w:rPr>
      </w:pPr>
      <w:r w:rsidRPr="006B0F9B">
        <w:rPr>
          <w:kern w:val="0"/>
          <w14:ligatures w14:val="none"/>
        </w:rPr>
        <w:t>Across findings, a pattern emerges: Generative AI improves writing efficiency but disrupts learning, authorship, and accountability. It's an evolving force, not merely a neutral tool, and requires deliberate pedagogical and institutional responses. The challenge isn't whether to use AI but how to structure its use to preserve the developmental and epistemic functions of academic writing.</w:t>
      </w:r>
    </w:p>
    <w:p w14:paraId="42559B6F" w14:textId="77777777" w:rsidR="006B0F9B" w:rsidRDefault="006B0F9B" w:rsidP="00740BC0">
      <w:pPr>
        <w:jc w:val="both"/>
        <w:rPr>
          <w:kern w:val="0"/>
          <w14:ligatures w14:val="none"/>
        </w:rPr>
      </w:pPr>
      <w:r w:rsidRPr="006B0F9B">
        <w:rPr>
          <w:kern w:val="0"/>
          <w14:ligatures w14:val="none"/>
        </w:rPr>
        <w:t>The findings support the Human–AI Writing Integrity Model (HAWIM), which says integrity depends on four areas: productivity, authenticity, reliability, and representation. Weaknesses in any can harm AI-assisted work. Concerns go beyond plagiarism, especially whether students remain cognitively engaged when AI handles reasoning, drafting, and arguing. This study emphasizes cognitive authenticity, focusing on genuine intellectual engagement over just creating original text.</w:t>
      </w:r>
    </w:p>
    <w:p w14:paraId="0C899BAC" w14:textId="77777777" w:rsidR="006B0F9B" w:rsidRDefault="006B0F9B" w:rsidP="00740BC0">
      <w:pPr>
        <w:jc w:val="both"/>
        <w:rPr>
          <w:kern w:val="0"/>
          <w14:ligatures w14:val="none"/>
        </w:rPr>
      </w:pPr>
      <w:r w:rsidRPr="006B0F9B">
        <w:rPr>
          <w:kern w:val="0"/>
          <w14:ligatures w14:val="none"/>
        </w:rPr>
        <w:t>Findings suggest future academic integrity debates should extend beyond plagiarism and authorship, as generative AI challenges whether work shows learner effort. Cognitive authenticity highlights genuine reasoning, judgement, synthesis, and reflection, shifting focus from AI aid to whether real human thinking persists.</w:t>
      </w:r>
    </w:p>
    <w:p w14:paraId="7920154B" w14:textId="6868837F" w:rsidR="008D763D" w:rsidRPr="008D763D" w:rsidRDefault="008D763D" w:rsidP="00740BC0">
      <w:pPr>
        <w:jc w:val="both"/>
        <w:rPr>
          <w:b/>
          <w:bCs/>
        </w:rPr>
      </w:pPr>
      <w:r w:rsidRPr="008D763D">
        <w:rPr>
          <w:b/>
          <w:bCs/>
        </w:rPr>
        <w:t xml:space="preserve">5. Implications for Practice </w:t>
      </w:r>
    </w:p>
    <w:p w14:paraId="5EDDDF59" w14:textId="77777777" w:rsidR="008D763D" w:rsidRPr="008D763D" w:rsidRDefault="008D763D" w:rsidP="00740BC0">
      <w:pPr>
        <w:jc w:val="both"/>
        <w:rPr>
          <w:b/>
          <w:bCs/>
        </w:rPr>
      </w:pPr>
      <w:r w:rsidRPr="008D763D">
        <w:rPr>
          <w:b/>
          <w:bCs/>
        </w:rPr>
        <w:t>5.1 Implications for Educators: Writing Instruction &amp; Cognitive Apprenticeship</w:t>
      </w:r>
    </w:p>
    <w:p w14:paraId="15E5FF50" w14:textId="77777777" w:rsidR="006B0F9B" w:rsidRDefault="006B0F9B" w:rsidP="00740BC0">
      <w:pPr>
        <w:jc w:val="both"/>
        <w:rPr>
          <w:kern w:val="0"/>
          <w14:ligatures w14:val="none"/>
        </w:rPr>
      </w:pPr>
      <w:r w:rsidRPr="006B0F9B">
        <w:rPr>
          <w:kern w:val="0"/>
          <w14:ligatures w14:val="none"/>
        </w:rPr>
        <w:t>Integrating generative AI into academic writing requires a shift in teaching. Traditional methods focus on structure, grammar, referencing, and norms, but these are now insufficient, as AI can generate well-structured texts with minimal human input. Writing instruction should emphasise judgement, reasoning, and accountability, aligning with cognitive apprenticeship to help students produce, evaluate, examine evidence, and make rhetorical choices (Kasneci et al., 2023; Tlili et al., 2023).</w:t>
      </w:r>
    </w:p>
    <w:p w14:paraId="2EA8AA72" w14:textId="43F4802C" w:rsidR="00A75010" w:rsidRDefault="005A22FA" w:rsidP="00740BC0">
      <w:pPr>
        <w:jc w:val="both"/>
        <w:rPr>
          <w:kern w:val="0"/>
          <w14:ligatures w14:val="none"/>
        </w:rPr>
      </w:pPr>
      <w:r>
        <w:rPr>
          <w:kern w:val="0"/>
          <w14:ligatures w14:val="none"/>
        </w:rPr>
        <w:t xml:space="preserve">A key implication is to make the writing process transparent. Educators must distinguish between </w:t>
      </w:r>
      <w:r>
        <w:rPr>
          <w:b/>
          <w:bCs/>
          <w:kern w:val="0"/>
          <w14:ligatures w14:val="none"/>
        </w:rPr>
        <w:t>Assistive use</w:t>
      </w:r>
      <w:r>
        <w:rPr>
          <w:kern w:val="0"/>
          <w14:ligatures w14:val="none"/>
        </w:rPr>
        <w:t xml:space="preserve"> (e.g., language and structural support) and </w:t>
      </w:r>
      <w:r>
        <w:rPr>
          <w:b/>
          <w:bCs/>
          <w:kern w:val="0"/>
          <w14:ligatures w14:val="none"/>
        </w:rPr>
        <w:t>Substitutive use</w:t>
      </w:r>
      <w:r>
        <w:rPr>
          <w:kern w:val="0"/>
          <w14:ligatures w14:val="none"/>
        </w:rPr>
        <w:t> (e.g., generating arguments without engagement). Without this, students may confuse efficiency with learning. AI should be engaged</w:t>
      </w:r>
      <w:r w:rsidR="00A75010">
        <w:rPr>
          <w:kern w:val="0"/>
          <w14:ligatures w14:val="none"/>
        </w:rPr>
        <w:t xml:space="preserve"> with</w:t>
      </w:r>
      <w:r w:rsidR="00F3329E">
        <w:rPr>
          <w:kern w:val="0"/>
          <w14:ligatures w14:val="none"/>
        </w:rPr>
        <w:t xml:space="preserve"> critically</w:t>
      </w:r>
      <w:r>
        <w:rPr>
          <w:kern w:val="0"/>
          <w14:ligatures w14:val="none"/>
        </w:rPr>
        <w:t>, not used covertly. Students must critique and improve AI outputs to develop judg</w:t>
      </w:r>
      <w:r w:rsidR="00A75010">
        <w:rPr>
          <w:kern w:val="0"/>
          <w14:ligatures w14:val="none"/>
        </w:rPr>
        <w:t>e</w:t>
      </w:r>
      <w:r>
        <w:rPr>
          <w:kern w:val="0"/>
          <w14:ligatures w14:val="none"/>
        </w:rPr>
        <w:t>ment. Research shows</w:t>
      </w:r>
      <w:r w:rsidR="00A75010">
        <w:rPr>
          <w:kern w:val="0"/>
          <w14:ligatures w14:val="none"/>
        </w:rPr>
        <w:t xml:space="preserve"> that</w:t>
      </w:r>
      <w:r>
        <w:rPr>
          <w:kern w:val="0"/>
          <w14:ligatures w14:val="none"/>
        </w:rPr>
        <w:t xml:space="preserve"> critiquing AI enhances understanding (van Niekerk et al., 2025). Educators should promote constructive engagement with complexity, as removing it hampers writing. The goal isn't to eliminate AI but to use it to support effort and learning.</w:t>
      </w:r>
    </w:p>
    <w:p w14:paraId="5FD7A6DC" w14:textId="77777777" w:rsidR="006B0F9B" w:rsidRPr="00F3329E" w:rsidRDefault="006B0F9B" w:rsidP="00740BC0">
      <w:pPr>
        <w:jc w:val="both"/>
        <w:rPr>
          <w:kern w:val="0"/>
          <w14:ligatures w14:val="none"/>
        </w:rPr>
      </w:pPr>
    </w:p>
    <w:p w14:paraId="58EF982C" w14:textId="77777777" w:rsidR="008D763D" w:rsidRPr="008D763D" w:rsidRDefault="008D763D" w:rsidP="00740BC0">
      <w:pPr>
        <w:jc w:val="both"/>
        <w:rPr>
          <w:b/>
          <w:bCs/>
        </w:rPr>
      </w:pPr>
      <w:r w:rsidRPr="008D763D">
        <w:rPr>
          <w:b/>
          <w:bCs/>
        </w:rPr>
        <w:lastRenderedPageBreak/>
        <w:t>5.2 Implications for Assessment: From Output Validation to Process Traceability</w:t>
      </w:r>
    </w:p>
    <w:p w14:paraId="7AADA3B6" w14:textId="74FC1185" w:rsidR="008D763D" w:rsidRPr="008D763D" w:rsidRDefault="006B0F9B" w:rsidP="00740BC0">
      <w:pPr>
        <w:jc w:val="both"/>
      </w:pPr>
      <w:r>
        <w:rPr>
          <w:kern w:val="0"/>
          <w14:ligatures w14:val="none"/>
        </w:rPr>
        <w:t>G</w:t>
      </w:r>
      <w:r w:rsidR="00A75010">
        <w:rPr>
          <w:kern w:val="0"/>
          <w14:ligatures w14:val="none"/>
        </w:rPr>
        <w:t xml:space="preserve">enerative AI disrupts traditional assessments, </w:t>
      </w:r>
      <w:r w:rsidR="00F3329E">
        <w:rPr>
          <w:kern w:val="0"/>
          <w14:ligatures w14:val="none"/>
        </w:rPr>
        <w:t>especial</w:t>
      </w:r>
      <w:r w:rsidR="00A75010">
        <w:rPr>
          <w:kern w:val="0"/>
          <w14:ligatures w14:val="none"/>
        </w:rPr>
        <w:t xml:space="preserve">ly those </w:t>
      </w:r>
      <w:r w:rsidR="00F3329E">
        <w:rPr>
          <w:kern w:val="0"/>
          <w14:ligatures w14:val="none"/>
        </w:rPr>
        <w:t>relying</w:t>
      </w:r>
      <w:r w:rsidR="00A75010">
        <w:rPr>
          <w:kern w:val="0"/>
          <w14:ligatures w14:val="none"/>
        </w:rPr>
        <w:t xml:space="preserve"> on written output as evidence of understanding. When students use AI to produce fluent academic text, the credibility of written assignments as </w:t>
      </w:r>
      <w:r w:rsidR="00F3329E">
        <w:rPr>
          <w:kern w:val="0"/>
          <w14:ligatures w14:val="none"/>
        </w:rPr>
        <w:t>proof</w:t>
      </w:r>
      <w:r w:rsidR="00A75010">
        <w:rPr>
          <w:kern w:val="0"/>
          <w14:ligatures w14:val="none"/>
        </w:rPr>
        <w:t xml:space="preserve"> of learning diminishes (Rudolph et al., 2023; Perkins, 2023). This shift from </w:t>
      </w:r>
      <w:r w:rsidR="00A75010">
        <w:rPr>
          <w:b/>
          <w:bCs/>
          <w:kern w:val="0"/>
          <w14:ligatures w14:val="none"/>
        </w:rPr>
        <w:t xml:space="preserve">product-based </w:t>
      </w:r>
      <w:r w:rsidR="00A75010">
        <w:rPr>
          <w:kern w:val="0"/>
          <w14:ligatures w14:val="none"/>
        </w:rPr>
        <w:t>to </w:t>
      </w:r>
      <w:r w:rsidR="00A75010">
        <w:rPr>
          <w:b/>
          <w:bCs/>
          <w:kern w:val="0"/>
          <w14:ligatures w14:val="none"/>
        </w:rPr>
        <w:t>process-oriented assessmen</w:t>
      </w:r>
      <w:r w:rsidR="00A75010">
        <w:rPr>
          <w:kern w:val="0"/>
          <w14:ligatures w14:val="none"/>
        </w:rPr>
        <w:t>t emphasi</w:t>
      </w:r>
      <w:r>
        <w:rPr>
          <w:kern w:val="0"/>
          <w14:ligatures w14:val="none"/>
        </w:rPr>
        <w:t>z</w:t>
      </w:r>
      <w:r w:rsidR="00A75010">
        <w:rPr>
          <w:kern w:val="0"/>
          <w14:ligatures w14:val="none"/>
        </w:rPr>
        <w:t>es how knowledge is built, not just the final output. Johnston et al. (2025) support this, showing that students use AI during planning and research, not only in final drafts. This highlights the need for assessment designs that reveal ideation, sourcing, reasoning, and revision.</w:t>
      </w:r>
    </w:p>
    <w:p w14:paraId="726E78E5" w14:textId="77777777" w:rsidR="008D763D" w:rsidRPr="008D763D" w:rsidRDefault="008D763D" w:rsidP="00740BC0">
      <w:pPr>
        <w:jc w:val="both"/>
      </w:pPr>
      <w:r w:rsidRPr="008D763D">
        <w:t>Key design implications include:</w:t>
      </w:r>
    </w:p>
    <w:p w14:paraId="1320EC18" w14:textId="77777777" w:rsidR="008D763D" w:rsidRPr="008D763D" w:rsidRDefault="008D763D" w:rsidP="00740BC0">
      <w:pPr>
        <w:numPr>
          <w:ilvl w:val="0"/>
          <w:numId w:val="2"/>
        </w:numPr>
        <w:jc w:val="both"/>
      </w:pPr>
      <w:r w:rsidRPr="008D763D">
        <w:t>staged submissions (e.g., outlines, drafts, revisions)</w:t>
      </w:r>
    </w:p>
    <w:p w14:paraId="710E14C8" w14:textId="77777777" w:rsidR="008D763D" w:rsidRPr="008D763D" w:rsidRDefault="008D763D" w:rsidP="00740BC0">
      <w:pPr>
        <w:numPr>
          <w:ilvl w:val="0"/>
          <w:numId w:val="2"/>
        </w:numPr>
        <w:jc w:val="both"/>
      </w:pPr>
      <w:r w:rsidRPr="008D763D">
        <w:t>reflective commentaries explaining reasoning processes</w:t>
      </w:r>
    </w:p>
    <w:p w14:paraId="4440221C" w14:textId="77777777" w:rsidR="008D763D" w:rsidRPr="008D763D" w:rsidRDefault="008D763D" w:rsidP="00740BC0">
      <w:pPr>
        <w:numPr>
          <w:ilvl w:val="0"/>
          <w:numId w:val="2"/>
        </w:numPr>
        <w:jc w:val="both"/>
      </w:pPr>
      <w:r w:rsidRPr="008D763D">
        <w:t>oral or viva-style components</w:t>
      </w:r>
    </w:p>
    <w:p w14:paraId="6B6963C3" w14:textId="77777777" w:rsidR="008D763D" w:rsidRPr="008D763D" w:rsidRDefault="008D763D" w:rsidP="00740BC0">
      <w:pPr>
        <w:numPr>
          <w:ilvl w:val="0"/>
          <w:numId w:val="2"/>
        </w:numPr>
        <w:jc w:val="both"/>
      </w:pPr>
      <w:r w:rsidRPr="008D763D">
        <w:t>annotated evidence trails</w:t>
      </w:r>
    </w:p>
    <w:p w14:paraId="452516A4" w14:textId="77777777" w:rsidR="008D763D" w:rsidRPr="008D763D" w:rsidRDefault="008D763D" w:rsidP="00740BC0">
      <w:pPr>
        <w:numPr>
          <w:ilvl w:val="0"/>
          <w:numId w:val="2"/>
        </w:numPr>
        <w:jc w:val="both"/>
      </w:pPr>
      <w:r w:rsidRPr="008D763D">
        <w:t>portfolio-based assessment structures</w:t>
      </w:r>
    </w:p>
    <w:p w14:paraId="06E0CDD8" w14:textId="77777777" w:rsidR="006B0F9B" w:rsidRDefault="006B0F9B" w:rsidP="00740BC0">
      <w:pPr>
        <w:jc w:val="both"/>
        <w:rPr>
          <w:kern w:val="0"/>
          <w14:ligatures w14:val="none"/>
        </w:rPr>
      </w:pPr>
      <w:r w:rsidRPr="006B0F9B">
        <w:rPr>
          <w:kern w:val="0"/>
          <w14:ligatures w14:val="none"/>
        </w:rPr>
        <w:t>These methods improve intellectual traceability, making outsourced thinking harder and encouraging deeper learning. Evidence shows human–AI interaction affects learning. AI-assisted writing research finds that iterative, reflective approaches lead to different cognitive outcomes than linear, output-focused ones, highlighting the need for assessment that evaluates process and AI engagement, not just final results (Nguyen et al., 2024). This doesn't mean abandoning written assessments but integrating writing into a system that combines outputs, process documentation, and reflection, viewing writing as dynamic inquiry. Transparency is crucial: students should disclose how, why, and to what extent they use AI tools. While disclosure doesn't guarantee integrity, it promotes accountability and responsible AI use (UNESCO, 2023; Stokel-Walker and Van Noorden, 2023).</w:t>
      </w:r>
    </w:p>
    <w:p w14:paraId="1C762B94" w14:textId="77FB8316" w:rsidR="008D763D" w:rsidRPr="008D763D" w:rsidRDefault="008D763D" w:rsidP="00740BC0">
      <w:pPr>
        <w:jc w:val="both"/>
        <w:rPr>
          <w:b/>
          <w:bCs/>
        </w:rPr>
      </w:pPr>
      <w:r w:rsidRPr="008D763D">
        <w:rPr>
          <w:b/>
          <w:bCs/>
        </w:rPr>
        <w:t>5.3 Implications for Writing Support: From Remediation to Critical Mediation</w:t>
      </w:r>
    </w:p>
    <w:p w14:paraId="7C728F13" w14:textId="555FB2DA" w:rsidR="008D763D" w:rsidRPr="008D763D" w:rsidRDefault="005A22FA" w:rsidP="00740BC0">
      <w:pPr>
        <w:jc w:val="both"/>
      </w:pPr>
      <w:r>
        <w:rPr>
          <w:kern w:val="0"/>
          <w14:ligatures w14:val="none"/>
        </w:rPr>
        <w:t xml:space="preserve">Academic writing support units must shift from basic remediation like grammar and structure to </w:t>
      </w:r>
      <w:r>
        <w:rPr>
          <w:b/>
          <w:bCs/>
          <w:kern w:val="0"/>
          <w14:ligatures w14:val="none"/>
        </w:rPr>
        <w:t>critical mediation in AI-driven environments</w:t>
      </w:r>
      <w:r>
        <w:rPr>
          <w:kern w:val="0"/>
          <w14:ligatures w14:val="none"/>
        </w:rPr>
        <w:t>. As AI reduces the need for linguistic support, demand for higher-order skills increases. Students need guidance in:</w:t>
      </w:r>
    </w:p>
    <w:p w14:paraId="51E7C297" w14:textId="77777777" w:rsidR="008D763D" w:rsidRPr="008D763D" w:rsidRDefault="008D763D" w:rsidP="00740BC0">
      <w:pPr>
        <w:numPr>
          <w:ilvl w:val="0"/>
          <w:numId w:val="3"/>
        </w:numPr>
        <w:jc w:val="both"/>
      </w:pPr>
      <w:r w:rsidRPr="008D763D">
        <w:t>evaluating AI-generated content</w:t>
      </w:r>
    </w:p>
    <w:p w14:paraId="4320E9E8" w14:textId="77777777" w:rsidR="008D763D" w:rsidRPr="008D763D" w:rsidRDefault="008D763D" w:rsidP="00740BC0">
      <w:pPr>
        <w:numPr>
          <w:ilvl w:val="0"/>
          <w:numId w:val="3"/>
        </w:numPr>
        <w:jc w:val="both"/>
      </w:pPr>
      <w:r w:rsidRPr="008D763D">
        <w:t>verifying sources and claims</w:t>
      </w:r>
    </w:p>
    <w:p w14:paraId="60BA34F5" w14:textId="77777777" w:rsidR="008D763D" w:rsidRPr="008D763D" w:rsidRDefault="008D763D" w:rsidP="00740BC0">
      <w:pPr>
        <w:numPr>
          <w:ilvl w:val="0"/>
          <w:numId w:val="3"/>
        </w:numPr>
        <w:jc w:val="both"/>
      </w:pPr>
      <w:r w:rsidRPr="008D763D">
        <w:t>maintaining authorial voice</w:t>
      </w:r>
    </w:p>
    <w:p w14:paraId="628E8660" w14:textId="77777777" w:rsidR="008D763D" w:rsidRPr="008D763D" w:rsidRDefault="008D763D" w:rsidP="00740BC0">
      <w:pPr>
        <w:numPr>
          <w:ilvl w:val="0"/>
          <w:numId w:val="3"/>
        </w:numPr>
        <w:jc w:val="both"/>
      </w:pPr>
      <w:r w:rsidRPr="008D763D">
        <w:t>making ethical decisions about AI use</w:t>
      </w:r>
    </w:p>
    <w:p w14:paraId="72C2D9DB" w14:textId="77777777" w:rsidR="006B0F9B" w:rsidRDefault="006B0F9B" w:rsidP="00740BC0">
      <w:pPr>
        <w:jc w:val="both"/>
        <w:rPr>
          <w:kern w:val="0"/>
          <w14:ligatures w14:val="none"/>
        </w:rPr>
      </w:pPr>
      <w:r w:rsidRPr="006B0F9B">
        <w:rPr>
          <w:kern w:val="0"/>
          <w14:ligatures w14:val="none"/>
        </w:rPr>
        <w:lastRenderedPageBreak/>
        <w:t>This aligns with the academic literacies perspective, which views writing as a social practice shaped by norms and contexts (Lea &amp; Street, 1998). Writing centres can serve as hubs for AI literacy, offering training and resources for students and educators. Their interdisciplinary role helps identify patterns of AI use, associated risks, and needs. These units promote equity; AI can democratise academic writing but may also create inequalities in access and literacy. Writing support must ensure that AI promotes inclusion rather than widening disparities.</w:t>
      </w:r>
    </w:p>
    <w:p w14:paraId="15768CE3" w14:textId="5E580BA0" w:rsidR="008D763D" w:rsidRPr="008D763D" w:rsidRDefault="008D763D" w:rsidP="00740BC0">
      <w:pPr>
        <w:jc w:val="both"/>
        <w:rPr>
          <w:b/>
          <w:bCs/>
        </w:rPr>
      </w:pPr>
      <w:r w:rsidRPr="008D763D">
        <w:rPr>
          <w:b/>
          <w:bCs/>
        </w:rPr>
        <w:t>5.4 Implications for Students: AI Literacy as Academic Literacy</w:t>
      </w:r>
    </w:p>
    <w:p w14:paraId="00079345" w14:textId="77777777" w:rsidR="008D763D" w:rsidRPr="008D763D" w:rsidRDefault="008D763D" w:rsidP="00740BC0">
      <w:pPr>
        <w:jc w:val="both"/>
      </w:pPr>
      <w:r w:rsidRPr="008D763D">
        <w:t>The findings highlight the need to reconceptualise AI literacy as a core competency, in which students must learn to use, critically evaluate, contextualise, and govern AI tools (Tlili et al., 2023; UNESCO, 2023).</w:t>
      </w:r>
    </w:p>
    <w:p w14:paraId="3DA97763" w14:textId="77777777" w:rsidR="008D763D" w:rsidRPr="008D763D" w:rsidRDefault="008D763D" w:rsidP="00740BC0">
      <w:pPr>
        <w:jc w:val="both"/>
      </w:pPr>
      <w:r w:rsidRPr="008D763D">
        <w:t>AI literacy includes:</w:t>
      </w:r>
    </w:p>
    <w:p w14:paraId="2955E915" w14:textId="77777777" w:rsidR="008D763D" w:rsidRPr="008D763D" w:rsidRDefault="008D763D" w:rsidP="00740BC0">
      <w:pPr>
        <w:numPr>
          <w:ilvl w:val="0"/>
          <w:numId w:val="4"/>
        </w:numPr>
        <w:jc w:val="both"/>
      </w:pPr>
      <w:r w:rsidRPr="008D763D">
        <w:t>Understanding how AI systems generate text</w:t>
      </w:r>
    </w:p>
    <w:p w14:paraId="5FDBA31E" w14:textId="77777777" w:rsidR="008D763D" w:rsidRPr="008D763D" w:rsidRDefault="008D763D" w:rsidP="00740BC0">
      <w:pPr>
        <w:numPr>
          <w:ilvl w:val="0"/>
          <w:numId w:val="4"/>
        </w:numPr>
        <w:jc w:val="both"/>
      </w:pPr>
      <w:r w:rsidRPr="008D763D">
        <w:t>Identifying inaccuracies and hallucinations</w:t>
      </w:r>
    </w:p>
    <w:p w14:paraId="080DA399" w14:textId="77777777" w:rsidR="008D763D" w:rsidRPr="008D763D" w:rsidRDefault="008D763D" w:rsidP="00740BC0">
      <w:pPr>
        <w:numPr>
          <w:ilvl w:val="0"/>
          <w:numId w:val="4"/>
        </w:numPr>
        <w:jc w:val="both"/>
      </w:pPr>
      <w:r w:rsidRPr="008D763D">
        <w:t>Verifying sources and claims</w:t>
      </w:r>
    </w:p>
    <w:p w14:paraId="0E49D510" w14:textId="77777777" w:rsidR="008D763D" w:rsidRPr="008D763D" w:rsidRDefault="008D763D" w:rsidP="00740BC0">
      <w:pPr>
        <w:numPr>
          <w:ilvl w:val="0"/>
          <w:numId w:val="4"/>
        </w:numPr>
        <w:jc w:val="both"/>
      </w:pPr>
      <w:r w:rsidRPr="008D763D">
        <w:t>Applying ethical judgement</w:t>
      </w:r>
    </w:p>
    <w:p w14:paraId="417F8E4B" w14:textId="77777777" w:rsidR="008D763D" w:rsidRPr="008D763D" w:rsidRDefault="008D763D" w:rsidP="00740BC0">
      <w:pPr>
        <w:numPr>
          <w:ilvl w:val="0"/>
          <w:numId w:val="4"/>
        </w:numPr>
        <w:jc w:val="both"/>
      </w:pPr>
      <w:r w:rsidRPr="008D763D">
        <w:t>Disclosing AI use transparently</w:t>
      </w:r>
    </w:p>
    <w:p w14:paraId="12DAA3C9" w14:textId="77777777" w:rsidR="008D763D" w:rsidRPr="008D763D" w:rsidRDefault="008D763D" w:rsidP="00740BC0">
      <w:pPr>
        <w:jc w:val="both"/>
      </w:pPr>
      <w:r w:rsidRPr="008D763D">
        <w:t>A key distinction must therefore be emphasised:</w:t>
      </w:r>
    </w:p>
    <w:p w14:paraId="68CA152F" w14:textId="77777777" w:rsidR="008D763D" w:rsidRPr="008D763D" w:rsidRDefault="008D763D" w:rsidP="00740BC0">
      <w:pPr>
        <w:numPr>
          <w:ilvl w:val="0"/>
          <w:numId w:val="5"/>
        </w:numPr>
        <w:jc w:val="both"/>
      </w:pPr>
      <w:r w:rsidRPr="008D763D">
        <w:rPr>
          <w:b/>
          <w:bCs/>
        </w:rPr>
        <w:t>AI as augmentation</w:t>
      </w:r>
      <w:r w:rsidRPr="008D763D">
        <w:t> → supports and enhances thinking</w:t>
      </w:r>
    </w:p>
    <w:p w14:paraId="2B9B8AA3" w14:textId="77777777" w:rsidR="008D763D" w:rsidRPr="008D763D" w:rsidRDefault="008D763D" w:rsidP="00740BC0">
      <w:pPr>
        <w:numPr>
          <w:ilvl w:val="0"/>
          <w:numId w:val="5"/>
        </w:numPr>
        <w:jc w:val="both"/>
      </w:pPr>
      <w:r w:rsidRPr="008D763D">
        <w:rPr>
          <w:b/>
          <w:bCs/>
        </w:rPr>
        <w:t>AI as substitution</w:t>
      </w:r>
      <w:r w:rsidRPr="008D763D">
        <w:t> → replaces cognitive effort</w:t>
      </w:r>
    </w:p>
    <w:p w14:paraId="7D24BD79" w14:textId="24865338" w:rsidR="005A22FA" w:rsidRPr="008D763D" w:rsidRDefault="00A75010" w:rsidP="00740BC0">
      <w:pPr>
        <w:jc w:val="both"/>
      </w:pPr>
      <w:r>
        <w:rPr>
          <w:kern w:val="0"/>
          <w14:ligatures w14:val="none"/>
        </w:rPr>
        <w:t xml:space="preserve">This distinction is key to preserving academic writing's developmental role. Students need support to maintain their authorial identity. </w:t>
      </w:r>
    </w:p>
    <w:p w14:paraId="1102C8FD" w14:textId="77777777" w:rsidR="008D763D" w:rsidRPr="008D763D" w:rsidRDefault="008D763D" w:rsidP="00740BC0">
      <w:pPr>
        <w:jc w:val="both"/>
        <w:rPr>
          <w:b/>
          <w:bCs/>
        </w:rPr>
      </w:pPr>
      <w:r w:rsidRPr="008D763D">
        <w:rPr>
          <w:b/>
          <w:bCs/>
        </w:rPr>
        <w:t>5.5 Implications for Institutional Governance: From Control to Coherence</w:t>
      </w:r>
    </w:p>
    <w:p w14:paraId="233F3A65" w14:textId="77777777" w:rsidR="006B0F9B" w:rsidRDefault="006B0F9B" w:rsidP="006B0F9B">
      <w:pPr>
        <w:jc w:val="both"/>
        <w:rPr>
          <w:kern w:val="0"/>
          <w14:ligatures w14:val="none"/>
        </w:rPr>
      </w:pPr>
      <w:r w:rsidRPr="006B0F9B">
        <w:rPr>
          <w:kern w:val="0"/>
          <w14:ligatures w14:val="none"/>
        </w:rPr>
        <w:t>Findings indicate that effective institutional responses to AI require more than isolated policies; a system-wide approach is essential, given AI's role across teaching, assessment, research, and quality assurance. Institutions should develop clear policy frameworks that:</w:t>
      </w:r>
    </w:p>
    <w:p w14:paraId="53E0EDC1" w14:textId="54B0F1F6" w:rsidR="008D763D" w:rsidRPr="008D763D" w:rsidRDefault="008D763D" w:rsidP="006B0F9B">
      <w:pPr>
        <w:jc w:val="both"/>
      </w:pPr>
      <w:r w:rsidRPr="008D763D">
        <w:t>Define acceptable and unacceptable uses of AI</w:t>
      </w:r>
    </w:p>
    <w:p w14:paraId="770DF9D9" w14:textId="77777777" w:rsidR="008D763D" w:rsidRPr="008D763D" w:rsidRDefault="008D763D" w:rsidP="00740BC0">
      <w:pPr>
        <w:numPr>
          <w:ilvl w:val="0"/>
          <w:numId w:val="6"/>
        </w:numPr>
        <w:jc w:val="both"/>
      </w:pPr>
      <w:r w:rsidRPr="008D763D">
        <w:t>Establish disclosure requirements</w:t>
      </w:r>
    </w:p>
    <w:p w14:paraId="6E36F9E2" w14:textId="77777777" w:rsidR="008D763D" w:rsidRPr="008D763D" w:rsidRDefault="008D763D" w:rsidP="00740BC0">
      <w:pPr>
        <w:numPr>
          <w:ilvl w:val="0"/>
          <w:numId w:val="6"/>
        </w:numPr>
        <w:jc w:val="both"/>
      </w:pPr>
      <w:r w:rsidRPr="008D763D">
        <w:t>Align expectations with assessment design</w:t>
      </w:r>
    </w:p>
    <w:p w14:paraId="4E1D3D46" w14:textId="77777777" w:rsidR="008D763D" w:rsidRPr="008D763D" w:rsidRDefault="008D763D" w:rsidP="00740BC0">
      <w:pPr>
        <w:numPr>
          <w:ilvl w:val="0"/>
          <w:numId w:val="6"/>
        </w:numPr>
        <w:jc w:val="both"/>
      </w:pPr>
      <w:r w:rsidRPr="008D763D">
        <w:t>Differentiate between contexts (e.g., formative vs summative assessment)</w:t>
      </w:r>
    </w:p>
    <w:p w14:paraId="5C8FD465" w14:textId="49742391" w:rsidR="00F3329E" w:rsidRPr="006B0F9B" w:rsidRDefault="006B0F9B" w:rsidP="00740BC0">
      <w:pPr>
        <w:jc w:val="both"/>
        <w:rPr>
          <w:kern w:val="0"/>
          <w14:ligatures w14:val="none"/>
        </w:rPr>
      </w:pPr>
      <w:r>
        <w:rPr>
          <w:kern w:val="0"/>
          <w14:ligatures w14:val="none"/>
        </w:rPr>
        <w:lastRenderedPageBreak/>
        <w:t>Research emphasizes the importance of coherent governance, with institutions relying on students' understanding of AI rather than bans. Universities prefer guidance over bans. AI affects integrity via student actions, needing clear rules, assessment updates, and ethical standards, not just detection. C</w:t>
      </w:r>
      <w:r>
        <w:rPr>
          <w:b/>
          <w:bCs/>
          <w:kern w:val="0"/>
          <w14:ligatures w14:val="none"/>
        </w:rPr>
        <w:t xml:space="preserve">autious </w:t>
      </w:r>
      <w:r>
        <w:rPr>
          <w:kern w:val="0"/>
          <w14:ligatures w14:val="none"/>
        </w:rPr>
        <w:t>warnings are present. Governance should empower educators to redesign assessments, teach AI integration, and support students, with policies regularly reviewed to stay relevant. </w:t>
      </w:r>
    </w:p>
    <w:p w14:paraId="3BC11A67" w14:textId="77777777" w:rsidR="008D763D" w:rsidRPr="008D763D" w:rsidRDefault="008D763D" w:rsidP="00740BC0">
      <w:pPr>
        <w:jc w:val="both"/>
        <w:rPr>
          <w:b/>
          <w:bCs/>
        </w:rPr>
      </w:pPr>
      <w:r w:rsidRPr="008D763D">
        <w:rPr>
          <w:b/>
          <w:bCs/>
        </w:rPr>
        <w:t>5.6 Implications for Curriculum: Preparing for AI-Mediated Knowledge Work</w:t>
      </w:r>
    </w:p>
    <w:p w14:paraId="7A1EAD18" w14:textId="43A932B2" w:rsidR="008D763D" w:rsidRPr="008D763D" w:rsidRDefault="00F3329E" w:rsidP="00740BC0">
      <w:pPr>
        <w:jc w:val="both"/>
      </w:pPr>
      <w:r>
        <w:rPr>
          <w:kern w:val="0"/>
          <w14:ligatures w14:val="none"/>
        </w:rPr>
        <w:t>Integrating AI into academic writing impacts curriculum design, pushing universities to prepare students for academic and AI-driven environments by embedding AI in curricula to promote:</w:t>
      </w:r>
    </w:p>
    <w:p w14:paraId="05E35D18" w14:textId="77777777" w:rsidR="008D763D" w:rsidRPr="008D763D" w:rsidRDefault="008D763D" w:rsidP="00740BC0">
      <w:pPr>
        <w:numPr>
          <w:ilvl w:val="0"/>
          <w:numId w:val="7"/>
        </w:numPr>
        <w:jc w:val="both"/>
      </w:pPr>
      <w:r w:rsidRPr="008D763D">
        <w:t>critical engagement</w:t>
      </w:r>
    </w:p>
    <w:p w14:paraId="7E77206E" w14:textId="77777777" w:rsidR="008D763D" w:rsidRPr="008D763D" w:rsidRDefault="008D763D" w:rsidP="00740BC0">
      <w:pPr>
        <w:numPr>
          <w:ilvl w:val="0"/>
          <w:numId w:val="7"/>
        </w:numPr>
        <w:jc w:val="both"/>
      </w:pPr>
      <w:r w:rsidRPr="008D763D">
        <w:t>ethical awareness</w:t>
      </w:r>
    </w:p>
    <w:p w14:paraId="3B241D70" w14:textId="77777777" w:rsidR="008D763D" w:rsidRPr="008D763D" w:rsidRDefault="008D763D" w:rsidP="00740BC0">
      <w:pPr>
        <w:numPr>
          <w:ilvl w:val="0"/>
          <w:numId w:val="7"/>
        </w:numPr>
        <w:jc w:val="both"/>
      </w:pPr>
      <w:r w:rsidRPr="008D763D">
        <w:t>disciplinary contextualisation</w:t>
      </w:r>
    </w:p>
    <w:p w14:paraId="738A26BA" w14:textId="77777777" w:rsidR="008D763D" w:rsidRPr="008D763D" w:rsidRDefault="008D763D" w:rsidP="00740BC0">
      <w:pPr>
        <w:numPr>
          <w:ilvl w:val="0"/>
          <w:numId w:val="7"/>
        </w:numPr>
        <w:jc w:val="both"/>
      </w:pPr>
      <w:r w:rsidRPr="008D763D">
        <w:t>reflective practice</w:t>
      </w:r>
    </w:p>
    <w:p w14:paraId="0C28DA8A" w14:textId="2D53E825" w:rsidR="00A75010" w:rsidRPr="008D763D" w:rsidRDefault="00F3329E" w:rsidP="00740BC0">
      <w:pPr>
        <w:jc w:val="both"/>
      </w:pPr>
      <w:r>
        <w:rPr>
          <w:kern w:val="0"/>
          <w14:ligatures w14:val="none"/>
        </w:rPr>
        <w:t>Students should critically study AI to understand its strengths, limitations, and implications, and graduates should responsibly use AI, maintaining judgement, accountability, and integrity. </w:t>
      </w:r>
    </w:p>
    <w:p w14:paraId="1A91EBDF" w14:textId="77777777" w:rsidR="008D763D" w:rsidRPr="008D763D" w:rsidRDefault="008D763D" w:rsidP="00740BC0">
      <w:pPr>
        <w:jc w:val="both"/>
        <w:rPr>
          <w:b/>
          <w:bCs/>
        </w:rPr>
      </w:pPr>
      <w:r w:rsidRPr="008D763D">
        <w:rPr>
          <w:b/>
          <w:bCs/>
        </w:rPr>
        <w:t>5.7 Synthesis: Reframing Academic Writing in the Age of AI</w:t>
      </w:r>
    </w:p>
    <w:p w14:paraId="037194C6" w14:textId="77777777" w:rsidR="006B0F9B" w:rsidRDefault="006B0F9B" w:rsidP="00740BC0">
      <w:pPr>
        <w:jc w:val="both"/>
        <w:rPr>
          <w:kern w:val="0"/>
          <w14:ligatures w14:val="none"/>
        </w:rPr>
      </w:pPr>
      <w:r w:rsidRPr="006B0F9B">
        <w:rPr>
          <w:kern w:val="0"/>
          <w14:ligatures w14:val="none"/>
        </w:rPr>
        <w:t>Redesign education to emphasize writing as a learning tool, balancing learning over output, judgment over fluency, process over product, and transparency over concealment. AI prompts institutions to reconsider writing's purpose; seen as performance, AI is helpful but needs deliberate integration as a learning process. The study supports viewing AI as a learning aid, highlighting its impact on writing and learning. Higher education must ethically adapt, guided by the Human–AI Writing Integrity Model (HAWIM), which addresses productivity, authenticity, reliability, and knowledge representation—shaping impact assessment, pedagogy, AI literacy, and governance.</w:t>
      </w:r>
    </w:p>
    <w:p w14:paraId="3FCF514C" w14:textId="59BB59D1" w:rsidR="008D763D" w:rsidRPr="008D763D" w:rsidRDefault="008D763D" w:rsidP="00740BC0">
      <w:pPr>
        <w:jc w:val="both"/>
        <w:rPr>
          <w:b/>
          <w:bCs/>
        </w:rPr>
      </w:pPr>
      <w:r w:rsidRPr="008D763D">
        <w:rPr>
          <w:b/>
          <w:bCs/>
        </w:rPr>
        <w:t>Assessment Redesign</w:t>
      </w:r>
    </w:p>
    <w:p w14:paraId="048F974C" w14:textId="6DABCF38" w:rsidR="008D763D" w:rsidRPr="008D763D" w:rsidRDefault="00F3329E" w:rsidP="00740BC0">
      <w:pPr>
        <w:jc w:val="both"/>
      </w:pPr>
      <w:r>
        <w:rPr>
          <w:kern w:val="0"/>
          <w14:ligatures w14:val="none"/>
        </w:rPr>
        <w:t>Traditional assessments assume writing reflects students' knowledge, but generative AI challenges this by allowing students to delegate tasks to AI. The HAWIM framework recommends assessing cognitive authenticity and process evidence, like drafts, reflections, and presentations. This shifts focus from output to how students think, evaluate, and justify their work.</w:t>
      </w:r>
    </w:p>
    <w:p w14:paraId="13ABE979" w14:textId="77777777" w:rsidR="008D763D" w:rsidRPr="008D763D" w:rsidRDefault="008D763D" w:rsidP="00740BC0">
      <w:pPr>
        <w:jc w:val="both"/>
        <w:rPr>
          <w:b/>
          <w:bCs/>
        </w:rPr>
      </w:pPr>
      <w:r w:rsidRPr="008D763D">
        <w:rPr>
          <w:b/>
          <w:bCs/>
        </w:rPr>
        <w:t>Writing Pedagogy</w:t>
      </w:r>
    </w:p>
    <w:p w14:paraId="0B44AA40" w14:textId="37652E59" w:rsidR="00F3329E" w:rsidRPr="006B0F9B" w:rsidRDefault="00F3329E" w:rsidP="00740BC0">
      <w:pPr>
        <w:jc w:val="both"/>
        <w:rPr>
          <w:kern w:val="0"/>
          <w14:ligatures w14:val="none"/>
        </w:rPr>
      </w:pPr>
      <w:r>
        <w:rPr>
          <w:kern w:val="0"/>
          <w14:ligatures w14:val="none"/>
        </w:rPr>
        <w:t xml:space="preserve">The framework guides academic writing on structure, arguments, citation, and communication. In AI contexts, educators should promote cognitive authenticity by </w:t>
      </w:r>
      <w:r>
        <w:rPr>
          <w:kern w:val="0"/>
          <w14:ligatures w14:val="none"/>
        </w:rPr>
        <w:lastRenderedPageBreak/>
        <w:t>engaging students in writing. Instruction should teach AI tools' roles in brainstorming, editing, and refining, without replacing critical thinking or original reasoning. The goal shifts from enhancing text to developing better thinkers.</w:t>
      </w:r>
    </w:p>
    <w:p w14:paraId="3C584CB9" w14:textId="77777777" w:rsidR="008D763D" w:rsidRPr="008D763D" w:rsidRDefault="008D763D" w:rsidP="00740BC0">
      <w:pPr>
        <w:jc w:val="both"/>
        <w:rPr>
          <w:b/>
          <w:bCs/>
        </w:rPr>
      </w:pPr>
      <w:r w:rsidRPr="008D763D">
        <w:rPr>
          <w:b/>
          <w:bCs/>
        </w:rPr>
        <w:t>AI Literacy Development</w:t>
      </w:r>
    </w:p>
    <w:p w14:paraId="4FDBD0F2" w14:textId="7119DB7E" w:rsidR="005A22FA" w:rsidRPr="00A75010" w:rsidRDefault="006B0F9B" w:rsidP="00740BC0">
      <w:pPr>
        <w:jc w:val="both"/>
        <w:rPr>
          <w:kern w:val="0"/>
          <w14:ligatures w14:val="none"/>
        </w:rPr>
      </w:pPr>
      <w:r>
        <w:rPr>
          <w:kern w:val="0"/>
          <w14:ligatures w14:val="none"/>
        </w:rPr>
        <w:t>The findings show AI literacy goes beyond technical skills, encompassing prompt design, output evaluation, source verification, bias recognition, epistemic judgment, and ethics through the HAWIM framework. Students should create content and assess its accuracy, credibility, limitations, and assumptions to build epistemic reliability and use AI responsibly.</w:t>
      </w:r>
    </w:p>
    <w:p w14:paraId="419B0D39" w14:textId="77777777" w:rsidR="008D763D" w:rsidRPr="008D763D" w:rsidRDefault="008D763D" w:rsidP="00740BC0">
      <w:pPr>
        <w:jc w:val="both"/>
        <w:rPr>
          <w:b/>
          <w:bCs/>
        </w:rPr>
      </w:pPr>
      <w:r w:rsidRPr="008D763D">
        <w:rPr>
          <w:b/>
          <w:bCs/>
        </w:rPr>
        <w:t>Governance and Institutional Policy</w:t>
      </w:r>
    </w:p>
    <w:p w14:paraId="42CC8398" w14:textId="627100B1" w:rsidR="00F12183" w:rsidRPr="008D763D" w:rsidRDefault="006B0F9B" w:rsidP="00740BC0">
      <w:pPr>
        <w:jc w:val="both"/>
      </w:pPr>
      <w:r>
        <w:rPr>
          <w:kern w:val="0"/>
          <w14:ligatures w14:val="none"/>
        </w:rPr>
        <w:t>The framework guides governance of plagiarism and disclosure policies. The HAWIM model recommends extending to AI-assisted writing, covering acceptable AI use, transparency, staff training, and cognitive authenticity. Institutions should also address integrity issues, including epistemic reliability and knowledge representation.</w:t>
      </w:r>
    </w:p>
    <w:p w14:paraId="4F6B3AA1" w14:textId="77777777" w:rsidR="008D763D" w:rsidRPr="008D763D" w:rsidRDefault="008D763D" w:rsidP="00740BC0">
      <w:pPr>
        <w:jc w:val="both"/>
        <w:rPr>
          <w:b/>
          <w:bCs/>
        </w:rPr>
      </w:pPr>
      <w:r w:rsidRPr="008D763D">
        <w:rPr>
          <w:b/>
          <w:bCs/>
        </w:rPr>
        <w:t>Toward a New Integrity Paradigm</w:t>
      </w:r>
    </w:p>
    <w:p w14:paraId="5FB5250D" w14:textId="5F0BA4CC" w:rsidR="008D763D" w:rsidRPr="008D763D" w:rsidRDefault="00F3329E" w:rsidP="00740BC0">
      <w:pPr>
        <w:jc w:val="both"/>
      </w:pPr>
      <w:r>
        <w:rPr>
          <w:kern w:val="0"/>
          <w14:ligatures w14:val="none"/>
        </w:rPr>
        <w:t>These implications suggest higher education must go beyond traditional plagiarism detection, focusing on work that demonstrates human reasoning, critical thinking, and responsibility. The Human–AI Writing Integrity Model offers a broader framework for AI-mediated education.</w:t>
      </w:r>
    </w:p>
    <w:p w14:paraId="435B5983" w14:textId="77777777" w:rsidR="008D763D" w:rsidRPr="008D763D" w:rsidRDefault="008D763D" w:rsidP="00740BC0">
      <w:pPr>
        <w:jc w:val="both"/>
        <w:rPr>
          <w:b/>
          <w:bCs/>
        </w:rPr>
      </w:pPr>
      <w:r w:rsidRPr="008D763D">
        <w:rPr>
          <w:b/>
          <w:bCs/>
        </w:rPr>
        <w:t>6. Limitations</w:t>
      </w:r>
    </w:p>
    <w:p w14:paraId="2285BEBF" w14:textId="05ECDB86" w:rsidR="008D763D" w:rsidRPr="008D763D" w:rsidRDefault="00F3329E" w:rsidP="00740BC0">
      <w:pPr>
        <w:jc w:val="both"/>
      </w:pPr>
      <w:r>
        <w:rPr>
          <w:kern w:val="0"/>
          <w14:ligatures w14:val="none"/>
        </w:rPr>
        <w:t xml:space="preserve">This review covers existing generative AI and academic writing work, not new data. It might not reflect rapid </w:t>
      </w:r>
      <w:r w:rsidR="006B0F9B">
        <w:rPr>
          <w:kern w:val="0"/>
          <w14:ligatures w14:val="none"/>
        </w:rPr>
        <w:t xml:space="preserve">changes in </w:t>
      </w:r>
      <w:r>
        <w:rPr>
          <w:kern w:val="0"/>
          <w14:ligatures w14:val="none"/>
        </w:rPr>
        <w:t xml:space="preserve">AI practice, policy, and governance in higher education, potentially </w:t>
      </w:r>
      <w:r w:rsidR="006B0F9B">
        <w:rPr>
          <w:kern w:val="0"/>
          <w14:ligatures w14:val="none"/>
        </w:rPr>
        <w:t>affe</w:t>
      </w:r>
      <w:r>
        <w:rPr>
          <w:kern w:val="0"/>
          <w14:ligatures w14:val="none"/>
        </w:rPr>
        <w:t>cting some findings. AI advances quickly, so some results may become outdated. The literature search was limited to 2020-2025, with some pre-2020 sources used for framing.</w:t>
      </w:r>
    </w:p>
    <w:p w14:paraId="3AEECB0C" w14:textId="6B8FCC2D" w:rsidR="008D763D" w:rsidRPr="008D763D" w:rsidRDefault="005A7B25" w:rsidP="00740BC0">
      <w:pPr>
        <w:jc w:val="both"/>
      </w:pPr>
      <w:r>
        <w:rPr>
          <w:kern w:val="0"/>
          <w14:ligatures w14:val="none"/>
        </w:rPr>
        <w:t>The focus on higher education and digital learning may limit its relevance to primary education, vocational training, informal learning, or under-resourced settings with limited access to technology. Policy differences and digital readiness also impact global applicability. Although the interdisciplinary approach covers technology, pedagogy, ethics, and epistemic issues, it offers limited depth on topics like algorithmic bias or AI architecture. Future research should explore specific aspects of AI-driven academic writing in greater detail.</w:t>
      </w:r>
    </w:p>
    <w:p w14:paraId="0DD0D61E" w14:textId="59E0A0E0" w:rsidR="00F12183" w:rsidRPr="008D763D" w:rsidRDefault="00F3329E" w:rsidP="00740BC0">
      <w:pPr>
        <w:jc w:val="both"/>
      </w:pPr>
      <w:r>
        <w:rPr>
          <w:kern w:val="0"/>
          <w14:ligatures w14:val="none"/>
        </w:rPr>
        <w:t>Future research should focus on empirical, long-term, and cross-cultural studies of AI's educational effects, including learning, performance, and critical thinking. Exploring assessment models that promote authentic learning, ethical AI, governance, AI literacy, and discipline strategies will foster sustainable AI education.</w:t>
      </w:r>
    </w:p>
    <w:p w14:paraId="35F1211B" w14:textId="39B2B1AB" w:rsidR="00F12183" w:rsidRPr="001A182D" w:rsidRDefault="00F3329E" w:rsidP="00740BC0">
      <w:pPr>
        <w:jc w:val="both"/>
      </w:pPr>
      <w:r>
        <w:rPr>
          <w:kern w:val="0"/>
          <w14:ligatures w14:val="none"/>
        </w:rPr>
        <w:lastRenderedPageBreak/>
        <w:t>The study provides a theoretical framework for AI-mediated academic writing, not yet validated empirically. Future research with interviews, case studies, longitudinal data, and cross-institutional comparisons could enhance its practicality. Despite limitations, it offers a timely perspective on generative AI's evolving role, academic writing, educational change, and higher education governance.</w:t>
      </w:r>
    </w:p>
    <w:p w14:paraId="418EEEBD" w14:textId="77777777" w:rsidR="008D763D" w:rsidRPr="008D763D" w:rsidRDefault="008D763D" w:rsidP="00740BC0">
      <w:pPr>
        <w:jc w:val="both"/>
        <w:rPr>
          <w:b/>
          <w:bCs/>
        </w:rPr>
      </w:pPr>
      <w:r w:rsidRPr="008D763D">
        <w:rPr>
          <w:b/>
          <w:bCs/>
        </w:rPr>
        <w:t xml:space="preserve">7. Conclusion </w:t>
      </w:r>
    </w:p>
    <w:p w14:paraId="2369A5F3" w14:textId="0CC0CB5D" w:rsidR="008D763D" w:rsidRPr="008D763D" w:rsidRDefault="005A7B25" w:rsidP="00740BC0">
      <w:pPr>
        <w:jc w:val="both"/>
      </w:pPr>
      <w:r>
        <w:rPr>
          <w:kern w:val="0"/>
          <w14:ligatures w14:val="none"/>
        </w:rPr>
        <w:t>This study reviews recent literature on generative AI and academic writing, introducing the Human–AI Writing Integrity Model (HAWIM) to understand AI-mediated academic writing. The model shows that writing integrity relies on originality, productivity, cognitive authenticity, epistemic reliability, and knowledge representation.</w:t>
      </w:r>
    </w:p>
    <w:p w14:paraId="2EE4AA58" w14:textId="2AEB853C" w:rsidR="008D763D" w:rsidRPr="008D763D" w:rsidRDefault="00F3329E" w:rsidP="00740BC0">
      <w:pPr>
        <w:jc w:val="both"/>
      </w:pPr>
      <w:r>
        <w:rPr>
          <w:kern w:val="0"/>
          <w14:ligatures w14:val="none"/>
        </w:rPr>
        <w:t>A</w:t>
      </w:r>
      <w:r>
        <w:rPr>
          <w:b/>
          <w:bCs/>
          <w:kern w:val="0"/>
          <w14:ligatures w14:val="none"/>
        </w:rPr>
        <w:t>uthorship and integrity</w:t>
      </w:r>
      <w:r>
        <w:rPr>
          <w:kern w:val="0"/>
          <w14:ligatures w14:val="none"/>
        </w:rPr>
        <w:t xml:space="preserve"> must be reconsidered as AI blurs the line between originality and assistance, emphasising </w:t>
      </w:r>
      <w:r>
        <w:rPr>
          <w:b/>
          <w:bCs/>
          <w:kern w:val="0"/>
          <w14:ligatures w14:val="none"/>
        </w:rPr>
        <w:t>cognitive authenticity</w:t>
      </w:r>
      <w:r>
        <w:rPr>
          <w:kern w:val="0"/>
          <w14:ligatures w14:val="none"/>
        </w:rPr>
        <w:t xml:space="preserve"> over the final product. Transparency isn't enough; we need to understand human-machine collaboration.</w:t>
      </w:r>
      <w:r>
        <w:t xml:space="preserve"> </w:t>
      </w:r>
      <w:r w:rsidR="005A7B25">
        <w:rPr>
          <w:kern w:val="0"/>
          <w14:ligatures w14:val="none"/>
        </w:rPr>
        <w:t>The study emphasi</w:t>
      </w:r>
      <w:r>
        <w:rPr>
          <w:kern w:val="0"/>
          <w14:ligatures w14:val="none"/>
        </w:rPr>
        <w:t>s</w:t>
      </w:r>
      <w:r w:rsidR="005A7B25">
        <w:rPr>
          <w:kern w:val="0"/>
          <w14:ligatures w14:val="none"/>
        </w:rPr>
        <w:t xml:space="preserve">es </w:t>
      </w:r>
      <w:r>
        <w:rPr>
          <w:kern w:val="0"/>
          <w14:ligatures w14:val="none"/>
        </w:rPr>
        <w:t>the grow</w:t>
      </w:r>
      <w:r w:rsidR="005A7B25">
        <w:rPr>
          <w:kern w:val="0"/>
          <w14:ligatures w14:val="none"/>
        </w:rPr>
        <w:t xml:space="preserve">ing </w:t>
      </w:r>
      <w:r w:rsidR="005A7B25">
        <w:rPr>
          <w:b/>
          <w:bCs/>
          <w:kern w:val="0"/>
          <w14:ligatures w14:val="none"/>
        </w:rPr>
        <w:t>epistemic responsibility in AI</w:t>
      </w:r>
      <w:r w:rsidR="005A7B25">
        <w:rPr>
          <w:kern w:val="0"/>
          <w14:ligatures w14:val="none"/>
        </w:rPr>
        <w:t>. Generative AI produces fluent yet potentially false content, requiring users to verify and critically evaluate sources, making active engagement vital.</w:t>
      </w:r>
    </w:p>
    <w:p w14:paraId="1567D16E" w14:textId="396EEFCF" w:rsidR="008D763D" w:rsidRPr="008D763D" w:rsidRDefault="00F3329E" w:rsidP="00740BC0">
      <w:pPr>
        <w:jc w:val="both"/>
      </w:pPr>
      <w:r>
        <w:rPr>
          <w:kern w:val="0"/>
          <w14:ligatures w14:val="none"/>
        </w:rPr>
        <w:t xml:space="preserve">A fourth conclusion concerns </w:t>
      </w:r>
      <w:r>
        <w:rPr>
          <w:b/>
          <w:bCs/>
          <w:kern w:val="0"/>
          <w14:ligatures w14:val="none"/>
        </w:rPr>
        <w:t>bias and knowledge representation</w:t>
      </w:r>
      <w:r>
        <w:rPr>
          <w:kern w:val="0"/>
          <w14:ligatures w14:val="none"/>
        </w:rPr>
        <w:t xml:space="preserve">. AI systems mirror their training data's epistemic structures, often favouring dominant norms, affecting diversity and inclusivity in academic expression. Without awareness, AI-assisted writing may reinforce inequalities. These issues extend to </w:t>
      </w:r>
      <w:r>
        <w:rPr>
          <w:b/>
          <w:bCs/>
          <w:kern w:val="0"/>
          <w14:ligatures w14:val="none"/>
        </w:rPr>
        <w:t>institutions</w:t>
      </w:r>
      <w:r>
        <w:rPr>
          <w:kern w:val="0"/>
          <w14:ligatures w14:val="none"/>
        </w:rPr>
        <w:t xml:space="preserve">, prompting universities to adopt integrated strategies combining policy, pedagogy, and AI literacy, beyond prohibition or detection. The challenge is </w:t>
      </w:r>
      <w:r>
        <w:rPr>
          <w:b/>
          <w:bCs/>
          <w:kern w:val="0"/>
          <w14:ligatures w14:val="none"/>
        </w:rPr>
        <w:t>coherence across teaching, assessment, and governance, not just control</w:t>
      </w:r>
      <w:r>
        <w:rPr>
          <w:kern w:val="0"/>
          <w14:ligatures w14:val="none"/>
        </w:rPr>
        <w:t>.</w:t>
      </w:r>
    </w:p>
    <w:p w14:paraId="4ADA2C2C" w14:textId="2E3526E7" w:rsidR="008D763D" w:rsidRPr="008D763D" w:rsidRDefault="00F3329E" w:rsidP="00740BC0">
      <w:pPr>
        <w:jc w:val="both"/>
      </w:pPr>
      <w:r>
        <w:rPr>
          <w:kern w:val="0"/>
          <w14:ligatures w14:val="none"/>
        </w:rPr>
        <w:t>These findings indicate a shift in education focus: educators should emphasize judgment, reasoning, and reflection in writing. Assessment should prioritize learning over final products, with institutions adopting adaptive governance aligned with teaching. AI literacy—covering technical skills and ethics—is vital for students. AI transforms academic writing from static to dynamic, process-based knowledge. The main challenge isn't AI use but its integration to preserve writing’s epistemic and developmental roles.</w:t>
      </w:r>
    </w:p>
    <w:p w14:paraId="2EDD6B34" w14:textId="27E9968E" w:rsidR="008D763D" w:rsidRDefault="00F3329E" w:rsidP="00740BC0">
      <w:pPr>
        <w:jc w:val="both"/>
        <w:rPr>
          <w:kern w:val="0"/>
          <w14:ligatures w14:val="none"/>
        </w:rPr>
      </w:pPr>
      <w:r>
        <w:rPr>
          <w:kern w:val="0"/>
          <w14:ligatures w14:val="none"/>
        </w:rPr>
        <w:t>Future research should examine real-world AI use, assess models, and study how human–AI interactions influence learning. Non-Western and multilingual contexts need more attention, as AI writing impacts may differ. Generative AI offers opportunities and disruptions, enhancing access but challenging learning and authorship. The main concern in higher education is not AI use in writing but how to govern it to preserve cognitive authenticity, epistemic responsibility, and human agency in knowledge creation.</w:t>
      </w:r>
    </w:p>
    <w:p w14:paraId="785C8846" w14:textId="77777777" w:rsidR="008D763D" w:rsidRPr="008D763D" w:rsidRDefault="008D763D" w:rsidP="00740BC0">
      <w:pPr>
        <w:jc w:val="both"/>
        <w:rPr>
          <w:b/>
          <w:bCs/>
        </w:rPr>
      </w:pPr>
      <w:r w:rsidRPr="008D763D">
        <w:rPr>
          <w:b/>
          <w:bCs/>
        </w:rPr>
        <w:lastRenderedPageBreak/>
        <w:t>Reference List</w:t>
      </w:r>
    </w:p>
    <w:p w14:paraId="10E4DD18" w14:textId="77777777" w:rsidR="008D763D" w:rsidRPr="008D763D" w:rsidRDefault="008D763D" w:rsidP="00740BC0">
      <w:pPr>
        <w:jc w:val="both"/>
      </w:pPr>
      <w:r w:rsidRPr="008D763D">
        <w:t>Bearman, M., Tai, J., Dawson, P., Boud, D. and Ajjawi, R. (2024) ‘Developing evaluative judgement for a time of generative artificial intelligence’, </w:t>
      </w:r>
      <w:r w:rsidRPr="008D763D">
        <w:rPr>
          <w:i/>
          <w:iCs/>
        </w:rPr>
        <w:t>Assessment &amp; Evaluation in Higher Education</w:t>
      </w:r>
      <w:r w:rsidRPr="008D763D">
        <w:t>, 49(6), pp. 893–905. </w:t>
      </w:r>
      <w:hyperlink r:id="rId7" w:tgtFrame="_new" w:history="1">
        <w:r w:rsidRPr="008D763D">
          <w:rPr>
            <w:rStyle w:val="Hyperlink"/>
          </w:rPr>
          <w:t>doi.org/10.1080/02602938.2024.2335321</w:t>
        </w:r>
      </w:hyperlink>
    </w:p>
    <w:p w14:paraId="37029858" w14:textId="77777777" w:rsidR="008D763D" w:rsidRPr="008D763D" w:rsidRDefault="008D763D" w:rsidP="00740BC0">
      <w:pPr>
        <w:jc w:val="both"/>
      </w:pPr>
      <w:r w:rsidRPr="008D763D">
        <w:t>Bearman, M., Dawson, P., Ajjawi, R., Tai, J. and Boud, D. (eds.) (2020) </w:t>
      </w:r>
      <w:r w:rsidRPr="008D763D">
        <w:rPr>
          <w:i/>
          <w:iCs/>
        </w:rPr>
        <w:t>Re-imagining University Assessment in a Digital World</w:t>
      </w:r>
      <w:r w:rsidRPr="008D763D">
        <w:t>. Cham: Springer. </w:t>
      </w:r>
      <w:hyperlink r:id="rId8" w:tgtFrame="_new" w:history="1">
        <w:r w:rsidRPr="008D763D">
          <w:rPr>
            <w:rStyle w:val="Hyperlink"/>
          </w:rPr>
          <w:t>doi.org/10.1007/978-3-030-41956-1</w:t>
        </w:r>
      </w:hyperlink>
    </w:p>
    <w:p w14:paraId="799B2B67" w14:textId="77777777" w:rsidR="008D763D" w:rsidRPr="008D763D" w:rsidRDefault="008D763D" w:rsidP="00740BC0">
      <w:pPr>
        <w:jc w:val="both"/>
      </w:pPr>
      <w:r w:rsidRPr="008D763D">
        <w:t xml:space="preserve">Bender, E.M., Gebru, T., McMillan-Major, A. and Shmitchell, S. (2021) ‘On the Dangers of Stochastic Parrots: Can Language Models Be Too Big? </w:t>
      </w:r>
      <w:r w:rsidRPr="008D763D">
        <w:rPr>
          <w:rFonts w:ascii="Apple Color Emoji" w:hAnsi="Apple Color Emoji" w:cs="Apple Color Emoji"/>
        </w:rPr>
        <w:t>🦜</w:t>
      </w:r>
      <w:r w:rsidRPr="008D763D">
        <w:t>’, in </w:t>
      </w:r>
      <w:r w:rsidRPr="008D763D">
        <w:rPr>
          <w:i/>
          <w:iCs/>
        </w:rPr>
        <w:t>Proceedings of the 2021 ACM Conference on Fairness, Accountability, and Transparency (FAccT ’21)</w:t>
      </w:r>
      <w:r w:rsidRPr="008D763D">
        <w:t>. New York: ACM, pp. 610–623. </w:t>
      </w:r>
      <w:hyperlink r:id="rId9" w:tgtFrame="_new" w:history="1">
        <w:r w:rsidRPr="008D763D">
          <w:rPr>
            <w:rStyle w:val="Hyperlink"/>
          </w:rPr>
          <w:t>doi.org/10.1145/3442188.3445922</w:t>
        </w:r>
      </w:hyperlink>
    </w:p>
    <w:p w14:paraId="50DCFA8A" w14:textId="77777777" w:rsidR="008D763D" w:rsidRPr="008D763D" w:rsidRDefault="008D763D" w:rsidP="00740BC0">
      <w:pPr>
        <w:jc w:val="both"/>
      </w:pPr>
      <w:r w:rsidRPr="008D763D">
        <w:t>Bittle, K. and El-Gayar, O. (2025) ‘Generative AI and academic integrity in higher education: A systematic review and research agenda’, </w:t>
      </w:r>
      <w:r w:rsidRPr="008D763D">
        <w:rPr>
          <w:i/>
          <w:iCs/>
        </w:rPr>
        <w:t>Information</w:t>
      </w:r>
      <w:r w:rsidRPr="008D763D">
        <w:t>, 16(4), Article 296. </w:t>
      </w:r>
      <w:hyperlink r:id="rId10" w:tgtFrame="_new" w:history="1">
        <w:r w:rsidRPr="008D763D">
          <w:rPr>
            <w:rStyle w:val="Hyperlink"/>
          </w:rPr>
          <w:t>doi.org/10.3390/info16040296</w:t>
        </w:r>
      </w:hyperlink>
    </w:p>
    <w:p w14:paraId="48845E2B" w14:textId="77777777" w:rsidR="008D763D" w:rsidRPr="008D763D" w:rsidRDefault="008D763D" w:rsidP="00740BC0">
      <w:pPr>
        <w:jc w:val="both"/>
      </w:pPr>
      <w:r w:rsidRPr="008D763D">
        <w:t>Bond, M., Bedenlier, S., Marín, V.I. and Händel, M. (2021) ‘Emergency remote teaching in higher education: Mapping the first global online semester’, </w:t>
      </w:r>
      <w:r w:rsidRPr="008D763D">
        <w:rPr>
          <w:i/>
          <w:iCs/>
        </w:rPr>
        <w:t>International Journal of Educational Technology in Higher Education</w:t>
      </w:r>
      <w:r w:rsidRPr="008D763D">
        <w:t>, 18(1), Article 50. DOI: </w:t>
      </w:r>
      <w:hyperlink r:id="rId11" w:tgtFrame="_new" w:history="1">
        <w:r w:rsidRPr="008D763D">
          <w:rPr>
            <w:rStyle w:val="Hyperlink"/>
          </w:rPr>
          <w:t>doi.org/10.1186/s41239-021-00282-x</w:t>
        </w:r>
      </w:hyperlink>
    </w:p>
    <w:p w14:paraId="191D6FE4" w14:textId="77777777" w:rsidR="008D763D" w:rsidRPr="008D763D" w:rsidRDefault="008D763D" w:rsidP="00740BC0">
      <w:pPr>
        <w:jc w:val="both"/>
      </w:pPr>
      <w:r w:rsidRPr="008D763D">
        <w:t>Bommasani, R., Hudson, D.A., Adeli, E., Altman, R., Arora, S., von Arx, S., Bernstein, M.S., Bohg, J., Bosselut, A., Brunskill, E. </w:t>
      </w:r>
      <w:r w:rsidRPr="008D763D">
        <w:rPr>
          <w:i/>
          <w:iCs/>
        </w:rPr>
        <w:t>et al.</w:t>
      </w:r>
      <w:r w:rsidRPr="008D763D">
        <w:t> (2021) </w:t>
      </w:r>
      <w:r w:rsidRPr="008D763D">
        <w:rPr>
          <w:i/>
          <w:iCs/>
        </w:rPr>
        <w:t>On the Opportunities and Risks of Foundation Models</w:t>
      </w:r>
      <w:r w:rsidRPr="008D763D">
        <w:t>. arXiv preprint arXiv:2108.07258. Available at: </w:t>
      </w:r>
      <w:hyperlink r:id="rId12" w:tgtFrame="_new" w:history="1">
        <w:r w:rsidRPr="008D763D">
          <w:rPr>
            <w:rStyle w:val="Hyperlink"/>
          </w:rPr>
          <w:t>https://arxiv.org/abs/2108.07258</w:t>
        </w:r>
      </w:hyperlink>
    </w:p>
    <w:p w14:paraId="195A3042" w14:textId="77777777" w:rsidR="008D763D" w:rsidRPr="008D763D" w:rsidRDefault="008D763D" w:rsidP="00740BC0">
      <w:pPr>
        <w:jc w:val="both"/>
      </w:pPr>
      <w:r w:rsidRPr="008D763D">
        <w:t>Braun, V. and Clarke, V. (2006) ‘Using thematic analysis in psychology’, </w:t>
      </w:r>
      <w:r w:rsidRPr="008D763D">
        <w:rPr>
          <w:i/>
          <w:iCs/>
        </w:rPr>
        <w:t>Qualitative Research in Psychology</w:t>
      </w:r>
      <w:r w:rsidRPr="008D763D">
        <w:t>, 3(2), pp. 77 -101. </w:t>
      </w:r>
      <w:hyperlink r:id="rId13" w:tgtFrame="_new" w:history="1">
        <w:r w:rsidRPr="008D763D">
          <w:rPr>
            <w:rStyle w:val="Hyperlink"/>
          </w:rPr>
          <w:t>doi.org/10.1191/1478088706qp063oa</w:t>
        </w:r>
      </w:hyperlink>
    </w:p>
    <w:p w14:paraId="33FA10D2" w14:textId="77777777" w:rsidR="008D763D" w:rsidRPr="008D763D" w:rsidRDefault="008D763D" w:rsidP="00740BC0">
      <w:pPr>
        <w:jc w:val="both"/>
      </w:pPr>
      <w:r w:rsidRPr="008D763D">
        <w:t>Chan, C.K.Y. and Hu, W. (2023) ‘Students’ voices on generative AI: Perceptions, benefits, and challenges in higher education’, </w:t>
      </w:r>
      <w:r w:rsidRPr="008D763D">
        <w:rPr>
          <w:i/>
          <w:iCs/>
        </w:rPr>
        <w:t>International Journal of Educational Technology in Higher Education</w:t>
      </w:r>
      <w:r w:rsidRPr="008D763D">
        <w:t>, 20, Article 43. </w:t>
      </w:r>
      <w:hyperlink r:id="rId14" w:tgtFrame="_new" w:history="1">
        <w:r w:rsidRPr="008D763D">
          <w:rPr>
            <w:rStyle w:val="Hyperlink"/>
          </w:rPr>
          <w:t>https://doi.org/10.1186/s41239-023-00411-8</w:t>
        </w:r>
      </w:hyperlink>
    </w:p>
    <w:p w14:paraId="1B640EA6" w14:textId="77777777" w:rsidR="008D763D" w:rsidRPr="008D763D" w:rsidRDefault="008D763D" w:rsidP="00740BC0">
      <w:pPr>
        <w:jc w:val="both"/>
      </w:pPr>
      <w:r w:rsidRPr="008D763D">
        <w:t>Chen, C. and Gong, Y. (2025) ‘The role of AI-assisted learning in academic writing: A mixed-methods study on Chinese as a second language students’, </w:t>
      </w:r>
      <w:r w:rsidRPr="008D763D">
        <w:rPr>
          <w:i/>
          <w:iCs/>
        </w:rPr>
        <w:t>Education Sciences</w:t>
      </w:r>
      <w:r w:rsidRPr="008D763D">
        <w:t>, </w:t>
      </w:r>
      <w:r w:rsidRPr="008D763D">
        <w:rPr>
          <w:b/>
          <w:bCs/>
        </w:rPr>
        <w:t>15</w:t>
      </w:r>
      <w:r w:rsidRPr="008D763D">
        <w:t>(2), p. 141. </w:t>
      </w:r>
      <w:hyperlink r:id="rId15" w:tgtFrame="_new" w:history="1">
        <w:r w:rsidRPr="008D763D">
          <w:rPr>
            <w:rStyle w:val="Hyperlink"/>
          </w:rPr>
          <w:t>doi.org/10.3390/educsci15020141</w:t>
        </w:r>
      </w:hyperlink>
      <w:r w:rsidRPr="008D763D">
        <w:t>.</w:t>
      </w:r>
    </w:p>
    <w:p w14:paraId="6892BF48" w14:textId="77777777" w:rsidR="008D763D" w:rsidRPr="008D763D" w:rsidRDefault="008D763D" w:rsidP="00740BC0">
      <w:pPr>
        <w:jc w:val="both"/>
      </w:pPr>
      <w:r w:rsidRPr="008D763D">
        <w:t>Cotton, D.R.E., Cotton, P.A. and Shipway, J.R. (2024) ‘Chatting and cheating: Ensuring academic integrity in the era of ChatGPT’, </w:t>
      </w:r>
      <w:r w:rsidRPr="008D763D">
        <w:rPr>
          <w:i/>
          <w:iCs/>
        </w:rPr>
        <w:t>Innovations in Education and Teaching International</w:t>
      </w:r>
      <w:r w:rsidRPr="008D763D">
        <w:t xml:space="preserve">, 61(2), pp. 228–239. </w:t>
      </w:r>
      <w:r w:rsidRPr="008D763D">
        <w:rPr>
          <w:u w:val="single"/>
        </w:rPr>
        <w:t>doi: 10.1080/14703297.2023.2190148</w:t>
      </w:r>
      <w:r w:rsidRPr="008D763D">
        <w:t>. </w:t>
      </w:r>
    </w:p>
    <w:p w14:paraId="60C12A36" w14:textId="77777777" w:rsidR="008D763D" w:rsidRPr="008D763D" w:rsidRDefault="008D763D" w:rsidP="00740BC0">
      <w:pPr>
        <w:jc w:val="both"/>
      </w:pPr>
      <w:r w:rsidRPr="008D763D">
        <w:t>Crawford, J., Cowling, M. and Allen, K.A. (2023) ‘Leadership is needed for ethical ChatGPT: Character, assessment, and learning using artificial intelligence (AI)’, </w:t>
      </w:r>
      <w:r w:rsidRPr="008D763D">
        <w:rPr>
          <w:i/>
          <w:iCs/>
        </w:rPr>
        <w:t>Journal of University Teaching and Learning Practice</w:t>
      </w:r>
      <w:r w:rsidRPr="008D763D">
        <w:t>, 20(3), Article 2. </w:t>
      </w:r>
      <w:hyperlink r:id="rId16" w:tgtFrame="_new" w:history="1">
        <w:r w:rsidRPr="008D763D">
          <w:rPr>
            <w:rStyle w:val="Hyperlink"/>
          </w:rPr>
          <w:t>doi.org/10.53761/1.20.3.02</w:t>
        </w:r>
      </w:hyperlink>
    </w:p>
    <w:p w14:paraId="6D7D3986" w14:textId="77777777" w:rsidR="008D763D" w:rsidRPr="008D763D" w:rsidRDefault="008D763D" w:rsidP="00740BC0">
      <w:pPr>
        <w:jc w:val="both"/>
      </w:pPr>
      <w:r w:rsidRPr="008D763D">
        <w:lastRenderedPageBreak/>
        <w:t>Del Giglio, A. and Pereira da Costa, M.U. (2023) ‘The use of artificial intelligence to improve the scientific writing of non-native English speakers’, </w:t>
      </w:r>
      <w:r w:rsidRPr="008D763D">
        <w:rPr>
          <w:i/>
          <w:iCs/>
        </w:rPr>
        <w:t>Clinics</w:t>
      </w:r>
      <w:r w:rsidRPr="008D763D">
        <w:t>, 78, e4550. doi: 10.6061/clinics/2023/e4550.</w:t>
      </w:r>
    </w:p>
    <w:p w14:paraId="7814B6B2" w14:textId="77777777" w:rsidR="008D763D" w:rsidRPr="008D763D" w:rsidRDefault="008D763D" w:rsidP="00740BC0">
      <w:pPr>
        <w:jc w:val="both"/>
      </w:pPr>
      <w:r w:rsidRPr="008D763D">
        <w:t>Dwivedi, Y.K., Kshetri, N., Hughes, L., Slade, E.L., Jeyaraj, A., Kar, A.K., Baabdullah, A.M., Koohang, A., Raghavan, V., Ahuja, M. and Albanna, H. </w:t>
      </w:r>
      <w:r w:rsidRPr="008D763D">
        <w:rPr>
          <w:i/>
          <w:iCs/>
        </w:rPr>
        <w:t>et al.</w:t>
      </w:r>
      <w:r w:rsidRPr="008D763D">
        <w:t> (2023) ‘So what if ChatGPT wrote it? Multidisciplinary perspectives on opportunities, challenges and implications of generative conversational AI for research, practice and policy’, </w:t>
      </w:r>
      <w:r w:rsidRPr="008D763D">
        <w:rPr>
          <w:i/>
          <w:iCs/>
        </w:rPr>
        <w:t>International Journal of Information Management</w:t>
      </w:r>
      <w:r w:rsidRPr="008D763D">
        <w:t>, 71, 102642. </w:t>
      </w:r>
      <w:hyperlink r:id="rId17" w:tgtFrame="_new" w:history="1">
        <w:r w:rsidRPr="008D763D">
          <w:rPr>
            <w:rStyle w:val="Hyperlink"/>
          </w:rPr>
          <w:t>doi.org/10.1016/j.ijinfomgt.2023.102642</w:t>
        </w:r>
      </w:hyperlink>
    </w:p>
    <w:p w14:paraId="4DB1D5F5" w14:textId="77777777" w:rsidR="008D763D" w:rsidRPr="008D763D" w:rsidRDefault="008D763D" w:rsidP="00740BC0">
      <w:pPr>
        <w:jc w:val="both"/>
      </w:pPr>
      <w:r w:rsidRPr="008D763D">
        <w:t>Farquhar, S., Kossen, J., Kuhn, L., Gal, Y. and Rainforth, T. (2024) ‘Detecting hallucinations in large language models using semantic entropy’, </w:t>
      </w:r>
      <w:r w:rsidRPr="008D763D">
        <w:rPr>
          <w:i/>
          <w:iCs/>
        </w:rPr>
        <w:t>Nature</w:t>
      </w:r>
      <w:r w:rsidRPr="008D763D">
        <w:t>, 630, pp. 625–630. </w:t>
      </w:r>
      <w:hyperlink r:id="rId18" w:tgtFrame="_new" w:history="1">
        <w:r w:rsidRPr="008D763D">
          <w:rPr>
            <w:rStyle w:val="Hyperlink"/>
          </w:rPr>
          <w:t>doi.org/10.1038/s41586-024-07421-0</w:t>
        </w:r>
      </w:hyperlink>
    </w:p>
    <w:p w14:paraId="3A69E541" w14:textId="77777777" w:rsidR="008D763D" w:rsidRPr="008D763D" w:rsidRDefault="008D763D" w:rsidP="00740BC0">
      <w:pPr>
        <w:jc w:val="both"/>
        <w:rPr>
          <w:u w:val="single"/>
        </w:rPr>
      </w:pPr>
      <w:r w:rsidRPr="008D763D">
        <w:t>Floridi, L. and Chiriatti, M. (2020) ‘GPT-3: Its nature, scope, limits, and consequences’, </w:t>
      </w:r>
      <w:r w:rsidRPr="008D763D">
        <w:rPr>
          <w:i/>
          <w:iCs/>
        </w:rPr>
        <w:t>Minds and Machines</w:t>
      </w:r>
      <w:r w:rsidRPr="008D763D">
        <w:t xml:space="preserve">, 30(4), pp. 681–694. </w:t>
      </w:r>
      <w:r w:rsidRPr="008D763D">
        <w:rPr>
          <w:u w:val="single"/>
        </w:rPr>
        <w:t>doi: 10.1007/s11023-020-09548-1.</w:t>
      </w:r>
    </w:p>
    <w:p w14:paraId="0B8CD2DF" w14:textId="77777777" w:rsidR="008D763D" w:rsidRPr="008D763D" w:rsidRDefault="008D763D" w:rsidP="00740BC0">
      <w:pPr>
        <w:jc w:val="both"/>
      </w:pPr>
      <w:r w:rsidRPr="008D763D">
        <w:t>Holmes, W. and Tuomi, I. (2022) ‘State of the art and practice in AI in education’, </w:t>
      </w:r>
      <w:r w:rsidRPr="008D763D">
        <w:rPr>
          <w:i/>
          <w:iCs/>
        </w:rPr>
        <w:t>European Journal of Education</w:t>
      </w:r>
      <w:r w:rsidRPr="008D763D">
        <w:t xml:space="preserve">, 57(4), pp. 542–570. </w:t>
      </w:r>
      <w:r w:rsidRPr="008D763D">
        <w:rPr>
          <w:u w:val="single"/>
        </w:rPr>
        <w:t>doi: 10.1111/ejed.12533.</w:t>
      </w:r>
    </w:p>
    <w:p w14:paraId="348269D6" w14:textId="77777777" w:rsidR="008D763D" w:rsidRPr="008D763D" w:rsidRDefault="008D763D" w:rsidP="00740BC0">
      <w:pPr>
        <w:jc w:val="both"/>
      </w:pPr>
      <w:r w:rsidRPr="008D763D">
        <w:t>Holmes, W., Bialik, M. and Fadel, C. (2022) </w:t>
      </w:r>
      <w:r w:rsidRPr="008D763D">
        <w:rPr>
          <w:i/>
          <w:iCs/>
        </w:rPr>
        <w:t>Artificial Intelligence in Education: Promises and Implications for Teaching and Learning</w:t>
      </w:r>
      <w:r w:rsidRPr="008D763D">
        <w:t>. Boston: Centre for Curriculum Redesign. (Book publication).</w:t>
      </w:r>
    </w:p>
    <w:p w14:paraId="0A2312C2" w14:textId="77777777" w:rsidR="008D763D" w:rsidRPr="008D763D" w:rsidRDefault="008D763D" w:rsidP="00740BC0">
      <w:pPr>
        <w:jc w:val="both"/>
      </w:pPr>
      <w:r w:rsidRPr="008D763D">
        <w:t>Hutchins, E. (1995) </w:t>
      </w:r>
      <w:r w:rsidRPr="008D763D">
        <w:rPr>
          <w:i/>
          <w:iCs/>
        </w:rPr>
        <w:t>Cognition in the Wild</w:t>
      </w:r>
      <w:r w:rsidRPr="008D763D">
        <w:t>. Cambridge, MA: MIT Press.</w:t>
      </w:r>
    </w:p>
    <w:p w14:paraId="7E93520C" w14:textId="77777777" w:rsidR="008D763D" w:rsidRPr="008D763D" w:rsidRDefault="008D763D" w:rsidP="00740BC0">
      <w:pPr>
        <w:jc w:val="both"/>
      </w:pPr>
      <w:r w:rsidRPr="008D763D">
        <w:t>Hyland, K. (2015) </w:t>
      </w:r>
      <w:r w:rsidRPr="008D763D">
        <w:rPr>
          <w:i/>
          <w:iCs/>
        </w:rPr>
        <w:t>Academic Publishing: Issues and Challenges in the Construction of Knowledge</w:t>
      </w:r>
      <w:r w:rsidRPr="008D763D">
        <w:t>. Oxford: Oxford University Press.</w:t>
      </w:r>
    </w:p>
    <w:p w14:paraId="74BF91B0" w14:textId="77777777" w:rsidR="008D763D" w:rsidRPr="008D763D" w:rsidRDefault="008D763D" w:rsidP="00740BC0">
      <w:pPr>
        <w:jc w:val="both"/>
      </w:pPr>
      <w:r w:rsidRPr="008D763D">
        <w:t>Imran, M. and Almusharraf, N. (2023) ‘Analysing the role of ChatGPT as a writing assistant at higher education level: A systematic review of the literature’, </w:t>
      </w:r>
      <w:r w:rsidRPr="008D763D">
        <w:rPr>
          <w:i/>
          <w:iCs/>
        </w:rPr>
        <w:t>Contemporary Educational Technology</w:t>
      </w:r>
      <w:r w:rsidRPr="008D763D">
        <w:t>, 15(4), ep464. </w:t>
      </w:r>
      <w:hyperlink r:id="rId19" w:tgtFrame="_new" w:history="1">
        <w:r w:rsidRPr="008D763D">
          <w:rPr>
            <w:rStyle w:val="Hyperlink"/>
          </w:rPr>
          <w:t>doi.org/10.30935/cedtech/13605</w:t>
        </w:r>
      </w:hyperlink>
    </w:p>
    <w:p w14:paraId="74450C63" w14:textId="77777777" w:rsidR="008D763D" w:rsidRPr="008D763D" w:rsidRDefault="008D763D" w:rsidP="00740BC0">
      <w:pPr>
        <w:jc w:val="both"/>
      </w:pPr>
      <w:r w:rsidRPr="008D763D">
        <w:t>Johnston, H., Eaton, M., Henry, I., Deeley, E.-M. and Parsons, B.N. (2025) ‘Discovering how students use generative artificial intelligence tools for academic writing purposes’, </w:t>
      </w:r>
      <w:r w:rsidRPr="008D763D">
        <w:rPr>
          <w:i/>
          <w:iCs/>
        </w:rPr>
        <w:t>Journal of Learning Development in Higher Education</w:t>
      </w:r>
      <w:r w:rsidRPr="008D763D">
        <w:t>, 33. Available at: doi.org/10.47408/jldhe.vi33.1301</w:t>
      </w:r>
    </w:p>
    <w:p w14:paraId="17F9311F" w14:textId="77777777" w:rsidR="008D763D" w:rsidRPr="008D763D" w:rsidRDefault="008D763D" w:rsidP="00740BC0">
      <w:pPr>
        <w:jc w:val="both"/>
      </w:pPr>
      <w:r w:rsidRPr="008D763D">
        <w:t>Johnston, H., Wells, R.F., Shanks, E.M., Boey, T. and Parsons, B.N. (2024) ‘Student perspectives on the use of generative artificial intelligence technologies in higher education’, </w:t>
      </w:r>
      <w:r w:rsidRPr="008D763D">
        <w:rPr>
          <w:i/>
          <w:iCs/>
        </w:rPr>
        <w:t>International Journal for Educational Integrity</w:t>
      </w:r>
      <w:r w:rsidRPr="008D763D">
        <w:t>, 20, Article 2. doi.org/10.1007/s40979-024-00149-4</w:t>
      </w:r>
    </w:p>
    <w:p w14:paraId="4DDE2F2E" w14:textId="77777777" w:rsidR="008D763D" w:rsidRPr="008D763D" w:rsidRDefault="008D763D" w:rsidP="00740BC0">
      <w:pPr>
        <w:jc w:val="both"/>
      </w:pPr>
      <w:r w:rsidRPr="008D763D">
        <w:t>Ji, Z., Lee, N., Frieske, R., Yu, T., Su, D., Xu, Y., Ishii, E., Bang, Y.J., Madotto, A. and Fung, P. (2023) ‘Survey of hallucination in natural language generation’, </w:t>
      </w:r>
      <w:r w:rsidRPr="008D763D">
        <w:rPr>
          <w:i/>
          <w:iCs/>
        </w:rPr>
        <w:t>ACM Computing Surveys</w:t>
      </w:r>
      <w:r w:rsidRPr="008D763D">
        <w:t xml:space="preserve">, 55(12), Article 248, pp. 1–38. </w:t>
      </w:r>
      <w:r w:rsidRPr="008D763D">
        <w:rPr>
          <w:u w:val="single"/>
        </w:rPr>
        <w:t>doi: 10.1145/3571730</w:t>
      </w:r>
    </w:p>
    <w:p w14:paraId="5FC4C509" w14:textId="77777777" w:rsidR="008D763D" w:rsidRPr="008D763D" w:rsidRDefault="008D763D" w:rsidP="00740BC0">
      <w:pPr>
        <w:jc w:val="both"/>
      </w:pPr>
      <w:r w:rsidRPr="008D763D">
        <w:lastRenderedPageBreak/>
        <w:t>Kasneci, E., Sessler, K., Küchemann, S., Bannert, M., Dementieva, D., Fischer, F., Gasser, U., Groh, G., Günnemann, S., Hüllermeier, E., Krusche, S., Kutyniok, G., Michaeli, T., Nerdel, C., Pfeiffer, F., Poquet, O., Sailer, M., Schmidt, A., Seidel, T., Stadler, M. and Kasneci, G. (2023) ‘ChatGPT for good? On opportunities and challenges of large language models for education’, </w:t>
      </w:r>
      <w:r w:rsidRPr="008D763D">
        <w:rPr>
          <w:i/>
          <w:iCs/>
        </w:rPr>
        <w:t>Learning and Individual Differences</w:t>
      </w:r>
      <w:r w:rsidRPr="008D763D">
        <w:t xml:space="preserve">, 103, 102274. </w:t>
      </w:r>
      <w:r w:rsidRPr="008D763D">
        <w:rPr>
          <w:u w:val="single"/>
        </w:rPr>
        <w:t>doi: 10.1016/j.lindif.2023.102274.</w:t>
      </w:r>
    </w:p>
    <w:p w14:paraId="1AC7D57F" w14:textId="77777777" w:rsidR="008D763D" w:rsidRPr="008D763D" w:rsidRDefault="008D763D" w:rsidP="00740BC0">
      <w:pPr>
        <w:jc w:val="both"/>
      </w:pPr>
      <w:r w:rsidRPr="008D763D">
        <w:t>Koehler, M.J. and Mishra, P. (2009) ‘What is technological pedagogical content knowledge?’, </w:t>
      </w:r>
      <w:r w:rsidRPr="008D763D">
        <w:rPr>
          <w:i/>
          <w:iCs/>
        </w:rPr>
        <w:t>Contemporary Issues in Technology and Teacher Education</w:t>
      </w:r>
      <w:r w:rsidRPr="008D763D">
        <w:t>, 9(1), pp. 60–70. doi: No doi assigned. The journal article is authentic but was published without a doi. Available via CITE Journal. </w:t>
      </w:r>
    </w:p>
    <w:p w14:paraId="7F5619D6" w14:textId="77777777" w:rsidR="008D763D" w:rsidRPr="008D763D" w:rsidRDefault="008D763D" w:rsidP="00740BC0">
      <w:pPr>
        <w:jc w:val="both"/>
      </w:pPr>
      <w:r w:rsidRPr="008D763D">
        <w:t>Lea, M.R. and Street, B.V. (1998) ‘Student writing in higher education: An academic literacies approach’, </w:t>
      </w:r>
      <w:r w:rsidRPr="008D763D">
        <w:rPr>
          <w:i/>
          <w:iCs/>
        </w:rPr>
        <w:t>Studies in Higher Education</w:t>
      </w:r>
      <w:r w:rsidRPr="008D763D">
        <w:t>, 23(2), pp. 157–172. doi: 10.1080/03075079812331380364.</w:t>
      </w:r>
    </w:p>
    <w:p w14:paraId="252A297E" w14:textId="77777777" w:rsidR="008D763D" w:rsidRPr="008D763D" w:rsidRDefault="008D763D" w:rsidP="00740BC0">
      <w:pPr>
        <w:jc w:val="both"/>
      </w:pPr>
      <w:r w:rsidRPr="008D763D">
        <w:rPr>
          <w:lang w:val="en-US"/>
        </w:rPr>
        <w:t xml:space="preserve">Lee, H.-P. (Hank), Sarkar, A., Tankelevitch, L., Drosos, I., Rintel, S., Banks, R., &amp; Wilson, N. (2025). The impact of generative AI on critical thinking: Self-reported reductions in cognitive effort and confidence effects from a survey of knowledge workers. In Proceedings of the 2025 CHI Conference on Human Factors in Computing Systems (CHI ’25, Article 1121, pp. 1-22). Association for Computing Machinery. </w:t>
      </w:r>
      <w:hyperlink r:id="rId20" w:history="1">
        <w:r w:rsidRPr="008D763D">
          <w:rPr>
            <w:rStyle w:val="Hyperlink"/>
            <w:lang w:val="en-US"/>
          </w:rPr>
          <w:t>doi.org/10.1145/3706598.3713778</w:t>
        </w:r>
      </w:hyperlink>
    </w:p>
    <w:p w14:paraId="5D869F43" w14:textId="77777777" w:rsidR="008D763D" w:rsidRPr="008D763D" w:rsidRDefault="008D763D" w:rsidP="00740BC0">
      <w:pPr>
        <w:jc w:val="both"/>
        <w:rPr>
          <w:lang w:val="en-US"/>
        </w:rPr>
      </w:pPr>
      <w:r w:rsidRPr="008D763D">
        <w:t>Lo, C.K. (2023) ‘What is the impact of ChatGPT on education? A rapid review of the literature’, </w:t>
      </w:r>
      <w:r w:rsidRPr="008D763D">
        <w:rPr>
          <w:i/>
          <w:iCs/>
        </w:rPr>
        <w:t>Education Sciences</w:t>
      </w:r>
      <w:r w:rsidRPr="008D763D">
        <w:t>, 13(4), Article 410. </w:t>
      </w:r>
      <w:hyperlink r:id="rId21" w:tgtFrame="_new" w:history="1">
        <w:r w:rsidRPr="008D763D">
          <w:rPr>
            <w:rStyle w:val="Hyperlink"/>
          </w:rPr>
          <w:t>doi.org/10.3390/educsci13040410</w:t>
        </w:r>
      </w:hyperlink>
    </w:p>
    <w:p w14:paraId="1098BB0A" w14:textId="77777777" w:rsidR="008D763D" w:rsidRPr="008D763D" w:rsidRDefault="008D763D" w:rsidP="00740BC0">
      <w:pPr>
        <w:jc w:val="both"/>
        <w:rPr>
          <w:lang w:val="en-US"/>
        </w:rPr>
      </w:pPr>
      <w:r w:rsidRPr="008D763D">
        <w:t>Long, D. and Magerko, B. (2020) ‘What is AI literacy? Competencies and design considerations’, in </w:t>
      </w:r>
      <w:r w:rsidRPr="008D763D">
        <w:rPr>
          <w:i/>
          <w:iCs/>
        </w:rPr>
        <w:t>Proceedings of the 2020 CHI Conference on Human Factors in Computing Systems</w:t>
      </w:r>
      <w:r w:rsidRPr="008D763D">
        <w:t>, pp. 1–16. doi: </w:t>
      </w:r>
      <w:hyperlink r:id="rId22" w:tgtFrame="_new" w:history="1">
        <w:r w:rsidRPr="008D763D">
          <w:rPr>
            <w:rStyle w:val="Hyperlink"/>
          </w:rPr>
          <w:t>doi.org/10.1145/3313831.3376727</w:t>
        </w:r>
      </w:hyperlink>
    </w:p>
    <w:p w14:paraId="4E4C1F1C" w14:textId="77777777" w:rsidR="008D763D" w:rsidRPr="008D763D" w:rsidRDefault="008D763D" w:rsidP="00740BC0">
      <w:pPr>
        <w:jc w:val="both"/>
      </w:pPr>
      <w:r w:rsidRPr="008D763D">
        <w:t>Luckin, R. and Cukurova, M. (2019) ‘Designing educational technologies in the age of AI: A learning sciences-driven approach’, </w:t>
      </w:r>
      <w:r w:rsidRPr="008D763D">
        <w:rPr>
          <w:i/>
          <w:iCs/>
        </w:rPr>
        <w:t>British Journal of Educational Technology</w:t>
      </w:r>
      <w:r w:rsidRPr="008D763D">
        <w:t>, 50(6), pp. 2824–2838. doi: </w:t>
      </w:r>
      <w:hyperlink r:id="rId23" w:tgtFrame="_new" w:history="1">
        <w:r w:rsidRPr="008D763D">
          <w:rPr>
            <w:rStyle w:val="Hyperlink"/>
          </w:rPr>
          <w:t>doi.org/10.1111/bjet.12861</w:t>
        </w:r>
      </w:hyperlink>
    </w:p>
    <w:p w14:paraId="59526304" w14:textId="77777777" w:rsidR="008D763D" w:rsidRPr="008D763D" w:rsidRDefault="008D763D" w:rsidP="00740BC0">
      <w:pPr>
        <w:jc w:val="both"/>
      </w:pPr>
      <w:r w:rsidRPr="008D763D">
        <w:t>Lund, B.D. and Wang, T. (2023) ‘Chatting about ChatGPT: How may AI and GPT impact academia and libraries?’, </w:t>
      </w:r>
      <w:r w:rsidRPr="008D763D">
        <w:rPr>
          <w:i/>
          <w:iCs/>
        </w:rPr>
        <w:t>Library Hi Tech News</w:t>
      </w:r>
      <w:r w:rsidRPr="008D763D">
        <w:t xml:space="preserve">, 40(3), pp. 26–29. </w:t>
      </w:r>
      <w:r w:rsidRPr="008D763D">
        <w:rPr>
          <w:u w:val="single"/>
        </w:rPr>
        <w:t>doi: 10.1108/LHTN-01-2023-0009.</w:t>
      </w:r>
    </w:p>
    <w:p w14:paraId="48AD753B" w14:textId="77777777" w:rsidR="008D763D" w:rsidRPr="008D763D" w:rsidRDefault="008D763D" w:rsidP="00740BC0">
      <w:pPr>
        <w:jc w:val="both"/>
      </w:pPr>
      <w:r w:rsidRPr="008D763D">
        <w:t>Maynez, J., Narayan, S., Bohnet, B. and McDonald, R. (2020) ‘On faithfulness and factuality in abstractive summarization’, in </w:t>
      </w:r>
      <w:r w:rsidRPr="008D763D">
        <w:rPr>
          <w:i/>
          <w:iCs/>
        </w:rPr>
        <w:t>Proceedings of the 58th Annual Meeting of the Association for Computational Linguistics (ACL 2020)</w:t>
      </w:r>
      <w:r w:rsidRPr="008D763D">
        <w:t>, pp. 1906–1919.</w:t>
      </w:r>
      <w:r w:rsidRPr="008D763D">
        <w:rPr>
          <w:u w:val="single"/>
        </w:rPr>
        <w:t xml:space="preserve"> doi: 10.18653/v1/2020.acl-main.173.</w:t>
      </w:r>
    </w:p>
    <w:p w14:paraId="41773E09" w14:textId="77777777" w:rsidR="008D763D" w:rsidRPr="008D763D" w:rsidRDefault="008D763D" w:rsidP="00740BC0">
      <w:pPr>
        <w:jc w:val="both"/>
      </w:pPr>
      <w:r w:rsidRPr="008D763D">
        <w:t>Nature Editorial (2023) ‘Tools such as ChatGPT threaten transparent science; here are our ground rules for their use’, </w:t>
      </w:r>
      <w:r w:rsidRPr="008D763D">
        <w:rPr>
          <w:i/>
          <w:iCs/>
        </w:rPr>
        <w:t>Nature</w:t>
      </w:r>
      <w:r w:rsidRPr="008D763D">
        <w:t xml:space="preserve">, 613(7945), p. 612. </w:t>
      </w:r>
      <w:r w:rsidRPr="008D763D">
        <w:rPr>
          <w:u w:val="single"/>
        </w:rPr>
        <w:t>doi: 10.1038/d41586-023-00191-1.</w:t>
      </w:r>
    </w:p>
    <w:p w14:paraId="1693C4CD" w14:textId="77777777" w:rsidR="008D763D" w:rsidRPr="008D763D" w:rsidRDefault="008D763D" w:rsidP="00740BC0">
      <w:pPr>
        <w:jc w:val="both"/>
      </w:pPr>
      <w:r w:rsidRPr="008D763D">
        <w:lastRenderedPageBreak/>
        <w:t>Ng, D.T.K., Leung, J.K.L., Chu, S.K.W. and Qiao, M.S. (2021) ‘AI literacy: Definition, teaching, evaluation and ethical issues’, </w:t>
      </w:r>
      <w:r w:rsidRPr="008D763D">
        <w:rPr>
          <w:i/>
          <w:iCs/>
        </w:rPr>
        <w:t>Proceedings of the Association for Information Science and Technology</w:t>
      </w:r>
      <w:r w:rsidRPr="008D763D">
        <w:t>, 58(1), pp. 504–509.</w:t>
      </w:r>
      <w:r w:rsidRPr="008D763D">
        <w:br/>
        <w:t>doi: </w:t>
      </w:r>
      <w:hyperlink r:id="rId24" w:tgtFrame="_new" w:history="1">
        <w:r w:rsidRPr="008D763D">
          <w:rPr>
            <w:rStyle w:val="Hyperlink"/>
          </w:rPr>
          <w:t>doi.org/10.1002/pra2.487</w:t>
        </w:r>
      </w:hyperlink>
    </w:p>
    <w:p w14:paraId="3DF1A4AB" w14:textId="77777777" w:rsidR="008D763D" w:rsidRPr="008D763D" w:rsidRDefault="008D763D" w:rsidP="00740BC0">
      <w:pPr>
        <w:jc w:val="both"/>
      </w:pPr>
      <w:r w:rsidRPr="008D763D">
        <w:t xml:space="preserve">Nguyen, A., Hong, Y., Dang, B. and Huang, X. (2024) ‘Human–AI collaboration patterns in AI-assisted academic writing’, </w:t>
      </w:r>
      <w:r w:rsidRPr="008D763D">
        <w:rPr>
          <w:i/>
          <w:iCs/>
        </w:rPr>
        <w:t>Studies in Higher Education</w:t>
      </w:r>
      <w:r w:rsidRPr="008D763D">
        <w:t>, </w:t>
      </w:r>
      <w:r w:rsidRPr="008D763D">
        <w:rPr>
          <w:b/>
          <w:bCs/>
        </w:rPr>
        <w:t>49(5)</w:t>
      </w:r>
      <w:r w:rsidRPr="008D763D">
        <w:t>, pp. </w:t>
      </w:r>
      <w:r w:rsidRPr="008D763D">
        <w:rPr>
          <w:b/>
          <w:bCs/>
        </w:rPr>
        <w:t>847–864</w:t>
      </w:r>
      <w:r w:rsidRPr="008D763D">
        <w:t xml:space="preserve">. </w:t>
      </w:r>
      <w:hyperlink r:id="rId25" w:history="1">
        <w:r w:rsidRPr="008D763D">
          <w:rPr>
            <w:rStyle w:val="Hyperlink"/>
          </w:rPr>
          <w:t>doi.org/10.1080/03075079.2024.2323593</w:t>
        </w:r>
      </w:hyperlink>
    </w:p>
    <w:p w14:paraId="7A4716CC" w14:textId="77777777" w:rsidR="008D763D" w:rsidRPr="008D763D" w:rsidRDefault="008D763D" w:rsidP="00740BC0">
      <w:pPr>
        <w:jc w:val="both"/>
      </w:pPr>
      <w:r w:rsidRPr="008D763D">
        <w:t>Noy, S. and Zhang, W. (2023) ‘Experimental evidence on the productivity effects of generative artificial intelligence’, </w:t>
      </w:r>
      <w:r w:rsidRPr="008D763D">
        <w:rPr>
          <w:i/>
          <w:iCs/>
        </w:rPr>
        <w:t>Science</w:t>
      </w:r>
      <w:r w:rsidRPr="008D763D">
        <w:t xml:space="preserve">, 381(6654), pp. 187–192. </w:t>
      </w:r>
      <w:r w:rsidRPr="008D763D">
        <w:rPr>
          <w:u w:val="single"/>
        </w:rPr>
        <w:t>doi: 10.1126/science.adh2586.</w:t>
      </w:r>
    </w:p>
    <w:p w14:paraId="144298C8" w14:textId="77777777" w:rsidR="008D763D" w:rsidRPr="008D763D" w:rsidRDefault="008D763D" w:rsidP="00740BC0">
      <w:pPr>
        <w:jc w:val="both"/>
      </w:pPr>
      <w:r w:rsidRPr="008D763D">
        <w:t>OpenAI (2023) </w:t>
      </w:r>
      <w:r w:rsidRPr="008D763D">
        <w:rPr>
          <w:i/>
          <w:iCs/>
        </w:rPr>
        <w:t>GPT-4 Technical Report</w:t>
      </w:r>
      <w:r w:rsidRPr="008D763D">
        <w:t>. arXiv preprint, arXiv:2303.08774. Available at: </w:t>
      </w:r>
      <w:hyperlink r:id="rId26" w:tgtFrame="_new" w:history="1">
        <w:r w:rsidRPr="008D763D">
          <w:rPr>
            <w:rStyle w:val="Hyperlink"/>
          </w:rPr>
          <w:t>https://arxiv.org/abs/2303.08774</w:t>
        </w:r>
      </w:hyperlink>
    </w:p>
    <w:p w14:paraId="59EBF01F" w14:textId="77777777" w:rsidR="008D763D" w:rsidRPr="008D763D" w:rsidRDefault="008D763D" w:rsidP="00740BC0">
      <w:pPr>
        <w:jc w:val="both"/>
      </w:pPr>
      <w:r w:rsidRPr="008D763D">
        <w:t>Page, M.J., McKenzie, J.E., Bossuyt, P.M., Boutron, I., Hoffmann, T.C., Mulrow, C.D., Shamseer, L., Tetzlaff, J.M., Akl, E.A., Brennan, S.E., Chou, R., Glanville, J., Grimshaw, J.M., Hróbjartsson, A., Lalu, M.M., Li, T., Loder, E.W., Mayo-Wilson, E., McDonald, S., McGuinness, L.A., Stewart, L.A., Thomas, J., Tricco, A.C., Welch, V.A., Whiting, P. and Moher, D. (2021) ‘The PRISMA 2020 statement: an updated guideline for reporting systematic reviews’, </w:t>
      </w:r>
      <w:r w:rsidRPr="008D763D">
        <w:rPr>
          <w:i/>
          <w:iCs/>
        </w:rPr>
        <w:t>BMJ</w:t>
      </w:r>
      <w:r w:rsidRPr="008D763D">
        <w:t xml:space="preserve">, 372, n71. </w:t>
      </w:r>
      <w:r w:rsidRPr="008D763D">
        <w:rPr>
          <w:u w:val="single"/>
        </w:rPr>
        <w:t>doi: 10.1136/bmj.n71</w:t>
      </w:r>
      <w:r w:rsidRPr="008D763D">
        <w:t>.</w:t>
      </w:r>
    </w:p>
    <w:p w14:paraId="4B67A955" w14:textId="77777777" w:rsidR="008D763D" w:rsidRPr="008D763D" w:rsidRDefault="008D763D" w:rsidP="00740BC0">
      <w:pPr>
        <w:jc w:val="both"/>
      </w:pPr>
      <w:r w:rsidRPr="008D763D">
        <w:t>Perkins, M. (2023) ‘Academic integrity considerations of AI large language models in the post-pandemic era: ChatGPT and beyond’, </w:t>
      </w:r>
      <w:r w:rsidRPr="008D763D">
        <w:rPr>
          <w:i/>
          <w:iCs/>
        </w:rPr>
        <w:t>Journal of University Teaching &amp; Learning Practice</w:t>
      </w:r>
      <w:r w:rsidRPr="008D763D">
        <w:t xml:space="preserve">, 20(2), Article 07. </w:t>
      </w:r>
      <w:r w:rsidRPr="008D763D">
        <w:rPr>
          <w:u w:val="single"/>
        </w:rPr>
        <w:t>doi: 10.53761/1.20.02.07</w:t>
      </w:r>
      <w:r w:rsidRPr="008D763D">
        <w:t>.</w:t>
      </w:r>
    </w:p>
    <w:p w14:paraId="62D7F413" w14:textId="77777777" w:rsidR="008D763D" w:rsidRPr="008D763D" w:rsidRDefault="008D763D" w:rsidP="00740BC0">
      <w:pPr>
        <w:jc w:val="both"/>
      </w:pPr>
      <w:r w:rsidRPr="008D763D">
        <w:t>Rudolph, J., Tan, S. and Tan, S. (2023) ‘ChatGPT: Bullshit spewer or the end of traditional assessments in higher education?’, </w:t>
      </w:r>
      <w:r w:rsidRPr="008D763D">
        <w:rPr>
          <w:i/>
          <w:iCs/>
        </w:rPr>
        <w:t>Journal of Applied Learning and Teaching</w:t>
      </w:r>
      <w:r w:rsidRPr="008D763D">
        <w:t xml:space="preserve">, 6(1). </w:t>
      </w:r>
      <w:r w:rsidRPr="008D763D">
        <w:rPr>
          <w:u w:val="single"/>
        </w:rPr>
        <w:t>doi: 10.37074/jalt.2023.6.1.9.</w:t>
      </w:r>
    </w:p>
    <w:p w14:paraId="11BB60B6" w14:textId="77777777" w:rsidR="008D763D" w:rsidRPr="008D763D" w:rsidRDefault="008D763D" w:rsidP="00740BC0">
      <w:pPr>
        <w:jc w:val="both"/>
      </w:pPr>
      <w:r w:rsidRPr="008D763D">
        <w:t>Selwyn, N. (2019) </w:t>
      </w:r>
      <w:r w:rsidRPr="008D763D">
        <w:rPr>
          <w:i/>
          <w:iCs/>
        </w:rPr>
        <w:t>Should Robots Replace Teachers? AI and the Future of Education</w:t>
      </w:r>
      <w:r w:rsidRPr="008D763D">
        <w:t>. Cambridge: Polity Press.</w:t>
      </w:r>
    </w:p>
    <w:p w14:paraId="27DA0848" w14:textId="6AAE4997" w:rsidR="008D763D" w:rsidRPr="008D763D" w:rsidRDefault="008D763D" w:rsidP="00740BC0">
      <w:pPr>
        <w:jc w:val="both"/>
      </w:pPr>
      <w:r w:rsidRPr="008D763D">
        <w:t>Selwyn, N. (2022) </w:t>
      </w:r>
      <w:r w:rsidRPr="008D763D">
        <w:rPr>
          <w:i/>
          <w:iCs/>
        </w:rPr>
        <w:t>Education and Technology: Key Issues and Debates</w:t>
      </w:r>
      <w:r w:rsidRPr="008D763D">
        <w:t>. 3rd edn. London: Bloomsbury Academic. DOI: No DOI assigned (book publication).</w:t>
      </w:r>
    </w:p>
    <w:p w14:paraId="727C75E4" w14:textId="77777777" w:rsidR="008D763D" w:rsidRPr="008D763D" w:rsidRDefault="008D763D" w:rsidP="00740BC0">
      <w:pPr>
        <w:jc w:val="both"/>
        <w:rPr>
          <w:u w:val="single"/>
        </w:rPr>
      </w:pPr>
      <w:r w:rsidRPr="008D763D">
        <w:t>Snyder, H. (2019) ‘Literature review as a research methodology: An overview and guidelines’, </w:t>
      </w:r>
      <w:r w:rsidRPr="008D763D">
        <w:rPr>
          <w:i/>
          <w:iCs/>
        </w:rPr>
        <w:t>Journal of Business Research</w:t>
      </w:r>
      <w:r w:rsidRPr="008D763D">
        <w:t xml:space="preserve">, 104, pp. 333–339. </w:t>
      </w:r>
      <w:r w:rsidRPr="008D763D">
        <w:rPr>
          <w:u w:val="single"/>
        </w:rPr>
        <w:t>doi: 10.1016/j.jbusres.2019.07.039.</w:t>
      </w:r>
    </w:p>
    <w:p w14:paraId="2BC38D76" w14:textId="77777777" w:rsidR="008D763D" w:rsidRPr="008D763D" w:rsidRDefault="008D763D" w:rsidP="00740BC0">
      <w:pPr>
        <w:jc w:val="both"/>
        <w:rPr>
          <w:u w:val="single"/>
        </w:rPr>
      </w:pPr>
      <w:r w:rsidRPr="008D763D">
        <w:t>Stokel-Walker, C. and Van Noorden, R. (2023) ‘What ChatGPT and generative AI mean for science’, </w:t>
      </w:r>
      <w:r w:rsidRPr="008D763D">
        <w:rPr>
          <w:i/>
          <w:iCs/>
        </w:rPr>
        <w:t>Nature</w:t>
      </w:r>
      <w:r w:rsidRPr="008D763D">
        <w:t xml:space="preserve">, 614(7947), pp. 214–216. </w:t>
      </w:r>
      <w:r w:rsidRPr="008D763D">
        <w:rPr>
          <w:u w:val="single"/>
        </w:rPr>
        <w:t>doi: 10.1038/d41586-023-00340-6.</w:t>
      </w:r>
    </w:p>
    <w:p w14:paraId="0816B56C" w14:textId="77777777" w:rsidR="008D763D" w:rsidRPr="008D763D" w:rsidRDefault="008D763D" w:rsidP="00740BC0">
      <w:pPr>
        <w:jc w:val="both"/>
      </w:pPr>
      <w:r w:rsidRPr="008D763D">
        <w:t xml:space="preserve">Tlili, A., Shehata, B., Adarkwah, M.A., Bozkurt, A., Hickey, D.T., Huang, R. and Agyemang, B. (2023) ‘What if the devil is my guardian angel: ChatGPT as a case study of using </w:t>
      </w:r>
      <w:r w:rsidRPr="008D763D">
        <w:lastRenderedPageBreak/>
        <w:t>chatbots in education’, </w:t>
      </w:r>
      <w:r w:rsidRPr="008D763D">
        <w:rPr>
          <w:i/>
          <w:iCs/>
        </w:rPr>
        <w:t>Smart Learning Environments</w:t>
      </w:r>
      <w:r w:rsidRPr="008D763D">
        <w:t xml:space="preserve">, 10(1), Article 15. </w:t>
      </w:r>
      <w:r w:rsidRPr="008D763D">
        <w:rPr>
          <w:u w:val="single"/>
        </w:rPr>
        <w:t>doi: 10.1186/s40561-023-00237-x</w:t>
      </w:r>
      <w:r w:rsidRPr="008D763D">
        <w:t>.</w:t>
      </w:r>
    </w:p>
    <w:p w14:paraId="6A3AA3A2" w14:textId="77777777" w:rsidR="008D763D" w:rsidRPr="008D763D" w:rsidRDefault="008D763D" w:rsidP="00F3329E">
      <w:r w:rsidRPr="008D763D">
        <w:t>UNESCO (2023) </w:t>
      </w:r>
      <w:r w:rsidRPr="008D763D">
        <w:rPr>
          <w:i/>
          <w:iCs/>
        </w:rPr>
        <w:t>Guidance for Generative AI in Education and Research</w:t>
      </w:r>
      <w:r w:rsidRPr="008D763D">
        <w:t>. Paris: UNESCO. Official UNESCO publication link:</w:t>
      </w:r>
      <w:r w:rsidRPr="008D763D">
        <w:br/>
        <w:t>https://unesdoc.unesco.org/ark:/48223/pf0000386693</w:t>
      </w:r>
    </w:p>
    <w:p w14:paraId="66A46EEB" w14:textId="77777777" w:rsidR="008D763D" w:rsidRPr="008D763D" w:rsidRDefault="008D763D" w:rsidP="00740BC0">
      <w:pPr>
        <w:jc w:val="both"/>
        <w:rPr>
          <w:u w:val="single"/>
        </w:rPr>
      </w:pPr>
      <w:r w:rsidRPr="008D763D">
        <w:t>van Dis, E.A.M., Bollen, J., Zuidema, W., van Rooij, R. and Bockting, C.L. (2023) ‘ChatGPT: Five priorities for research’, </w:t>
      </w:r>
      <w:r w:rsidRPr="008D763D">
        <w:rPr>
          <w:i/>
          <w:iCs/>
        </w:rPr>
        <w:t>Nature</w:t>
      </w:r>
      <w:r w:rsidRPr="008D763D">
        <w:t xml:space="preserve">, 614(7947), pp. 224–226. </w:t>
      </w:r>
      <w:r w:rsidRPr="008D763D">
        <w:rPr>
          <w:u w:val="single"/>
        </w:rPr>
        <w:t>doi: 10.1038/d41586-023-00288-7.</w:t>
      </w:r>
    </w:p>
    <w:p w14:paraId="4D400AE2" w14:textId="77777777" w:rsidR="008D763D" w:rsidRPr="008D763D" w:rsidRDefault="008D763D" w:rsidP="00740BC0">
      <w:pPr>
        <w:jc w:val="both"/>
      </w:pPr>
      <w:r w:rsidRPr="008D763D">
        <w:t xml:space="preserve">van Niekerk, J., Delport, P.M.J. and Sutherland, I. (2025) ‘Addressing the use of generative AI in academic writing’, </w:t>
      </w:r>
      <w:r w:rsidRPr="008D763D">
        <w:rPr>
          <w:i/>
          <w:iCs/>
        </w:rPr>
        <w:t>Computers and Education: Artificial Intelligence</w:t>
      </w:r>
      <w:r w:rsidRPr="008D763D">
        <w:t xml:space="preserve">, 8, 100342. </w:t>
      </w:r>
      <w:hyperlink r:id="rId27" w:history="1">
        <w:r w:rsidRPr="008D763D">
          <w:rPr>
            <w:rStyle w:val="Hyperlink"/>
          </w:rPr>
          <w:t>doi.org/10.1016/j.caeai.2024.100342</w:t>
        </w:r>
      </w:hyperlink>
    </w:p>
    <w:p w14:paraId="2CEE4DF4" w14:textId="77777777" w:rsidR="008D763D" w:rsidRPr="008D763D" w:rsidRDefault="008D763D" w:rsidP="00740BC0">
      <w:pPr>
        <w:jc w:val="both"/>
      </w:pPr>
      <w:r w:rsidRPr="008D763D">
        <w:t>Wang, X., Qin, Y., Zhu, Y. and Wang, Y. (2024) ‘Generative AI in higher education: Seeing ChatGPT through universities’ policies, resources, and guidelines’, </w:t>
      </w:r>
      <w:r w:rsidRPr="008D763D">
        <w:rPr>
          <w:i/>
          <w:iCs/>
        </w:rPr>
        <w:t>Computers and Education: Artificial Intelligence</w:t>
      </w:r>
      <w:r w:rsidRPr="008D763D">
        <w:t xml:space="preserve">, 7, 100326. </w:t>
      </w:r>
      <w:r w:rsidRPr="008D763D">
        <w:rPr>
          <w:u w:val="single"/>
        </w:rPr>
        <w:t>doi: 10.1016/j.caeai.2024.100326.</w:t>
      </w:r>
    </w:p>
    <w:p w14:paraId="792CE996" w14:textId="306CD457" w:rsidR="008D763D" w:rsidRPr="008D763D" w:rsidRDefault="008D763D" w:rsidP="00740BC0">
      <w:pPr>
        <w:jc w:val="both"/>
      </w:pPr>
      <w:r w:rsidRPr="008D763D">
        <w:t>Weidinger, L., Mellor, J., Rauh, M., Griffin, C., Uesato, J., Huang, P.-S., Cheng, M., Glaese, A., Balle, B., Kasirzadeh, A., Kenton, Z., Brown, S., Hawkins, W., Stepleton, T., Birhane, A., Haas, J. and Gabriel, I. (2021) ‘Ethical and social risks of harm from language models’, arXiv preprint, arXiv:2112.04359. Available at: </w:t>
      </w:r>
      <w:hyperlink r:id="rId28" w:tgtFrame="_new" w:history="1">
        <w:r w:rsidRPr="008D763D">
          <w:rPr>
            <w:rStyle w:val="Hyperlink"/>
          </w:rPr>
          <w:t>https://arxiv.org/abs/2112.04359</w:t>
        </w:r>
      </w:hyperlink>
    </w:p>
    <w:p w14:paraId="4B0A24DD" w14:textId="77777777" w:rsidR="008D763D" w:rsidRPr="008D763D" w:rsidRDefault="008D763D" w:rsidP="00740BC0">
      <w:pPr>
        <w:jc w:val="both"/>
      </w:pPr>
      <w:r w:rsidRPr="008D763D">
        <w:t>Williamson, B. and Eynon, R. (2020) ‘Historical threads, missing links, and future directions in AI in education’, </w:t>
      </w:r>
      <w:r w:rsidRPr="008D763D">
        <w:rPr>
          <w:i/>
          <w:iCs/>
        </w:rPr>
        <w:t>Learning, Media and Technology</w:t>
      </w:r>
      <w:r w:rsidRPr="008D763D">
        <w:t>, 45(3), pp. 223–235.</w:t>
      </w:r>
      <w:r w:rsidRPr="008D763D">
        <w:br/>
        <w:t>doi: </w:t>
      </w:r>
      <w:hyperlink r:id="rId29" w:tgtFrame="_new" w:history="1">
        <w:r w:rsidRPr="008D763D">
          <w:rPr>
            <w:rStyle w:val="Hyperlink"/>
          </w:rPr>
          <w:t>doi.org/10.1080/17439884.2020.1798995</w:t>
        </w:r>
      </w:hyperlink>
    </w:p>
    <w:p w14:paraId="5F351869" w14:textId="77777777" w:rsidR="008D763D" w:rsidRPr="008D763D" w:rsidRDefault="008D763D" w:rsidP="00740BC0">
      <w:pPr>
        <w:jc w:val="both"/>
      </w:pPr>
      <w:r w:rsidRPr="008D763D">
        <w:t>Zawacki-Richter, O., Marín, V.I., Bond, M. and Gouverneur, F. (2019) ‘Systematic review of research on artificial intelligence applications in higher education’, </w:t>
      </w:r>
      <w:r w:rsidRPr="008D763D">
        <w:rPr>
          <w:i/>
          <w:iCs/>
        </w:rPr>
        <w:t>International Journal of Educational Technology in Higher Education</w:t>
      </w:r>
      <w:r w:rsidRPr="008D763D">
        <w:t>, 16, Article 39. doi: </w:t>
      </w:r>
      <w:hyperlink r:id="rId30" w:tgtFrame="_new" w:history="1">
        <w:r w:rsidRPr="008D763D">
          <w:rPr>
            <w:rStyle w:val="Hyperlink"/>
          </w:rPr>
          <w:t>doi.org/10.1186/s41239-019-0171-0</w:t>
        </w:r>
      </w:hyperlink>
    </w:p>
    <w:p w14:paraId="15C8011E" w14:textId="77777777" w:rsidR="008D763D" w:rsidRDefault="008D763D" w:rsidP="00740BC0">
      <w:pPr>
        <w:jc w:val="both"/>
      </w:pPr>
    </w:p>
    <w:sectPr w:rsidR="008D76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4A7291B"/>
    <w:multiLevelType w:val="multilevel"/>
    <w:tmpl w:val="7CEE2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677E4"/>
    <w:multiLevelType w:val="multilevel"/>
    <w:tmpl w:val="80D27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00A58"/>
    <w:multiLevelType w:val="multilevel"/>
    <w:tmpl w:val="27483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E14D09"/>
    <w:multiLevelType w:val="multilevel"/>
    <w:tmpl w:val="1004E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2A50FE"/>
    <w:multiLevelType w:val="multilevel"/>
    <w:tmpl w:val="B60A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5412D7"/>
    <w:multiLevelType w:val="multilevel"/>
    <w:tmpl w:val="E18C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4315AD"/>
    <w:multiLevelType w:val="multilevel"/>
    <w:tmpl w:val="60565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AC02C3"/>
    <w:multiLevelType w:val="hybridMultilevel"/>
    <w:tmpl w:val="3E9423DC"/>
    <w:lvl w:ilvl="0" w:tplc="616CC528">
      <w:start w:val="3"/>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752EC4"/>
    <w:multiLevelType w:val="multilevel"/>
    <w:tmpl w:val="390AA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0E61F4"/>
    <w:multiLevelType w:val="multilevel"/>
    <w:tmpl w:val="57220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8D23C7"/>
    <w:multiLevelType w:val="multilevel"/>
    <w:tmpl w:val="968E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9979354">
    <w:abstractNumId w:val="8"/>
  </w:num>
  <w:num w:numId="2" w16cid:durableId="988291419">
    <w:abstractNumId w:val="0"/>
  </w:num>
  <w:num w:numId="3" w16cid:durableId="1038362372">
    <w:abstractNumId w:val="9"/>
  </w:num>
  <w:num w:numId="4" w16cid:durableId="1945844505">
    <w:abstractNumId w:val="2"/>
  </w:num>
  <w:num w:numId="5" w16cid:durableId="1571187994">
    <w:abstractNumId w:val="10"/>
  </w:num>
  <w:num w:numId="6" w16cid:durableId="1039359280">
    <w:abstractNumId w:val="4"/>
  </w:num>
  <w:num w:numId="7" w16cid:durableId="377630043">
    <w:abstractNumId w:val="5"/>
  </w:num>
  <w:num w:numId="8" w16cid:durableId="1281257199">
    <w:abstractNumId w:val="3"/>
  </w:num>
  <w:num w:numId="9" w16cid:durableId="1041200062">
    <w:abstractNumId w:val="6"/>
  </w:num>
  <w:num w:numId="10" w16cid:durableId="269551146">
    <w:abstractNumId w:val="1"/>
  </w:num>
  <w:num w:numId="11" w16cid:durableId="696665513">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63D"/>
    <w:rsid w:val="001A182D"/>
    <w:rsid w:val="002D0E5A"/>
    <w:rsid w:val="004D7164"/>
    <w:rsid w:val="005652D6"/>
    <w:rsid w:val="005913F7"/>
    <w:rsid w:val="005A22FA"/>
    <w:rsid w:val="005A7B25"/>
    <w:rsid w:val="005E3017"/>
    <w:rsid w:val="006B0F9B"/>
    <w:rsid w:val="007166BE"/>
    <w:rsid w:val="00740BC0"/>
    <w:rsid w:val="00764C06"/>
    <w:rsid w:val="008B5E69"/>
    <w:rsid w:val="008D763D"/>
    <w:rsid w:val="008F0FF0"/>
    <w:rsid w:val="009D2712"/>
    <w:rsid w:val="00A51815"/>
    <w:rsid w:val="00A75010"/>
    <w:rsid w:val="00B76581"/>
    <w:rsid w:val="00BE795F"/>
    <w:rsid w:val="00CC72C4"/>
    <w:rsid w:val="00CE3643"/>
    <w:rsid w:val="00D33598"/>
    <w:rsid w:val="00D65C48"/>
    <w:rsid w:val="00E42E98"/>
    <w:rsid w:val="00F12183"/>
    <w:rsid w:val="00F3329E"/>
    <w:rsid w:val="00FF352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4:docId w14:val="05C21575"/>
  <w15:chartTrackingRefBased/>
  <w15:docId w15:val="{B26E4EB1-CB1C-5E49-BE45-C6B4E0781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76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76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763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763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763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763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76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76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76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63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763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763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763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763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763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763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763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763D"/>
    <w:rPr>
      <w:rFonts w:eastAsiaTheme="majorEastAsia" w:cstheme="majorBidi"/>
      <w:color w:val="272727" w:themeColor="text1" w:themeTint="D8"/>
    </w:rPr>
  </w:style>
  <w:style w:type="paragraph" w:styleId="Title">
    <w:name w:val="Title"/>
    <w:basedOn w:val="Normal"/>
    <w:next w:val="Normal"/>
    <w:link w:val="TitleChar"/>
    <w:uiPriority w:val="10"/>
    <w:qFormat/>
    <w:rsid w:val="008D76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76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763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763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763D"/>
    <w:pPr>
      <w:spacing w:before="160"/>
      <w:jc w:val="center"/>
    </w:pPr>
    <w:rPr>
      <w:i/>
      <w:iCs/>
      <w:color w:val="404040" w:themeColor="text1" w:themeTint="BF"/>
    </w:rPr>
  </w:style>
  <w:style w:type="character" w:customStyle="1" w:styleId="QuoteChar">
    <w:name w:val="Quote Char"/>
    <w:basedOn w:val="DefaultParagraphFont"/>
    <w:link w:val="Quote"/>
    <w:uiPriority w:val="29"/>
    <w:rsid w:val="008D763D"/>
    <w:rPr>
      <w:i/>
      <w:iCs/>
      <w:color w:val="404040" w:themeColor="text1" w:themeTint="BF"/>
    </w:rPr>
  </w:style>
  <w:style w:type="paragraph" w:styleId="ListParagraph">
    <w:name w:val="List Paragraph"/>
    <w:basedOn w:val="Normal"/>
    <w:uiPriority w:val="34"/>
    <w:qFormat/>
    <w:rsid w:val="008D763D"/>
    <w:pPr>
      <w:ind w:left="720"/>
      <w:contextualSpacing/>
    </w:pPr>
  </w:style>
  <w:style w:type="character" w:styleId="IntenseEmphasis">
    <w:name w:val="Intense Emphasis"/>
    <w:basedOn w:val="DefaultParagraphFont"/>
    <w:uiPriority w:val="21"/>
    <w:qFormat/>
    <w:rsid w:val="008D763D"/>
    <w:rPr>
      <w:i/>
      <w:iCs/>
      <w:color w:val="0F4761" w:themeColor="accent1" w:themeShade="BF"/>
    </w:rPr>
  </w:style>
  <w:style w:type="paragraph" w:styleId="IntenseQuote">
    <w:name w:val="Intense Quote"/>
    <w:basedOn w:val="Normal"/>
    <w:next w:val="Normal"/>
    <w:link w:val="IntenseQuoteChar"/>
    <w:uiPriority w:val="30"/>
    <w:qFormat/>
    <w:rsid w:val="008D76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763D"/>
    <w:rPr>
      <w:i/>
      <w:iCs/>
      <w:color w:val="0F4761" w:themeColor="accent1" w:themeShade="BF"/>
    </w:rPr>
  </w:style>
  <w:style w:type="character" w:styleId="IntenseReference">
    <w:name w:val="Intense Reference"/>
    <w:basedOn w:val="DefaultParagraphFont"/>
    <w:uiPriority w:val="32"/>
    <w:qFormat/>
    <w:rsid w:val="008D763D"/>
    <w:rPr>
      <w:b/>
      <w:bCs/>
      <w:smallCaps/>
      <w:color w:val="0F4761" w:themeColor="accent1" w:themeShade="BF"/>
      <w:spacing w:val="5"/>
    </w:rPr>
  </w:style>
  <w:style w:type="table" w:styleId="TableGrid">
    <w:name w:val="Table Grid"/>
    <w:basedOn w:val="TableNormal"/>
    <w:uiPriority w:val="39"/>
    <w:rsid w:val="008D7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763D"/>
    <w:rPr>
      <w:color w:val="467886" w:themeColor="hyperlink"/>
      <w:u w:val="single"/>
    </w:rPr>
  </w:style>
  <w:style w:type="character" w:styleId="UnresolvedMention">
    <w:name w:val="Unresolved Mention"/>
    <w:basedOn w:val="DefaultParagraphFont"/>
    <w:uiPriority w:val="99"/>
    <w:semiHidden/>
    <w:unhideWhenUsed/>
    <w:rsid w:val="008D76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978-3-030-41956-1" TargetMode="External"/><Relationship Id="rId13" Type="http://schemas.openxmlformats.org/officeDocument/2006/relationships/hyperlink" Target="https://doi.org/10.1191/1478088706qp063oa" TargetMode="External"/><Relationship Id="rId18" Type="http://schemas.openxmlformats.org/officeDocument/2006/relationships/hyperlink" Target="https://doi.org/10.1038/s41586-024-07421-0" TargetMode="External"/><Relationship Id="rId26" Type="http://schemas.openxmlformats.org/officeDocument/2006/relationships/hyperlink" Target="https://arxiv.org/abs/2303.08774" TargetMode="External"/><Relationship Id="rId3" Type="http://schemas.openxmlformats.org/officeDocument/2006/relationships/settings" Target="settings.xml"/><Relationship Id="rId21" Type="http://schemas.openxmlformats.org/officeDocument/2006/relationships/hyperlink" Target="https://doi.org/10.3390/educsci13040410" TargetMode="External"/><Relationship Id="rId7" Type="http://schemas.openxmlformats.org/officeDocument/2006/relationships/hyperlink" Target="https://doi.org/10.1080/02602938.2024.2335321" TargetMode="External"/><Relationship Id="rId12" Type="http://schemas.openxmlformats.org/officeDocument/2006/relationships/hyperlink" Target="https://arxiv.org/abs/2108.07258?utm_source=chatgpt.com" TargetMode="External"/><Relationship Id="rId17" Type="http://schemas.openxmlformats.org/officeDocument/2006/relationships/hyperlink" Target="https://doi.org/10.1016/j.ijinfomgt.2023.102642" TargetMode="External"/><Relationship Id="rId25" Type="http://schemas.openxmlformats.org/officeDocument/2006/relationships/hyperlink" Target="https://doi.org/10.1080/03075079.2024.2323593" TargetMode="External"/><Relationship Id="rId2" Type="http://schemas.openxmlformats.org/officeDocument/2006/relationships/styles" Target="styles.xml"/><Relationship Id="rId16" Type="http://schemas.openxmlformats.org/officeDocument/2006/relationships/hyperlink" Target="https://doi.org/10.53761/1.20.3.02" TargetMode="External"/><Relationship Id="rId20" Type="http://schemas.openxmlformats.org/officeDocument/2006/relationships/hyperlink" Target="https://doi.org/10.1145/3706598.3713778" TargetMode="External"/><Relationship Id="rId29" Type="http://schemas.openxmlformats.org/officeDocument/2006/relationships/hyperlink" Target="https://doi.org/10.1080/17439884.2020.1798995?utm_source=chatgpt.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doi.org/10.1186/s41239-021-00282-x?utm_source=chatgpt.com" TargetMode="External"/><Relationship Id="rId24" Type="http://schemas.openxmlformats.org/officeDocument/2006/relationships/hyperlink" Target="https://doi.org/10.1002/pra2.487?utm_source=chatgpt.com"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oi.org/10.3390/educsci15020141" TargetMode="External"/><Relationship Id="rId23" Type="http://schemas.openxmlformats.org/officeDocument/2006/relationships/hyperlink" Target="https://doi.org/10.1111/bjet.12861?utm_source=chatgpt.com" TargetMode="External"/><Relationship Id="rId28" Type="http://schemas.openxmlformats.org/officeDocument/2006/relationships/hyperlink" Target="https://arxiv.org/abs/2112.04359" TargetMode="External"/><Relationship Id="rId10" Type="http://schemas.openxmlformats.org/officeDocument/2006/relationships/hyperlink" Target="https://doi.org/10.3390/info16040296" TargetMode="External"/><Relationship Id="rId19" Type="http://schemas.openxmlformats.org/officeDocument/2006/relationships/hyperlink" Target="https://doi.org/10.30935/cedtech/13605"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45/3442188.3445922" TargetMode="External"/><Relationship Id="rId14" Type="http://schemas.openxmlformats.org/officeDocument/2006/relationships/hyperlink" Target="https://doi.org/10.1186/s41239-023-00411-8" TargetMode="External"/><Relationship Id="rId22" Type="http://schemas.openxmlformats.org/officeDocument/2006/relationships/hyperlink" Target="https://doi.org/10.1145/3313831.3376727?utm_source=chatgpt.com" TargetMode="External"/><Relationship Id="rId27" Type="http://schemas.openxmlformats.org/officeDocument/2006/relationships/hyperlink" Target="https://doi.org/10.1016/j.caeai.2024.100342" TargetMode="External"/><Relationship Id="rId30" Type="http://schemas.openxmlformats.org/officeDocument/2006/relationships/hyperlink" Target="https://doi.org/10.1186/s41239-019-0171-0?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8278</Words>
  <Characters>54470</Characters>
  <Application>Microsoft Office Word</Application>
  <DocSecurity>0</DocSecurity>
  <Lines>1089</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Wynand Goosen</dc:creator>
  <cp:keywords/>
  <dc:description/>
  <cp:lastModifiedBy>Wynand Goosen</cp:lastModifiedBy>
  <cp:revision>2</cp:revision>
  <dcterms:created xsi:type="dcterms:W3CDTF">2026-07-07T06:32:00Z</dcterms:created>
  <dcterms:modified xsi:type="dcterms:W3CDTF">2026-07-07T06:32:00Z</dcterms:modified>
</cp:coreProperties>
</file>