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0C26" w14:textId="2613BACB" w:rsidR="0026785D" w:rsidRPr="003C7239" w:rsidRDefault="0026785D" w:rsidP="0026785D">
      <w:pPr>
        <w:spacing w:after="0" w:line="240" w:lineRule="auto"/>
        <w:jc w:val="center"/>
        <w:rPr>
          <w:rFonts w:ascii="Times New Roman" w:hAnsi="Times New Roman" w:cs="Times New Roman"/>
          <w:b/>
          <w:bCs/>
          <w:sz w:val="28"/>
          <w:szCs w:val="28"/>
        </w:rPr>
      </w:pPr>
      <w:bookmarkStart w:id="0" w:name="_Hlk206628884"/>
      <w:r w:rsidRPr="003E020B">
        <w:rPr>
          <w:rFonts w:ascii="Times New Roman" w:hAnsi="Times New Roman" w:cs="Times New Roman"/>
          <w:b/>
          <w:bCs/>
          <w:sz w:val="28"/>
          <w:szCs w:val="28"/>
        </w:rPr>
        <w:t>Relationship between the Level of Self-Motivation and the Level of Ministerial Burnout among Catholic Priests in the Archdiocese of Lilongwe, Malaw</w:t>
      </w:r>
      <w:bookmarkEnd w:id="0"/>
      <w:r w:rsidRPr="003E020B">
        <w:rPr>
          <w:rFonts w:ascii="Times New Roman" w:hAnsi="Times New Roman" w:cs="Times New Roman"/>
          <w:b/>
          <w:bCs/>
          <w:sz w:val="28"/>
          <w:szCs w:val="28"/>
        </w:rPr>
        <w:t>i</w:t>
      </w:r>
    </w:p>
    <w:p w14:paraId="7B5B4B9C" w14:textId="77777777" w:rsidR="008C1024" w:rsidRPr="003C7239" w:rsidRDefault="008C1024" w:rsidP="0026785D">
      <w:pPr>
        <w:spacing w:after="0" w:line="240" w:lineRule="auto"/>
        <w:jc w:val="center"/>
        <w:rPr>
          <w:rFonts w:ascii="Times New Roman" w:hAnsi="Times New Roman" w:cs="Times New Roman"/>
          <w:b/>
          <w:bCs/>
          <w:sz w:val="28"/>
          <w:szCs w:val="28"/>
        </w:rPr>
      </w:pPr>
    </w:p>
    <w:p w14:paraId="090436C8" w14:textId="0F794869" w:rsidR="0026785D" w:rsidRPr="003C7239" w:rsidRDefault="007858E6" w:rsidP="0026785D">
      <w:pPr>
        <w:spacing w:after="0" w:line="240" w:lineRule="auto"/>
        <w:jc w:val="center"/>
        <w:rPr>
          <w:rFonts w:ascii="Times New Roman" w:hAnsi="Times New Roman" w:cs="Times New Roman"/>
        </w:rPr>
      </w:pPr>
      <w:r>
        <w:rPr>
          <w:rFonts w:ascii="Times New Roman" w:hAnsi="Times New Roman" w:cs="Times New Roman"/>
        </w:rPr>
        <w:t>Gerald Kubetcha Mumba, Rev</w:t>
      </w:r>
      <w:r w:rsidR="0026785D" w:rsidRPr="003C7239">
        <w:rPr>
          <w:rFonts w:ascii="Times New Roman" w:hAnsi="Times New Roman" w:cs="Times New Roman"/>
        </w:rPr>
        <w:t>. Henry Tucholski</w:t>
      </w:r>
      <w:r w:rsidR="00F734B4">
        <w:rPr>
          <w:rFonts w:ascii="Times New Roman" w:hAnsi="Times New Roman" w:cs="Times New Roman"/>
        </w:rPr>
        <w:t xml:space="preserve"> PhD.</w:t>
      </w:r>
      <w:r w:rsidR="00F734B4" w:rsidRPr="003C7239">
        <w:rPr>
          <w:rFonts w:ascii="Times New Roman" w:hAnsi="Times New Roman" w:cs="Times New Roman"/>
        </w:rPr>
        <w:t>, Phyllis</w:t>
      </w:r>
      <w:r w:rsidR="0026785D" w:rsidRPr="003C7239">
        <w:rPr>
          <w:rFonts w:ascii="Times New Roman" w:hAnsi="Times New Roman" w:cs="Times New Roman"/>
        </w:rPr>
        <w:t xml:space="preserve"> Muraya</w:t>
      </w:r>
      <w:r w:rsidR="00D26D3F">
        <w:rPr>
          <w:rFonts w:ascii="Times New Roman" w:hAnsi="Times New Roman" w:cs="Times New Roman"/>
        </w:rPr>
        <w:t>,</w:t>
      </w:r>
      <w:r w:rsidR="00F734B4">
        <w:rPr>
          <w:rFonts w:ascii="Times New Roman" w:hAnsi="Times New Roman" w:cs="Times New Roman"/>
        </w:rPr>
        <w:t xml:space="preserve"> PhD.</w:t>
      </w:r>
    </w:p>
    <w:p w14:paraId="006C69F6" w14:textId="278B3C67" w:rsidR="0026785D" w:rsidRPr="003C7239" w:rsidRDefault="0026785D" w:rsidP="0026785D">
      <w:pPr>
        <w:spacing w:after="0" w:line="276" w:lineRule="auto"/>
        <w:jc w:val="center"/>
        <w:rPr>
          <w:rFonts w:ascii="Times New Roman" w:hAnsi="Times New Roman" w:cs="Times New Roman"/>
        </w:rPr>
      </w:pPr>
      <w:r w:rsidRPr="003C7239">
        <w:rPr>
          <w:rFonts w:ascii="Times New Roman" w:hAnsi="Times New Roman" w:cs="Times New Roman"/>
        </w:rPr>
        <w:t xml:space="preserve">Institute of Youth </w:t>
      </w:r>
      <w:r w:rsidR="00ED00D9" w:rsidRPr="003C7239">
        <w:rPr>
          <w:rFonts w:ascii="Times New Roman" w:hAnsi="Times New Roman" w:cs="Times New Roman"/>
        </w:rPr>
        <w:t>Studies (</w:t>
      </w:r>
      <w:r w:rsidRPr="003C7239">
        <w:rPr>
          <w:rFonts w:ascii="Times New Roman" w:hAnsi="Times New Roman" w:cs="Times New Roman"/>
        </w:rPr>
        <w:t>IYS), Tangaza University, Nairobi, Kenya</w:t>
      </w:r>
    </w:p>
    <w:p w14:paraId="13D29A3B" w14:textId="77777777" w:rsidR="00ED00D9" w:rsidRDefault="00ED00D9" w:rsidP="0026785D">
      <w:pPr>
        <w:spacing w:line="240" w:lineRule="auto"/>
        <w:jc w:val="center"/>
      </w:pPr>
    </w:p>
    <w:p w14:paraId="715C43DD" w14:textId="40B3BAD8" w:rsidR="003C7239" w:rsidRDefault="00ED00D9" w:rsidP="004C4C24">
      <w:pPr>
        <w:spacing w:after="0" w:line="240" w:lineRule="auto"/>
        <w:jc w:val="both"/>
        <w:rPr>
          <w:rFonts w:ascii="Times New Roman" w:hAnsi="Times New Roman" w:cs="Times New Roman"/>
        </w:rPr>
      </w:pPr>
      <w:r w:rsidRPr="00207311">
        <w:rPr>
          <w:rFonts w:ascii="Times New Roman" w:hAnsi="Times New Roman" w:cs="Times New Roman"/>
          <w:b/>
          <w:bCs/>
        </w:rPr>
        <w:t xml:space="preserve"> ABSTRACT</w:t>
      </w:r>
      <w:r w:rsidRPr="00ED00D9">
        <w:rPr>
          <w:rFonts w:ascii="Times New Roman" w:hAnsi="Times New Roman" w:cs="Times New Roman"/>
        </w:rPr>
        <w:t xml:space="preserve"> </w:t>
      </w:r>
    </w:p>
    <w:p w14:paraId="558C527A" w14:textId="77777777" w:rsidR="001725EE" w:rsidRDefault="001725EE" w:rsidP="004C4C24">
      <w:pPr>
        <w:spacing w:after="0" w:line="240" w:lineRule="auto"/>
        <w:jc w:val="both"/>
        <w:rPr>
          <w:rFonts w:ascii="Times New Roman" w:hAnsi="Times New Roman" w:cs="Times New Roman"/>
        </w:rPr>
      </w:pPr>
    </w:p>
    <w:p w14:paraId="4A13D15A" w14:textId="5EF3D9E2" w:rsidR="003E020B" w:rsidRPr="003E020B" w:rsidRDefault="003E020B" w:rsidP="00E93C20">
      <w:pPr>
        <w:spacing w:line="276" w:lineRule="auto"/>
        <w:jc w:val="both"/>
        <w:rPr>
          <w:rFonts w:ascii="Times New Roman" w:hAnsi="Times New Roman" w:cs="Times New Roman"/>
        </w:rPr>
      </w:pPr>
      <w:r w:rsidRPr="003E020B">
        <w:rPr>
          <w:rFonts w:ascii="Times New Roman" w:hAnsi="Times New Roman" w:cs="Times New Roman"/>
        </w:rPr>
        <w:t xml:space="preserve">Ministerial burnout has emerged as a significant concern among Catholic priests, potentially affecting their psychological well-being, pastoral effectiveness, and vocational commitment. This study examined the level of self-motivation, the level of ministerial burnout, and the relationship between these variables among Catholic priests in the Archdiocese of Lilongwe, Malawi. The study was guided by Self-Determination Theory and the Balance Affect Model. A quantitative correlational survey design was employed. The target population comprised 145 Catholic priests serving in the Archdiocese of Lilongwe, from whom structured data were successfully collected from 115 respondents. Data were gathered using the Self-Motivation Inventory (SMI) and the Maslach Burnout Inventory (MBI) and </w:t>
      </w:r>
      <w:r w:rsidR="005548F6">
        <w:rPr>
          <w:rFonts w:ascii="Times New Roman" w:hAnsi="Times New Roman" w:cs="Times New Roman"/>
        </w:rPr>
        <w:t>analysed</w:t>
      </w:r>
      <w:r w:rsidRPr="003E020B">
        <w:rPr>
          <w:rFonts w:ascii="Times New Roman" w:hAnsi="Times New Roman" w:cs="Times New Roman"/>
        </w:rPr>
        <w:t xml:space="preserve"> using SPSS version 27. Descriptive statistics, Pearson’s Product-Moment Correlation Coefficient, and the Chi-square test were used for data analysis. The findings revealed that 46.1% of the priests reported high levels of self-motivation, while 48.7% reported low levels of ministerial burnout. Furthermore, a significant association was found between self-motivation and ministerial burnout (χ² = 52.34, p &lt; .001). Pearson’s correlation analysis revealed a very strong negative relationship between self-motivation and ministerial burnout (r = -.912, p &lt; .001), indicating that higher levels of self-motivation were associated with lower levels of ministerial burnout. The study concludes that self-motivation is an important protective factor against ministerial burnout and recommends initiatives that strengthen priests’ intrinsic motivation and overall well-being.</w:t>
      </w:r>
    </w:p>
    <w:p w14:paraId="7FBD3710" w14:textId="5CCAFBA3" w:rsidR="0095079A" w:rsidRPr="00207311" w:rsidRDefault="00220F99" w:rsidP="00D0048C">
      <w:pPr>
        <w:spacing w:before="100" w:beforeAutospacing="1" w:after="100" w:afterAutospacing="1" w:line="240" w:lineRule="auto"/>
        <w:jc w:val="both"/>
        <w:rPr>
          <w:rFonts w:ascii="Times New Roman" w:eastAsia="Times New Roman" w:hAnsi="Times New Roman" w:cs="Times New Roman"/>
          <w:i/>
          <w:iCs/>
          <w:kern w:val="0"/>
          <w14:ligatures w14:val="none"/>
        </w:rPr>
      </w:pPr>
      <w:r w:rsidRPr="00207311">
        <w:rPr>
          <w:rFonts w:ascii="Times New Roman" w:eastAsia="Times New Roman" w:hAnsi="Times New Roman" w:cs="Times New Roman"/>
          <w:b/>
          <w:bCs/>
          <w:i/>
          <w:iCs/>
          <w:kern w:val="0"/>
          <w14:ligatures w14:val="none"/>
        </w:rPr>
        <w:t xml:space="preserve">Keywords: </w:t>
      </w:r>
      <w:r w:rsidR="0095079A" w:rsidRPr="00207311">
        <w:rPr>
          <w:rFonts w:ascii="Times New Roman" w:eastAsia="Times New Roman" w:hAnsi="Times New Roman" w:cs="Times New Roman"/>
          <w:i/>
          <w:iCs/>
          <w:kern w:val="0"/>
          <w14:ligatures w14:val="none"/>
        </w:rPr>
        <w:t>Self-motivation</w:t>
      </w:r>
      <w:r w:rsidRPr="00207311">
        <w:rPr>
          <w:rFonts w:ascii="Times New Roman" w:eastAsia="Times New Roman" w:hAnsi="Times New Roman" w:cs="Times New Roman"/>
          <w:i/>
          <w:iCs/>
          <w:kern w:val="0"/>
          <w14:ligatures w14:val="none"/>
        </w:rPr>
        <w:t xml:space="preserve">, </w:t>
      </w:r>
      <w:r w:rsidR="0095079A" w:rsidRPr="00207311">
        <w:rPr>
          <w:rFonts w:ascii="Times New Roman" w:eastAsia="Times New Roman" w:hAnsi="Times New Roman" w:cs="Times New Roman"/>
          <w:i/>
          <w:iCs/>
          <w:kern w:val="0"/>
          <w14:ligatures w14:val="none"/>
        </w:rPr>
        <w:t>Ministerial burnout</w:t>
      </w:r>
      <w:r w:rsidRPr="00207311">
        <w:rPr>
          <w:rFonts w:ascii="Times New Roman" w:eastAsia="Times New Roman" w:hAnsi="Times New Roman" w:cs="Times New Roman"/>
          <w:i/>
          <w:iCs/>
          <w:kern w:val="0"/>
          <w14:ligatures w14:val="none"/>
        </w:rPr>
        <w:t xml:space="preserve">, </w:t>
      </w:r>
      <w:r w:rsidR="0095079A" w:rsidRPr="00207311">
        <w:rPr>
          <w:rFonts w:ascii="Times New Roman" w:eastAsia="Times New Roman" w:hAnsi="Times New Roman" w:cs="Times New Roman"/>
          <w:i/>
          <w:iCs/>
          <w:kern w:val="0"/>
          <w14:ligatures w14:val="none"/>
        </w:rPr>
        <w:t>Catholic priests</w:t>
      </w:r>
      <w:r w:rsidRPr="00207311">
        <w:rPr>
          <w:rFonts w:ascii="Times New Roman" w:eastAsia="Times New Roman" w:hAnsi="Times New Roman" w:cs="Times New Roman"/>
          <w:i/>
          <w:iCs/>
          <w:kern w:val="0"/>
          <w14:ligatures w14:val="none"/>
        </w:rPr>
        <w:t xml:space="preserve">, </w:t>
      </w:r>
      <w:r w:rsidR="0095079A" w:rsidRPr="00207311">
        <w:rPr>
          <w:rFonts w:ascii="Times New Roman" w:eastAsia="Times New Roman" w:hAnsi="Times New Roman" w:cs="Times New Roman"/>
          <w:i/>
          <w:iCs/>
          <w:kern w:val="0"/>
          <w14:ligatures w14:val="none"/>
        </w:rPr>
        <w:t>Self-Determination Theory</w:t>
      </w:r>
      <w:r w:rsidRPr="00207311">
        <w:rPr>
          <w:rFonts w:ascii="Times New Roman" w:eastAsia="Times New Roman" w:hAnsi="Times New Roman" w:cs="Times New Roman"/>
          <w:i/>
          <w:iCs/>
          <w:kern w:val="0"/>
          <w14:ligatures w14:val="none"/>
        </w:rPr>
        <w:t xml:space="preserve">, </w:t>
      </w:r>
      <w:r w:rsidR="0095079A" w:rsidRPr="00207311">
        <w:rPr>
          <w:rFonts w:ascii="Times New Roman" w:eastAsia="Times New Roman" w:hAnsi="Times New Roman" w:cs="Times New Roman"/>
          <w:i/>
          <w:iCs/>
          <w:kern w:val="0"/>
          <w14:ligatures w14:val="none"/>
        </w:rPr>
        <w:t>Balance Affect Model</w:t>
      </w:r>
      <w:r w:rsidRPr="00207311">
        <w:rPr>
          <w:rFonts w:ascii="Times New Roman" w:eastAsia="Times New Roman" w:hAnsi="Times New Roman" w:cs="Times New Roman"/>
          <w:i/>
          <w:iCs/>
          <w:kern w:val="0"/>
          <w14:ligatures w14:val="none"/>
        </w:rPr>
        <w:t xml:space="preserve">, </w:t>
      </w:r>
      <w:r w:rsidR="0095079A" w:rsidRPr="00207311">
        <w:rPr>
          <w:rFonts w:ascii="Times New Roman" w:eastAsia="Times New Roman" w:hAnsi="Times New Roman" w:cs="Times New Roman"/>
          <w:i/>
          <w:iCs/>
          <w:kern w:val="0"/>
          <w14:ligatures w14:val="none"/>
        </w:rPr>
        <w:t>Maslach Burnout Inventory</w:t>
      </w:r>
      <w:r w:rsidRPr="00207311">
        <w:rPr>
          <w:rFonts w:ascii="Times New Roman" w:eastAsia="Times New Roman" w:hAnsi="Times New Roman" w:cs="Times New Roman"/>
          <w:i/>
          <w:iCs/>
          <w:kern w:val="0"/>
          <w14:ligatures w14:val="none"/>
        </w:rPr>
        <w:t xml:space="preserve">, </w:t>
      </w:r>
      <w:r w:rsidR="0095079A" w:rsidRPr="00207311">
        <w:rPr>
          <w:rFonts w:ascii="Times New Roman" w:eastAsia="Times New Roman" w:hAnsi="Times New Roman" w:cs="Times New Roman"/>
          <w:i/>
          <w:iCs/>
          <w:kern w:val="0"/>
          <w14:ligatures w14:val="none"/>
        </w:rPr>
        <w:t>Pastoral effectiveness</w:t>
      </w:r>
      <w:r w:rsidRPr="00207311">
        <w:rPr>
          <w:rFonts w:ascii="Times New Roman" w:eastAsia="Times New Roman" w:hAnsi="Times New Roman" w:cs="Times New Roman"/>
          <w:i/>
          <w:iCs/>
          <w:kern w:val="0"/>
          <w14:ligatures w14:val="none"/>
        </w:rPr>
        <w:t xml:space="preserve"> and </w:t>
      </w:r>
      <w:r w:rsidR="0095079A" w:rsidRPr="00207311">
        <w:rPr>
          <w:rFonts w:ascii="Times New Roman" w:eastAsia="Times New Roman" w:hAnsi="Times New Roman" w:cs="Times New Roman"/>
          <w:i/>
          <w:iCs/>
          <w:kern w:val="0"/>
          <w14:ligatures w14:val="none"/>
        </w:rPr>
        <w:t>Mental well-being</w:t>
      </w:r>
    </w:p>
    <w:p w14:paraId="24E0D708" w14:textId="016849AA" w:rsidR="003C7239" w:rsidRDefault="00DE3CDB" w:rsidP="003C7239">
      <w:pPr>
        <w:spacing w:after="0" w:line="240" w:lineRule="auto"/>
        <w:jc w:val="both"/>
        <w:rPr>
          <w:rStyle w:val="Strong"/>
          <w:rFonts w:ascii="Times New Roman" w:hAnsi="Times New Roman" w:cs="Times New Roman"/>
        </w:rPr>
      </w:pPr>
      <w:r w:rsidRPr="00DE3CDB">
        <w:rPr>
          <w:rStyle w:val="Strong"/>
          <w:rFonts w:ascii="Times New Roman" w:hAnsi="Times New Roman" w:cs="Times New Roman"/>
        </w:rPr>
        <w:t>INTRODUCTION</w:t>
      </w:r>
    </w:p>
    <w:p w14:paraId="5C7E518D" w14:textId="77777777" w:rsidR="001725EE" w:rsidRDefault="001725EE" w:rsidP="003C7239">
      <w:pPr>
        <w:spacing w:after="0" w:line="240" w:lineRule="auto"/>
        <w:jc w:val="both"/>
        <w:rPr>
          <w:rStyle w:val="Strong"/>
          <w:rFonts w:ascii="Times New Roman" w:hAnsi="Times New Roman" w:cs="Times New Roman"/>
        </w:rPr>
      </w:pPr>
    </w:p>
    <w:p w14:paraId="0F824B50" w14:textId="1FB2D979" w:rsidR="003C7239" w:rsidRDefault="00027B19" w:rsidP="00F00922">
      <w:pPr>
        <w:spacing w:after="0" w:line="276" w:lineRule="auto"/>
        <w:jc w:val="both"/>
        <w:rPr>
          <w:rStyle w:val="Strong"/>
          <w:rFonts w:ascii="Times New Roman" w:hAnsi="Times New Roman" w:cs="Times New Roman"/>
          <w:b w:val="0"/>
          <w:bCs w:val="0"/>
        </w:rPr>
      </w:pPr>
      <w:r w:rsidRPr="00D0048C">
        <w:rPr>
          <w:rStyle w:val="Strong"/>
          <w:rFonts w:ascii="Times New Roman" w:hAnsi="Times New Roman" w:cs="Times New Roman"/>
          <w:b w:val="0"/>
          <w:bCs w:val="0"/>
        </w:rPr>
        <w:t>Catholic priests</w:t>
      </w:r>
      <w:r w:rsidR="00C4272E" w:rsidRPr="00D0048C">
        <w:rPr>
          <w:rStyle w:val="Strong"/>
          <w:rFonts w:ascii="Times New Roman" w:hAnsi="Times New Roman" w:cs="Times New Roman"/>
          <w:b w:val="0"/>
          <w:bCs w:val="0"/>
        </w:rPr>
        <w:t xml:space="preserve">, pastors, and other professionals often begin their ministries with high motivation and high ideals but may later </w:t>
      </w:r>
      <w:r w:rsidRPr="00D0048C">
        <w:rPr>
          <w:rStyle w:val="Strong"/>
          <w:rFonts w:ascii="Times New Roman" w:hAnsi="Times New Roman" w:cs="Times New Roman"/>
          <w:b w:val="0"/>
          <w:bCs w:val="0"/>
        </w:rPr>
        <w:t xml:space="preserve">experience disillusionment and despair due to the demanding nature of their work (Peach, 2022). Key contributors to ministerial burnout </w:t>
      </w:r>
      <w:r w:rsidR="00C4272E" w:rsidRPr="00D0048C">
        <w:rPr>
          <w:rStyle w:val="Strong"/>
          <w:rFonts w:ascii="Times New Roman" w:hAnsi="Times New Roman" w:cs="Times New Roman"/>
          <w:b w:val="0"/>
          <w:bCs w:val="0"/>
        </w:rPr>
        <w:t xml:space="preserve">may </w:t>
      </w:r>
      <w:r w:rsidRPr="00D0048C">
        <w:rPr>
          <w:rStyle w:val="Strong"/>
          <w:rFonts w:ascii="Times New Roman" w:hAnsi="Times New Roman" w:cs="Times New Roman"/>
          <w:b w:val="0"/>
          <w:bCs w:val="0"/>
        </w:rPr>
        <w:t xml:space="preserve">include work overload, insufficient social support, emotional labour, fatigue, and a variety of responsibilities (Jones, 2024). The Archdiocese of Lilongwe has proactively supported its priests with financial assistance, reliable transportation, and adequate infrastructure to mitigate the risk of burnout. Nevertheless, burnout remains widespread. Protective factors such as self-motivation and personal accountability are crucial for Catholic priests and other helpers to combat this issue (Adams et al., 2024). Given the persistence of ministerial burnout within the archdiocese, further investigation into internal factors, particularly self-motivation, is essential. This study aims to explore the </w:t>
      </w:r>
      <w:r w:rsidR="00285698" w:rsidRPr="00D0048C">
        <w:rPr>
          <w:rStyle w:val="Strong"/>
          <w:rFonts w:ascii="Times New Roman" w:hAnsi="Times New Roman" w:cs="Times New Roman"/>
          <w:b w:val="0"/>
          <w:bCs w:val="0"/>
        </w:rPr>
        <w:lastRenderedPageBreak/>
        <w:t>relationship between self-motivation and ministerial burnout among</w:t>
      </w:r>
      <w:r w:rsidRPr="00D0048C">
        <w:rPr>
          <w:rStyle w:val="Strong"/>
          <w:rFonts w:ascii="Times New Roman" w:hAnsi="Times New Roman" w:cs="Times New Roman"/>
          <w:b w:val="0"/>
          <w:bCs w:val="0"/>
        </w:rPr>
        <w:t xml:space="preserve"> Catholic priests in the Archdiocese of Lilongwe.</w:t>
      </w:r>
      <w:r w:rsidR="00672182" w:rsidRPr="00D0048C">
        <w:rPr>
          <w:rStyle w:val="Strong"/>
          <w:rFonts w:ascii="Times New Roman" w:hAnsi="Times New Roman" w:cs="Times New Roman"/>
          <w:b w:val="0"/>
          <w:bCs w:val="0"/>
        </w:rPr>
        <w:tab/>
      </w:r>
      <w:r w:rsidR="0066232E" w:rsidRPr="00D0048C">
        <w:rPr>
          <w:rStyle w:val="Strong"/>
          <w:rFonts w:ascii="Times New Roman" w:hAnsi="Times New Roman" w:cs="Times New Roman"/>
          <w:b w:val="0"/>
          <w:bCs w:val="0"/>
        </w:rPr>
        <w:tab/>
      </w:r>
      <w:r w:rsidR="0066232E" w:rsidRPr="00D0048C">
        <w:rPr>
          <w:rStyle w:val="Strong"/>
          <w:rFonts w:ascii="Times New Roman" w:hAnsi="Times New Roman" w:cs="Times New Roman"/>
          <w:b w:val="0"/>
          <w:bCs w:val="0"/>
        </w:rPr>
        <w:tab/>
      </w:r>
      <w:r w:rsidR="0066232E" w:rsidRPr="00D0048C">
        <w:rPr>
          <w:rStyle w:val="Strong"/>
          <w:rFonts w:ascii="Times New Roman" w:hAnsi="Times New Roman" w:cs="Times New Roman"/>
          <w:b w:val="0"/>
          <w:bCs w:val="0"/>
        </w:rPr>
        <w:tab/>
      </w:r>
      <w:r w:rsidR="0066232E" w:rsidRPr="00D0048C">
        <w:rPr>
          <w:rStyle w:val="Strong"/>
          <w:rFonts w:ascii="Times New Roman" w:hAnsi="Times New Roman" w:cs="Times New Roman"/>
          <w:b w:val="0"/>
          <w:bCs w:val="0"/>
        </w:rPr>
        <w:tab/>
      </w:r>
      <w:r w:rsidR="0066232E" w:rsidRPr="00D0048C">
        <w:rPr>
          <w:rStyle w:val="Strong"/>
          <w:rFonts w:ascii="Times New Roman" w:hAnsi="Times New Roman" w:cs="Times New Roman"/>
          <w:b w:val="0"/>
          <w:bCs w:val="0"/>
        </w:rPr>
        <w:tab/>
      </w:r>
      <w:r w:rsidR="0066232E" w:rsidRPr="00D0048C">
        <w:rPr>
          <w:rStyle w:val="Strong"/>
          <w:rFonts w:ascii="Times New Roman" w:hAnsi="Times New Roman" w:cs="Times New Roman"/>
          <w:b w:val="0"/>
          <w:bCs w:val="0"/>
        </w:rPr>
        <w:tab/>
      </w:r>
      <w:r w:rsidR="002047E7" w:rsidRPr="00D0048C">
        <w:rPr>
          <w:rStyle w:val="Strong"/>
          <w:rFonts w:ascii="Times New Roman" w:hAnsi="Times New Roman" w:cs="Times New Roman"/>
          <w:b w:val="0"/>
          <w:bCs w:val="0"/>
        </w:rPr>
        <w:tab/>
      </w:r>
      <w:r w:rsidR="002047E7" w:rsidRPr="00D0048C">
        <w:rPr>
          <w:rStyle w:val="Strong"/>
          <w:rFonts w:ascii="Times New Roman" w:hAnsi="Times New Roman" w:cs="Times New Roman"/>
          <w:b w:val="0"/>
          <w:bCs w:val="0"/>
        </w:rPr>
        <w:tab/>
      </w:r>
      <w:r w:rsidR="003C7239">
        <w:rPr>
          <w:rStyle w:val="Strong"/>
          <w:rFonts w:ascii="Times New Roman" w:hAnsi="Times New Roman" w:cs="Times New Roman"/>
          <w:b w:val="0"/>
          <w:bCs w:val="0"/>
        </w:rPr>
        <w:tab/>
      </w:r>
    </w:p>
    <w:p w14:paraId="09A58A38" w14:textId="77777777" w:rsidR="001725EE" w:rsidRDefault="001725EE" w:rsidP="00F00922">
      <w:pPr>
        <w:spacing w:after="0" w:line="276" w:lineRule="auto"/>
        <w:jc w:val="both"/>
        <w:rPr>
          <w:rStyle w:val="Strong"/>
          <w:rFonts w:ascii="Times New Roman" w:hAnsi="Times New Roman" w:cs="Times New Roman"/>
          <w:b w:val="0"/>
          <w:bCs w:val="0"/>
        </w:rPr>
      </w:pPr>
    </w:p>
    <w:p w14:paraId="0FDD99BC" w14:textId="0345038A" w:rsidR="003C7239" w:rsidRDefault="0066232E" w:rsidP="00F00922">
      <w:pPr>
        <w:spacing w:after="0" w:line="276" w:lineRule="auto"/>
        <w:jc w:val="both"/>
        <w:rPr>
          <w:rStyle w:val="Strong"/>
          <w:rFonts w:ascii="Times New Roman" w:hAnsi="Times New Roman" w:cs="Times New Roman"/>
          <w:b w:val="0"/>
          <w:bCs w:val="0"/>
        </w:rPr>
      </w:pPr>
      <w:r w:rsidRPr="00D0048C">
        <w:rPr>
          <w:rStyle w:val="Strong"/>
          <w:rFonts w:ascii="Times New Roman" w:hAnsi="Times New Roman" w:cs="Times New Roman"/>
          <w:b w:val="0"/>
          <w:bCs w:val="0"/>
        </w:rPr>
        <w:t>Self-motivation is an internal drive rooted in personal values, interests, and passions, enabling individuals to pursue growth and achievement independently of external influences (Elizabeth, 2022). For Catholic priests, it is a critical determinant of innovation, productivity, and pastoral effectiveness, helping them manage role demands and reduce the risk of ministerial burnout (Williams, 2024; Davis, 2025). Scholars distinguish between extrinsic motivation, derived from external rewards, and intrinsic motivation, grounded in deep beliefs and purpose (Morris et al., 2022). For priests, intrinsic motivation is particularly significant, as it should emerge from faith, vocation, and a commitment to serving marginalised communities (Cherry, 2023). In contexts where external rewards are limited, such as the Archdiocese of Lilongwe, intrinsic motivation becomes vital to sustaining spiritual and psychological well-being, enhancing resilience, and maintaining pastoral effectiveness (Manu, 2024).</w:t>
      </w:r>
      <w:r w:rsidR="00306B13" w:rsidRPr="00D0048C">
        <w:rPr>
          <w:rStyle w:val="Strong"/>
          <w:rFonts w:ascii="Times New Roman" w:hAnsi="Times New Roman" w:cs="Times New Roman"/>
          <w:b w:val="0"/>
          <w:bCs w:val="0"/>
        </w:rPr>
        <w:tab/>
      </w:r>
      <w:r w:rsidR="00306B13" w:rsidRPr="00D0048C">
        <w:rPr>
          <w:rStyle w:val="Strong"/>
          <w:rFonts w:ascii="Times New Roman" w:hAnsi="Times New Roman" w:cs="Times New Roman"/>
          <w:b w:val="0"/>
          <w:bCs w:val="0"/>
        </w:rPr>
        <w:tab/>
      </w:r>
      <w:r w:rsidR="002047E7" w:rsidRPr="00D0048C">
        <w:rPr>
          <w:rStyle w:val="Strong"/>
          <w:rFonts w:ascii="Times New Roman" w:hAnsi="Times New Roman" w:cs="Times New Roman"/>
          <w:b w:val="0"/>
          <w:bCs w:val="0"/>
        </w:rPr>
        <w:tab/>
      </w:r>
      <w:r w:rsidR="002047E7" w:rsidRPr="00D0048C">
        <w:rPr>
          <w:rStyle w:val="Strong"/>
          <w:rFonts w:ascii="Times New Roman" w:hAnsi="Times New Roman" w:cs="Times New Roman"/>
          <w:b w:val="0"/>
          <w:bCs w:val="0"/>
        </w:rPr>
        <w:tab/>
      </w:r>
      <w:r w:rsidR="00992EA7" w:rsidRPr="00D0048C">
        <w:rPr>
          <w:rStyle w:val="Strong"/>
          <w:rFonts w:ascii="Times New Roman" w:hAnsi="Times New Roman" w:cs="Times New Roman"/>
          <w:b w:val="0"/>
          <w:bCs w:val="0"/>
        </w:rPr>
        <w:tab/>
      </w:r>
      <w:r w:rsidR="003C7239">
        <w:rPr>
          <w:rStyle w:val="Strong"/>
          <w:rFonts w:ascii="Times New Roman" w:hAnsi="Times New Roman" w:cs="Times New Roman"/>
          <w:b w:val="0"/>
          <w:bCs w:val="0"/>
        </w:rPr>
        <w:tab/>
      </w:r>
    </w:p>
    <w:p w14:paraId="55D2B6A8" w14:textId="77777777" w:rsidR="001725EE" w:rsidRDefault="001725EE" w:rsidP="00F00922">
      <w:pPr>
        <w:spacing w:after="0" w:line="276" w:lineRule="auto"/>
        <w:jc w:val="both"/>
        <w:rPr>
          <w:rStyle w:val="Strong"/>
          <w:rFonts w:ascii="Times New Roman" w:hAnsi="Times New Roman" w:cs="Times New Roman"/>
          <w:b w:val="0"/>
          <w:bCs w:val="0"/>
        </w:rPr>
      </w:pPr>
    </w:p>
    <w:p w14:paraId="09220137" w14:textId="2EB44BF5" w:rsidR="00F91DB5" w:rsidRDefault="002047E7" w:rsidP="00F00922">
      <w:pPr>
        <w:spacing w:after="0" w:line="276" w:lineRule="auto"/>
        <w:jc w:val="both"/>
        <w:rPr>
          <w:rFonts w:ascii="Times New Roman" w:hAnsi="Times New Roman" w:cs="Times New Roman"/>
        </w:rPr>
      </w:pPr>
      <w:r w:rsidRPr="00D0048C">
        <w:rPr>
          <w:rStyle w:val="Strong"/>
          <w:rFonts w:ascii="Times New Roman" w:hAnsi="Times New Roman" w:cs="Times New Roman"/>
          <w:b w:val="0"/>
          <w:bCs w:val="0"/>
        </w:rPr>
        <w:t>Conversely</w:t>
      </w:r>
      <w:r w:rsidR="00306B13" w:rsidRPr="00D0048C">
        <w:rPr>
          <w:rStyle w:val="Strong"/>
          <w:rFonts w:ascii="Times New Roman" w:hAnsi="Times New Roman" w:cs="Times New Roman"/>
          <w:b w:val="0"/>
          <w:bCs w:val="0"/>
        </w:rPr>
        <w:t xml:space="preserve">, Catholic priests’ </w:t>
      </w:r>
      <w:r w:rsidR="00F3781B" w:rsidRPr="00D0048C">
        <w:rPr>
          <w:rStyle w:val="Strong"/>
          <w:rFonts w:ascii="Times New Roman" w:hAnsi="Times New Roman" w:cs="Times New Roman"/>
          <w:b w:val="0"/>
          <w:bCs w:val="0"/>
        </w:rPr>
        <w:t xml:space="preserve">Ministerial burnout is a critical mental health issue characterised by emotional exhaustion due to excessive workloads, personality traits like neuroticism, and socio-cultural factors (Fosu-Ayarkwah et al., 2025). This condition adversely impacts priests' health, spiritual well-being, and interpersonal relationships, potentially leading to isolation, neglect of self-care, and anti-authoritarian behaviours (Fia et al., 2022). Research indicates that burnout contributes to feelings of alienation, decreased motivation, and increased anxiety, affecting approximately 33% of priests in Brazil and 24% in the USA (Dias, 2019). </w:t>
      </w:r>
      <w:r w:rsidR="00B84A5A" w:rsidRPr="00D0048C">
        <w:rPr>
          <w:rStyle w:val="Strong"/>
          <w:rFonts w:ascii="Times New Roman" w:hAnsi="Times New Roman" w:cs="Times New Roman"/>
          <w:b w:val="0"/>
          <w:bCs w:val="0"/>
        </w:rPr>
        <w:t xml:space="preserve">Prolonged ministerial burnout may cause emotional exhaustion, </w:t>
      </w:r>
      <w:r w:rsidR="00DD242F" w:rsidRPr="00D0048C">
        <w:rPr>
          <w:rStyle w:val="Strong"/>
          <w:rFonts w:ascii="Times New Roman" w:hAnsi="Times New Roman" w:cs="Times New Roman"/>
          <w:b w:val="0"/>
          <w:bCs w:val="0"/>
        </w:rPr>
        <w:t>jeopardise</w:t>
      </w:r>
      <w:r w:rsidR="00F3781B" w:rsidRPr="00D0048C">
        <w:rPr>
          <w:rStyle w:val="Strong"/>
          <w:rFonts w:ascii="Times New Roman" w:hAnsi="Times New Roman" w:cs="Times New Roman"/>
          <w:b w:val="0"/>
          <w:bCs w:val="0"/>
        </w:rPr>
        <w:t xml:space="preserve"> psychological health, social functioning, and pastoral </w:t>
      </w:r>
      <w:r w:rsidR="00B84A5A" w:rsidRPr="00D0048C">
        <w:rPr>
          <w:rStyle w:val="Strong"/>
          <w:rFonts w:ascii="Times New Roman" w:hAnsi="Times New Roman" w:cs="Times New Roman"/>
          <w:b w:val="0"/>
          <w:bCs w:val="0"/>
        </w:rPr>
        <w:t>work</w:t>
      </w:r>
      <w:r w:rsidR="00F3781B" w:rsidRPr="00D0048C">
        <w:rPr>
          <w:rStyle w:val="Strong"/>
          <w:rFonts w:ascii="Times New Roman" w:hAnsi="Times New Roman" w:cs="Times New Roman"/>
          <w:b w:val="0"/>
          <w:bCs w:val="0"/>
        </w:rPr>
        <w:t xml:space="preserve">, </w:t>
      </w:r>
      <w:r w:rsidR="00DD242F" w:rsidRPr="00D0048C">
        <w:rPr>
          <w:rStyle w:val="Strong"/>
          <w:rFonts w:ascii="Times New Roman" w:hAnsi="Times New Roman" w:cs="Times New Roman"/>
          <w:b w:val="0"/>
          <w:bCs w:val="0"/>
        </w:rPr>
        <w:t>and pose risks of</w:t>
      </w:r>
      <w:r w:rsidR="00F3781B" w:rsidRPr="00D0048C">
        <w:rPr>
          <w:rStyle w:val="Strong"/>
          <w:rFonts w:ascii="Times New Roman" w:hAnsi="Times New Roman" w:cs="Times New Roman"/>
          <w:b w:val="0"/>
          <w:bCs w:val="0"/>
        </w:rPr>
        <w:t xml:space="preserve"> public scandals that could threaten the Catholic Church's reputation</w:t>
      </w:r>
      <w:r w:rsidR="00DD242F" w:rsidRPr="00D0048C">
        <w:rPr>
          <w:rStyle w:val="Strong"/>
          <w:rFonts w:ascii="Times New Roman" w:hAnsi="Times New Roman" w:cs="Times New Roman"/>
          <w:b w:val="0"/>
          <w:bCs w:val="0"/>
        </w:rPr>
        <w:t xml:space="preserve"> </w:t>
      </w:r>
      <w:r w:rsidR="00DD242F" w:rsidRPr="00D0048C">
        <w:rPr>
          <w:rFonts w:ascii="Times New Roman" w:hAnsi="Times New Roman" w:cs="Times New Roman"/>
        </w:rPr>
        <w:t>(Picornell-Gallar &amp; González-Fraile, 2024)</w:t>
      </w:r>
      <w:r w:rsidR="00F3781B" w:rsidRPr="00D0048C">
        <w:rPr>
          <w:rStyle w:val="Strong"/>
          <w:rFonts w:ascii="Times New Roman" w:hAnsi="Times New Roman" w:cs="Times New Roman"/>
          <w:b w:val="0"/>
          <w:bCs w:val="0"/>
        </w:rPr>
        <w:t>.</w:t>
      </w:r>
      <w:r w:rsidR="001A1E0F" w:rsidRPr="00D0048C">
        <w:rPr>
          <w:rStyle w:val="Strong"/>
          <w:rFonts w:ascii="Times New Roman" w:hAnsi="Times New Roman" w:cs="Times New Roman"/>
          <w:b w:val="0"/>
          <w:bCs w:val="0"/>
        </w:rPr>
        <w:t xml:space="preserve"> </w:t>
      </w:r>
      <w:r w:rsidR="00F3781B" w:rsidRPr="00D0048C">
        <w:rPr>
          <w:rStyle w:val="Strong"/>
          <w:rFonts w:ascii="Times New Roman" w:hAnsi="Times New Roman" w:cs="Times New Roman"/>
          <w:b w:val="0"/>
          <w:bCs w:val="0"/>
        </w:rPr>
        <w:t xml:space="preserve"> Addressing ministerial burnout is essential for preserving the well-being of both priests and their congregations.</w:t>
      </w:r>
      <w:r w:rsidR="00486FD2" w:rsidRPr="00D0048C">
        <w:rPr>
          <w:rStyle w:val="Strong"/>
          <w:rFonts w:ascii="Times New Roman" w:hAnsi="Times New Roman" w:cs="Times New Roman"/>
          <w:b w:val="0"/>
          <w:bCs w:val="0"/>
        </w:rPr>
        <w:t xml:space="preserve"> </w:t>
      </w:r>
      <w:r w:rsidR="00DD242F" w:rsidRPr="00D0048C">
        <w:rPr>
          <w:rStyle w:val="Strong"/>
          <w:rFonts w:ascii="Times New Roman" w:hAnsi="Times New Roman" w:cs="Times New Roman"/>
          <w:b w:val="0"/>
          <w:bCs w:val="0"/>
        </w:rPr>
        <w:t xml:space="preserve">Notably, self-motivation is increasingly recognised as </w:t>
      </w:r>
      <w:r w:rsidR="00E85FBE" w:rsidRPr="00D0048C">
        <w:rPr>
          <w:rStyle w:val="Strong"/>
          <w:rFonts w:ascii="Times New Roman" w:hAnsi="Times New Roman" w:cs="Times New Roman"/>
          <w:b w:val="0"/>
          <w:bCs w:val="0"/>
        </w:rPr>
        <w:t xml:space="preserve">crucial </w:t>
      </w:r>
      <w:r w:rsidR="00B50D61" w:rsidRPr="00D0048C">
        <w:rPr>
          <w:rStyle w:val="Strong"/>
          <w:rFonts w:ascii="Times New Roman" w:hAnsi="Times New Roman" w:cs="Times New Roman"/>
          <w:b w:val="0"/>
          <w:bCs w:val="0"/>
        </w:rPr>
        <w:t xml:space="preserve">for Catholic priests, particularly in challenging </w:t>
      </w:r>
      <w:r w:rsidR="00E85FBE" w:rsidRPr="00D0048C">
        <w:rPr>
          <w:rStyle w:val="Strong"/>
          <w:rFonts w:ascii="Times New Roman" w:hAnsi="Times New Roman" w:cs="Times New Roman"/>
          <w:b w:val="0"/>
          <w:bCs w:val="0"/>
        </w:rPr>
        <w:t xml:space="preserve">environments. It empowers Catholic priests to take the initiative in regulating their lifestyles and adapting more effectively to ministerial </w:t>
      </w:r>
      <w:r w:rsidR="00685338" w:rsidRPr="00D0048C">
        <w:rPr>
          <w:rStyle w:val="Strong"/>
          <w:rFonts w:ascii="Times New Roman" w:hAnsi="Times New Roman" w:cs="Times New Roman"/>
          <w:b w:val="0"/>
          <w:bCs w:val="0"/>
        </w:rPr>
        <w:t>demands</w:t>
      </w:r>
      <w:r w:rsidR="00685338" w:rsidRPr="00D0048C">
        <w:rPr>
          <w:rFonts w:ascii="Times New Roman" w:hAnsi="Times New Roman" w:cs="Times New Roman"/>
        </w:rPr>
        <w:t xml:space="preserve"> (Canoy</w:t>
      </w:r>
      <w:r w:rsidR="003C7239">
        <w:rPr>
          <w:rFonts w:ascii="Times New Roman" w:hAnsi="Times New Roman" w:cs="Times New Roman"/>
        </w:rPr>
        <w:t xml:space="preserve"> et al., </w:t>
      </w:r>
      <w:r w:rsidR="00685338" w:rsidRPr="00D0048C">
        <w:rPr>
          <w:rFonts w:ascii="Times New Roman" w:hAnsi="Times New Roman" w:cs="Times New Roman"/>
        </w:rPr>
        <w:t>2023)</w:t>
      </w:r>
      <w:r w:rsidR="00E85FBE" w:rsidRPr="00D0048C">
        <w:rPr>
          <w:rStyle w:val="Strong"/>
          <w:rFonts w:ascii="Times New Roman" w:hAnsi="Times New Roman" w:cs="Times New Roman"/>
          <w:b w:val="0"/>
          <w:bCs w:val="0"/>
        </w:rPr>
        <w:t xml:space="preserve">. </w:t>
      </w:r>
      <w:r w:rsidR="00F91DB5">
        <w:rPr>
          <w:rStyle w:val="Strong"/>
          <w:rFonts w:ascii="Times New Roman" w:hAnsi="Times New Roman" w:cs="Times New Roman"/>
          <w:b w:val="0"/>
          <w:bCs w:val="0"/>
        </w:rPr>
        <w:t>Similarly,</w:t>
      </w:r>
      <w:r w:rsidR="00E85FBE" w:rsidRPr="00D0048C">
        <w:rPr>
          <w:rFonts w:ascii="Times New Roman" w:hAnsi="Times New Roman" w:cs="Times New Roman"/>
        </w:rPr>
        <w:t xml:space="preserve"> </w:t>
      </w:r>
      <w:r w:rsidR="007F2B01" w:rsidRPr="00D0048C">
        <w:rPr>
          <w:rFonts w:ascii="Times New Roman" w:hAnsi="Times New Roman" w:cs="Times New Roman"/>
        </w:rPr>
        <w:t>Picornell-Gallar &amp; González-Fraile (2024)</w:t>
      </w:r>
      <w:r w:rsidR="00E85FBE" w:rsidRPr="00D0048C">
        <w:rPr>
          <w:rFonts w:ascii="Times New Roman" w:hAnsi="Times New Roman" w:cs="Times New Roman"/>
        </w:rPr>
        <w:t xml:space="preserve"> </w:t>
      </w:r>
      <w:r w:rsidR="007F2B01" w:rsidRPr="00D0048C">
        <w:rPr>
          <w:rFonts w:ascii="Times New Roman" w:hAnsi="Times New Roman" w:cs="Times New Roman"/>
        </w:rPr>
        <w:t>found</w:t>
      </w:r>
      <w:r w:rsidR="00E85FBE" w:rsidRPr="00D0048C">
        <w:rPr>
          <w:rFonts w:ascii="Times New Roman" w:hAnsi="Times New Roman" w:cs="Times New Roman"/>
        </w:rPr>
        <w:t xml:space="preserve"> that </w:t>
      </w:r>
      <w:r w:rsidR="00685338" w:rsidRPr="00D0048C">
        <w:rPr>
          <w:rFonts w:ascii="Times New Roman" w:hAnsi="Times New Roman" w:cs="Times New Roman"/>
        </w:rPr>
        <w:t>Catholic priests with a high level of self-motivation tend</w:t>
      </w:r>
      <w:r w:rsidR="00E85FBE" w:rsidRPr="00D0048C">
        <w:rPr>
          <w:rFonts w:ascii="Times New Roman" w:hAnsi="Times New Roman" w:cs="Times New Roman"/>
        </w:rPr>
        <w:t xml:space="preserve"> to experience lower levels of </w:t>
      </w:r>
      <w:r w:rsidR="00685338" w:rsidRPr="00D0048C">
        <w:rPr>
          <w:rFonts w:ascii="Times New Roman" w:hAnsi="Times New Roman" w:cs="Times New Roman"/>
        </w:rPr>
        <w:t>ministerial burnout.</w:t>
      </w:r>
      <w:r w:rsidR="00E85FBE" w:rsidRPr="00D0048C">
        <w:rPr>
          <w:rFonts w:ascii="Times New Roman" w:hAnsi="Times New Roman" w:cs="Times New Roman"/>
        </w:rPr>
        <w:t xml:space="preserve"> </w:t>
      </w:r>
      <w:r w:rsidR="007F2B01" w:rsidRPr="00D0048C">
        <w:rPr>
          <w:rFonts w:ascii="Times New Roman" w:hAnsi="Times New Roman" w:cs="Times New Roman"/>
        </w:rPr>
        <w:t>Understanding this issue requires a focused examination of the relationship between self-motivatio</w:t>
      </w:r>
      <w:r w:rsidR="00F00922">
        <w:rPr>
          <w:rFonts w:ascii="Times New Roman" w:hAnsi="Times New Roman" w:cs="Times New Roman"/>
        </w:rPr>
        <w:t xml:space="preserve">n and ministerial burnout. </w:t>
      </w:r>
      <w:r w:rsidR="00F00922">
        <w:rPr>
          <w:rFonts w:ascii="Times New Roman" w:hAnsi="Times New Roman" w:cs="Times New Roman"/>
        </w:rPr>
        <w:tab/>
      </w:r>
      <w:r w:rsidR="00F00922">
        <w:rPr>
          <w:rFonts w:ascii="Times New Roman" w:hAnsi="Times New Roman" w:cs="Times New Roman"/>
        </w:rPr>
        <w:tab/>
      </w:r>
      <w:r w:rsidR="00F00922">
        <w:rPr>
          <w:rFonts w:ascii="Times New Roman" w:hAnsi="Times New Roman" w:cs="Times New Roman"/>
        </w:rPr>
        <w:tab/>
      </w:r>
      <w:r w:rsidR="00F00922">
        <w:rPr>
          <w:rFonts w:ascii="Times New Roman" w:hAnsi="Times New Roman" w:cs="Times New Roman"/>
        </w:rPr>
        <w:tab/>
      </w:r>
      <w:r w:rsidR="007F2B01" w:rsidRPr="00D0048C">
        <w:rPr>
          <w:rFonts w:ascii="Times New Roman" w:hAnsi="Times New Roman" w:cs="Times New Roman"/>
        </w:rPr>
        <w:tab/>
      </w:r>
    </w:p>
    <w:p w14:paraId="5BC0C8FD" w14:textId="77777777" w:rsidR="001725EE" w:rsidRDefault="001725EE" w:rsidP="00F00922">
      <w:pPr>
        <w:spacing w:after="0" w:line="276" w:lineRule="auto"/>
        <w:jc w:val="both"/>
        <w:rPr>
          <w:rStyle w:val="Strong"/>
          <w:rFonts w:ascii="Times New Roman" w:hAnsi="Times New Roman" w:cs="Times New Roman"/>
          <w:b w:val="0"/>
          <w:bCs w:val="0"/>
        </w:rPr>
      </w:pPr>
    </w:p>
    <w:p w14:paraId="7D811CD2" w14:textId="0FB6329F" w:rsidR="00484CE1" w:rsidRPr="003C7239" w:rsidRDefault="007F2B01" w:rsidP="00F00922">
      <w:pPr>
        <w:spacing w:after="0" w:line="276" w:lineRule="auto"/>
        <w:jc w:val="both"/>
        <w:rPr>
          <w:rStyle w:val="Strong"/>
          <w:rFonts w:ascii="Times New Roman" w:hAnsi="Times New Roman" w:cs="Times New Roman"/>
          <w:b w:val="0"/>
          <w:bCs w:val="0"/>
        </w:rPr>
      </w:pPr>
      <w:r w:rsidRPr="00D0048C">
        <w:rPr>
          <w:rStyle w:val="Strong"/>
          <w:rFonts w:ascii="Times New Roman" w:hAnsi="Times New Roman" w:cs="Times New Roman"/>
          <w:b w:val="0"/>
          <w:bCs w:val="0"/>
        </w:rPr>
        <w:t>G</w:t>
      </w:r>
      <w:r w:rsidR="00B50D61" w:rsidRPr="00D0048C">
        <w:rPr>
          <w:rStyle w:val="Strong"/>
          <w:rFonts w:ascii="Times New Roman" w:hAnsi="Times New Roman" w:cs="Times New Roman"/>
          <w:b w:val="0"/>
          <w:bCs w:val="0"/>
        </w:rPr>
        <w:t>lobal</w:t>
      </w:r>
      <w:r w:rsidR="004B72DD" w:rsidRPr="00D0048C">
        <w:rPr>
          <w:rStyle w:val="Strong"/>
          <w:rFonts w:ascii="Times New Roman" w:hAnsi="Times New Roman" w:cs="Times New Roman"/>
          <w:b w:val="0"/>
          <w:bCs w:val="0"/>
        </w:rPr>
        <w:t>ly,</w:t>
      </w:r>
      <w:r w:rsidR="00484CE1" w:rsidRPr="00D0048C">
        <w:rPr>
          <w:rStyle w:val="Strong"/>
          <w:rFonts w:ascii="Times New Roman" w:hAnsi="Times New Roman" w:cs="Times New Roman"/>
          <w:b w:val="0"/>
          <w:bCs w:val="0"/>
        </w:rPr>
        <w:t xml:space="preserve"> </w:t>
      </w:r>
      <w:r w:rsidR="004B72DD" w:rsidRPr="00D0048C">
        <w:rPr>
          <w:rStyle w:val="Strong"/>
          <w:rFonts w:ascii="Times New Roman" w:hAnsi="Times New Roman" w:cs="Times New Roman"/>
          <w:b w:val="0"/>
          <w:bCs w:val="0"/>
        </w:rPr>
        <w:t>in</w:t>
      </w:r>
      <w:r w:rsidR="00B50017" w:rsidRPr="00D0048C">
        <w:rPr>
          <w:rStyle w:val="Strong"/>
          <w:rFonts w:ascii="Times New Roman" w:hAnsi="Times New Roman" w:cs="Times New Roman"/>
          <w:b w:val="0"/>
          <w:bCs w:val="0"/>
        </w:rPr>
        <w:t xml:space="preserve"> Poland, research by Kowalski &amp; Nowak (2022) shows that Catholic priests and seminarians are highly self-motivated, driven by appreciation, a firm sense of </w:t>
      </w:r>
      <w:r w:rsidR="004B72DD" w:rsidRPr="00D0048C">
        <w:rPr>
          <w:rStyle w:val="Strong"/>
          <w:rFonts w:ascii="Times New Roman" w:hAnsi="Times New Roman" w:cs="Times New Roman"/>
          <w:b w:val="0"/>
          <w:bCs w:val="0"/>
        </w:rPr>
        <w:t>life's meaning</w:t>
      </w:r>
      <w:r w:rsidR="00B50017" w:rsidRPr="00D0048C">
        <w:rPr>
          <w:rStyle w:val="Strong"/>
          <w:rFonts w:ascii="Times New Roman" w:hAnsi="Times New Roman" w:cs="Times New Roman"/>
          <w:b w:val="0"/>
          <w:bCs w:val="0"/>
        </w:rPr>
        <w:t>,</w:t>
      </w:r>
      <w:r w:rsidR="00B50017" w:rsidRPr="00D0048C">
        <w:rPr>
          <w:rFonts w:ascii="Times New Roman" w:eastAsia="Times New Roman" w:hAnsi="Times New Roman" w:cs="Times New Roman"/>
          <w:kern w:val="0"/>
          <w14:ligatures w14:val="none"/>
        </w:rPr>
        <w:t xml:space="preserve"> and a positive attitude. Their research shows that this motivation is not only psychological but also deeply spiritual, rooted in the connection between vocation and general well-being.</w:t>
      </w:r>
      <w:r w:rsidR="004B72DD" w:rsidRPr="00D0048C">
        <w:rPr>
          <w:rFonts w:ascii="Times New Roman" w:eastAsia="Times New Roman" w:hAnsi="Times New Roman" w:cs="Times New Roman"/>
          <w:kern w:val="0"/>
          <w14:ligatures w14:val="none"/>
        </w:rPr>
        <w:t xml:space="preserve"> </w:t>
      </w:r>
      <w:r w:rsidR="00E0617C" w:rsidRPr="00D0048C">
        <w:rPr>
          <w:rFonts w:ascii="Times New Roman" w:eastAsia="Times New Roman" w:hAnsi="Times New Roman" w:cs="Times New Roman"/>
          <w:kern w:val="0"/>
          <w14:ligatures w14:val="none"/>
        </w:rPr>
        <w:t>Similarly,</w:t>
      </w:r>
    </w:p>
    <w:p w14:paraId="685895E3" w14:textId="198678FA" w:rsidR="00F91DB5" w:rsidRDefault="00E0617C" w:rsidP="00F00922">
      <w:pPr>
        <w:spacing w:after="0" w:line="276" w:lineRule="auto"/>
        <w:jc w:val="both"/>
        <w:rPr>
          <w:rStyle w:val="Strong"/>
          <w:rFonts w:ascii="Times New Roman" w:hAnsi="Times New Roman" w:cs="Times New Roman"/>
          <w:b w:val="0"/>
          <w:bCs w:val="0"/>
        </w:rPr>
      </w:pPr>
      <w:r w:rsidRPr="00D0048C">
        <w:rPr>
          <w:rStyle w:val="Strong"/>
          <w:rFonts w:ascii="Times New Roman" w:hAnsi="Times New Roman" w:cs="Times New Roman"/>
          <w:b w:val="0"/>
          <w:bCs w:val="0"/>
        </w:rPr>
        <w:t>a</w:t>
      </w:r>
      <w:r w:rsidR="004B72DD" w:rsidRPr="00D0048C">
        <w:rPr>
          <w:rStyle w:val="Strong"/>
          <w:rFonts w:ascii="Times New Roman" w:hAnsi="Times New Roman" w:cs="Times New Roman"/>
          <w:b w:val="0"/>
          <w:bCs w:val="0"/>
        </w:rPr>
        <w:t>t the regional level, in a Nigerian study, Gichuki &amp; Muthami (2019) found</w:t>
      </w:r>
      <w:r w:rsidR="000603A2" w:rsidRPr="00D0048C">
        <w:rPr>
          <w:rFonts w:ascii="Times New Roman" w:eastAsia="Times New Roman" w:hAnsi="Times New Roman" w:cs="Times New Roman"/>
          <w:kern w:val="0"/>
          <w14:ligatures w14:val="none"/>
        </w:rPr>
        <w:t xml:space="preserve"> that high levels of self</w:t>
      </w:r>
      <w:r w:rsidR="000603A2" w:rsidRPr="00D0048C">
        <w:rPr>
          <w:rFonts w:ascii="Times New Roman" w:eastAsia="Times New Roman" w:hAnsi="Times New Roman" w:cs="Times New Roman"/>
          <w:kern w:val="0"/>
          <w14:ligatures w14:val="none"/>
        </w:rPr>
        <w:noBreakHyphen/>
        <w:t xml:space="preserve">motivation and psychosocial motivation </w:t>
      </w:r>
      <w:r w:rsidR="004B72DD" w:rsidRPr="00D0048C">
        <w:rPr>
          <w:rFonts w:ascii="Times New Roman" w:eastAsia="Times New Roman" w:hAnsi="Times New Roman" w:cs="Times New Roman"/>
          <w:kern w:val="0"/>
          <w14:ligatures w14:val="none"/>
        </w:rPr>
        <w:t>were</w:t>
      </w:r>
      <w:r w:rsidR="000603A2" w:rsidRPr="00D0048C">
        <w:rPr>
          <w:rFonts w:ascii="Times New Roman" w:eastAsia="Times New Roman" w:hAnsi="Times New Roman" w:cs="Times New Roman"/>
          <w:kern w:val="0"/>
          <w14:ligatures w14:val="none"/>
        </w:rPr>
        <w:t xml:space="preserve"> </w:t>
      </w:r>
      <w:r w:rsidR="004B72DD" w:rsidRPr="00D0048C">
        <w:rPr>
          <w:rFonts w:ascii="Times New Roman" w:eastAsia="Times New Roman" w:hAnsi="Times New Roman" w:cs="Times New Roman"/>
          <w:kern w:val="0"/>
          <w14:ligatures w14:val="none"/>
        </w:rPr>
        <w:t xml:space="preserve">significant predictors of the psychological well-being of priests in the </w:t>
      </w:r>
      <w:r w:rsidR="000603A2" w:rsidRPr="00D0048C">
        <w:rPr>
          <w:rFonts w:ascii="Times New Roman" w:eastAsia="Times New Roman" w:hAnsi="Times New Roman" w:cs="Times New Roman"/>
          <w:kern w:val="0"/>
          <w14:ligatures w14:val="none"/>
        </w:rPr>
        <w:t xml:space="preserve">Ibadan Ecclesiastical Province. The study </w:t>
      </w:r>
      <w:r w:rsidRPr="00D0048C">
        <w:rPr>
          <w:rFonts w:ascii="Times New Roman" w:eastAsia="Times New Roman" w:hAnsi="Times New Roman" w:cs="Times New Roman"/>
          <w:kern w:val="0"/>
          <w14:ligatures w14:val="none"/>
        </w:rPr>
        <w:t>found that more motivated priests reported greater life satisfaction and lower</w:t>
      </w:r>
      <w:r w:rsidR="000603A2" w:rsidRPr="00D0048C">
        <w:rPr>
          <w:rFonts w:ascii="Times New Roman" w:eastAsia="Times New Roman" w:hAnsi="Times New Roman" w:cs="Times New Roman"/>
          <w:kern w:val="0"/>
          <w14:ligatures w14:val="none"/>
        </w:rPr>
        <w:t xml:space="preserve"> mental strain</w:t>
      </w:r>
      <w:r w:rsidRPr="00D0048C">
        <w:rPr>
          <w:rFonts w:ascii="Times New Roman" w:eastAsia="Times New Roman" w:hAnsi="Times New Roman" w:cs="Times New Roman"/>
          <w:kern w:val="0"/>
          <w14:ligatures w14:val="none"/>
        </w:rPr>
        <w:t xml:space="preserve">. Equally, </w:t>
      </w:r>
      <w:r w:rsidRPr="00D0048C">
        <w:rPr>
          <w:rStyle w:val="Strong"/>
          <w:rFonts w:ascii="Times New Roman" w:hAnsi="Times New Roman" w:cs="Times New Roman"/>
          <w:b w:val="0"/>
          <w:bCs w:val="0"/>
        </w:rPr>
        <w:t>locally</w:t>
      </w:r>
      <w:r w:rsidR="004B72DD" w:rsidRPr="00D0048C">
        <w:rPr>
          <w:rStyle w:val="Strong"/>
          <w:rFonts w:ascii="Times New Roman" w:hAnsi="Times New Roman" w:cs="Times New Roman"/>
          <w:b w:val="0"/>
          <w:bCs w:val="0"/>
        </w:rPr>
        <w:t>,</w:t>
      </w:r>
      <w:r w:rsidR="00484CE1" w:rsidRPr="00D0048C">
        <w:rPr>
          <w:rStyle w:val="Strong"/>
          <w:rFonts w:ascii="Times New Roman" w:hAnsi="Times New Roman" w:cs="Times New Roman"/>
          <w:b w:val="0"/>
          <w:bCs w:val="0"/>
        </w:rPr>
        <w:t xml:space="preserve"> </w:t>
      </w:r>
      <w:r w:rsidR="004B72DD" w:rsidRPr="00D0048C">
        <w:rPr>
          <w:rStyle w:val="Strong"/>
          <w:rFonts w:ascii="Times New Roman" w:hAnsi="Times New Roman" w:cs="Times New Roman"/>
          <w:b w:val="0"/>
          <w:bCs w:val="0"/>
        </w:rPr>
        <w:t>despite</w:t>
      </w:r>
      <w:r w:rsidR="00B50D61" w:rsidRPr="00D0048C">
        <w:rPr>
          <w:rStyle w:val="Strong"/>
          <w:rFonts w:ascii="Times New Roman" w:hAnsi="Times New Roman" w:cs="Times New Roman"/>
          <w:b w:val="0"/>
          <w:bCs w:val="0"/>
        </w:rPr>
        <w:t xml:space="preserve"> limited research in Malawi</w:t>
      </w:r>
      <w:r w:rsidR="004B72DD" w:rsidRPr="00D0048C">
        <w:rPr>
          <w:rStyle w:val="Strong"/>
          <w:rFonts w:ascii="Times New Roman" w:hAnsi="Times New Roman" w:cs="Times New Roman"/>
          <w:b w:val="0"/>
          <w:bCs w:val="0"/>
        </w:rPr>
        <w:t xml:space="preserve">, Manda (2020) found </w:t>
      </w:r>
      <w:r w:rsidR="004B72DD" w:rsidRPr="00D0048C">
        <w:rPr>
          <w:rFonts w:ascii="Times New Roman" w:eastAsia="Times New Roman" w:hAnsi="Times New Roman" w:cs="Times New Roman"/>
          <w:kern w:val="0"/>
          <w14:ligatures w14:val="none"/>
        </w:rPr>
        <w:t xml:space="preserve">that Priests showed high intrinsic motivation in the face of the </w:t>
      </w:r>
      <w:r w:rsidR="004B72DD" w:rsidRPr="00D0048C">
        <w:rPr>
          <w:rFonts w:ascii="Times New Roman" w:eastAsia="Times New Roman" w:hAnsi="Times New Roman" w:cs="Times New Roman"/>
          <w:kern w:val="0"/>
          <w14:ligatures w14:val="none"/>
        </w:rPr>
        <w:lastRenderedPageBreak/>
        <w:t xml:space="preserve">challenges of a shortage of priests and tough pastoral terrain, supported by lay participation, inventive pastoral solutions, and genuine dedication to service. </w:t>
      </w:r>
      <w:r w:rsidRPr="00D0048C">
        <w:rPr>
          <w:rFonts w:ascii="Times New Roman" w:eastAsia="Times New Roman" w:hAnsi="Times New Roman" w:cs="Times New Roman"/>
          <w:kern w:val="0"/>
          <w14:ligatures w14:val="none"/>
        </w:rPr>
        <w:t xml:space="preserve"> </w:t>
      </w:r>
      <w:r w:rsidRPr="00D0048C">
        <w:rPr>
          <w:rStyle w:val="Strong"/>
          <w:rFonts w:ascii="Times New Roman" w:hAnsi="Times New Roman" w:cs="Times New Roman"/>
          <w:b w:val="0"/>
          <w:bCs w:val="0"/>
        </w:rPr>
        <w:t>The</w:t>
      </w:r>
      <w:r w:rsidR="00B50D61" w:rsidRPr="00D0048C">
        <w:rPr>
          <w:rStyle w:val="Strong"/>
          <w:rFonts w:ascii="Times New Roman" w:hAnsi="Times New Roman" w:cs="Times New Roman"/>
          <w:b w:val="0"/>
          <w:bCs w:val="0"/>
        </w:rPr>
        <w:t xml:space="preserve"> trend suggests that high self-motivation can mitigate burnout and promote overall health and well-being among Catholic priests.</w:t>
      </w:r>
      <w:r w:rsidR="00F83824" w:rsidRPr="00D0048C">
        <w:rPr>
          <w:rStyle w:val="Strong"/>
          <w:rFonts w:ascii="Times New Roman" w:hAnsi="Times New Roman" w:cs="Times New Roman"/>
          <w:b w:val="0"/>
          <w:bCs w:val="0"/>
        </w:rPr>
        <w:t xml:space="preserve"> </w:t>
      </w:r>
      <w:r w:rsidRPr="00D0048C">
        <w:rPr>
          <w:rStyle w:val="Strong"/>
          <w:rFonts w:ascii="Times New Roman" w:hAnsi="Times New Roman" w:cs="Times New Roman"/>
          <w:b w:val="0"/>
          <w:bCs w:val="0"/>
        </w:rPr>
        <w:t>Studies</w:t>
      </w:r>
      <w:r w:rsidR="00F83824" w:rsidRPr="00D0048C">
        <w:rPr>
          <w:rStyle w:val="Strong"/>
          <w:rFonts w:ascii="Times New Roman" w:hAnsi="Times New Roman" w:cs="Times New Roman"/>
          <w:b w:val="0"/>
          <w:bCs w:val="0"/>
        </w:rPr>
        <w:t xml:space="preserve"> </w:t>
      </w:r>
      <w:r w:rsidR="00F734B4" w:rsidRPr="00D0048C">
        <w:rPr>
          <w:rStyle w:val="Strong"/>
          <w:rFonts w:ascii="Times New Roman" w:hAnsi="Times New Roman" w:cs="Times New Roman"/>
          <w:b w:val="0"/>
          <w:bCs w:val="0"/>
        </w:rPr>
        <w:t>emphasis</w:t>
      </w:r>
      <w:r w:rsidR="00992EA7" w:rsidRPr="00D0048C">
        <w:rPr>
          <w:rStyle w:val="Strong"/>
          <w:rFonts w:ascii="Times New Roman" w:hAnsi="Times New Roman" w:cs="Times New Roman"/>
          <w:b w:val="0"/>
          <w:bCs w:val="0"/>
        </w:rPr>
        <w:t xml:space="preserve"> the need for self-motivation </w:t>
      </w:r>
      <w:r w:rsidR="00F83824" w:rsidRPr="00D0048C">
        <w:rPr>
          <w:rStyle w:val="Strong"/>
          <w:rFonts w:ascii="Times New Roman" w:hAnsi="Times New Roman" w:cs="Times New Roman"/>
          <w:b w:val="0"/>
          <w:bCs w:val="0"/>
        </w:rPr>
        <w:t xml:space="preserve">for sustained engagement during challenging times. </w:t>
      </w:r>
      <w:r w:rsidR="00ED2709" w:rsidRPr="00D0048C">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r w:rsidR="00F91DB5">
        <w:rPr>
          <w:rStyle w:val="Strong"/>
          <w:rFonts w:ascii="Times New Roman" w:hAnsi="Times New Roman" w:cs="Times New Roman"/>
          <w:b w:val="0"/>
          <w:bCs w:val="0"/>
        </w:rPr>
        <w:tab/>
      </w:r>
    </w:p>
    <w:p w14:paraId="1DADDE1C" w14:textId="77777777" w:rsidR="001725EE" w:rsidRDefault="001725EE" w:rsidP="00F00922">
      <w:pPr>
        <w:spacing w:after="0" w:line="276" w:lineRule="auto"/>
        <w:jc w:val="both"/>
        <w:rPr>
          <w:rFonts w:ascii="Times New Roman" w:hAnsi="Times New Roman" w:cs="Times New Roman"/>
        </w:rPr>
      </w:pPr>
    </w:p>
    <w:p w14:paraId="2A3A8B9C" w14:textId="0DEB79D7" w:rsidR="00A3481F" w:rsidRDefault="006256A1" w:rsidP="00F00922">
      <w:pPr>
        <w:spacing w:after="0" w:line="276" w:lineRule="auto"/>
        <w:jc w:val="both"/>
        <w:rPr>
          <w:rFonts w:ascii="Times New Roman" w:hAnsi="Times New Roman" w:cs="Times New Roman"/>
        </w:rPr>
      </w:pPr>
      <w:r w:rsidRPr="00D0048C">
        <w:rPr>
          <w:rFonts w:ascii="Times New Roman" w:hAnsi="Times New Roman" w:cs="Times New Roman"/>
        </w:rPr>
        <w:t xml:space="preserve">Self-motivation </w:t>
      </w:r>
      <w:r w:rsidR="00997F40" w:rsidRPr="00D0048C">
        <w:rPr>
          <w:rFonts w:ascii="Times New Roman" w:hAnsi="Times New Roman" w:cs="Times New Roman"/>
        </w:rPr>
        <w:t xml:space="preserve">among Catholic priests is often shaped by how priests experience and respond to </w:t>
      </w:r>
      <w:r w:rsidR="007F5BA7" w:rsidRPr="00D0048C">
        <w:rPr>
          <w:rFonts w:ascii="Times New Roman" w:hAnsi="Times New Roman" w:cs="Times New Roman"/>
        </w:rPr>
        <w:t xml:space="preserve">ministerial burnout. </w:t>
      </w:r>
      <w:r w:rsidR="00BA1D1A" w:rsidRPr="00D0048C">
        <w:rPr>
          <w:rFonts w:ascii="Times New Roman" w:hAnsi="Times New Roman" w:cs="Times New Roman"/>
        </w:rPr>
        <w:t>As Fabri</w:t>
      </w:r>
      <w:r w:rsidR="00F91DB5">
        <w:rPr>
          <w:rFonts w:ascii="Times New Roman" w:hAnsi="Times New Roman" w:cs="Times New Roman"/>
        </w:rPr>
        <w:t xml:space="preserve"> et al.</w:t>
      </w:r>
      <w:r w:rsidR="00BA1D1A" w:rsidRPr="00D0048C">
        <w:rPr>
          <w:rFonts w:ascii="Times New Roman" w:hAnsi="Times New Roman" w:cs="Times New Roman"/>
        </w:rPr>
        <w:t xml:space="preserve"> (2025) found, ministerial burnout among Catholic priests can undermine self‑motivation and </w:t>
      </w:r>
      <w:r w:rsidR="00997F40" w:rsidRPr="00D0048C">
        <w:rPr>
          <w:rFonts w:ascii="Times New Roman" w:hAnsi="Times New Roman" w:cs="Times New Roman"/>
        </w:rPr>
        <w:t xml:space="preserve">lead to serious anxiety, depression, social withdrawal and </w:t>
      </w:r>
      <w:r w:rsidR="00BA1D1A" w:rsidRPr="00D0048C">
        <w:rPr>
          <w:rFonts w:ascii="Times New Roman" w:hAnsi="Times New Roman" w:cs="Times New Roman"/>
        </w:rPr>
        <w:t>compromised</w:t>
      </w:r>
      <w:r w:rsidR="00997F40" w:rsidRPr="00D0048C">
        <w:rPr>
          <w:rFonts w:ascii="Times New Roman" w:hAnsi="Times New Roman" w:cs="Times New Roman"/>
        </w:rPr>
        <w:t xml:space="preserve"> self-care.</w:t>
      </w:r>
      <w:r w:rsidR="000F5868" w:rsidRPr="00D0048C">
        <w:rPr>
          <w:rFonts w:ascii="Times New Roman" w:hAnsi="Times New Roman" w:cs="Times New Roman"/>
        </w:rPr>
        <w:t xml:space="preserve"> </w:t>
      </w:r>
      <w:r w:rsidR="00193420" w:rsidRPr="00D0048C">
        <w:rPr>
          <w:rFonts w:ascii="Times New Roman" w:hAnsi="Times New Roman" w:cs="Times New Roman"/>
        </w:rPr>
        <w:t xml:space="preserve">If left unchecked, Ministerial </w:t>
      </w:r>
      <w:r w:rsidR="000F5868" w:rsidRPr="00D0048C">
        <w:rPr>
          <w:rFonts w:ascii="Times New Roman" w:hAnsi="Times New Roman" w:cs="Times New Roman"/>
        </w:rPr>
        <w:t xml:space="preserve">Burnout can </w:t>
      </w:r>
      <w:r w:rsidR="00193420" w:rsidRPr="00D0048C">
        <w:rPr>
          <w:rFonts w:ascii="Times New Roman" w:hAnsi="Times New Roman" w:cs="Times New Roman"/>
        </w:rPr>
        <w:t>threaten</w:t>
      </w:r>
      <w:r w:rsidR="000F5868" w:rsidRPr="00D0048C">
        <w:rPr>
          <w:rFonts w:ascii="Times New Roman" w:hAnsi="Times New Roman" w:cs="Times New Roman"/>
        </w:rPr>
        <w:t xml:space="preserve"> </w:t>
      </w:r>
      <w:r w:rsidR="00193420" w:rsidRPr="00D0048C">
        <w:rPr>
          <w:rFonts w:ascii="Times New Roman" w:hAnsi="Times New Roman" w:cs="Times New Roman"/>
        </w:rPr>
        <w:t xml:space="preserve">one’s </w:t>
      </w:r>
      <w:r w:rsidR="000F5868" w:rsidRPr="00D0048C">
        <w:rPr>
          <w:rFonts w:ascii="Times New Roman" w:hAnsi="Times New Roman" w:cs="Times New Roman"/>
        </w:rPr>
        <w:t xml:space="preserve">psychological well-being, </w:t>
      </w:r>
      <w:r w:rsidR="00193420" w:rsidRPr="00D0048C">
        <w:rPr>
          <w:rFonts w:ascii="Times New Roman" w:hAnsi="Times New Roman" w:cs="Times New Roman"/>
        </w:rPr>
        <w:t xml:space="preserve">physical and emotional health, </w:t>
      </w:r>
      <w:r w:rsidR="000F5868" w:rsidRPr="00D0048C">
        <w:rPr>
          <w:rFonts w:ascii="Times New Roman" w:hAnsi="Times New Roman" w:cs="Times New Roman"/>
        </w:rPr>
        <w:t>and pastoral responsibilities. It saps energy and breeds sadness, pessimism and resentment</w:t>
      </w:r>
      <w:r w:rsidR="00ED2709" w:rsidRPr="00D0048C">
        <w:rPr>
          <w:rFonts w:ascii="Times New Roman" w:hAnsi="Times New Roman" w:cs="Times New Roman"/>
        </w:rPr>
        <w:t xml:space="preserve"> </w:t>
      </w:r>
      <w:r w:rsidR="008276F9" w:rsidRPr="00D0048C">
        <w:rPr>
          <w:rFonts w:ascii="Times New Roman" w:hAnsi="Times New Roman" w:cs="Times New Roman"/>
        </w:rPr>
        <w:t>(Nganga</w:t>
      </w:r>
      <w:r w:rsidR="00F91DB5">
        <w:rPr>
          <w:rFonts w:ascii="Times New Roman" w:hAnsi="Times New Roman" w:cs="Times New Roman"/>
        </w:rPr>
        <w:t xml:space="preserve"> et al</w:t>
      </w:r>
      <w:r w:rsidR="00A3481F">
        <w:rPr>
          <w:rFonts w:ascii="Times New Roman" w:hAnsi="Times New Roman" w:cs="Times New Roman"/>
        </w:rPr>
        <w:t>.</w:t>
      </w:r>
      <w:r w:rsidR="008276F9" w:rsidRPr="00D0048C">
        <w:rPr>
          <w:rFonts w:ascii="Times New Roman" w:hAnsi="Times New Roman" w:cs="Times New Roman"/>
        </w:rPr>
        <w:t>, 2025)</w:t>
      </w:r>
      <w:r w:rsidR="00ED2709" w:rsidRPr="00D0048C">
        <w:rPr>
          <w:rFonts w:ascii="Times New Roman" w:hAnsi="Times New Roman" w:cs="Times New Roman"/>
        </w:rPr>
        <w:t xml:space="preserve">. </w:t>
      </w:r>
      <w:r w:rsidR="00193420" w:rsidRPr="00D0048C">
        <w:rPr>
          <w:rFonts w:ascii="Times New Roman" w:hAnsi="Times New Roman" w:cs="Times New Roman"/>
        </w:rPr>
        <w:t>It drains priests’ energy, undermines their relationships and pastoral commitments, and, by striking at the core of their vocation, harms both their well‑being and the vitality of the communities they serve</w:t>
      </w:r>
      <w:r w:rsidR="004559C5" w:rsidRPr="00D0048C">
        <w:rPr>
          <w:rFonts w:ascii="Times New Roman" w:hAnsi="Times New Roman" w:cs="Times New Roman"/>
        </w:rPr>
        <w:t xml:space="preserve"> (</w:t>
      </w:r>
      <w:r w:rsidR="004559C5" w:rsidRPr="00D0048C">
        <w:rPr>
          <w:rFonts w:ascii="Times New Roman" w:eastAsia="Calibri" w:hAnsi="Times New Roman" w:cs="Times New Roman"/>
          <w:color w:val="000000"/>
          <w:kern w:val="0"/>
          <w14:ligatures w14:val="none"/>
        </w:rPr>
        <w:t xml:space="preserve">Piedmont, 2020). </w:t>
      </w:r>
      <w:r w:rsidR="00193420" w:rsidRPr="00D0048C">
        <w:rPr>
          <w:rFonts w:ascii="Times New Roman" w:hAnsi="Times New Roman" w:cs="Times New Roman"/>
        </w:rPr>
        <w:tab/>
      </w:r>
      <w:r w:rsidR="00193420" w:rsidRPr="00D0048C">
        <w:rPr>
          <w:rFonts w:ascii="Times New Roman" w:hAnsi="Times New Roman" w:cs="Times New Roman"/>
        </w:rPr>
        <w:tab/>
      </w:r>
    </w:p>
    <w:p w14:paraId="433F3C78" w14:textId="77777777" w:rsidR="001725EE" w:rsidRDefault="001725EE" w:rsidP="00F00922">
      <w:pPr>
        <w:spacing w:after="0" w:line="276" w:lineRule="auto"/>
        <w:jc w:val="both"/>
        <w:rPr>
          <w:rFonts w:ascii="Times New Roman" w:hAnsi="Times New Roman" w:cs="Times New Roman"/>
        </w:rPr>
      </w:pPr>
    </w:p>
    <w:p w14:paraId="7094EA1B" w14:textId="322EAA12" w:rsidR="00F91DB5" w:rsidRDefault="00ED2709" w:rsidP="00F00922">
      <w:pPr>
        <w:spacing w:after="0" w:line="276" w:lineRule="auto"/>
        <w:jc w:val="both"/>
        <w:rPr>
          <w:rFonts w:ascii="Times New Roman" w:hAnsi="Times New Roman" w:cs="Times New Roman"/>
        </w:rPr>
      </w:pPr>
      <w:r w:rsidRPr="00D0048C">
        <w:rPr>
          <w:rFonts w:ascii="Times New Roman" w:hAnsi="Times New Roman" w:cs="Times New Roman"/>
        </w:rPr>
        <w:t>Across the globe, ministerial burnout has become a growing concern</w:t>
      </w:r>
      <w:r w:rsidR="004559C5" w:rsidRPr="00D0048C">
        <w:rPr>
          <w:rFonts w:ascii="Times New Roman" w:hAnsi="Times New Roman" w:cs="Times New Roman"/>
        </w:rPr>
        <w:t xml:space="preserve">. In Brazil, José de Lima Dias (2019) found that approximately 30% of Brazilian Catholic priests are experiencing moderate to severe ministerial burnout, and 41.7% of the catholic priests were experiencing ministerial burnout syndrome caused by inadequate responses to ongoing emotional stresses. Again, in </w:t>
      </w:r>
      <w:r w:rsidR="00AD79FC" w:rsidRPr="00D0048C">
        <w:rPr>
          <w:rFonts w:ascii="Times New Roman" w:hAnsi="Times New Roman" w:cs="Times New Roman"/>
        </w:rPr>
        <w:t>the USA</w:t>
      </w:r>
      <w:r w:rsidR="004559C5" w:rsidRPr="00D0048C">
        <w:rPr>
          <w:rFonts w:ascii="Times New Roman" w:hAnsi="Times New Roman" w:cs="Times New Roman"/>
        </w:rPr>
        <w:t xml:space="preserve">, Smith and Jonson (2024) found that 35% </w:t>
      </w:r>
      <w:r w:rsidR="00AD79FC" w:rsidRPr="00D0048C">
        <w:rPr>
          <w:rFonts w:ascii="Times New Roman" w:hAnsi="Times New Roman" w:cs="Times New Roman"/>
        </w:rPr>
        <w:t xml:space="preserve">of catholic priests </w:t>
      </w:r>
      <w:r w:rsidR="004559C5" w:rsidRPr="00D0048C">
        <w:rPr>
          <w:rFonts w:ascii="Times New Roman" w:hAnsi="Times New Roman" w:cs="Times New Roman"/>
        </w:rPr>
        <w:t>reported high levels of emotional fatigue, 28% experienced more depersonalisation, and 40% reported a low sense of personal accomplishment. Similarly,</w:t>
      </w:r>
      <w:r w:rsidR="008035AE" w:rsidRPr="00D0048C">
        <w:rPr>
          <w:rFonts w:ascii="Times New Roman" w:hAnsi="Times New Roman" w:cs="Times New Roman"/>
        </w:rPr>
        <w:t xml:space="preserve"> Mwangi (2020) in the Diocese of Murang'a, Kenya</w:t>
      </w:r>
      <w:r w:rsidR="00406D59" w:rsidRPr="00D0048C">
        <w:rPr>
          <w:rFonts w:ascii="Times New Roman" w:hAnsi="Times New Roman" w:cs="Times New Roman"/>
        </w:rPr>
        <w:t>, found that 62</w:t>
      </w:r>
      <w:r w:rsidR="008035AE" w:rsidRPr="00D0048C">
        <w:rPr>
          <w:rFonts w:ascii="Times New Roman" w:hAnsi="Times New Roman" w:cs="Times New Roman"/>
        </w:rPr>
        <w:t xml:space="preserve">% of </w:t>
      </w:r>
      <w:r w:rsidR="00406D59" w:rsidRPr="00D0048C">
        <w:rPr>
          <w:rFonts w:ascii="Times New Roman" w:hAnsi="Times New Roman" w:cs="Times New Roman"/>
        </w:rPr>
        <w:t>Catholic priests</w:t>
      </w:r>
      <w:r w:rsidR="008035AE" w:rsidRPr="00D0048C">
        <w:rPr>
          <w:rFonts w:ascii="Times New Roman" w:hAnsi="Times New Roman" w:cs="Times New Roman"/>
        </w:rPr>
        <w:t xml:space="preserve"> felt drained, 60% were tired and irritated, 62% were sad for no reason, 33% spent less time with their congregation, and 57% were frustrated. </w:t>
      </w:r>
      <w:r w:rsidR="00406D59" w:rsidRPr="00D0048C">
        <w:rPr>
          <w:rFonts w:ascii="Times New Roman" w:hAnsi="Times New Roman" w:cs="Times New Roman"/>
        </w:rPr>
        <w:t>Closer to home,</w:t>
      </w:r>
      <w:r w:rsidR="00183342" w:rsidRPr="00D0048C">
        <w:rPr>
          <w:rFonts w:ascii="Times New Roman" w:hAnsi="Times New Roman" w:cs="Times New Roman"/>
        </w:rPr>
        <w:t xml:space="preserve"> </w:t>
      </w:r>
      <w:r w:rsidR="00406D59" w:rsidRPr="00D0048C">
        <w:rPr>
          <w:rFonts w:ascii="Times New Roman" w:hAnsi="Times New Roman" w:cs="Times New Roman"/>
        </w:rPr>
        <w:t>Pononga (2020)</w:t>
      </w:r>
      <w:r w:rsidR="00183342" w:rsidRPr="00D0048C">
        <w:rPr>
          <w:rFonts w:ascii="Times New Roman" w:hAnsi="Times New Roman" w:cs="Times New Roman"/>
        </w:rPr>
        <w:t>, in the Archdiocese of Lilongwe, Malawi, among consecrated men and women, found that 36 (84%) experienced</w:t>
      </w:r>
      <w:r w:rsidR="00406D59" w:rsidRPr="00D0048C">
        <w:rPr>
          <w:rFonts w:ascii="Times New Roman" w:hAnsi="Times New Roman" w:cs="Times New Roman"/>
        </w:rPr>
        <w:t xml:space="preserve"> ministerial </w:t>
      </w:r>
      <w:r w:rsidR="0032393D">
        <w:rPr>
          <w:rFonts w:ascii="Times New Roman" w:hAnsi="Times New Roman" w:cs="Times New Roman"/>
        </w:rPr>
        <w:t>burnout</w:t>
      </w:r>
      <w:r w:rsidR="00406D59" w:rsidRPr="00D0048C">
        <w:rPr>
          <w:rFonts w:ascii="Times New Roman" w:hAnsi="Times New Roman" w:cs="Times New Roman"/>
        </w:rPr>
        <w:t xml:space="preserve"> due to external factors.</w:t>
      </w:r>
      <w:r w:rsidR="00C639EA" w:rsidRPr="00D0048C">
        <w:rPr>
          <w:rFonts w:ascii="Times New Roman" w:hAnsi="Times New Roman" w:cs="Times New Roman"/>
        </w:rPr>
        <w:t xml:space="preserve"> </w:t>
      </w:r>
      <w:r w:rsidRPr="00D0048C">
        <w:rPr>
          <w:rFonts w:ascii="Times New Roman" w:hAnsi="Times New Roman" w:cs="Times New Roman"/>
        </w:rPr>
        <w:t xml:space="preserve">Together, these findings underscore the global nature of </w:t>
      </w:r>
      <w:r w:rsidR="00C639EA" w:rsidRPr="00D0048C">
        <w:rPr>
          <w:rFonts w:ascii="Times New Roman" w:hAnsi="Times New Roman" w:cs="Times New Roman"/>
        </w:rPr>
        <w:t>ministerial burnout</w:t>
      </w:r>
      <w:r w:rsidRPr="00D0048C">
        <w:rPr>
          <w:rFonts w:ascii="Times New Roman" w:hAnsi="Times New Roman" w:cs="Times New Roman"/>
        </w:rPr>
        <w:t xml:space="preserve"> and its profound impact on well-being</w:t>
      </w:r>
      <w:r w:rsidR="00C639EA" w:rsidRPr="00D0048C">
        <w:rPr>
          <w:rFonts w:ascii="Times New Roman" w:hAnsi="Times New Roman" w:cs="Times New Roman"/>
        </w:rPr>
        <w:t xml:space="preserve">. </w:t>
      </w:r>
      <w:r w:rsidR="00F91DB5">
        <w:rPr>
          <w:rFonts w:ascii="Times New Roman" w:hAnsi="Times New Roman" w:cs="Times New Roman"/>
        </w:rPr>
        <w:tab/>
      </w:r>
      <w:r w:rsidR="00F91DB5">
        <w:rPr>
          <w:rFonts w:ascii="Times New Roman" w:hAnsi="Times New Roman" w:cs="Times New Roman"/>
        </w:rPr>
        <w:tab/>
      </w:r>
      <w:r w:rsidR="00F91DB5">
        <w:rPr>
          <w:rFonts w:ascii="Times New Roman" w:hAnsi="Times New Roman" w:cs="Times New Roman"/>
        </w:rPr>
        <w:tab/>
      </w:r>
    </w:p>
    <w:p w14:paraId="4B08D82A" w14:textId="77777777" w:rsidR="001725EE" w:rsidRDefault="001725EE" w:rsidP="00F00922">
      <w:pPr>
        <w:spacing w:after="0" w:line="276" w:lineRule="auto"/>
        <w:jc w:val="both"/>
        <w:rPr>
          <w:rFonts w:ascii="Times New Roman" w:hAnsi="Times New Roman" w:cs="Times New Roman"/>
        </w:rPr>
      </w:pPr>
    </w:p>
    <w:p w14:paraId="661CA837" w14:textId="7669D76A" w:rsidR="00CD39D3" w:rsidRDefault="00CC0168" w:rsidP="00F00922">
      <w:pPr>
        <w:spacing w:after="0" w:line="276" w:lineRule="auto"/>
        <w:jc w:val="both"/>
        <w:rPr>
          <w:rFonts w:ascii="Times New Roman" w:hAnsi="Times New Roman" w:cs="Times New Roman"/>
        </w:rPr>
      </w:pPr>
      <w:r w:rsidRPr="00CD39D3">
        <w:rPr>
          <w:rFonts w:ascii="Times New Roman" w:hAnsi="Times New Roman" w:cs="Times New Roman"/>
        </w:rPr>
        <w:t xml:space="preserve">The literature has not established a clear link between self-motivation and ministerial burnout. This study fills that gap by exploring self-motivation as a buffer to burnout among Catholic priests of the Archdiocese of Lilongwe. </w:t>
      </w:r>
      <w:r w:rsidR="00CC0E23" w:rsidRPr="00CD39D3">
        <w:rPr>
          <w:rFonts w:ascii="Times New Roman" w:hAnsi="Times New Roman" w:cs="Times New Roman"/>
        </w:rPr>
        <w:t xml:space="preserve">On a global level, </w:t>
      </w:r>
      <w:r w:rsidR="007E62D5" w:rsidRPr="00CD39D3">
        <w:rPr>
          <w:rFonts w:ascii="Times New Roman" w:hAnsi="Times New Roman" w:cs="Times New Roman"/>
        </w:rPr>
        <w:t>in</w:t>
      </w:r>
      <w:r w:rsidR="00CC0E23" w:rsidRPr="00CD39D3">
        <w:rPr>
          <w:rFonts w:ascii="Times New Roman" w:hAnsi="Times New Roman" w:cs="Times New Roman"/>
        </w:rPr>
        <w:t xml:space="preserve"> Poland, Kowalski &amp; Nowak (2022) found </w:t>
      </w:r>
      <w:r w:rsidR="00D62FAC" w:rsidRPr="00CD39D3">
        <w:rPr>
          <w:rFonts w:ascii="Times New Roman" w:hAnsi="Times New Roman" w:cs="Times New Roman"/>
        </w:rPr>
        <w:t xml:space="preserve">a significant connection between self-motivation and ministerial burnout and life issues, including spiritual concerns </w:t>
      </w:r>
      <w:r w:rsidR="00CC0E23" w:rsidRPr="00CD39D3">
        <w:rPr>
          <w:rFonts w:ascii="Times New Roman" w:hAnsi="Times New Roman" w:cs="Times New Roman"/>
        </w:rPr>
        <w:t>(R² = 0.45; p &lt; 0.001).</w:t>
      </w:r>
      <w:r w:rsidR="007303DE" w:rsidRPr="00CD39D3">
        <w:rPr>
          <w:rFonts w:ascii="Times New Roman" w:hAnsi="Times New Roman" w:cs="Times New Roman"/>
        </w:rPr>
        <w:t xml:space="preserve"> </w:t>
      </w:r>
      <w:r w:rsidR="007E62D5" w:rsidRPr="00CD39D3">
        <w:rPr>
          <w:rFonts w:ascii="Times New Roman" w:hAnsi="Times New Roman" w:cs="Times New Roman"/>
        </w:rPr>
        <w:t>Similarly</w:t>
      </w:r>
      <w:r w:rsidR="00CC0E23" w:rsidRPr="00CD39D3">
        <w:rPr>
          <w:rFonts w:ascii="Times New Roman" w:hAnsi="Times New Roman" w:cs="Times New Roman"/>
        </w:rPr>
        <w:t xml:space="preserve">, </w:t>
      </w:r>
      <w:r w:rsidR="007303DE" w:rsidRPr="00CD39D3">
        <w:rPr>
          <w:rFonts w:ascii="Times New Roman" w:hAnsi="Times New Roman" w:cs="Times New Roman"/>
        </w:rPr>
        <w:t>Jamabo</w:t>
      </w:r>
      <w:r w:rsidR="00A3481F" w:rsidRPr="00CD39D3">
        <w:rPr>
          <w:rFonts w:ascii="Times New Roman" w:hAnsi="Times New Roman" w:cs="Times New Roman"/>
        </w:rPr>
        <w:t xml:space="preserve"> et al.</w:t>
      </w:r>
      <w:r w:rsidR="007303DE" w:rsidRPr="00CD39D3">
        <w:rPr>
          <w:rFonts w:ascii="Times New Roman" w:hAnsi="Times New Roman" w:cs="Times New Roman"/>
        </w:rPr>
        <w:t xml:space="preserve"> (2022) </w:t>
      </w:r>
      <w:r w:rsidR="001725EE">
        <w:rPr>
          <w:rFonts w:ascii="Times New Roman" w:hAnsi="Times New Roman" w:cs="Times New Roman"/>
        </w:rPr>
        <w:t>concluded</w:t>
      </w:r>
      <w:r w:rsidR="00B3490F" w:rsidRPr="00CD39D3">
        <w:rPr>
          <w:rFonts w:ascii="Times New Roman" w:hAnsi="Times New Roman" w:cs="Times New Roman"/>
        </w:rPr>
        <w:t xml:space="preserve"> the Warri Diocese in South Africa</w:t>
      </w:r>
      <w:r w:rsidR="007303DE" w:rsidRPr="00CD39D3">
        <w:rPr>
          <w:rFonts w:ascii="Times New Roman" w:hAnsi="Times New Roman" w:cs="Times New Roman"/>
        </w:rPr>
        <w:t xml:space="preserve"> and found significant associations among</w:t>
      </w:r>
      <w:r w:rsidR="007E62D5" w:rsidRPr="00CD39D3">
        <w:rPr>
          <w:rFonts w:ascii="Times New Roman" w:hAnsi="Times New Roman" w:cs="Times New Roman"/>
        </w:rPr>
        <w:t xml:space="preserve"> self-motivation, empathy, social skills, and job satisfaction. The coefficients (r) were 0.871 for self-motivation, 0.873 for empathy, 0.921 for social skills, and 0.911 for clergy job satisfaction. </w:t>
      </w:r>
      <w:r w:rsidR="007303DE" w:rsidRPr="00CD39D3">
        <w:rPr>
          <w:rFonts w:ascii="Times New Roman" w:hAnsi="Times New Roman" w:cs="Times New Roman"/>
        </w:rPr>
        <w:t xml:space="preserve">In the related study in Malawi, </w:t>
      </w:r>
      <w:r w:rsidR="00CD39D3" w:rsidRPr="00CD39D3">
        <w:rPr>
          <w:rFonts w:ascii="Times New Roman" w:hAnsi="Times New Roman" w:cs="Times New Roman"/>
        </w:rPr>
        <w:t>Mchenga et al.</w:t>
      </w:r>
      <w:r w:rsidR="007303DE" w:rsidRPr="00D0048C">
        <w:rPr>
          <w:rFonts w:ascii="Times New Roman" w:hAnsi="Times New Roman" w:cs="Times New Roman"/>
        </w:rPr>
        <w:t xml:space="preserve"> (2025)</w:t>
      </w:r>
      <w:r w:rsidR="007E62D5" w:rsidRPr="00D0048C">
        <w:rPr>
          <w:rFonts w:ascii="Times New Roman" w:hAnsi="Times New Roman" w:cs="Times New Roman"/>
        </w:rPr>
        <w:t xml:space="preserve"> found that strong motivation in the public service sector reduced the risk of burnout </w:t>
      </w:r>
      <w:r w:rsidR="00D62FAC" w:rsidRPr="00D0048C">
        <w:rPr>
          <w:rFonts w:ascii="Times New Roman" w:hAnsi="Times New Roman" w:cs="Times New Roman"/>
        </w:rPr>
        <w:t>and enhanced</w:t>
      </w:r>
      <w:r w:rsidR="007E62D5" w:rsidRPr="00D0048C">
        <w:rPr>
          <w:rFonts w:ascii="Times New Roman" w:hAnsi="Times New Roman" w:cs="Times New Roman"/>
        </w:rPr>
        <w:t xml:space="preserve"> employee commitment.</w:t>
      </w:r>
      <w:r w:rsidR="00D0048C">
        <w:rPr>
          <w:rFonts w:ascii="Times New Roman" w:hAnsi="Times New Roman" w:cs="Times New Roman"/>
        </w:rPr>
        <w:tab/>
      </w:r>
      <w:r w:rsidR="00D0048C">
        <w:rPr>
          <w:rFonts w:ascii="Times New Roman" w:hAnsi="Times New Roman" w:cs="Times New Roman"/>
        </w:rPr>
        <w:tab/>
      </w:r>
      <w:r w:rsidR="00D0048C">
        <w:rPr>
          <w:rFonts w:ascii="Times New Roman" w:hAnsi="Times New Roman" w:cs="Times New Roman"/>
        </w:rPr>
        <w:tab/>
      </w:r>
      <w:r w:rsidR="00D0048C">
        <w:rPr>
          <w:rFonts w:ascii="Times New Roman" w:hAnsi="Times New Roman" w:cs="Times New Roman"/>
        </w:rPr>
        <w:tab/>
      </w:r>
      <w:r w:rsidR="00D0048C">
        <w:rPr>
          <w:rFonts w:ascii="Times New Roman" w:hAnsi="Times New Roman" w:cs="Times New Roman"/>
        </w:rPr>
        <w:tab/>
      </w:r>
    </w:p>
    <w:p w14:paraId="136DCD4E" w14:textId="77777777" w:rsidR="001725EE" w:rsidRDefault="001725EE" w:rsidP="00F00922">
      <w:pPr>
        <w:spacing w:after="0" w:line="276" w:lineRule="auto"/>
        <w:jc w:val="both"/>
        <w:rPr>
          <w:rStyle w:val="Strong"/>
          <w:rFonts w:ascii="Times New Roman" w:hAnsi="Times New Roman" w:cs="Times New Roman"/>
          <w:b w:val="0"/>
          <w:bCs w:val="0"/>
        </w:rPr>
      </w:pPr>
    </w:p>
    <w:p w14:paraId="1A85FDBD" w14:textId="38BBB078" w:rsidR="00D0048C" w:rsidRDefault="00C91E39" w:rsidP="00F00922">
      <w:pPr>
        <w:spacing w:after="0" w:line="276" w:lineRule="auto"/>
        <w:jc w:val="both"/>
        <w:rPr>
          <w:rStyle w:val="Strong"/>
          <w:rFonts w:ascii="Times New Roman" w:hAnsi="Times New Roman" w:cs="Times New Roman"/>
          <w:b w:val="0"/>
          <w:bCs w:val="0"/>
        </w:rPr>
      </w:pPr>
      <w:r w:rsidRPr="00D0048C">
        <w:rPr>
          <w:rStyle w:val="Strong"/>
          <w:rFonts w:ascii="Times New Roman" w:hAnsi="Times New Roman" w:cs="Times New Roman"/>
          <w:b w:val="0"/>
          <w:bCs w:val="0"/>
        </w:rPr>
        <w:t>The existing literature reveals a significant gap regarding the relationship between self-</w:t>
      </w:r>
    </w:p>
    <w:p w14:paraId="402F084E" w14:textId="7DF008EB" w:rsidR="00CD39D3" w:rsidRDefault="00C91E39" w:rsidP="00F00922">
      <w:pPr>
        <w:spacing w:after="0" w:line="276" w:lineRule="auto"/>
        <w:jc w:val="both"/>
        <w:rPr>
          <w:rStyle w:val="Strong"/>
          <w:rFonts w:ascii="Times New Roman" w:hAnsi="Times New Roman" w:cs="Times New Roman"/>
          <w:b w:val="0"/>
          <w:bCs w:val="0"/>
        </w:rPr>
      </w:pPr>
      <w:r w:rsidRPr="00D0048C">
        <w:rPr>
          <w:rStyle w:val="Strong"/>
          <w:rFonts w:ascii="Times New Roman" w:hAnsi="Times New Roman" w:cs="Times New Roman"/>
          <w:b w:val="0"/>
          <w:bCs w:val="0"/>
        </w:rPr>
        <w:t>motivation and ministerial burnout among Catholic priests in the archdiocese of Lilongwe, Malawi. At present</w:t>
      </w:r>
      <w:r w:rsidR="00B3490F">
        <w:rPr>
          <w:rStyle w:val="Strong"/>
          <w:rFonts w:ascii="Times New Roman" w:hAnsi="Times New Roman" w:cs="Times New Roman"/>
          <w:b w:val="0"/>
          <w:bCs w:val="0"/>
        </w:rPr>
        <w:t xml:space="preserve">, there is limited empirical quantitative research that specifically examines this important relationship in such a </w:t>
      </w:r>
      <w:r w:rsidRPr="00D0048C">
        <w:rPr>
          <w:rStyle w:val="Strong"/>
          <w:rFonts w:ascii="Times New Roman" w:hAnsi="Times New Roman" w:cs="Times New Roman"/>
          <w:b w:val="0"/>
          <w:bCs w:val="0"/>
        </w:rPr>
        <w:t xml:space="preserve">ministry environment. Although studies from other regions have demonstrated an association, similar research </w:t>
      </w:r>
      <w:r w:rsidR="00B3490F">
        <w:rPr>
          <w:rStyle w:val="Strong"/>
          <w:rFonts w:ascii="Times New Roman" w:hAnsi="Times New Roman" w:cs="Times New Roman"/>
          <w:b w:val="0"/>
          <w:bCs w:val="0"/>
        </w:rPr>
        <w:t xml:space="preserve">among priests in the archdiocese of Lilongwe </w:t>
      </w:r>
      <w:r w:rsidR="00D0048C" w:rsidRPr="00D0048C">
        <w:rPr>
          <w:rStyle w:val="Strong"/>
          <w:rFonts w:ascii="Times New Roman" w:hAnsi="Times New Roman" w:cs="Times New Roman"/>
          <w:b w:val="0"/>
          <w:bCs w:val="0"/>
        </w:rPr>
        <w:t>remains sparse.</w:t>
      </w:r>
      <w:r w:rsidR="001108CA">
        <w:rPr>
          <w:rStyle w:val="Strong"/>
          <w:rFonts w:ascii="Times New Roman" w:hAnsi="Times New Roman" w:cs="Times New Roman"/>
          <w:b w:val="0"/>
          <w:bCs w:val="0"/>
        </w:rPr>
        <w:t xml:space="preserve"> </w:t>
      </w:r>
      <w:r w:rsidR="001108CA" w:rsidRPr="001108CA">
        <w:rPr>
          <w:rStyle w:val="Strong"/>
          <w:rFonts w:ascii="Times New Roman" w:hAnsi="Times New Roman" w:cs="Times New Roman"/>
          <w:b w:val="0"/>
          <w:bCs w:val="0"/>
        </w:rPr>
        <w:t>Future studies should employ longitudinal designs and advanced statistical methods to better understand how self-motivation affects the risk of burnout</w:t>
      </w:r>
      <w:r w:rsidR="00B552EA">
        <w:rPr>
          <w:rStyle w:val="Strong"/>
          <w:rFonts w:ascii="Times New Roman" w:hAnsi="Times New Roman" w:cs="Times New Roman"/>
          <w:b w:val="0"/>
          <w:bCs w:val="0"/>
        </w:rPr>
        <w:t>.</w:t>
      </w:r>
      <w:r w:rsidR="00B3490F">
        <w:rPr>
          <w:rStyle w:val="Strong"/>
          <w:rFonts w:ascii="Times New Roman" w:hAnsi="Times New Roman" w:cs="Times New Roman"/>
          <w:b w:val="0"/>
          <w:bCs w:val="0"/>
        </w:rPr>
        <w:tab/>
      </w:r>
    </w:p>
    <w:p w14:paraId="425AB435" w14:textId="77777777" w:rsidR="001725EE" w:rsidRDefault="001725EE" w:rsidP="00F00922">
      <w:pPr>
        <w:spacing w:after="0" w:line="276" w:lineRule="auto"/>
        <w:jc w:val="both"/>
        <w:rPr>
          <w:rStyle w:val="Strong"/>
          <w:rFonts w:ascii="Times New Roman" w:hAnsi="Times New Roman" w:cs="Times New Roman"/>
          <w:b w:val="0"/>
          <w:bCs w:val="0"/>
        </w:rPr>
      </w:pPr>
    </w:p>
    <w:p w14:paraId="0D2387F0" w14:textId="5579F28B" w:rsidR="00E77395" w:rsidRPr="00E77395" w:rsidRDefault="00E77395" w:rsidP="00F00922">
      <w:pPr>
        <w:spacing w:after="0" w:line="276" w:lineRule="auto"/>
        <w:jc w:val="both"/>
        <w:rPr>
          <w:rStyle w:val="Strong"/>
          <w:rFonts w:ascii="Times New Roman" w:hAnsi="Times New Roman" w:cs="Times New Roman"/>
          <w:b w:val="0"/>
          <w:bCs w:val="0"/>
        </w:rPr>
      </w:pPr>
      <w:r w:rsidRPr="00E77395">
        <w:rPr>
          <w:rStyle w:val="Strong"/>
          <w:rFonts w:ascii="Times New Roman" w:hAnsi="Times New Roman" w:cs="Times New Roman"/>
          <w:b w:val="0"/>
          <w:bCs w:val="0"/>
        </w:rPr>
        <w:t xml:space="preserve">The present study was grounded in Self-Determination Theory (SDT). Self-determination theory (SDT) was created by Deci &amp; Ryan (1985). According to self-determination theory, the most important sources of motivation for all people are autonomy, competence, and relatedness (Deci, 2013). It is a method for Catholic priests who are burning out in their ministry. In general, it means that humans are driven by the need to create and find their own happiness. Self-determination theory contains two main assumptions: that humans behave in specific ways to advance themselves. The main point of the notion is that people want to develop themselves. </w:t>
      </w:r>
    </w:p>
    <w:p w14:paraId="65E985B9" w14:textId="77777777" w:rsidR="001725EE" w:rsidRDefault="001725EE" w:rsidP="00F00922">
      <w:pPr>
        <w:spacing w:after="0" w:line="276" w:lineRule="auto"/>
        <w:jc w:val="both"/>
        <w:rPr>
          <w:rStyle w:val="Strong"/>
          <w:rFonts w:ascii="Times New Roman" w:hAnsi="Times New Roman" w:cs="Times New Roman"/>
          <w:b w:val="0"/>
          <w:bCs w:val="0"/>
        </w:rPr>
      </w:pPr>
    </w:p>
    <w:p w14:paraId="2E06F1BE" w14:textId="2CC03CCE" w:rsidR="00CD39D3" w:rsidRPr="00F00922" w:rsidRDefault="00E77395" w:rsidP="00F00922">
      <w:pPr>
        <w:spacing w:after="0" w:line="276" w:lineRule="auto"/>
        <w:jc w:val="both"/>
        <w:rPr>
          <w:rFonts w:ascii="Times New Roman" w:hAnsi="Times New Roman" w:cs="Times New Roman"/>
        </w:rPr>
      </w:pPr>
      <w:r w:rsidRPr="00E77395">
        <w:rPr>
          <w:rStyle w:val="Strong"/>
          <w:rFonts w:ascii="Times New Roman" w:hAnsi="Times New Roman" w:cs="Times New Roman"/>
          <w:b w:val="0"/>
          <w:bCs w:val="0"/>
        </w:rPr>
        <w:t xml:space="preserve">Self-Determination Theory (SDT) offers a fertile conceptual framework for the analysis of motivation. It is not simply about external rewards; it also reveals the staying power of internal motivation, the internal drive that keeps </w:t>
      </w:r>
      <w:r>
        <w:rPr>
          <w:rStyle w:val="Strong"/>
          <w:rFonts w:ascii="Times New Roman" w:hAnsi="Times New Roman" w:cs="Times New Roman"/>
          <w:b w:val="0"/>
          <w:bCs w:val="0"/>
        </w:rPr>
        <w:t>people</w:t>
      </w:r>
      <w:r w:rsidRPr="00E77395">
        <w:rPr>
          <w:rStyle w:val="Strong"/>
          <w:rFonts w:ascii="Times New Roman" w:hAnsi="Times New Roman" w:cs="Times New Roman"/>
          <w:b w:val="0"/>
          <w:bCs w:val="0"/>
        </w:rPr>
        <w:t xml:space="preserve"> working out over the long term (Deci &amp; Ryan, 1991).  It also contains </w:t>
      </w:r>
      <w:r w:rsidR="00F2158E">
        <w:rPr>
          <w:rStyle w:val="Strong"/>
          <w:rFonts w:ascii="Times New Roman" w:hAnsi="Times New Roman" w:cs="Times New Roman"/>
          <w:b w:val="0"/>
          <w:bCs w:val="0"/>
        </w:rPr>
        <w:t>several</w:t>
      </w:r>
      <w:r w:rsidRPr="00E77395">
        <w:rPr>
          <w:rStyle w:val="Strong"/>
          <w:rFonts w:ascii="Times New Roman" w:hAnsi="Times New Roman" w:cs="Times New Roman"/>
          <w:b w:val="0"/>
          <w:bCs w:val="0"/>
        </w:rPr>
        <w:t xml:space="preserve"> sub-theories, providing a rich, comprehensive way of analysing human motivation. The main emphasis is on self-motivation as a key method of overcoming ministerial burnout. According to Self-Determination Theory (SDT), autonomy, competence and relatedness are factors that can explain the development of intrinsic motivation and the prevention of burnout among Catholic priests. </w:t>
      </w:r>
      <w:r w:rsidR="00B371C6">
        <w:rPr>
          <w:rStyle w:val="Strong"/>
          <w:rFonts w:ascii="Times New Roman" w:hAnsi="Times New Roman" w:cs="Times New Roman"/>
          <w:b w:val="0"/>
          <w:bCs w:val="0"/>
        </w:rPr>
        <w:t>SDT</w:t>
      </w:r>
      <w:r w:rsidR="0074773C" w:rsidRPr="0074773C">
        <w:rPr>
          <w:rStyle w:val="Strong"/>
          <w:rFonts w:ascii="Times New Roman" w:hAnsi="Times New Roman" w:cs="Times New Roman"/>
          <w:b w:val="0"/>
          <w:bCs w:val="0"/>
        </w:rPr>
        <w:t xml:space="preserve"> misses the balance of positive and negative </w:t>
      </w:r>
      <w:r w:rsidR="0014329D">
        <w:rPr>
          <w:rStyle w:val="Strong"/>
          <w:rFonts w:ascii="Times New Roman" w:hAnsi="Times New Roman" w:cs="Times New Roman"/>
          <w:b w:val="0"/>
          <w:bCs w:val="0"/>
        </w:rPr>
        <w:t>effects</w:t>
      </w:r>
      <w:r w:rsidR="0074773C" w:rsidRPr="0074773C">
        <w:rPr>
          <w:rStyle w:val="Strong"/>
          <w:rFonts w:ascii="Times New Roman" w:hAnsi="Times New Roman" w:cs="Times New Roman"/>
          <w:b w:val="0"/>
          <w:bCs w:val="0"/>
        </w:rPr>
        <w:t xml:space="preserve"> that is essential for well-being. Even priests who are inspired from within may get caught up in unpleasant emotions and be burdened by exhaustion and despair. This topic is </w:t>
      </w:r>
      <w:r w:rsidR="0014329D">
        <w:rPr>
          <w:rStyle w:val="Strong"/>
          <w:rFonts w:ascii="Times New Roman" w:hAnsi="Times New Roman" w:cs="Times New Roman"/>
          <w:b w:val="0"/>
          <w:bCs w:val="0"/>
        </w:rPr>
        <w:t xml:space="preserve">addressed by </w:t>
      </w:r>
      <w:r w:rsidR="00B371C6">
        <w:rPr>
          <w:rStyle w:val="Strong"/>
          <w:rFonts w:ascii="Times New Roman" w:hAnsi="Times New Roman" w:cs="Times New Roman"/>
          <w:b w:val="0"/>
          <w:bCs w:val="0"/>
        </w:rPr>
        <w:t xml:space="preserve">the </w:t>
      </w:r>
      <w:r w:rsidR="0014329D">
        <w:rPr>
          <w:rStyle w:val="Strong"/>
          <w:rFonts w:ascii="Times New Roman" w:hAnsi="Times New Roman" w:cs="Times New Roman"/>
          <w:b w:val="0"/>
          <w:bCs w:val="0"/>
        </w:rPr>
        <w:t xml:space="preserve">Balance Affect </w:t>
      </w:r>
      <w:r w:rsidR="00B371C6">
        <w:rPr>
          <w:rStyle w:val="Strong"/>
          <w:rFonts w:ascii="Times New Roman" w:hAnsi="Times New Roman" w:cs="Times New Roman"/>
          <w:b w:val="0"/>
          <w:bCs w:val="0"/>
        </w:rPr>
        <w:t>Model</w:t>
      </w:r>
      <w:r w:rsidR="0014329D">
        <w:rPr>
          <w:rStyle w:val="Strong"/>
          <w:rFonts w:ascii="Times New Roman" w:hAnsi="Times New Roman" w:cs="Times New Roman"/>
          <w:b w:val="0"/>
          <w:bCs w:val="0"/>
        </w:rPr>
        <w:t xml:space="preserve"> (BA</w:t>
      </w:r>
      <w:r w:rsidR="00B371C6">
        <w:rPr>
          <w:rStyle w:val="Strong"/>
          <w:rFonts w:ascii="Times New Roman" w:hAnsi="Times New Roman" w:cs="Times New Roman"/>
          <w:b w:val="0"/>
          <w:bCs w:val="0"/>
        </w:rPr>
        <w:t>M</w:t>
      </w:r>
      <w:r w:rsidR="0014329D">
        <w:rPr>
          <w:rStyle w:val="Strong"/>
          <w:rFonts w:ascii="Times New Roman" w:hAnsi="Times New Roman" w:cs="Times New Roman"/>
          <w:b w:val="0"/>
          <w:bCs w:val="0"/>
        </w:rPr>
        <w:t>)</w:t>
      </w:r>
      <w:r w:rsidR="00B371C6">
        <w:rPr>
          <w:rStyle w:val="Strong"/>
          <w:rFonts w:ascii="Times New Roman" w:hAnsi="Times New Roman" w:cs="Times New Roman"/>
          <w:b w:val="0"/>
          <w:bCs w:val="0"/>
        </w:rPr>
        <w:t>.</w:t>
      </w:r>
      <w:r w:rsidR="00375F83">
        <w:tab/>
      </w:r>
    </w:p>
    <w:p w14:paraId="270E3C2D" w14:textId="77777777" w:rsidR="001725EE" w:rsidRDefault="001725EE" w:rsidP="00F00922">
      <w:pPr>
        <w:spacing w:after="0" w:line="276" w:lineRule="auto"/>
        <w:jc w:val="both"/>
        <w:rPr>
          <w:rFonts w:ascii="Times New Roman" w:eastAsia="Times New Roman" w:hAnsi="Times New Roman" w:cs="Times New Roman"/>
          <w:kern w:val="0"/>
          <w14:ligatures w14:val="none"/>
        </w:rPr>
      </w:pPr>
    </w:p>
    <w:p w14:paraId="2E63AB75" w14:textId="4ABBF0B5" w:rsidR="00CD39D3" w:rsidRDefault="00375F83" w:rsidP="00F00922">
      <w:pPr>
        <w:spacing w:after="0" w:line="276" w:lineRule="auto"/>
        <w:jc w:val="both"/>
        <w:rPr>
          <w:rFonts w:ascii="Times New Roman" w:eastAsia="Times New Roman" w:hAnsi="Times New Roman" w:cs="Times New Roman"/>
          <w:kern w:val="0"/>
          <w14:ligatures w14:val="none"/>
        </w:rPr>
      </w:pPr>
      <w:r w:rsidRPr="00375F83">
        <w:rPr>
          <w:rFonts w:ascii="Times New Roman" w:eastAsia="Times New Roman" w:hAnsi="Times New Roman" w:cs="Times New Roman"/>
          <w:kern w:val="0"/>
          <w14:ligatures w14:val="none"/>
        </w:rPr>
        <w:t xml:space="preserve">The Balance Affect Model (BAM) was established by Norman Bradburn in 1969 based on his study on psychological well-being. </w:t>
      </w:r>
      <w:r>
        <w:rPr>
          <w:rFonts w:ascii="Times New Roman" w:eastAsia="Times New Roman" w:hAnsi="Times New Roman" w:cs="Times New Roman"/>
          <w:kern w:val="0"/>
          <w14:ligatures w14:val="none"/>
        </w:rPr>
        <w:t>BAM</w:t>
      </w:r>
      <w:r w:rsidRPr="00375F83">
        <w:rPr>
          <w:rFonts w:ascii="Times New Roman" w:eastAsia="Times New Roman" w:hAnsi="Times New Roman" w:cs="Times New Roman"/>
          <w:kern w:val="0"/>
          <w14:ligatures w14:val="none"/>
        </w:rPr>
        <w:t xml:space="preserve"> has been utilised in research with clergy and other religious workers. The idea suggests that psychological well-being is not a single continuum</w:t>
      </w:r>
      <w:r>
        <w:rPr>
          <w:rFonts w:ascii="Times New Roman" w:eastAsia="Times New Roman" w:hAnsi="Times New Roman" w:cs="Times New Roman"/>
          <w:kern w:val="0"/>
          <w14:ligatures w14:val="none"/>
        </w:rPr>
        <w:t xml:space="preserve"> but a balance between two distinct dimensions:</w:t>
      </w:r>
      <w:r w:rsidRPr="00375F83">
        <w:rPr>
          <w:rFonts w:ascii="Times New Roman" w:eastAsia="Times New Roman" w:hAnsi="Times New Roman" w:cs="Times New Roman"/>
          <w:kern w:val="0"/>
          <w14:ligatures w14:val="none"/>
        </w:rPr>
        <w:t xml:space="preserve"> Positive Affect (PA) and Negative Affect (NA). The paradigm aims to improve mental health</w:t>
      </w:r>
      <w:r>
        <w:rPr>
          <w:rFonts w:ascii="Times New Roman" w:eastAsia="Times New Roman" w:hAnsi="Times New Roman" w:cs="Times New Roman"/>
          <w:kern w:val="0"/>
          <w14:ligatures w14:val="none"/>
        </w:rPr>
        <w:t>, emphasising that a positive state is reached when positive impacts outweigh</w:t>
      </w:r>
      <w:r w:rsidRPr="00375F83">
        <w:rPr>
          <w:rFonts w:ascii="Times New Roman" w:eastAsia="Times New Roman" w:hAnsi="Times New Roman" w:cs="Times New Roman"/>
          <w:kern w:val="0"/>
          <w14:ligatures w14:val="none"/>
        </w:rPr>
        <w:t xml:space="preserve"> negative consequences (Diener &amp; Larsen, 1993). This highlights the </w:t>
      </w:r>
      <w:r>
        <w:rPr>
          <w:rFonts w:ascii="Times New Roman" w:eastAsia="Times New Roman" w:hAnsi="Times New Roman" w:cs="Times New Roman"/>
          <w:kern w:val="0"/>
          <w14:ligatures w14:val="none"/>
        </w:rPr>
        <w:t>importance of balancing positive</w:t>
      </w:r>
      <w:r w:rsidRPr="00375F83">
        <w:rPr>
          <w:rFonts w:ascii="Times New Roman" w:eastAsia="Times New Roman" w:hAnsi="Times New Roman" w:cs="Times New Roman"/>
          <w:kern w:val="0"/>
          <w14:ligatures w14:val="none"/>
        </w:rPr>
        <w:t xml:space="preserve"> and negative emotions for mental health. If SDT is about motivation, BAM is about emotional balance so that highly motivated priests do not burn out. SDT alone does not explain how a highly motivated priest can nevertheless burn out. BAM fills this gap by showing that motivation </w:t>
      </w:r>
      <w:r w:rsidR="006E6525">
        <w:rPr>
          <w:rFonts w:ascii="Times New Roman" w:eastAsia="Times New Roman" w:hAnsi="Times New Roman" w:cs="Times New Roman"/>
          <w:kern w:val="0"/>
          <w14:ligatures w14:val="none"/>
        </w:rPr>
        <w:t>requires</w:t>
      </w:r>
      <w:r w:rsidRPr="00375F83">
        <w:rPr>
          <w:rFonts w:ascii="Times New Roman" w:eastAsia="Times New Roman" w:hAnsi="Times New Roman" w:cs="Times New Roman"/>
          <w:kern w:val="0"/>
          <w14:ligatures w14:val="none"/>
        </w:rPr>
        <w:t xml:space="preserve"> a sustainable affective balance.</w:t>
      </w:r>
      <w:r w:rsidR="00F75885">
        <w:rPr>
          <w:rFonts w:ascii="Times New Roman" w:eastAsia="Times New Roman" w:hAnsi="Times New Roman" w:cs="Times New Roman"/>
          <w:kern w:val="0"/>
          <w14:ligatures w14:val="none"/>
        </w:rPr>
        <w:tab/>
      </w:r>
    </w:p>
    <w:p w14:paraId="4947021A" w14:textId="77777777" w:rsidR="001725EE" w:rsidRDefault="001725EE" w:rsidP="00F00922">
      <w:pPr>
        <w:spacing w:after="0" w:line="276" w:lineRule="auto"/>
        <w:jc w:val="both"/>
        <w:rPr>
          <w:rFonts w:ascii="Times New Roman" w:eastAsia="Times New Roman" w:hAnsi="Times New Roman" w:cs="Times New Roman"/>
          <w:kern w:val="0"/>
          <w14:ligatures w14:val="none"/>
        </w:rPr>
      </w:pPr>
    </w:p>
    <w:p w14:paraId="024EFE42" w14:textId="68275DD1" w:rsidR="006848B3" w:rsidRDefault="00F75885" w:rsidP="00F00922">
      <w:p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Therefore, this study aimed to </w:t>
      </w:r>
      <w:r w:rsidR="006848B3">
        <w:rPr>
          <w:rFonts w:ascii="Times New Roman" w:eastAsia="Times New Roman" w:hAnsi="Times New Roman" w:cs="Times New Roman"/>
          <w:kern w:val="0"/>
          <w14:ligatures w14:val="none"/>
        </w:rPr>
        <w:t xml:space="preserve">address this gap by examining the relationship between self-motivation and ministerial burnout </w:t>
      </w:r>
      <w:r>
        <w:rPr>
          <w:rFonts w:ascii="Times New Roman" w:eastAsia="Times New Roman" w:hAnsi="Times New Roman" w:cs="Times New Roman"/>
          <w:kern w:val="0"/>
          <w14:ligatures w14:val="none"/>
        </w:rPr>
        <w:t xml:space="preserve">among Catholic priests in </w:t>
      </w:r>
      <w:r w:rsidR="006848B3">
        <w:rPr>
          <w:rFonts w:ascii="Times New Roman" w:eastAsia="Times New Roman" w:hAnsi="Times New Roman" w:cs="Times New Roman"/>
          <w:kern w:val="0"/>
          <w14:ligatures w14:val="none"/>
        </w:rPr>
        <w:t>the Archdiocese</w:t>
      </w:r>
      <w:r>
        <w:rPr>
          <w:rFonts w:ascii="Times New Roman" w:eastAsia="Times New Roman" w:hAnsi="Times New Roman" w:cs="Times New Roman"/>
          <w:kern w:val="0"/>
          <w14:ligatures w14:val="none"/>
        </w:rPr>
        <w:t xml:space="preserve"> of Lilongwe, Malawi. Specifically, the study sought to answer the following research questions: </w:t>
      </w:r>
    </w:p>
    <w:p w14:paraId="60710F4D" w14:textId="77777777" w:rsidR="001725EE" w:rsidRDefault="001725EE" w:rsidP="00F00922">
      <w:pPr>
        <w:spacing w:after="0" w:line="276" w:lineRule="auto"/>
        <w:ind w:left="720" w:hanging="720"/>
        <w:jc w:val="both"/>
        <w:rPr>
          <w:rFonts w:ascii="Times New Roman" w:eastAsia="Calibri" w:hAnsi="Times New Roman" w:cs="Times New Roman"/>
          <w:kern w:val="0"/>
          <w14:ligatures w14:val="none"/>
        </w:rPr>
      </w:pPr>
    </w:p>
    <w:p w14:paraId="4637983F" w14:textId="77777777" w:rsidR="0035035A" w:rsidRDefault="0035035A" w:rsidP="00F00922">
      <w:pPr>
        <w:spacing w:after="0" w:line="276" w:lineRule="auto"/>
        <w:ind w:left="720" w:hanging="720"/>
        <w:jc w:val="both"/>
        <w:rPr>
          <w:rFonts w:ascii="Times New Roman" w:eastAsia="Calibri" w:hAnsi="Times New Roman" w:cs="Times New Roman"/>
          <w:kern w:val="0"/>
          <w14:ligatures w14:val="none"/>
        </w:rPr>
      </w:pPr>
    </w:p>
    <w:p w14:paraId="217B529E" w14:textId="71FE5CB6" w:rsidR="006848B3" w:rsidRPr="006848B3" w:rsidRDefault="006848B3" w:rsidP="00F00922">
      <w:pPr>
        <w:spacing w:after="0" w:line="276"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RQ</w:t>
      </w:r>
      <w:r w:rsidRPr="006848B3">
        <w:rPr>
          <w:rFonts w:ascii="Times New Roman" w:eastAsia="Calibri" w:hAnsi="Times New Roman" w:cs="Times New Roman"/>
          <w:kern w:val="0"/>
          <w14:ligatures w14:val="none"/>
        </w:rPr>
        <w:t>1</w:t>
      </w:r>
      <w:r w:rsidR="0041786E">
        <w:rPr>
          <w:rFonts w:ascii="Times New Roman" w:eastAsia="Calibri" w:hAnsi="Times New Roman" w:cs="Times New Roman"/>
          <w:kern w:val="0"/>
          <w14:ligatures w14:val="none"/>
        </w:rPr>
        <w:t>:</w:t>
      </w:r>
      <w:r w:rsidR="00D810B0">
        <w:rPr>
          <w:rFonts w:ascii="Times New Roman" w:eastAsia="Calibri" w:hAnsi="Times New Roman" w:cs="Times New Roman"/>
          <w:kern w:val="0"/>
          <w14:ligatures w14:val="none"/>
        </w:rPr>
        <w:tab/>
      </w:r>
      <w:r w:rsidRPr="006848B3">
        <w:rPr>
          <w:rFonts w:ascii="Times New Roman" w:eastAsia="Calibri" w:hAnsi="Times New Roman" w:cs="Times New Roman"/>
          <w:kern w:val="0"/>
          <w14:ligatures w14:val="none"/>
        </w:rPr>
        <w:t xml:space="preserve">What was the level of self-motivation among the Catholic priests in the Archdiocese of Lilongwe, Malawi?                   </w:t>
      </w:r>
      <w:r w:rsidRPr="006848B3">
        <w:rPr>
          <w:rFonts w:ascii="Times New Roman" w:eastAsia="Calibri" w:hAnsi="Times New Roman" w:cs="Times New Roman"/>
          <w:kern w:val="0"/>
          <w14:ligatures w14:val="none"/>
        </w:rPr>
        <w:tab/>
      </w:r>
      <w:r w:rsidRPr="006848B3">
        <w:rPr>
          <w:rFonts w:ascii="Times New Roman" w:eastAsia="Calibri" w:hAnsi="Times New Roman" w:cs="Times New Roman"/>
          <w:kern w:val="0"/>
          <w14:ligatures w14:val="none"/>
        </w:rPr>
        <w:tab/>
      </w:r>
      <w:r w:rsidRPr="006848B3">
        <w:rPr>
          <w:rFonts w:ascii="Times New Roman" w:eastAsia="Calibri" w:hAnsi="Times New Roman" w:cs="Times New Roman"/>
          <w:kern w:val="0"/>
          <w14:ligatures w14:val="none"/>
        </w:rPr>
        <w:tab/>
      </w:r>
      <w:r w:rsidRPr="006848B3">
        <w:rPr>
          <w:rFonts w:ascii="Times New Roman" w:eastAsia="Calibri" w:hAnsi="Times New Roman" w:cs="Times New Roman"/>
          <w:kern w:val="0"/>
          <w14:ligatures w14:val="none"/>
        </w:rPr>
        <w:tab/>
      </w:r>
    </w:p>
    <w:p w14:paraId="131D2BC7" w14:textId="3E972F1F" w:rsidR="006848B3" w:rsidRPr="006848B3" w:rsidRDefault="006848B3" w:rsidP="00F00922">
      <w:p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RQ</w:t>
      </w:r>
      <w:r w:rsidRPr="006848B3">
        <w:rPr>
          <w:rFonts w:ascii="Times New Roman" w:eastAsia="Calibri" w:hAnsi="Times New Roman" w:cs="Times New Roman"/>
          <w:kern w:val="0"/>
          <w14:ligatures w14:val="none"/>
        </w:rPr>
        <w:t>2</w:t>
      </w:r>
      <w:r w:rsidR="0041786E">
        <w:rPr>
          <w:rFonts w:ascii="Times New Roman" w:eastAsia="Calibri" w:hAnsi="Times New Roman" w:cs="Times New Roman"/>
          <w:kern w:val="0"/>
          <w14:ligatures w14:val="none"/>
        </w:rPr>
        <w:t>:</w:t>
      </w:r>
      <w:r w:rsidR="00D810B0">
        <w:rPr>
          <w:rFonts w:ascii="Times New Roman" w:eastAsia="Calibri" w:hAnsi="Times New Roman" w:cs="Times New Roman"/>
          <w:kern w:val="0"/>
          <w14:ligatures w14:val="none"/>
        </w:rPr>
        <w:tab/>
      </w:r>
      <w:r w:rsidRPr="006848B3">
        <w:rPr>
          <w:rFonts w:ascii="Times New Roman" w:eastAsia="Calibri" w:hAnsi="Times New Roman" w:cs="Times New Roman"/>
          <w:kern w:val="0"/>
          <w14:ligatures w14:val="none"/>
        </w:rPr>
        <w:t xml:space="preserve">What was the level of ministerial burnout among the Catholic priests in the </w:t>
      </w:r>
    </w:p>
    <w:p w14:paraId="6125237E" w14:textId="77777777" w:rsidR="006848B3" w:rsidRPr="006848B3" w:rsidRDefault="006848B3" w:rsidP="00F00922">
      <w:pPr>
        <w:spacing w:after="0" w:line="276" w:lineRule="auto"/>
        <w:ind w:firstLine="720"/>
        <w:jc w:val="both"/>
        <w:rPr>
          <w:rFonts w:ascii="Times New Roman" w:eastAsia="Calibri" w:hAnsi="Times New Roman" w:cs="Times New Roman"/>
        </w:rPr>
      </w:pPr>
      <w:r w:rsidRPr="006848B3">
        <w:rPr>
          <w:rFonts w:ascii="Times New Roman" w:eastAsia="Calibri" w:hAnsi="Times New Roman" w:cs="Times New Roman"/>
          <w:kern w:val="0"/>
          <w14:ligatures w14:val="none"/>
        </w:rPr>
        <w:t>Archdiocese of Lilongwe, Malawi?</w:t>
      </w:r>
    </w:p>
    <w:p w14:paraId="68CF8D6F" w14:textId="2FEA06C2" w:rsidR="006848B3" w:rsidRDefault="006848B3" w:rsidP="00F00922">
      <w:pPr>
        <w:spacing w:after="0" w:line="276"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RQ</w:t>
      </w:r>
      <w:r w:rsidRPr="006848B3">
        <w:rPr>
          <w:rFonts w:ascii="Times New Roman" w:eastAsia="Calibri" w:hAnsi="Times New Roman" w:cs="Times New Roman"/>
          <w:kern w:val="0"/>
          <w14:ligatures w14:val="none"/>
        </w:rPr>
        <w:t>3</w:t>
      </w:r>
      <w:r w:rsidR="0041786E">
        <w:rPr>
          <w:rFonts w:ascii="Times New Roman" w:eastAsia="Calibri" w:hAnsi="Times New Roman" w:cs="Times New Roman"/>
          <w:kern w:val="0"/>
          <w14:ligatures w14:val="none"/>
        </w:rPr>
        <w:t>:</w:t>
      </w:r>
      <w:r w:rsidRPr="006848B3">
        <w:rPr>
          <w:rFonts w:ascii="Times New Roman" w:eastAsia="Calibri" w:hAnsi="Times New Roman" w:cs="Times New Roman"/>
          <w:kern w:val="0"/>
          <w14:ligatures w14:val="none"/>
        </w:rPr>
        <w:tab/>
        <w:t xml:space="preserve">What was the relationship between the level of self-motivation and the level of ministerial burnout among Catholic priests in the Archdiocese of Lilongwe, Malawi? </w:t>
      </w:r>
      <w:bookmarkStart w:id="1" w:name="_Toc159580175"/>
    </w:p>
    <w:p w14:paraId="33DA919A" w14:textId="38EEA237" w:rsidR="00F00922" w:rsidRDefault="00F00922" w:rsidP="00172796">
      <w:pPr>
        <w:spacing w:after="0" w:line="240" w:lineRule="auto"/>
        <w:jc w:val="both"/>
        <w:rPr>
          <w:rFonts w:ascii="Times New Roman" w:eastAsia="Calibri" w:hAnsi="Times New Roman" w:cs="Times New Roman"/>
          <w:b/>
          <w:bCs/>
          <w:kern w:val="0"/>
          <w14:ligatures w14:val="none"/>
        </w:rPr>
      </w:pPr>
    </w:p>
    <w:p w14:paraId="0B7CBFA2" w14:textId="4F6B172A" w:rsidR="00102BF6" w:rsidRPr="00102BF6" w:rsidRDefault="00172796" w:rsidP="00102BF6">
      <w:pPr>
        <w:spacing w:after="0" w:line="276" w:lineRule="auto"/>
        <w:jc w:val="both"/>
        <w:outlineLvl w:val="1"/>
        <w:rPr>
          <w:rFonts w:ascii="Times New Roman" w:eastAsia="Times New Roman" w:hAnsi="Times New Roman" w:cs="Times New Roman"/>
          <w:b/>
          <w:bCs/>
          <w:kern w:val="0"/>
          <w:lang w:val="en-GB" w:eastAsia="en-GB"/>
          <w14:ligatures w14:val="none"/>
        </w:rPr>
      </w:pPr>
      <w:r w:rsidRPr="00102BF6">
        <w:rPr>
          <w:rFonts w:ascii="Times New Roman" w:eastAsia="Times New Roman" w:hAnsi="Times New Roman" w:cs="Times New Roman"/>
          <w:b/>
          <w:bCs/>
          <w:kern w:val="0"/>
          <w:lang w:val="en-GB" w:eastAsia="en-GB"/>
          <w14:ligatures w14:val="none"/>
        </w:rPr>
        <w:t>METHODOLOGY</w:t>
      </w:r>
    </w:p>
    <w:p w14:paraId="7612BE64" w14:textId="77777777" w:rsidR="001725EE" w:rsidRDefault="001725EE" w:rsidP="00102BF6">
      <w:pPr>
        <w:spacing w:after="0" w:line="276" w:lineRule="auto"/>
        <w:jc w:val="both"/>
        <w:rPr>
          <w:rFonts w:ascii="Times New Roman" w:eastAsia="Times New Roman" w:hAnsi="Times New Roman" w:cs="Times New Roman"/>
          <w:kern w:val="0"/>
          <w:lang w:val="en-GB" w:eastAsia="en-GB"/>
          <w14:ligatures w14:val="none"/>
        </w:rPr>
      </w:pPr>
    </w:p>
    <w:p w14:paraId="4BD06951" w14:textId="4A6717DF" w:rsidR="00102BF6" w:rsidRPr="00102BF6" w:rsidRDefault="00102BF6" w:rsidP="00102BF6">
      <w:p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 xml:space="preserve">The study was grounded in a positivist epistemological perspective, which </w:t>
      </w:r>
      <w:r w:rsidR="001725EE">
        <w:rPr>
          <w:rFonts w:ascii="Times New Roman" w:eastAsia="Times New Roman" w:hAnsi="Times New Roman" w:cs="Times New Roman"/>
          <w:kern w:val="0"/>
          <w:lang w:val="en-GB" w:eastAsia="en-GB"/>
          <w14:ligatures w14:val="none"/>
        </w:rPr>
        <w:t>emphasises</w:t>
      </w:r>
      <w:r w:rsidRPr="00102BF6">
        <w:rPr>
          <w:rFonts w:ascii="Times New Roman" w:eastAsia="Times New Roman" w:hAnsi="Times New Roman" w:cs="Times New Roman"/>
          <w:kern w:val="0"/>
          <w:lang w:val="en-GB" w:eastAsia="en-GB"/>
          <w14:ligatures w14:val="none"/>
        </w:rPr>
        <w:t xml:space="preserve"> the generation of objective knowledge through empirical observation, measurement, and statistical analysis (Omodan, 2022). Consistent with this philosophical orientation, the research adopted a quantitative paradigm and employed a correlational survey design. This design was considered appropriate because it enables the examination of the nature and strength of relationships between variables while </w:t>
      </w:r>
      <w:r w:rsidR="001725EE">
        <w:rPr>
          <w:rFonts w:ascii="Times New Roman" w:eastAsia="Times New Roman" w:hAnsi="Times New Roman" w:cs="Times New Roman"/>
          <w:kern w:val="0"/>
          <w:lang w:val="en-GB" w:eastAsia="en-GB"/>
          <w14:ligatures w14:val="none"/>
        </w:rPr>
        <w:t>minimising</w:t>
      </w:r>
      <w:r w:rsidRPr="00102BF6">
        <w:rPr>
          <w:rFonts w:ascii="Times New Roman" w:eastAsia="Times New Roman" w:hAnsi="Times New Roman" w:cs="Times New Roman"/>
          <w:kern w:val="0"/>
          <w:lang w:val="en-GB" w:eastAsia="en-GB"/>
          <w14:ligatures w14:val="none"/>
        </w:rPr>
        <w:t xml:space="preserve"> researcher subjectivity and bias. Furthermore, the design facilitated the collection of </w:t>
      </w:r>
      <w:r w:rsidR="001725EE">
        <w:rPr>
          <w:rFonts w:ascii="Times New Roman" w:eastAsia="Times New Roman" w:hAnsi="Times New Roman" w:cs="Times New Roman"/>
          <w:kern w:val="0"/>
          <w:lang w:val="en-GB" w:eastAsia="en-GB"/>
          <w14:ligatures w14:val="none"/>
        </w:rPr>
        <w:t>standardised</w:t>
      </w:r>
      <w:r w:rsidRPr="00102BF6">
        <w:rPr>
          <w:rFonts w:ascii="Times New Roman" w:eastAsia="Times New Roman" w:hAnsi="Times New Roman" w:cs="Times New Roman"/>
          <w:kern w:val="0"/>
          <w:lang w:val="en-GB" w:eastAsia="en-GB"/>
          <w14:ligatures w14:val="none"/>
        </w:rPr>
        <w:t xml:space="preserve"> data from a relatively large number of participants, thereby enhancing the objectivity and generalizability of the findings.</w:t>
      </w:r>
    </w:p>
    <w:p w14:paraId="15651C80" w14:textId="77777777" w:rsidR="00102BF6" w:rsidRDefault="00102BF6" w:rsidP="00102BF6">
      <w:p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The study was guided by the following specific objectives:</w:t>
      </w:r>
    </w:p>
    <w:p w14:paraId="68E4AAD3" w14:textId="77777777" w:rsidR="001725EE" w:rsidRPr="00102BF6" w:rsidRDefault="001725EE" w:rsidP="00102BF6">
      <w:pPr>
        <w:spacing w:after="0" w:line="276" w:lineRule="auto"/>
        <w:jc w:val="both"/>
        <w:rPr>
          <w:rFonts w:ascii="Times New Roman" w:eastAsia="Times New Roman" w:hAnsi="Times New Roman" w:cs="Times New Roman"/>
          <w:kern w:val="0"/>
          <w:lang w:val="en-GB" w:eastAsia="en-GB"/>
          <w14:ligatures w14:val="none"/>
        </w:rPr>
      </w:pPr>
    </w:p>
    <w:p w14:paraId="63030655" w14:textId="77777777" w:rsidR="00102BF6" w:rsidRPr="00102BF6" w:rsidRDefault="00102BF6" w:rsidP="00102BF6">
      <w:pPr>
        <w:numPr>
          <w:ilvl w:val="0"/>
          <w:numId w:val="14"/>
        </w:num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To determine the level of self-motivation among Catholic priests in the Archdiocese of Lilongwe, Malawi.</w:t>
      </w:r>
    </w:p>
    <w:p w14:paraId="0616CEB0" w14:textId="77777777" w:rsidR="00102BF6" w:rsidRPr="00102BF6" w:rsidRDefault="00102BF6" w:rsidP="00102BF6">
      <w:pPr>
        <w:numPr>
          <w:ilvl w:val="0"/>
          <w:numId w:val="14"/>
        </w:num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To assess the level of ministerial burnout among Catholic priests in the Archdiocese of Lilongwe, Malawi.</w:t>
      </w:r>
    </w:p>
    <w:p w14:paraId="3403E751" w14:textId="77777777" w:rsidR="00102BF6" w:rsidRPr="00102BF6" w:rsidRDefault="00102BF6" w:rsidP="00102BF6">
      <w:pPr>
        <w:numPr>
          <w:ilvl w:val="0"/>
          <w:numId w:val="14"/>
        </w:num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To examine the relationship between the level of self-motivation and the level of ministerial burnout among Catholic priests in the Archdiocese of Lilongwe, Malawi.</w:t>
      </w:r>
    </w:p>
    <w:p w14:paraId="30674645" w14:textId="77777777" w:rsidR="001725EE" w:rsidRDefault="001725EE" w:rsidP="00102BF6">
      <w:pPr>
        <w:spacing w:after="0" w:line="276" w:lineRule="auto"/>
        <w:jc w:val="both"/>
        <w:rPr>
          <w:rFonts w:ascii="Times New Roman" w:eastAsia="Times New Roman" w:hAnsi="Times New Roman" w:cs="Times New Roman"/>
          <w:kern w:val="0"/>
          <w:lang w:val="en-GB" w:eastAsia="en-GB"/>
          <w14:ligatures w14:val="none"/>
        </w:rPr>
      </w:pPr>
    </w:p>
    <w:p w14:paraId="389C7E2A" w14:textId="5C57E946" w:rsidR="00102BF6" w:rsidRPr="00102BF6" w:rsidRDefault="00102BF6" w:rsidP="00102BF6">
      <w:p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The target population comprised 145 Catholic priests serving in the Archdiocese of Lilongwe, Malawi. The priests represented diverse congregations and ministerial contexts, including both urban parishes and rural mission stations. They varied in age, educational attainment, years of priestly experience, and pastoral assignments, thereby providing a comprehensive representation of priestly ministry within the archdiocese. All priests had received formal philosophical and theological formation, while some had pursued advanced academic qualifications in various disciplines.</w:t>
      </w:r>
      <w:r>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 xml:space="preserve">To enhance methodological </w:t>
      </w:r>
      <w:r w:rsidR="001725EE">
        <w:rPr>
          <w:rFonts w:ascii="Times New Roman" w:eastAsia="Times New Roman" w:hAnsi="Times New Roman" w:cs="Times New Roman"/>
          <w:kern w:val="0"/>
          <w:lang w:val="en-GB" w:eastAsia="en-GB"/>
          <w14:ligatures w14:val="none"/>
        </w:rPr>
        <w:t>rigour</w:t>
      </w:r>
      <w:r w:rsidRPr="00102BF6">
        <w:rPr>
          <w:rFonts w:ascii="Times New Roman" w:eastAsia="Times New Roman" w:hAnsi="Times New Roman" w:cs="Times New Roman"/>
          <w:kern w:val="0"/>
          <w:lang w:val="en-GB" w:eastAsia="en-GB"/>
          <w14:ligatures w14:val="none"/>
        </w:rPr>
        <w:t xml:space="preserve"> and ensure data quality, inclusion and exclusion criteria were established as presented in Table 1.</w:t>
      </w:r>
    </w:p>
    <w:p w14:paraId="1A7FB2B8" w14:textId="77777777" w:rsidR="00423B76" w:rsidRDefault="00423B76" w:rsidP="00102BF6">
      <w:pPr>
        <w:spacing w:after="0" w:line="276" w:lineRule="auto"/>
        <w:jc w:val="both"/>
        <w:outlineLvl w:val="2"/>
        <w:rPr>
          <w:rFonts w:ascii="Times New Roman" w:eastAsia="Times New Roman" w:hAnsi="Times New Roman" w:cs="Times New Roman"/>
          <w:b/>
          <w:bCs/>
          <w:kern w:val="0"/>
          <w:lang w:val="en-GB" w:eastAsia="en-GB"/>
          <w14:ligatures w14:val="none"/>
        </w:rPr>
      </w:pPr>
    </w:p>
    <w:p w14:paraId="66A0D4FE" w14:textId="784C199E" w:rsidR="00102BF6" w:rsidRPr="00102BF6" w:rsidRDefault="00102BF6" w:rsidP="00102BF6">
      <w:pPr>
        <w:spacing w:after="0" w:line="276" w:lineRule="auto"/>
        <w:jc w:val="both"/>
        <w:outlineLvl w:val="2"/>
        <w:rPr>
          <w:rFonts w:ascii="Times New Roman" w:eastAsia="Times New Roman" w:hAnsi="Times New Roman" w:cs="Times New Roman"/>
          <w:b/>
          <w:bCs/>
          <w:kern w:val="0"/>
          <w:lang w:val="en-GB" w:eastAsia="en-GB"/>
          <w14:ligatures w14:val="none"/>
        </w:rPr>
      </w:pPr>
      <w:r w:rsidRPr="00102BF6">
        <w:rPr>
          <w:rFonts w:ascii="Times New Roman" w:eastAsia="Times New Roman" w:hAnsi="Times New Roman" w:cs="Times New Roman"/>
          <w:b/>
          <w:bCs/>
          <w:kern w:val="0"/>
          <w:lang w:val="en-GB" w:eastAsia="en-GB"/>
          <w14:ligatures w14:val="none"/>
        </w:rPr>
        <w:t>Table 1</w:t>
      </w:r>
    </w:p>
    <w:p w14:paraId="6A615873" w14:textId="2FF7FB1C" w:rsidR="00983063" w:rsidRPr="00423B76" w:rsidRDefault="00102BF6" w:rsidP="00423B76">
      <w:pPr>
        <w:spacing w:after="0" w:line="360" w:lineRule="auto"/>
        <w:jc w:val="both"/>
        <w:rPr>
          <w:rFonts w:ascii="Times New Roman" w:eastAsia="Times New Roman" w:hAnsi="Times New Roman" w:cs="Times New Roman"/>
          <w:b/>
          <w:bCs/>
          <w:i/>
          <w:kern w:val="0"/>
          <w:lang w:val="en-GB" w:eastAsia="en-GB"/>
          <w14:ligatures w14:val="none"/>
        </w:rPr>
      </w:pPr>
      <w:r w:rsidRPr="00102BF6">
        <w:rPr>
          <w:rFonts w:ascii="Times New Roman" w:eastAsia="Times New Roman" w:hAnsi="Times New Roman" w:cs="Times New Roman"/>
          <w:b/>
          <w:bCs/>
          <w:i/>
          <w:kern w:val="0"/>
          <w:lang w:val="en-GB" w:eastAsia="en-GB"/>
          <w14:ligatures w14:val="none"/>
        </w:rPr>
        <w:t>Inclusion and Exclusion Criteria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07"/>
        <w:gridCol w:w="4853"/>
      </w:tblGrid>
      <w:tr w:rsidR="00102BF6" w:rsidRPr="00102BF6" w14:paraId="4C931F41" w14:textId="77777777" w:rsidTr="00102BF6">
        <w:trPr>
          <w:tblCellSpacing w:w="15" w:type="dxa"/>
        </w:trPr>
        <w:tc>
          <w:tcPr>
            <w:tcW w:w="0" w:type="auto"/>
            <w:tcBorders>
              <w:top w:val="nil"/>
              <w:bottom w:val="single" w:sz="4" w:space="0" w:color="auto"/>
            </w:tcBorders>
            <w:vAlign w:val="center"/>
            <w:hideMark/>
          </w:tcPr>
          <w:p w14:paraId="094192C3" w14:textId="77777777" w:rsidR="00102BF6" w:rsidRPr="00102BF6" w:rsidRDefault="00102BF6" w:rsidP="00102BF6">
            <w:pPr>
              <w:spacing w:after="0" w:line="276" w:lineRule="auto"/>
              <w:jc w:val="both"/>
              <w:rPr>
                <w:rFonts w:ascii="Times New Roman" w:eastAsia="Times New Roman" w:hAnsi="Times New Roman" w:cs="Times New Roman"/>
                <w:b/>
                <w:bCs/>
                <w:kern w:val="0"/>
                <w:lang w:val="en-GB" w:eastAsia="en-GB"/>
                <w14:ligatures w14:val="none"/>
              </w:rPr>
            </w:pPr>
            <w:r w:rsidRPr="00102BF6">
              <w:rPr>
                <w:rFonts w:ascii="Times New Roman" w:eastAsia="Times New Roman" w:hAnsi="Times New Roman" w:cs="Times New Roman"/>
                <w:b/>
                <w:bCs/>
                <w:kern w:val="0"/>
                <w:lang w:val="en-GB" w:eastAsia="en-GB"/>
                <w14:ligatures w14:val="none"/>
              </w:rPr>
              <w:t>Inclusion Criteria</w:t>
            </w:r>
          </w:p>
        </w:tc>
        <w:tc>
          <w:tcPr>
            <w:tcW w:w="0" w:type="auto"/>
            <w:tcBorders>
              <w:top w:val="nil"/>
              <w:bottom w:val="single" w:sz="4" w:space="0" w:color="auto"/>
            </w:tcBorders>
            <w:vAlign w:val="center"/>
            <w:hideMark/>
          </w:tcPr>
          <w:p w14:paraId="33A7EF46" w14:textId="77777777" w:rsidR="00102BF6" w:rsidRPr="00102BF6" w:rsidRDefault="00102BF6" w:rsidP="00102BF6">
            <w:pPr>
              <w:spacing w:after="0" w:line="276" w:lineRule="auto"/>
              <w:jc w:val="both"/>
              <w:rPr>
                <w:rFonts w:ascii="Times New Roman" w:eastAsia="Times New Roman" w:hAnsi="Times New Roman" w:cs="Times New Roman"/>
                <w:b/>
                <w:bCs/>
                <w:kern w:val="0"/>
                <w:lang w:val="en-GB" w:eastAsia="en-GB"/>
                <w14:ligatures w14:val="none"/>
              </w:rPr>
            </w:pPr>
            <w:r w:rsidRPr="00102BF6">
              <w:rPr>
                <w:rFonts w:ascii="Times New Roman" w:eastAsia="Times New Roman" w:hAnsi="Times New Roman" w:cs="Times New Roman"/>
                <w:b/>
                <w:bCs/>
                <w:kern w:val="0"/>
                <w:lang w:val="en-GB" w:eastAsia="en-GB"/>
                <w14:ligatures w14:val="none"/>
              </w:rPr>
              <w:t>Exclusion Criteria</w:t>
            </w:r>
          </w:p>
        </w:tc>
      </w:tr>
      <w:tr w:rsidR="00102BF6" w:rsidRPr="00102BF6" w14:paraId="7C1FE923" w14:textId="77777777" w:rsidTr="00102BF6">
        <w:trPr>
          <w:tblCellSpacing w:w="15" w:type="dxa"/>
        </w:trPr>
        <w:tc>
          <w:tcPr>
            <w:tcW w:w="0" w:type="auto"/>
            <w:vAlign w:val="center"/>
            <w:hideMark/>
          </w:tcPr>
          <w:p w14:paraId="4322DDC0" w14:textId="77777777"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Ordained Catholic priests currently serving in the Archdiocese of Lilongwe, Malawi.</w:t>
            </w:r>
          </w:p>
        </w:tc>
        <w:tc>
          <w:tcPr>
            <w:tcW w:w="0" w:type="auto"/>
            <w:vAlign w:val="center"/>
            <w:hideMark/>
          </w:tcPr>
          <w:p w14:paraId="2BA1E020" w14:textId="77777777"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Priests serving outside the Archdiocese of Lilongwe.</w:t>
            </w:r>
          </w:p>
        </w:tc>
      </w:tr>
      <w:tr w:rsidR="00102BF6" w:rsidRPr="00102BF6" w14:paraId="7D78E25A" w14:textId="77777777" w:rsidTr="00102BF6">
        <w:trPr>
          <w:tblCellSpacing w:w="15" w:type="dxa"/>
        </w:trPr>
        <w:tc>
          <w:tcPr>
            <w:tcW w:w="0" w:type="auto"/>
            <w:vAlign w:val="center"/>
            <w:hideMark/>
          </w:tcPr>
          <w:p w14:paraId="6F3FE8C9" w14:textId="3952B498"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 xml:space="preserve">Diocesan and religious priests </w:t>
            </w:r>
            <w:r w:rsidR="00F2158E">
              <w:rPr>
                <w:rFonts w:ascii="Times New Roman" w:eastAsia="Times New Roman" w:hAnsi="Times New Roman" w:cs="Times New Roman"/>
                <w:kern w:val="0"/>
                <w:lang w:val="en-GB" w:eastAsia="en-GB"/>
                <w14:ligatures w14:val="none"/>
              </w:rPr>
              <w:t xml:space="preserve">are </w:t>
            </w:r>
            <w:r w:rsidRPr="00102BF6">
              <w:rPr>
                <w:rFonts w:ascii="Times New Roman" w:eastAsia="Times New Roman" w:hAnsi="Times New Roman" w:cs="Times New Roman"/>
                <w:kern w:val="0"/>
                <w:lang w:val="en-GB" w:eastAsia="en-GB"/>
                <w14:ligatures w14:val="none"/>
              </w:rPr>
              <w:t>actively engaged in pastoral ministry.</w:t>
            </w:r>
          </w:p>
        </w:tc>
        <w:tc>
          <w:tcPr>
            <w:tcW w:w="0" w:type="auto"/>
            <w:vAlign w:val="center"/>
            <w:hideMark/>
          </w:tcPr>
          <w:p w14:paraId="01D257A4" w14:textId="2915AF36"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Retired priests not actively involved in ministry.</w:t>
            </w:r>
          </w:p>
        </w:tc>
      </w:tr>
      <w:tr w:rsidR="00102BF6" w:rsidRPr="00102BF6" w14:paraId="44552EDA" w14:textId="77777777" w:rsidTr="00102BF6">
        <w:trPr>
          <w:tblCellSpacing w:w="15" w:type="dxa"/>
        </w:trPr>
        <w:tc>
          <w:tcPr>
            <w:tcW w:w="0" w:type="auto"/>
            <w:vAlign w:val="center"/>
            <w:hideMark/>
          </w:tcPr>
          <w:p w14:paraId="2190843F" w14:textId="77777777"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Priests willing to participate and provide informed consent.</w:t>
            </w:r>
          </w:p>
        </w:tc>
        <w:tc>
          <w:tcPr>
            <w:tcW w:w="0" w:type="auto"/>
            <w:vAlign w:val="center"/>
            <w:hideMark/>
          </w:tcPr>
          <w:p w14:paraId="402E1E82" w14:textId="77777777"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Priests who declined to provide informed consent.</w:t>
            </w:r>
          </w:p>
        </w:tc>
      </w:tr>
      <w:tr w:rsidR="00102BF6" w:rsidRPr="00102BF6" w14:paraId="236899E2" w14:textId="77777777" w:rsidTr="00102BF6">
        <w:trPr>
          <w:tblCellSpacing w:w="15" w:type="dxa"/>
        </w:trPr>
        <w:tc>
          <w:tcPr>
            <w:tcW w:w="0" w:type="auto"/>
            <w:vAlign w:val="center"/>
            <w:hideMark/>
          </w:tcPr>
          <w:p w14:paraId="12F341EE" w14:textId="77777777"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Priests available during the period of data collection.</w:t>
            </w:r>
          </w:p>
        </w:tc>
        <w:tc>
          <w:tcPr>
            <w:tcW w:w="0" w:type="auto"/>
            <w:vAlign w:val="center"/>
            <w:hideMark/>
          </w:tcPr>
          <w:p w14:paraId="19350E0C" w14:textId="77777777" w:rsidR="00102BF6" w:rsidRPr="00102BF6" w:rsidRDefault="00102BF6" w:rsidP="007B5F3C">
            <w:pPr>
              <w:spacing w:after="0" w:line="240"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Priests unavailable during data collection due to leave, illness, studies, or other assignments.</w:t>
            </w:r>
          </w:p>
        </w:tc>
      </w:tr>
    </w:tbl>
    <w:p w14:paraId="7C4ACD64" w14:textId="77777777" w:rsidR="00983063" w:rsidRDefault="00983063" w:rsidP="00102BF6">
      <w:pPr>
        <w:spacing w:after="0" w:line="276" w:lineRule="auto"/>
        <w:jc w:val="both"/>
        <w:rPr>
          <w:rFonts w:ascii="Times New Roman" w:eastAsia="Times New Roman" w:hAnsi="Times New Roman" w:cs="Times New Roman"/>
          <w:kern w:val="0"/>
          <w:lang w:val="en-GB" w:eastAsia="en-GB"/>
          <w14:ligatures w14:val="none"/>
        </w:rPr>
      </w:pPr>
    </w:p>
    <w:p w14:paraId="7EE43D6D" w14:textId="338B2658" w:rsidR="00102BF6" w:rsidRPr="00102BF6" w:rsidRDefault="00102BF6" w:rsidP="00102BF6">
      <w:p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Because the target population was relatively small and manageable, a census approach was adopted. Consequently, no sampling procedures or sample size calculations were required. The study sought to include all 145 Catholic priests serving in the Archdiocese of Lilongwe at the time of data collection. Structured data were successfully collected from 115 priests, representing a response rate of 79.3%.</w:t>
      </w:r>
    </w:p>
    <w:p w14:paraId="17C3C685" w14:textId="77777777" w:rsidR="001725EE" w:rsidRDefault="001725EE" w:rsidP="00102BF6">
      <w:pPr>
        <w:spacing w:after="0" w:line="276" w:lineRule="auto"/>
        <w:jc w:val="both"/>
        <w:outlineLvl w:val="2"/>
        <w:rPr>
          <w:rFonts w:ascii="Times New Roman" w:eastAsia="Times New Roman" w:hAnsi="Times New Roman" w:cs="Times New Roman"/>
          <w:b/>
          <w:bCs/>
          <w:kern w:val="0"/>
          <w:lang w:val="en-GB" w:eastAsia="en-GB"/>
          <w14:ligatures w14:val="none"/>
        </w:rPr>
      </w:pPr>
    </w:p>
    <w:p w14:paraId="151585FF" w14:textId="6E719DE8" w:rsidR="00102BF6" w:rsidRPr="00102BF6" w:rsidRDefault="00102BF6" w:rsidP="00102BF6">
      <w:pPr>
        <w:spacing w:after="0" w:line="276" w:lineRule="auto"/>
        <w:jc w:val="both"/>
        <w:outlineLvl w:val="2"/>
        <w:rPr>
          <w:rFonts w:ascii="Times New Roman" w:eastAsia="Times New Roman" w:hAnsi="Times New Roman" w:cs="Times New Roman"/>
          <w:b/>
          <w:bCs/>
          <w:kern w:val="0"/>
          <w:lang w:val="en-GB" w:eastAsia="en-GB"/>
          <w14:ligatures w14:val="none"/>
        </w:rPr>
      </w:pPr>
      <w:r w:rsidRPr="00102BF6">
        <w:rPr>
          <w:rFonts w:ascii="Times New Roman" w:eastAsia="Times New Roman" w:hAnsi="Times New Roman" w:cs="Times New Roman"/>
          <w:b/>
          <w:bCs/>
          <w:kern w:val="0"/>
          <w:lang w:val="en-GB" w:eastAsia="en-GB"/>
          <w14:ligatures w14:val="none"/>
        </w:rPr>
        <w:t>Ethical Approval</w:t>
      </w:r>
    </w:p>
    <w:p w14:paraId="393AB725" w14:textId="77777777" w:rsidR="001725EE" w:rsidRDefault="001725EE" w:rsidP="00102BF6">
      <w:pPr>
        <w:spacing w:after="0" w:line="276" w:lineRule="auto"/>
        <w:jc w:val="both"/>
        <w:rPr>
          <w:rFonts w:ascii="Times New Roman" w:eastAsia="Times New Roman" w:hAnsi="Times New Roman" w:cs="Times New Roman"/>
          <w:kern w:val="0"/>
          <w:lang w:val="en-GB" w:eastAsia="en-GB"/>
          <w14:ligatures w14:val="none"/>
        </w:rPr>
      </w:pPr>
    </w:p>
    <w:p w14:paraId="7A865805" w14:textId="18562CE1" w:rsidR="001725EE" w:rsidRPr="00F734B4" w:rsidRDefault="00102BF6" w:rsidP="00F734B4">
      <w:p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Ethical approval for the study was obtained from the Tangaza University Research Ethics Committee (TUREC). Additional permission to conduct the study was granted by the Archdiocese of Lilongwe, Malawi. All research procedures adhered strictly to established ethical principles governing research involving human participants.</w:t>
      </w:r>
      <w:r w:rsidR="00423B76">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Before participation, respondents were provided with detailed information regarding the purpose, procedures, benefits, and potential risks associated with the study. Written informed consent was obtained from all participants prior to data collection. Participation was entirely voluntary, and respondents were informed of their right to withdraw from the study at any stage without penalty or negative consequences.</w:t>
      </w:r>
      <w:r w:rsidR="007B5F3C">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 xml:space="preserve">To safeguard confidentiality and anonymity, participants were identified using numerical codes rather than personal names, and no identifying information was recorded on the questionnaires. All information collected was used exclusively for academic and research purposes. Appropriate measures were also established to provide support and referral should any participant experience psychological discomfort during the study. The researcher further ensured academic integrity </w:t>
      </w:r>
      <w:r w:rsidR="007B5F3C">
        <w:rPr>
          <w:rFonts w:ascii="Times New Roman" w:eastAsia="Times New Roman" w:hAnsi="Times New Roman" w:cs="Times New Roman"/>
          <w:kern w:val="0"/>
          <w:lang w:val="en-GB" w:eastAsia="en-GB"/>
          <w14:ligatures w14:val="none"/>
        </w:rPr>
        <w:t xml:space="preserve">by accurately citing and referencing </w:t>
      </w:r>
      <w:r w:rsidRPr="00102BF6">
        <w:rPr>
          <w:rFonts w:ascii="Times New Roman" w:eastAsia="Times New Roman" w:hAnsi="Times New Roman" w:cs="Times New Roman"/>
          <w:kern w:val="0"/>
          <w:lang w:val="en-GB" w:eastAsia="en-GB"/>
          <w14:ligatures w14:val="none"/>
        </w:rPr>
        <w:t>all scholarly sources and by subjecting the manuscript to plagiarism screening.</w:t>
      </w:r>
      <w:r w:rsidR="007B5F3C">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The researcher declares that there were no personal, professional, financial, or institutional conflicts of interest that could have influenced the conduct, analysis, interpretation, or reporting of the study findings.</w:t>
      </w:r>
    </w:p>
    <w:p w14:paraId="06B294DF" w14:textId="77777777" w:rsidR="007B5F3C" w:rsidRDefault="007B5F3C" w:rsidP="00102BF6">
      <w:pPr>
        <w:spacing w:after="0" w:line="276" w:lineRule="auto"/>
        <w:jc w:val="both"/>
        <w:outlineLvl w:val="2"/>
        <w:rPr>
          <w:rFonts w:ascii="Times New Roman" w:eastAsia="Times New Roman" w:hAnsi="Times New Roman" w:cs="Times New Roman"/>
          <w:b/>
          <w:bCs/>
          <w:kern w:val="0"/>
          <w:lang w:val="en-GB" w:eastAsia="en-GB"/>
          <w14:ligatures w14:val="none"/>
        </w:rPr>
      </w:pPr>
    </w:p>
    <w:p w14:paraId="713DA6F5" w14:textId="32EB4493" w:rsidR="00102BF6" w:rsidRPr="00102BF6" w:rsidRDefault="00102BF6" w:rsidP="00102BF6">
      <w:pPr>
        <w:spacing w:after="0" w:line="276" w:lineRule="auto"/>
        <w:jc w:val="both"/>
        <w:outlineLvl w:val="2"/>
        <w:rPr>
          <w:rFonts w:ascii="Times New Roman" w:eastAsia="Times New Roman" w:hAnsi="Times New Roman" w:cs="Times New Roman"/>
          <w:b/>
          <w:bCs/>
          <w:kern w:val="0"/>
          <w:lang w:val="en-GB" w:eastAsia="en-GB"/>
          <w14:ligatures w14:val="none"/>
        </w:rPr>
      </w:pPr>
      <w:r w:rsidRPr="00102BF6">
        <w:rPr>
          <w:rFonts w:ascii="Times New Roman" w:eastAsia="Times New Roman" w:hAnsi="Times New Roman" w:cs="Times New Roman"/>
          <w:b/>
          <w:bCs/>
          <w:kern w:val="0"/>
          <w:lang w:val="en-GB" w:eastAsia="en-GB"/>
          <w14:ligatures w14:val="none"/>
        </w:rPr>
        <w:t>Data Collection Instruments and Data Availability</w:t>
      </w:r>
    </w:p>
    <w:p w14:paraId="009590E2" w14:textId="77777777" w:rsidR="001725EE" w:rsidRDefault="001725EE" w:rsidP="00102BF6">
      <w:pPr>
        <w:spacing w:after="0" w:line="276" w:lineRule="auto"/>
        <w:jc w:val="both"/>
        <w:rPr>
          <w:rFonts w:ascii="Times New Roman" w:eastAsia="Times New Roman" w:hAnsi="Times New Roman" w:cs="Times New Roman"/>
          <w:kern w:val="0"/>
          <w:lang w:val="en-GB" w:eastAsia="en-GB"/>
          <w14:ligatures w14:val="none"/>
        </w:rPr>
      </w:pPr>
    </w:p>
    <w:p w14:paraId="66761F29" w14:textId="7A6E58DE" w:rsidR="00F00922" w:rsidRDefault="00102BF6" w:rsidP="003B76D9">
      <w:pPr>
        <w:spacing w:after="0" w:line="276" w:lineRule="auto"/>
        <w:jc w:val="both"/>
        <w:rPr>
          <w:rFonts w:ascii="Times New Roman" w:eastAsia="Times New Roman" w:hAnsi="Times New Roman" w:cs="Times New Roman"/>
          <w:kern w:val="0"/>
          <w:lang w:val="en-GB" w:eastAsia="en-GB"/>
          <w14:ligatures w14:val="none"/>
        </w:rPr>
      </w:pPr>
      <w:r w:rsidRPr="00102BF6">
        <w:rPr>
          <w:rFonts w:ascii="Times New Roman" w:eastAsia="Times New Roman" w:hAnsi="Times New Roman" w:cs="Times New Roman"/>
          <w:kern w:val="0"/>
          <w:lang w:val="en-GB" w:eastAsia="en-GB"/>
          <w14:ligatures w14:val="none"/>
        </w:rPr>
        <w:t xml:space="preserve">Data were collected using two </w:t>
      </w:r>
      <w:r w:rsidR="00F2158E">
        <w:rPr>
          <w:rFonts w:ascii="Times New Roman" w:eastAsia="Times New Roman" w:hAnsi="Times New Roman" w:cs="Times New Roman"/>
          <w:kern w:val="0"/>
          <w:lang w:val="en-GB" w:eastAsia="en-GB"/>
          <w14:ligatures w14:val="none"/>
        </w:rPr>
        <w:t>standardised</w:t>
      </w:r>
      <w:r w:rsidRPr="00102BF6">
        <w:rPr>
          <w:rFonts w:ascii="Times New Roman" w:eastAsia="Times New Roman" w:hAnsi="Times New Roman" w:cs="Times New Roman"/>
          <w:kern w:val="0"/>
          <w:lang w:val="en-GB" w:eastAsia="en-GB"/>
          <w14:ligatures w14:val="none"/>
        </w:rPr>
        <w:t xml:space="preserve"> instruments. Self-motivation was measured using the Self-Motivation Inventory (SMI), consisting of 38 items rated on a five-point Likert scale. Ministerial burnout was assessed using the Maslach Burnout Inventory (MBI), comprising 28 items measured on a five-point Likert scale. The instruments were selected because of their established psychometric properties and their suitability for assessing the study variables</w:t>
      </w:r>
      <w:r w:rsidR="00F734B4">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Prior to the main study, a pilot study was conducted among 15 Catholic priests from the Catholic University of Eastern Africa (CUEA). The pilot exercise was undertaken to evaluate the clarity, appropriateness, and reliability of the research instruments. Reliability analysis using Cronbach’s alpha demonstrated excellent internal consistency for both scales. The Self-Motivation Inventory yielded a Cronbach’s alpha coefficient of α = .988, while the Maslach Burnout Inventory produced a coefficient of α = .973. These coefficients exceeded the recommended threshold of .70</w:t>
      </w:r>
      <w:r w:rsidR="007B5F3C">
        <w:rPr>
          <w:rFonts w:ascii="Times New Roman" w:eastAsia="Times New Roman" w:hAnsi="Times New Roman" w:cs="Times New Roman"/>
          <w:kern w:val="0"/>
          <w:lang w:val="en-GB" w:eastAsia="en-GB"/>
          <w14:ligatures w14:val="none"/>
        </w:rPr>
        <w:t>, confirming</w:t>
      </w:r>
      <w:r w:rsidRPr="00102BF6">
        <w:rPr>
          <w:rFonts w:ascii="Times New Roman" w:eastAsia="Times New Roman" w:hAnsi="Times New Roman" w:cs="Times New Roman"/>
          <w:kern w:val="0"/>
          <w:lang w:val="en-GB" w:eastAsia="en-GB"/>
          <w14:ligatures w14:val="none"/>
        </w:rPr>
        <w:t xml:space="preserve"> the strong reliability of the instruments for use among Catholic priests.</w:t>
      </w:r>
      <w:r w:rsidR="00F734B4">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 xml:space="preserve">Data were coded, entered, and </w:t>
      </w:r>
      <w:r w:rsidR="005B08D8">
        <w:rPr>
          <w:rFonts w:ascii="Times New Roman" w:eastAsia="Times New Roman" w:hAnsi="Times New Roman" w:cs="Times New Roman"/>
          <w:kern w:val="0"/>
          <w:lang w:val="en-GB" w:eastAsia="en-GB"/>
          <w14:ligatures w14:val="none"/>
        </w:rPr>
        <w:t>analysed</w:t>
      </w:r>
      <w:r w:rsidRPr="00102BF6">
        <w:rPr>
          <w:rFonts w:ascii="Times New Roman" w:eastAsia="Times New Roman" w:hAnsi="Times New Roman" w:cs="Times New Roman"/>
          <w:kern w:val="0"/>
          <w:lang w:val="en-GB" w:eastAsia="en-GB"/>
          <w14:ligatures w14:val="none"/>
        </w:rPr>
        <w:t xml:space="preserve"> using the Statistical Package for the Social Sciences (SPSS) version 27. Descriptive statistics, including frequencies, percentages, means, and standard deviations, were used to determine the levels of self-motivation and ministerial burnout. Inferential statistics were employed to examine the relationship between the study variables.</w:t>
      </w:r>
      <w:r w:rsidR="00F734B4">
        <w:rPr>
          <w:rFonts w:ascii="Times New Roman" w:eastAsia="Times New Roman" w:hAnsi="Times New Roman" w:cs="Times New Roman"/>
          <w:kern w:val="0"/>
          <w:lang w:val="en-GB" w:eastAsia="en-GB"/>
          <w14:ligatures w14:val="none"/>
        </w:rPr>
        <w:t xml:space="preserve"> </w:t>
      </w:r>
      <w:r w:rsidRPr="00102BF6">
        <w:rPr>
          <w:rFonts w:ascii="Times New Roman" w:eastAsia="Times New Roman" w:hAnsi="Times New Roman" w:cs="Times New Roman"/>
          <w:kern w:val="0"/>
          <w:lang w:val="en-GB" w:eastAsia="en-GB"/>
          <w14:ligatures w14:val="none"/>
        </w:rPr>
        <w:t>The dataset supporting the findings of this study is available from the corresponding author upon reasonable request, subject to ethical requirements, confidentiality obligations, and applicable data protection regulations.</w:t>
      </w:r>
      <w:bookmarkEnd w:id="1"/>
    </w:p>
    <w:p w14:paraId="1BDDB4D1" w14:textId="77777777" w:rsidR="003B76D9" w:rsidRPr="003B76D9" w:rsidRDefault="003B76D9" w:rsidP="003B76D9">
      <w:pPr>
        <w:spacing w:after="0" w:line="276" w:lineRule="auto"/>
        <w:jc w:val="both"/>
        <w:rPr>
          <w:rFonts w:ascii="Times New Roman" w:eastAsia="Times New Roman" w:hAnsi="Times New Roman" w:cs="Times New Roman"/>
          <w:kern w:val="0"/>
          <w:lang w:val="en-GB" w:eastAsia="en-GB"/>
          <w14:ligatures w14:val="none"/>
        </w:rPr>
      </w:pPr>
    </w:p>
    <w:p w14:paraId="6AA7441D" w14:textId="669D0836" w:rsidR="002D2B3D" w:rsidRPr="0081255A" w:rsidRDefault="00122B36" w:rsidP="0081255A">
      <w:pPr>
        <w:spacing w:after="0" w:line="240" w:lineRule="auto"/>
        <w:jc w:val="both"/>
        <w:rPr>
          <w:rFonts w:ascii="Times New Roman" w:hAnsi="Times New Roman" w:cs="Times New Roman"/>
          <w:b/>
          <w:bCs/>
        </w:rPr>
      </w:pPr>
      <w:r w:rsidRPr="0097502B">
        <w:rPr>
          <w:rFonts w:ascii="Times New Roman" w:hAnsi="Times New Roman" w:cs="Times New Roman"/>
          <w:b/>
          <w:bCs/>
        </w:rPr>
        <w:t>RESULTS</w:t>
      </w:r>
    </w:p>
    <w:p w14:paraId="05D5B145" w14:textId="77777777" w:rsidR="0035035A" w:rsidRDefault="0035035A" w:rsidP="00D9097A">
      <w:pPr>
        <w:spacing w:after="0" w:line="240" w:lineRule="auto"/>
        <w:jc w:val="both"/>
        <w:rPr>
          <w:rFonts w:ascii="Times New Roman" w:hAnsi="Times New Roman" w:cs="Times New Roman"/>
        </w:rPr>
      </w:pPr>
    </w:p>
    <w:p w14:paraId="76FEDF40" w14:textId="4E664941" w:rsidR="00983063" w:rsidRPr="0005361C" w:rsidRDefault="009B26C8" w:rsidP="00D9097A">
      <w:pPr>
        <w:spacing w:after="0" w:line="240" w:lineRule="auto"/>
        <w:jc w:val="both"/>
        <w:rPr>
          <w:rFonts w:ascii="Times New Roman" w:hAnsi="Times New Roman" w:cs="Times New Roman"/>
        </w:rPr>
      </w:pPr>
      <w:r w:rsidRPr="0097502B">
        <w:rPr>
          <w:rFonts w:ascii="Times New Roman" w:hAnsi="Times New Roman" w:cs="Times New Roman"/>
        </w:rPr>
        <w:t xml:space="preserve">This section presents the </w:t>
      </w:r>
      <w:r w:rsidR="00986C9B" w:rsidRPr="0097502B">
        <w:rPr>
          <w:rFonts w:ascii="Times New Roman" w:hAnsi="Times New Roman" w:cs="Times New Roman"/>
        </w:rPr>
        <w:t>study's findings</w:t>
      </w:r>
      <w:r w:rsidRPr="0097502B">
        <w:rPr>
          <w:rFonts w:ascii="Times New Roman" w:hAnsi="Times New Roman" w:cs="Times New Roman"/>
        </w:rPr>
        <w:t xml:space="preserve"> in three phases. First, the </w:t>
      </w:r>
      <w:r w:rsidR="00C24EB4">
        <w:rPr>
          <w:rFonts w:ascii="Times New Roman" w:hAnsi="Times New Roman" w:cs="Times New Roman"/>
        </w:rPr>
        <w:t>socio-demographic heterogeneous</w:t>
      </w:r>
      <w:r w:rsidRPr="0097502B">
        <w:rPr>
          <w:rFonts w:ascii="Times New Roman" w:hAnsi="Times New Roman" w:cs="Times New Roman"/>
        </w:rPr>
        <w:t xml:space="preserve"> features of the people are presented. Then it examines the degrees of self-motivation (SM) and ministerial burnout (MB) among the Catholic priests. This stage </w:t>
      </w:r>
      <w:r w:rsidR="00986C9B" w:rsidRPr="0097502B">
        <w:rPr>
          <w:rFonts w:ascii="Times New Roman" w:hAnsi="Times New Roman" w:cs="Times New Roman"/>
        </w:rPr>
        <w:t>provides the essential background for understanding</w:t>
      </w:r>
      <w:r w:rsidRPr="0097502B">
        <w:rPr>
          <w:rFonts w:ascii="Times New Roman" w:hAnsi="Times New Roman" w:cs="Times New Roman"/>
        </w:rPr>
        <w:t xml:space="preserve"> the distribution of each variable. This is a very important stage in conducting a valid correlation study. Finally, the section </w:t>
      </w:r>
      <w:r w:rsidR="00986C9B" w:rsidRPr="0097502B">
        <w:rPr>
          <w:rFonts w:ascii="Times New Roman" w:hAnsi="Times New Roman" w:cs="Times New Roman"/>
        </w:rPr>
        <w:t>presents the results of the Pearson correlation analysis investigating</w:t>
      </w:r>
      <w:r w:rsidRPr="0097502B">
        <w:rPr>
          <w:rFonts w:ascii="Times New Roman" w:hAnsi="Times New Roman" w:cs="Times New Roman"/>
        </w:rPr>
        <w:t xml:space="preserve"> the relationship between SM and MB.</w:t>
      </w:r>
    </w:p>
    <w:p w14:paraId="1AF9E633" w14:textId="77777777" w:rsidR="00983063" w:rsidRDefault="00983063" w:rsidP="007B1659">
      <w:pPr>
        <w:spacing w:after="0" w:line="240" w:lineRule="auto"/>
        <w:jc w:val="both"/>
        <w:rPr>
          <w:rFonts w:ascii="Times New Roman" w:hAnsi="Times New Roman" w:cs="Times New Roman"/>
          <w:b/>
          <w:bCs/>
          <w:i/>
        </w:rPr>
      </w:pPr>
    </w:p>
    <w:p w14:paraId="50E3F6D6" w14:textId="75034EFB" w:rsidR="007B1659" w:rsidRPr="007B5F3C" w:rsidRDefault="00D9097A" w:rsidP="007B1659">
      <w:pPr>
        <w:spacing w:after="0" w:line="240" w:lineRule="auto"/>
        <w:jc w:val="both"/>
        <w:rPr>
          <w:rFonts w:ascii="Times New Roman" w:hAnsi="Times New Roman" w:cs="Times New Roman"/>
          <w:b/>
          <w:bCs/>
          <w:iCs/>
        </w:rPr>
      </w:pPr>
      <w:r w:rsidRPr="007B5F3C">
        <w:rPr>
          <w:rFonts w:ascii="Times New Roman" w:hAnsi="Times New Roman" w:cs="Times New Roman"/>
          <w:b/>
          <w:bCs/>
          <w:iCs/>
        </w:rPr>
        <w:t>Social</w:t>
      </w:r>
      <w:r w:rsidR="007B1659" w:rsidRPr="007B5F3C">
        <w:rPr>
          <w:rFonts w:ascii="Times New Roman" w:hAnsi="Times New Roman" w:cs="Times New Roman"/>
          <w:b/>
          <w:bCs/>
          <w:iCs/>
        </w:rPr>
        <w:t>-</w:t>
      </w:r>
      <w:r w:rsidRPr="007B5F3C">
        <w:rPr>
          <w:rFonts w:ascii="Times New Roman" w:hAnsi="Times New Roman" w:cs="Times New Roman"/>
          <w:b/>
          <w:bCs/>
          <w:iCs/>
        </w:rPr>
        <w:t>Demographic Characteristics of the Respondents</w:t>
      </w:r>
    </w:p>
    <w:p w14:paraId="581C6F19" w14:textId="77777777" w:rsidR="007B5F3C" w:rsidRDefault="007B5F3C" w:rsidP="00D9097A">
      <w:pPr>
        <w:spacing w:after="0" w:line="240" w:lineRule="auto"/>
        <w:jc w:val="both"/>
        <w:rPr>
          <w:rFonts w:ascii="Times New Roman" w:hAnsi="Times New Roman" w:cs="Times New Roman"/>
        </w:rPr>
      </w:pPr>
    </w:p>
    <w:p w14:paraId="57C8CA9A" w14:textId="77777777" w:rsidR="00C24EB4" w:rsidRDefault="00D9097A" w:rsidP="0048740A">
      <w:pPr>
        <w:spacing w:after="0" w:line="240" w:lineRule="auto"/>
        <w:jc w:val="both"/>
        <w:rPr>
          <w:rFonts w:ascii="Times New Roman" w:hAnsi="Times New Roman" w:cs="Times New Roman"/>
        </w:rPr>
      </w:pPr>
      <w:r w:rsidRPr="0097502B">
        <w:rPr>
          <w:rFonts w:ascii="Times New Roman" w:hAnsi="Times New Roman" w:cs="Times New Roman"/>
        </w:rPr>
        <w:t>The study gathered the socio-demographic characteristics of respondents</w:t>
      </w:r>
      <w:r w:rsidR="00062BDB">
        <w:rPr>
          <w:rFonts w:ascii="Times New Roman" w:hAnsi="Times New Roman" w:cs="Times New Roman"/>
        </w:rPr>
        <w:t>,</w:t>
      </w:r>
      <w:r w:rsidRPr="0097502B">
        <w:rPr>
          <w:rFonts w:ascii="Times New Roman" w:hAnsi="Times New Roman" w:cs="Times New Roman"/>
        </w:rPr>
        <w:t xml:space="preserve"> </w:t>
      </w:r>
      <w:r w:rsidR="00062BDB">
        <w:rPr>
          <w:rFonts w:ascii="Times New Roman" w:hAnsi="Times New Roman" w:cs="Times New Roman"/>
        </w:rPr>
        <w:t xml:space="preserve">which were analysed </w:t>
      </w:r>
      <w:r w:rsidRPr="0097502B">
        <w:rPr>
          <w:rFonts w:ascii="Times New Roman" w:hAnsi="Times New Roman" w:cs="Times New Roman"/>
        </w:rPr>
        <w:t>descriptively by age, years in the ministry, level of education, order of priesthood, and location of service. The results are presented in histograms</w:t>
      </w:r>
      <w:r w:rsidR="00E01F55">
        <w:rPr>
          <w:rFonts w:ascii="Times New Roman" w:hAnsi="Times New Roman" w:cs="Times New Roman"/>
        </w:rPr>
        <w:t xml:space="preserve"> </w:t>
      </w:r>
      <w:r w:rsidRPr="0097502B">
        <w:rPr>
          <w:rFonts w:ascii="Times New Roman" w:hAnsi="Times New Roman" w:cs="Times New Roman"/>
        </w:rPr>
        <w:t xml:space="preserve">and </w:t>
      </w:r>
      <w:r w:rsidR="00E01F55">
        <w:rPr>
          <w:rFonts w:ascii="Times New Roman" w:hAnsi="Times New Roman" w:cs="Times New Roman"/>
        </w:rPr>
        <w:t>a table</w:t>
      </w:r>
      <w:r w:rsidRPr="0097502B">
        <w:rPr>
          <w:rFonts w:ascii="Times New Roman" w:hAnsi="Times New Roman" w:cs="Times New Roman"/>
        </w:rPr>
        <w:t>.</w:t>
      </w:r>
      <w:r w:rsidR="00062BDB">
        <w:rPr>
          <w:rFonts w:ascii="Times New Roman" w:hAnsi="Times New Roman" w:cs="Times New Roman"/>
        </w:rPr>
        <w:t xml:space="preserve"> </w:t>
      </w:r>
    </w:p>
    <w:p w14:paraId="597E2235" w14:textId="77777777" w:rsidR="00C24EB4" w:rsidRDefault="00C24EB4" w:rsidP="0048740A">
      <w:pPr>
        <w:spacing w:after="0" w:line="240" w:lineRule="auto"/>
        <w:jc w:val="both"/>
        <w:rPr>
          <w:rFonts w:ascii="Times New Roman" w:hAnsi="Times New Roman" w:cs="Times New Roman"/>
          <w:b/>
          <w:bCs/>
        </w:rPr>
      </w:pPr>
    </w:p>
    <w:p w14:paraId="427BAF3C" w14:textId="453691A4" w:rsidR="0005361C" w:rsidRPr="00062BDB" w:rsidRDefault="00C24EB4" w:rsidP="0048740A">
      <w:pPr>
        <w:spacing w:after="0" w:line="240" w:lineRule="auto"/>
        <w:jc w:val="both"/>
        <w:rPr>
          <w:rFonts w:ascii="Times New Roman" w:hAnsi="Times New Roman" w:cs="Times New Roman"/>
        </w:rPr>
      </w:pPr>
      <w:r w:rsidRPr="00C24EB4">
        <w:rPr>
          <w:rFonts w:ascii="Times New Roman" w:hAnsi="Times New Roman" w:cs="Times New Roman"/>
          <w:b/>
          <w:bCs/>
        </w:rPr>
        <w:t>Age of respondents</w:t>
      </w:r>
      <w:r>
        <w:rPr>
          <w:rFonts w:ascii="Times New Roman" w:hAnsi="Times New Roman" w:cs="Times New Roman"/>
        </w:rPr>
        <w:t xml:space="preserve">: </w:t>
      </w:r>
      <w:r w:rsidR="00D9097A" w:rsidRPr="0097502B">
        <w:rPr>
          <w:rFonts w:ascii="Times New Roman" w:hAnsi="Times New Roman" w:cs="Times New Roman"/>
        </w:rPr>
        <w:t xml:space="preserve">The heterogeneous age distribution. </w:t>
      </w:r>
      <w:r>
        <w:rPr>
          <w:rFonts w:ascii="Times New Roman" w:hAnsi="Times New Roman" w:cs="Times New Roman"/>
        </w:rPr>
        <w:t>are</w:t>
      </w:r>
      <w:r w:rsidR="00D9097A" w:rsidRPr="0097502B">
        <w:rPr>
          <w:rFonts w:ascii="Times New Roman" w:hAnsi="Times New Roman" w:cs="Times New Roman"/>
        </w:rPr>
        <w:t xml:space="preserve"> presented in </w:t>
      </w:r>
      <w:r w:rsidR="00E01F55">
        <w:rPr>
          <w:rFonts w:ascii="Times New Roman" w:hAnsi="Times New Roman" w:cs="Times New Roman"/>
        </w:rPr>
        <w:t>Figure</w:t>
      </w:r>
      <w:r w:rsidR="00D9097A" w:rsidRPr="0097502B">
        <w:rPr>
          <w:rFonts w:ascii="Times New Roman" w:hAnsi="Times New Roman" w:cs="Times New Roman"/>
        </w:rPr>
        <w:t xml:space="preserve"> </w:t>
      </w:r>
      <w:r w:rsidR="0005361C">
        <w:rPr>
          <w:rFonts w:ascii="Times New Roman" w:hAnsi="Times New Roman" w:cs="Times New Roman"/>
        </w:rPr>
        <w:t>1</w:t>
      </w:r>
      <w:r w:rsidR="00D9097A" w:rsidRPr="0097502B">
        <w:rPr>
          <w:rFonts w:ascii="Times New Roman" w:hAnsi="Times New Roman" w:cs="Times New Roman"/>
        </w:rPr>
        <w:t xml:space="preserve"> below.</w:t>
      </w:r>
    </w:p>
    <w:p w14:paraId="7B9E809B" w14:textId="51289280" w:rsidR="005F18BA" w:rsidRPr="00E01F55" w:rsidRDefault="00D26D3F" w:rsidP="007B5F3C">
      <w:pPr>
        <w:spacing w:after="0" w:line="240" w:lineRule="auto"/>
        <w:jc w:val="both"/>
        <w:rPr>
          <w:rFonts w:ascii="Times New Roman" w:eastAsia="Calibri" w:hAnsi="Times New Roman" w:cs="Times New Roman"/>
          <w:b/>
          <w:bCs/>
          <w:kern w:val="0"/>
          <w14:ligatures w14:val="none"/>
        </w:rPr>
      </w:pPr>
      <w:r w:rsidRPr="0097502B">
        <w:rPr>
          <w:rFonts w:ascii="Times New Roman" w:eastAsia="Calibri" w:hAnsi="Times New Roman" w:cs="Times New Roman"/>
          <w:b/>
          <w:bCs/>
          <w:noProof/>
          <w:kern w:val="0"/>
          <w:lang w:val="en-GB" w:eastAsia="en-GB"/>
          <w14:ligatures w14:val="none"/>
        </w:rPr>
        <w:drawing>
          <wp:anchor distT="0" distB="0" distL="114300" distR="114300" simplePos="0" relativeHeight="251665408" behindDoc="1" locked="0" layoutInCell="1" allowOverlap="1" wp14:anchorId="292DDA84" wp14:editId="0084D619">
            <wp:simplePos x="0" y="0"/>
            <wp:positionH relativeFrom="margin">
              <wp:posOffset>981075</wp:posOffset>
            </wp:positionH>
            <wp:positionV relativeFrom="paragraph">
              <wp:posOffset>178435</wp:posOffset>
            </wp:positionV>
            <wp:extent cx="3590925" cy="3095625"/>
            <wp:effectExtent l="0" t="0" r="9525" b="0"/>
            <wp:wrapNone/>
            <wp:docPr id="208680203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3095625"/>
                    </a:xfrm>
                    <a:prstGeom prst="rect">
                      <a:avLst/>
                    </a:prstGeom>
                    <a:noFill/>
                  </pic:spPr>
                </pic:pic>
              </a:graphicData>
            </a:graphic>
            <wp14:sizeRelH relativeFrom="margin">
              <wp14:pctWidth>0</wp14:pctWidth>
            </wp14:sizeRelH>
            <wp14:sizeRelV relativeFrom="margin">
              <wp14:pctHeight>0</wp14:pctHeight>
            </wp14:sizeRelV>
          </wp:anchor>
        </w:drawing>
      </w:r>
      <w:r w:rsidR="00D9097A" w:rsidRPr="0097502B">
        <w:rPr>
          <w:rFonts w:ascii="Times New Roman" w:eastAsia="Calibri" w:hAnsi="Times New Roman" w:cs="Times New Roman"/>
          <w:b/>
          <w:bCs/>
          <w:kern w:val="0"/>
          <w14:ligatures w14:val="none"/>
        </w:rPr>
        <w:t xml:space="preserve">Figure </w:t>
      </w:r>
      <w:r w:rsidR="0005361C">
        <w:rPr>
          <w:rFonts w:ascii="Times New Roman" w:eastAsia="Calibri" w:hAnsi="Times New Roman" w:cs="Times New Roman"/>
          <w:b/>
          <w:bCs/>
          <w:kern w:val="0"/>
          <w14:ligatures w14:val="none"/>
        </w:rPr>
        <w:t>1</w:t>
      </w:r>
      <w:r w:rsidR="00D9097A" w:rsidRPr="0097502B">
        <w:rPr>
          <w:rFonts w:ascii="Times New Roman" w:eastAsia="Calibri" w:hAnsi="Times New Roman" w:cs="Times New Roman"/>
          <w:b/>
          <w:bCs/>
          <w:kern w:val="0"/>
          <w14:ligatures w14:val="none"/>
        </w:rPr>
        <w:t xml:space="preserve">: </w:t>
      </w:r>
      <w:r w:rsidR="00D9097A" w:rsidRPr="00062BDB">
        <w:rPr>
          <w:rFonts w:ascii="Times New Roman" w:eastAsia="Calibri" w:hAnsi="Times New Roman" w:cs="Times New Roman"/>
          <w:b/>
          <w:bCs/>
          <w:kern w:val="0"/>
          <w14:ligatures w14:val="none"/>
        </w:rPr>
        <w:t>Age of respondents</w:t>
      </w:r>
    </w:p>
    <w:p w14:paraId="68A7AA10" w14:textId="6ED73567" w:rsidR="005F18BA" w:rsidRPr="0097502B" w:rsidRDefault="005F18BA" w:rsidP="00D9097A">
      <w:pPr>
        <w:spacing w:after="0" w:line="240" w:lineRule="auto"/>
        <w:ind w:firstLine="720"/>
        <w:jc w:val="both"/>
        <w:rPr>
          <w:rFonts w:ascii="Times New Roman" w:eastAsia="Calibri" w:hAnsi="Times New Roman" w:cs="Times New Roman"/>
          <w:b/>
          <w:bCs/>
          <w:kern w:val="0"/>
          <w14:ligatures w14:val="none"/>
        </w:rPr>
      </w:pPr>
    </w:p>
    <w:p w14:paraId="0115A878" w14:textId="0F76508B" w:rsidR="005F18BA" w:rsidRPr="0097502B" w:rsidRDefault="005F18BA" w:rsidP="00D9097A">
      <w:pPr>
        <w:spacing w:after="0" w:line="240" w:lineRule="auto"/>
        <w:ind w:firstLine="720"/>
        <w:jc w:val="both"/>
        <w:rPr>
          <w:rFonts w:ascii="Times New Roman" w:eastAsia="Calibri" w:hAnsi="Times New Roman" w:cs="Times New Roman"/>
          <w:b/>
          <w:bCs/>
          <w:kern w:val="0"/>
          <w14:ligatures w14:val="none"/>
        </w:rPr>
      </w:pPr>
    </w:p>
    <w:p w14:paraId="30918938" w14:textId="1116859C" w:rsidR="005F18BA" w:rsidRPr="0097502B" w:rsidRDefault="005F18BA" w:rsidP="00D9097A">
      <w:pPr>
        <w:spacing w:after="0" w:line="240" w:lineRule="auto"/>
        <w:ind w:firstLine="720"/>
        <w:jc w:val="both"/>
        <w:rPr>
          <w:rFonts w:ascii="Times New Roman" w:eastAsia="Calibri" w:hAnsi="Times New Roman" w:cs="Times New Roman"/>
          <w:b/>
          <w:bCs/>
          <w:kern w:val="0"/>
          <w14:ligatures w14:val="none"/>
        </w:rPr>
      </w:pPr>
    </w:p>
    <w:p w14:paraId="64AB10C5" w14:textId="77777777" w:rsidR="005F18BA" w:rsidRPr="0097502B" w:rsidRDefault="005F18BA" w:rsidP="00D9097A">
      <w:pPr>
        <w:spacing w:after="0" w:line="240" w:lineRule="auto"/>
        <w:ind w:firstLine="720"/>
        <w:jc w:val="both"/>
        <w:rPr>
          <w:rFonts w:ascii="Times New Roman" w:eastAsia="Calibri" w:hAnsi="Times New Roman" w:cs="Times New Roman"/>
          <w:b/>
          <w:bCs/>
          <w:kern w:val="0"/>
          <w14:ligatures w14:val="none"/>
        </w:rPr>
      </w:pPr>
    </w:p>
    <w:p w14:paraId="24E83A9E" w14:textId="77777777" w:rsidR="0048740A" w:rsidRDefault="0048740A" w:rsidP="007B1659">
      <w:pPr>
        <w:spacing w:after="0" w:line="240" w:lineRule="auto"/>
        <w:jc w:val="both"/>
        <w:rPr>
          <w:rFonts w:ascii="Times New Roman" w:eastAsia="Calibri" w:hAnsi="Times New Roman" w:cs="Times New Roman"/>
          <w:b/>
          <w:bCs/>
          <w:kern w:val="0"/>
          <w14:ligatures w14:val="none"/>
        </w:rPr>
      </w:pPr>
    </w:p>
    <w:p w14:paraId="0B39E5C8" w14:textId="46F2FE44" w:rsidR="0081255A" w:rsidRDefault="0081255A" w:rsidP="007B1659">
      <w:pPr>
        <w:spacing w:after="0" w:line="240" w:lineRule="auto"/>
        <w:jc w:val="both"/>
        <w:rPr>
          <w:rFonts w:ascii="Times New Roman" w:hAnsi="Times New Roman" w:cs="Times New Roman"/>
        </w:rPr>
      </w:pPr>
    </w:p>
    <w:p w14:paraId="176167CF" w14:textId="170B12A0" w:rsidR="0081255A" w:rsidRDefault="0081255A" w:rsidP="007B1659">
      <w:pPr>
        <w:spacing w:after="0" w:line="240" w:lineRule="auto"/>
        <w:jc w:val="both"/>
        <w:rPr>
          <w:rFonts w:ascii="Times New Roman" w:hAnsi="Times New Roman" w:cs="Times New Roman"/>
        </w:rPr>
      </w:pPr>
    </w:p>
    <w:p w14:paraId="764D6E4A" w14:textId="77777777" w:rsidR="00983063" w:rsidRDefault="00983063" w:rsidP="00BA62A0">
      <w:pPr>
        <w:spacing w:after="0" w:line="240" w:lineRule="auto"/>
        <w:jc w:val="both"/>
        <w:rPr>
          <w:rFonts w:ascii="Times New Roman" w:hAnsi="Times New Roman" w:cs="Times New Roman"/>
        </w:rPr>
      </w:pPr>
    </w:p>
    <w:p w14:paraId="09E63706" w14:textId="77777777" w:rsidR="00983063" w:rsidRDefault="00983063" w:rsidP="00BA62A0">
      <w:pPr>
        <w:spacing w:after="0" w:line="240" w:lineRule="auto"/>
        <w:jc w:val="both"/>
        <w:rPr>
          <w:rFonts w:ascii="Times New Roman" w:hAnsi="Times New Roman" w:cs="Times New Roman"/>
        </w:rPr>
      </w:pPr>
    </w:p>
    <w:p w14:paraId="39651FFD" w14:textId="77777777" w:rsidR="00983063" w:rsidRDefault="00983063" w:rsidP="00BA62A0">
      <w:pPr>
        <w:spacing w:after="0" w:line="240" w:lineRule="auto"/>
        <w:jc w:val="both"/>
        <w:rPr>
          <w:rFonts w:ascii="Times New Roman" w:hAnsi="Times New Roman" w:cs="Times New Roman"/>
        </w:rPr>
      </w:pPr>
    </w:p>
    <w:p w14:paraId="6E1C28D6" w14:textId="77777777" w:rsidR="00BA125F" w:rsidRDefault="00BA125F" w:rsidP="00BA62A0">
      <w:pPr>
        <w:spacing w:after="0" w:line="240" w:lineRule="auto"/>
        <w:jc w:val="both"/>
        <w:rPr>
          <w:rFonts w:ascii="Times New Roman" w:hAnsi="Times New Roman" w:cs="Times New Roman"/>
        </w:rPr>
      </w:pPr>
    </w:p>
    <w:p w14:paraId="3D894F64" w14:textId="77777777" w:rsidR="00BA125F" w:rsidRDefault="00BA125F" w:rsidP="00BA62A0">
      <w:pPr>
        <w:spacing w:after="0" w:line="240" w:lineRule="auto"/>
        <w:jc w:val="both"/>
        <w:rPr>
          <w:rFonts w:ascii="Times New Roman" w:hAnsi="Times New Roman" w:cs="Times New Roman"/>
        </w:rPr>
      </w:pPr>
    </w:p>
    <w:p w14:paraId="4DC9F768" w14:textId="77777777" w:rsidR="00B94D91" w:rsidRDefault="00B94D91" w:rsidP="00BA62A0">
      <w:pPr>
        <w:spacing w:after="0" w:line="240" w:lineRule="auto"/>
        <w:jc w:val="both"/>
        <w:rPr>
          <w:rFonts w:ascii="Times New Roman" w:hAnsi="Times New Roman" w:cs="Times New Roman"/>
        </w:rPr>
      </w:pPr>
    </w:p>
    <w:p w14:paraId="4CB81370" w14:textId="77777777" w:rsidR="00E01F55" w:rsidRDefault="00E01F55" w:rsidP="00BA62A0">
      <w:pPr>
        <w:spacing w:after="0" w:line="240" w:lineRule="auto"/>
        <w:jc w:val="both"/>
        <w:rPr>
          <w:rFonts w:ascii="Times New Roman" w:hAnsi="Times New Roman" w:cs="Times New Roman"/>
        </w:rPr>
      </w:pPr>
    </w:p>
    <w:p w14:paraId="337E49BD" w14:textId="77777777" w:rsidR="00062BDB" w:rsidRDefault="00062BDB" w:rsidP="00BA62A0">
      <w:pPr>
        <w:spacing w:after="0" w:line="240" w:lineRule="auto"/>
        <w:jc w:val="both"/>
        <w:rPr>
          <w:rFonts w:ascii="Times New Roman" w:hAnsi="Times New Roman" w:cs="Times New Roman"/>
        </w:rPr>
      </w:pPr>
    </w:p>
    <w:p w14:paraId="4CC84E84" w14:textId="77777777" w:rsidR="00C24EB4" w:rsidRDefault="00C24EB4" w:rsidP="00BA62A0">
      <w:pPr>
        <w:spacing w:after="0" w:line="240" w:lineRule="auto"/>
        <w:jc w:val="both"/>
        <w:rPr>
          <w:rFonts w:ascii="Times New Roman" w:hAnsi="Times New Roman" w:cs="Times New Roman"/>
        </w:rPr>
      </w:pPr>
    </w:p>
    <w:p w14:paraId="266E2611" w14:textId="56F33F18" w:rsidR="006B32AD" w:rsidRPr="0005361C" w:rsidRDefault="0034216A" w:rsidP="00BA62A0">
      <w:pPr>
        <w:spacing w:after="0" w:line="240" w:lineRule="auto"/>
        <w:jc w:val="both"/>
        <w:rPr>
          <w:rFonts w:ascii="Times New Roman" w:hAnsi="Times New Roman" w:cs="Times New Roman"/>
        </w:rPr>
      </w:pPr>
      <w:r w:rsidRPr="0097502B">
        <w:rPr>
          <w:rFonts w:ascii="Times New Roman" w:hAnsi="Times New Roman" w:cs="Times New Roman"/>
        </w:rPr>
        <w:t xml:space="preserve">Figure </w:t>
      </w:r>
      <w:r w:rsidR="0005361C">
        <w:rPr>
          <w:rFonts w:ascii="Times New Roman" w:hAnsi="Times New Roman" w:cs="Times New Roman"/>
        </w:rPr>
        <w:t>1</w:t>
      </w:r>
      <w:r w:rsidRPr="0097502B">
        <w:rPr>
          <w:rFonts w:ascii="Times New Roman" w:hAnsi="Times New Roman" w:cs="Times New Roman"/>
        </w:rPr>
        <w:t xml:space="preserve"> presents the detailed age distribution of participants</w:t>
      </w:r>
      <w:r w:rsidR="00C60636" w:rsidRPr="0097502B">
        <w:rPr>
          <w:rFonts w:ascii="Times New Roman" w:hAnsi="Times New Roman" w:cs="Times New Roman"/>
        </w:rPr>
        <w:t xml:space="preserve">, </w:t>
      </w:r>
      <w:r w:rsidRPr="0097502B">
        <w:rPr>
          <w:rFonts w:ascii="Times New Roman" w:hAnsi="Times New Roman" w:cs="Times New Roman"/>
        </w:rPr>
        <w:t>rang</w:t>
      </w:r>
      <w:r w:rsidR="00C60636" w:rsidRPr="0097502B">
        <w:rPr>
          <w:rFonts w:ascii="Times New Roman" w:hAnsi="Times New Roman" w:cs="Times New Roman"/>
        </w:rPr>
        <w:t>ing</w:t>
      </w:r>
      <w:r w:rsidRPr="0097502B">
        <w:rPr>
          <w:rFonts w:ascii="Times New Roman" w:hAnsi="Times New Roman" w:cs="Times New Roman"/>
        </w:rPr>
        <w:t xml:space="preserve"> </w:t>
      </w:r>
      <w:r w:rsidR="00C60636" w:rsidRPr="0097502B">
        <w:rPr>
          <w:rFonts w:ascii="Times New Roman" w:hAnsi="Times New Roman" w:cs="Times New Roman"/>
        </w:rPr>
        <w:t>from</w:t>
      </w:r>
      <w:r w:rsidRPr="0097502B">
        <w:rPr>
          <w:rFonts w:ascii="Times New Roman" w:hAnsi="Times New Roman" w:cs="Times New Roman"/>
        </w:rPr>
        <w:t xml:space="preserve"> 29 to 65 years. A considerable proportion of respondents were classified as young priests, while others were middle-aged, and a smaller segment were older priests. This cross-generational composition enhances the robustness of the findings by incorporating perspectives from different stages of the life course.  </w:t>
      </w:r>
    </w:p>
    <w:p w14:paraId="61DFC869" w14:textId="6CD503EB" w:rsidR="0038423C" w:rsidRDefault="0038423C" w:rsidP="00BA62A0">
      <w:pPr>
        <w:spacing w:after="0" w:line="240" w:lineRule="auto"/>
        <w:jc w:val="both"/>
        <w:rPr>
          <w:rFonts w:ascii="Times New Roman" w:hAnsi="Times New Roman" w:cs="Times New Roman"/>
          <w:b/>
          <w:i/>
        </w:rPr>
      </w:pPr>
    </w:p>
    <w:p w14:paraId="7D70B1B7" w14:textId="1D4EEF62" w:rsidR="006B32AD" w:rsidRPr="00062BDB" w:rsidRDefault="006B32AD" w:rsidP="00BA62A0">
      <w:pPr>
        <w:spacing w:after="0" w:line="240" w:lineRule="auto"/>
        <w:jc w:val="both"/>
        <w:rPr>
          <w:rFonts w:ascii="Times New Roman" w:hAnsi="Times New Roman" w:cs="Times New Roman"/>
          <w:b/>
          <w:iCs/>
        </w:rPr>
      </w:pPr>
      <w:r w:rsidRPr="00062BDB">
        <w:rPr>
          <w:rFonts w:ascii="Times New Roman" w:hAnsi="Times New Roman" w:cs="Times New Roman"/>
          <w:b/>
          <w:iCs/>
        </w:rPr>
        <w:t>Years in the Ministry</w:t>
      </w:r>
    </w:p>
    <w:p w14:paraId="293A6497" w14:textId="269404B1" w:rsidR="00983063" w:rsidRDefault="00BA62A0" w:rsidP="00983063">
      <w:pPr>
        <w:spacing w:after="0" w:line="240" w:lineRule="auto"/>
        <w:jc w:val="both"/>
        <w:rPr>
          <w:rFonts w:ascii="Times New Roman" w:hAnsi="Times New Roman" w:cs="Times New Roman"/>
        </w:rPr>
      </w:pPr>
      <w:r w:rsidRPr="0097502B">
        <w:rPr>
          <w:rFonts w:ascii="Times New Roman" w:hAnsi="Times New Roman" w:cs="Times New Roman"/>
        </w:rPr>
        <w:t>The study sample included a heterogeneous distribution</w:t>
      </w:r>
      <w:r>
        <w:rPr>
          <w:rFonts w:ascii="Times New Roman" w:hAnsi="Times New Roman" w:cs="Times New Roman"/>
        </w:rPr>
        <w:t xml:space="preserve"> of years in service</w:t>
      </w:r>
      <w:r w:rsidRPr="0097502B">
        <w:rPr>
          <w:rFonts w:ascii="Times New Roman" w:hAnsi="Times New Roman" w:cs="Times New Roman"/>
        </w:rPr>
        <w:t xml:space="preserve">. The detailed </w:t>
      </w:r>
      <w:r w:rsidR="002F10FC">
        <w:rPr>
          <w:rFonts w:ascii="Times New Roman" w:hAnsi="Times New Roman" w:cs="Times New Roman"/>
        </w:rPr>
        <w:t xml:space="preserve">distribution of years in service </w:t>
      </w:r>
      <w:r w:rsidR="00C24EB4">
        <w:rPr>
          <w:rFonts w:ascii="Times New Roman" w:hAnsi="Times New Roman" w:cs="Times New Roman"/>
        </w:rPr>
        <w:t>is</w:t>
      </w:r>
      <w:r w:rsidRPr="0097502B">
        <w:rPr>
          <w:rFonts w:ascii="Times New Roman" w:hAnsi="Times New Roman" w:cs="Times New Roman"/>
        </w:rPr>
        <w:t xml:space="preserve"> presented in </w:t>
      </w:r>
      <w:r w:rsidR="002F10FC">
        <w:rPr>
          <w:rFonts w:ascii="Times New Roman" w:hAnsi="Times New Roman" w:cs="Times New Roman"/>
        </w:rPr>
        <w:t>Figure</w:t>
      </w:r>
      <w:r w:rsidR="0005361C">
        <w:rPr>
          <w:rFonts w:ascii="Times New Roman" w:hAnsi="Times New Roman" w:cs="Times New Roman"/>
        </w:rPr>
        <w:t xml:space="preserve"> 2</w:t>
      </w:r>
      <w:r w:rsidRPr="0097502B">
        <w:rPr>
          <w:rFonts w:ascii="Times New Roman" w:hAnsi="Times New Roman" w:cs="Times New Roman"/>
        </w:rPr>
        <w:t xml:space="preserve"> below.</w:t>
      </w:r>
      <w:r w:rsidRPr="0097502B">
        <w:rPr>
          <w:rFonts w:ascii="Times New Roman" w:hAnsi="Times New Roman" w:cs="Times New Roman"/>
        </w:rPr>
        <w:tab/>
      </w:r>
    </w:p>
    <w:p w14:paraId="75BFCE87" w14:textId="2F57DD21" w:rsidR="006B32AD" w:rsidRPr="0035035A" w:rsidRDefault="0005361C" w:rsidP="0035035A">
      <w:pPr>
        <w:spacing w:after="0" w:line="240" w:lineRule="auto"/>
        <w:jc w:val="both"/>
        <w:rPr>
          <w:rFonts w:ascii="Times New Roman" w:hAnsi="Times New Roman" w:cs="Times New Roman"/>
          <w:b/>
          <w:bCs/>
        </w:rPr>
      </w:pPr>
      <w:r>
        <w:rPr>
          <w:rFonts w:ascii="Times New Roman" w:hAnsi="Times New Roman" w:cs="Times New Roman"/>
          <w:b/>
          <w:bCs/>
        </w:rPr>
        <w:t>Figure 2</w:t>
      </w:r>
      <w:r w:rsidR="007B1659">
        <w:rPr>
          <w:rFonts w:ascii="Times New Roman" w:hAnsi="Times New Roman" w:cs="Times New Roman"/>
        </w:rPr>
        <w:t xml:space="preserve">: </w:t>
      </w:r>
      <w:r w:rsidR="007B1659" w:rsidRPr="00062BDB">
        <w:rPr>
          <w:rFonts w:ascii="Times New Roman" w:hAnsi="Times New Roman" w:cs="Times New Roman"/>
          <w:b/>
          <w:iCs/>
        </w:rPr>
        <w:t xml:space="preserve">The number of years in service for </w:t>
      </w:r>
      <w:r w:rsidR="0035035A" w:rsidRPr="00062BDB">
        <w:rPr>
          <w:rFonts w:ascii="Times New Roman" w:hAnsi="Times New Roman" w:cs="Times New Roman"/>
          <w:b/>
          <w:iCs/>
        </w:rPr>
        <w:t xml:space="preserve">the </w:t>
      </w:r>
      <w:r w:rsidR="007B1659" w:rsidRPr="00062BDB">
        <w:rPr>
          <w:rFonts w:ascii="Times New Roman" w:hAnsi="Times New Roman" w:cs="Times New Roman"/>
          <w:b/>
          <w:iCs/>
        </w:rPr>
        <w:t>respondent</w:t>
      </w:r>
    </w:p>
    <w:p w14:paraId="145A9BD5" w14:textId="7A605A04" w:rsidR="0019769B" w:rsidRDefault="00F20985" w:rsidP="0019769B">
      <w:pPr>
        <w:spacing w:after="0" w:line="240" w:lineRule="auto"/>
        <w:rPr>
          <w:rFonts w:ascii="Times New Roman" w:hAnsi="Times New Roman" w:cs="Times New Roman"/>
        </w:rPr>
      </w:pPr>
      <w:r w:rsidRPr="0019769B">
        <w:rPr>
          <w:rFonts w:ascii="Times New Roman" w:eastAsia="Calibri" w:hAnsi="Times New Roman" w:cs="Times New Roman"/>
          <w:b/>
          <w:iCs/>
          <w:noProof/>
        </w:rPr>
        <w:drawing>
          <wp:anchor distT="0" distB="0" distL="114300" distR="114300" simplePos="0" relativeHeight="251667456" behindDoc="1" locked="0" layoutInCell="1" allowOverlap="1" wp14:anchorId="2D4778E4" wp14:editId="525484D9">
            <wp:simplePos x="0" y="0"/>
            <wp:positionH relativeFrom="margin">
              <wp:posOffset>1247775</wp:posOffset>
            </wp:positionH>
            <wp:positionV relativeFrom="paragraph">
              <wp:posOffset>36830</wp:posOffset>
            </wp:positionV>
            <wp:extent cx="5076825" cy="3457575"/>
            <wp:effectExtent l="0" t="0" r="0" b="0"/>
            <wp:wrapThrough wrapText="bothSides">
              <wp:wrapPolygon edited="0">
                <wp:start x="0" y="0"/>
                <wp:lineTo x="0" y="17732"/>
                <wp:lineTo x="15724" y="17732"/>
                <wp:lineTo x="15724" y="0"/>
                <wp:lineTo x="0" y="0"/>
              </wp:wrapPolygon>
            </wp:wrapThrough>
            <wp:docPr id="133193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0455" name=""/>
                    <pic:cNvPicPr/>
                  </pic:nvPicPr>
                  <pic:blipFill>
                    <a:blip r:embed="rId9">
                      <a:extLst>
                        <a:ext uri="{28A0092B-C50C-407E-A947-70E740481C1C}">
                          <a14:useLocalDpi xmlns:a14="http://schemas.microsoft.com/office/drawing/2010/main" val="0"/>
                        </a:ext>
                      </a:extLst>
                    </a:blip>
                    <a:stretch>
                      <a:fillRect/>
                    </a:stretch>
                  </pic:blipFill>
                  <pic:spPr>
                    <a:xfrm>
                      <a:off x="0" y="0"/>
                      <a:ext cx="5076825" cy="3457575"/>
                    </a:xfrm>
                    <a:prstGeom prst="rect">
                      <a:avLst/>
                    </a:prstGeom>
                  </pic:spPr>
                </pic:pic>
              </a:graphicData>
            </a:graphic>
            <wp14:sizeRelH relativeFrom="margin">
              <wp14:pctWidth>0</wp14:pctWidth>
            </wp14:sizeRelH>
            <wp14:sizeRelV relativeFrom="margin">
              <wp14:pctHeight>0</wp14:pctHeight>
            </wp14:sizeRelV>
          </wp:anchor>
        </w:drawing>
      </w:r>
    </w:p>
    <w:p w14:paraId="211E7D11" w14:textId="18F92949" w:rsidR="0019769B" w:rsidRDefault="0019769B" w:rsidP="0019769B">
      <w:pPr>
        <w:spacing w:after="0" w:line="240" w:lineRule="auto"/>
        <w:rPr>
          <w:rFonts w:ascii="Times New Roman" w:hAnsi="Times New Roman" w:cs="Times New Roman"/>
        </w:rPr>
      </w:pPr>
    </w:p>
    <w:p w14:paraId="79D8599D" w14:textId="7DC2589A" w:rsidR="0019769B" w:rsidRDefault="0019769B" w:rsidP="0019769B">
      <w:pPr>
        <w:spacing w:after="0" w:line="240" w:lineRule="auto"/>
        <w:rPr>
          <w:rFonts w:ascii="Times New Roman" w:hAnsi="Times New Roman" w:cs="Times New Roman"/>
        </w:rPr>
      </w:pPr>
    </w:p>
    <w:p w14:paraId="2B88497B" w14:textId="16AFC039" w:rsidR="0019769B" w:rsidRDefault="0019769B" w:rsidP="0019769B">
      <w:pPr>
        <w:spacing w:after="0" w:line="240" w:lineRule="auto"/>
        <w:rPr>
          <w:rFonts w:ascii="Times New Roman" w:hAnsi="Times New Roman" w:cs="Times New Roman"/>
        </w:rPr>
      </w:pPr>
    </w:p>
    <w:p w14:paraId="5D539C81" w14:textId="63E097BF" w:rsidR="0019769B" w:rsidRDefault="0019769B" w:rsidP="0019769B">
      <w:pPr>
        <w:spacing w:after="0" w:line="240" w:lineRule="auto"/>
        <w:rPr>
          <w:rFonts w:ascii="Times New Roman" w:hAnsi="Times New Roman" w:cs="Times New Roman"/>
        </w:rPr>
      </w:pPr>
    </w:p>
    <w:p w14:paraId="2515D3AE" w14:textId="26091BD3" w:rsidR="0019769B" w:rsidRDefault="0019769B" w:rsidP="0019769B">
      <w:pPr>
        <w:spacing w:after="0" w:line="240" w:lineRule="auto"/>
        <w:rPr>
          <w:rFonts w:ascii="Times New Roman" w:hAnsi="Times New Roman" w:cs="Times New Roman"/>
        </w:rPr>
      </w:pPr>
    </w:p>
    <w:p w14:paraId="651721BE" w14:textId="5C997F85" w:rsidR="0019769B" w:rsidRDefault="0019769B" w:rsidP="0019769B">
      <w:pPr>
        <w:spacing w:after="0" w:line="240" w:lineRule="auto"/>
        <w:rPr>
          <w:rFonts w:ascii="Times New Roman" w:hAnsi="Times New Roman" w:cs="Times New Roman"/>
        </w:rPr>
      </w:pPr>
    </w:p>
    <w:p w14:paraId="2D21E01D" w14:textId="00C48AED" w:rsidR="0019769B" w:rsidRDefault="0019769B" w:rsidP="0019769B">
      <w:pPr>
        <w:spacing w:after="0" w:line="240" w:lineRule="auto"/>
        <w:rPr>
          <w:rFonts w:ascii="Times New Roman" w:hAnsi="Times New Roman" w:cs="Times New Roman"/>
        </w:rPr>
      </w:pPr>
    </w:p>
    <w:p w14:paraId="0D975761" w14:textId="68BA13D0" w:rsidR="0019769B" w:rsidRDefault="0019769B" w:rsidP="0019769B">
      <w:pPr>
        <w:spacing w:after="0" w:line="240" w:lineRule="auto"/>
        <w:rPr>
          <w:rFonts w:ascii="Times New Roman" w:hAnsi="Times New Roman" w:cs="Times New Roman"/>
        </w:rPr>
      </w:pPr>
    </w:p>
    <w:p w14:paraId="5289F08B" w14:textId="77777777" w:rsidR="0019769B" w:rsidRDefault="0019769B" w:rsidP="0019769B">
      <w:pPr>
        <w:spacing w:after="0" w:line="240" w:lineRule="auto"/>
        <w:rPr>
          <w:rFonts w:ascii="Times New Roman" w:hAnsi="Times New Roman" w:cs="Times New Roman"/>
        </w:rPr>
      </w:pPr>
    </w:p>
    <w:p w14:paraId="2C22E0D9" w14:textId="77777777" w:rsidR="0019769B" w:rsidRDefault="0019769B" w:rsidP="0019769B">
      <w:pPr>
        <w:spacing w:after="0" w:line="240" w:lineRule="auto"/>
        <w:rPr>
          <w:rFonts w:ascii="Times New Roman" w:hAnsi="Times New Roman" w:cs="Times New Roman"/>
        </w:rPr>
      </w:pPr>
    </w:p>
    <w:p w14:paraId="3AE21A7B" w14:textId="77777777" w:rsidR="0019769B" w:rsidRDefault="0019769B" w:rsidP="0019769B">
      <w:pPr>
        <w:spacing w:after="0" w:line="240" w:lineRule="auto"/>
        <w:rPr>
          <w:rFonts w:ascii="Times New Roman" w:hAnsi="Times New Roman" w:cs="Times New Roman"/>
        </w:rPr>
      </w:pPr>
    </w:p>
    <w:p w14:paraId="261AB88E" w14:textId="77777777" w:rsidR="0019769B" w:rsidRDefault="0019769B" w:rsidP="0019769B">
      <w:pPr>
        <w:spacing w:after="0" w:line="240" w:lineRule="auto"/>
        <w:rPr>
          <w:rFonts w:ascii="Times New Roman" w:hAnsi="Times New Roman" w:cs="Times New Roman"/>
        </w:rPr>
      </w:pPr>
    </w:p>
    <w:p w14:paraId="72B78DBA" w14:textId="77777777" w:rsidR="0019769B" w:rsidRDefault="0019769B" w:rsidP="0019769B">
      <w:pPr>
        <w:spacing w:after="0" w:line="240" w:lineRule="auto"/>
        <w:rPr>
          <w:rFonts w:ascii="Times New Roman" w:hAnsi="Times New Roman" w:cs="Times New Roman"/>
        </w:rPr>
      </w:pPr>
    </w:p>
    <w:p w14:paraId="4F65F781" w14:textId="77777777" w:rsidR="0019769B" w:rsidRDefault="0019769B" w:rsidP="0019769B">
      <w:pPr>
        <w:spacing w:after="0" w:line="240" w:lineRule="auto"/>
        <w:rPr>
          <w:rFonts w:ascii="Times New Roman" w:hAnsi="Times New Roman" w:cs="Times New Roman"/>
        </w:rPr>
      </w:pPr>
    </w:p>
    <w:p w14:paraId="26527654" w14:textId="77777777" w:rsidR="0019769B" w:rsidRDefault="0019769B" w:rsidP="0019769B">
      <w:pPr>
        <w:spacing w:after="0" w:line="240" w:lineRule="auto"/>
        <w:rPr>
          <w:rFonts w:ascii="Times New Roman" w:hAnsi="Times New Roman" w:cs="Times New Roman"/>
        </w:rPr>
      </w:pPr>
    </w:p>
    <w:p w14:paraId="5DD6BA3B" w14:textId="77777777" w:rsidR="00C24EB4" w:rsidRDefault="00C24EB4" w:rsidP="0019769B">
      <w:pPr>
        <w:spacing w:after="0" w:line="240" w:lineRule="auto"/>
        <w:rPr>
          <w:rFonts w:ascii="Times New Roman" w:hAnsi="Times New Roman" w:cs="Times New Roman"/>
        </w:rPr>
      </w:pPr>
    </w:p>
    <w:p w14:paraId="35B91A6A" w14:textId="1784D471" w:rsidR="0019769B" w:rsidRDefault="0019769B" w:rsidP="0019769B">
      <w:pPr>
        <w:spacing w:after="0" w:line="240" w:lineRule="auto"/>
        <w:rPr>
          <w:rFonts w:ascii="Times New Roman" w:hAnsi="Times New Roman" w:cs="Times New Roman"/>
        </w:rPr>
      </w:pPr>
      <w:r w:rsidRPr="0097502B">
        <w:rPr>
          <w:rFonts w:ascii="Times New Roman" w:hAnsi="Times New Roman" w:cs="Times New Roman"/>
        </w:rPr>
        <w:t xml:space="preserve">Figure </w:t>
      </w:r>
      <w:r>
        <w:rPr>
          <w:rFonts w:ascii="Times New Roman" w:hAnsi="Times New Roman" w:cs="Times New Roman"/>
        </w:rPr>
        <w:t>2</w:t>
      </w:r>
      <w:r w:rsidRPr="0097502B">
        <w:rPr>
          <w:rFonts w:ascii="Times New Roman" w:hAnsi="Times New Roman" w:cs="Times New Roman"/>
        </w:rPr>
        <w:t xml:space="preserve"> presents the number of years in service for respondents; years in the ministry ranged from 1 to 59 (M = 13.6, SD = 10.76). This mix of newer voices and seasoned perspectives enriches the study by reflecting the realities of ministry across various stages of service.</w:t>
      </w:r>
    </w:p>
    <w:p w14:paraId="19372A91" w14:textId="6D1A2900" w:rsidR="0019769B" w:rsidRPr="0097502B" w:rsidRDefault="0019769B" w:rsidP="0019769B">
      <w:pPr>
        <w:spacing w:after="0" w:line="240" w:lineRule="auto"/>
        <w:ind w:firstLine="720"/>
        <w:rPr>
          <w:rFonts w:ascii="Times New Roman" w:hAnsi="Times New Roman" w:cs="Times New Roman"/>
        </w:rPr>
      </w:pPr>
    </w:p>
    <w:p w14:paraId="77C2054A" w14:textId="59117C19" w:rsidR="004C15CB" w:rsidRPr="00CF2683" w:rsidRDefault="00B94D91" w:rsidP="00D51266">
      <w:pPr>
        <w:keepNext/>
        <w:keepLines/>
        <w:spacing w:after="0" w:line="240" w:lineRule="auto"/>
        <w:outlineLvl w:val="2"/>
        <w:rPr>
          <w:rFonts w:ascii="Times New Roman" w:eastAsia="Calibri" w:hAnsi="Times New Roman" w:cs="Times New Roman"/>
          <w:b/>
          <w:iCs/>
        </w:rPr>
      </w:pPr>
      <w:r w:rsidRPr="00CF2683">
        <w:rPr>
          <w:rFonts w:ascii="Times New Roman" w:eastAsia="Calibri" w:hAnsi="Times New Roman" w:cs="Times New Roman"/>
          <w:b/>
          <w:iCs/>
        </w:rPr>
        <w:t>Other Demographic</w:t>
      </w:r>
      <w:r w:rsidR="00D51266" w:rsidRPr="00CF2683">
        <w:rPr>
          <w:rFonts w:ascii="Times New Roman" w:eastAsia="Calibri" w:hAnsi="Times New Roman" w:cs="Times New Roman"/>
          <w:b/>
          <w:iCs/>
        </w:rPr>
        <w:t xml:space="preserve"> Characteristics of the Respondents</w:t>
      </w:r>
    </w:p>
    <w:p w14:paraId="36BB9D32" w14:textId="17CF8A51" w:rsidR="00C85EA2" w:rsidRPr="00CF2683" w:rsidRDefault="00D51266" w:rsidP="00CF2683">
      <w:pPr>
        <w:spacing w:after="0" w:line="276" w:lineRule="auto"/>
        <w:jc w:val="both"/>
        <w:rPr>
          <w:rFonts w:ascii="Times New Roman" w:eastAsia="Calibri" w:hAnsi="Times New Roman" w:cs="Times New Roman"/>
          <w:kern w:val="0"/>
          <w14:ligatures w14:val="none"/>
        </w:rPr>
      </w:pPr>
      <w:r w:rsidRPr="0097502B">
        <w:rPr>
          <w:rFonts w:ascii="Times New Roman" w:eastAsia="Calibri" w:hAnsi="Times New Roman" w:cs="Times New Roman"/>
          <w:kern w:val="0"/>
          <w14:ligatures w14:val="none"/>
        </w:rPr>
        <w:t>Respondents vary in educational attainment, from a Bachelor’s degree to a PhD. They belong to both the diocesan clergy and religious congregations and serve in diverse contexts, including rural, urban, and institutional settings.</w:t>
      </w:r>
      <w:r w:rsidR="000D7A8F" w:rsidRPr="0097502B">
        <w:rPr>
          <w:rFonts w:ascii="Times New Roman" w:eastAsia="Calibri" w:hAnsi="Times New Roman" w:cs="Times New Roman"/>
          <w:kern w:val="0"/>
          <w14:ligatures w14:val="none"/>
        </w:rPr>
        <w:t xml:space="preserve"> </w:t>
      </w:r>
      <w:r w:rsidRPr="0097502B">
        <w:rPr>
          <w:rFonts w:ascii="Times New Roman" w:eastAsia="Calibri" w:hAnsi="Times New Roman" w:cs="Times New Roman"/>
          <w:kern w:val="0"/>
          <w14:ligatures w14:val="none"/>
        </w:rPr>
        <w:t xml:space="preserve">The three characteristics are presented descriptively in Table </w:t>
      </w:r>
      <w:r w:rsidR="00CB50DC">
        <w:rPr>
          <w:rFonts w:ascii="Times New Roman" w:eastAsia="Calibri" w:hAnsi="Times New Roman" w:cs="Times New Roman"/>
          <w:kern w:val="0"/>
          <w14:ligatures w14:val="none"/>
        </w:rPr>
        <w:t>2</w:t>
      </w:r>
      <w:r w:rsidRPr="0097502B">
        <w:rPr>
          <w:rFonts w:ascii="Times New Roman" w:eastAsia="Calibri" w:hAnsi="Times New Roman" w:cs="Times New Roman"/>
          <w:kern w:val="0"/>
          <w14:ligatures w14:val="none"/>
        </w:rPr>
        <w:t xml:space="preserve">. </w:t>
      </w:r>
      <w:bookmarkStart w:id="2" w:name="_Toc229049311"/>
    </w:p>
    <w:p w14:paraId="026BBED3" w14:textId="739859D8" w:rsidR="00D51266" w:rsidRPr="006B32AD" w:rsidRDefault="00D51266" w:rsidP="00D51266">
      <w:pPr>
        <w:spacing w:after="200" w:line="240" w:lineRule="auto"/>
        <w:rPr>
          <w:rFonts w:ascii="Times New Roman" w:eastAsia="Calibri" w:hAnsi="Times New Roman" w:cs="Times New Roman"/>
          <w:b/>
          <w:i/>
          <w:iCs/>
          <w:kern w:val="0"/>
          <w14:ligatures w14:val="none"/>
        </w:rPr>
      </w:pPr>
      <w:r w:rsidRPr="0097502B">
        <w:rPr>
          <w:rFonts w:ascii="Times New Roman" w:eastAsia="Calibri" w:hAnsi="Times New Roman" w:cs="Times New Roman"/>
          <w:b/>
          <w:iCs/>
          <w:kern w:val="0"/>
          <w14:ligatures w14:val="none"/>
        </w:rPr>
        <w:t xml:space="preserve">Table </w:t>
      </w:r>
      <w:r w:rsidR="00CB50DC">
        <w:rPr>
          <w:rFonts w:ascii="Times New Roman" w:eastAsia="Calibri" w:hAnsi="Times New Roman" w:cs="Times New Roman"/>
          <w:b/>
          <w:iCs/>
          <w:kern w:val="0"/>
          <w14:ligatures w14:val="none"/>
        </w:rPr>
        <w:t>2</w:t>
      </w:r>
      <w:r w:rsidRPr="00CF2683">
        <w:rPr>
          <w:rFonts w:ascii="Times New Roman" w:eastAsia="Calibri" w:hAnsi="Times New Roman" w:cs="Times New Roman"/>
          <w:b/>
          <w:kern w:val="0"/>
          <w14:ligatures w14:val="none"/>
        </w:rPr>
        <w:t xml:space="preserve">: </w:t>
      </w:r>
      <w:r w:rsidRPr="00CF2683">
        <w:rPr>
          <w:rFonts w:ascii="Times New Roman" w:eastAsia="Calibri" w:hAnsi="Times New Roman" w:cs="Times New Roman"/>
          <w:b/>
          <w:bCs/>
          <w:kern w:val="0"/>
          <w14:ligatures w14:val="none"/>
        </w:rPr>
        <w:t>Social Demographics of Respondents</w:t>
      </w:r>
      <w:bookmarkEnd w:id="2"/>
    </w:p>
    <w:tbl>
      <w:tblPr>
        <w:tblW w:w="8640" w:type="dxa"/>
        <w:tblInd w:w="450" w:type="dxa"/>
        <w:tblLook w:val="04A0" w:firstRow="1" w:lastRow="0" w:firstColumn="1" w:lastColumn="0" w:noHBand="0" w:noVBand="1"/>
      </w:tblPr>
      <w:tblGrid>
        <w:gridCol w:w="2790"/>
        <w:gridCol w:w="2610"/>
        <w:gridCol w:w="1710"/>
        <w:gridCol w:w="1530"/>
      </w:tblGrid>
      <w:tr w:rsidR="00D51266" w:rsidRPr="0097502B" w14:paraId="7949ECCA" w14:textId="77777777" w:rsidTr="00D753F3">
        <w:trPr>
          <w:trHeight w:val="143"/>
        </w:trPr>
        <w:tc>
          <w:tcPr>
            <w:tcW w:w="2790" w:type="dxa"/>
            <w:tcBorders>
              <w:top w:val="single" w:sz="4" w:space="0" w:color="auto"/>
              <w:left w:val="nil"/>
              <w:bottom w:val="single" w:sz="4" w:space="0" w:color="auto"/>
              <w:right w:val="nil"/>
            </w:tcBorders>
          </w:tcPr>
          <w:p w14:paraId="7A846024" w14:textId="77777777" w:rsidR="00D51266" w:rsidRPr="0097502B" w:rsidRDefault="00D51266" w:rsidP="00D51266">
            <w:pPr>
              <w:spacing w:after="0" w:line="240" w:lineRule="auto"/>
              <w:rPr>
                <w:rFonts w:ascii="Times New Roman" w:eastAsia="Times New Roman" w:hAnsi="Times New Roman" w:cs="Times New Roman"/>
                <w:b/>
                <w:color w:val="000000"/>
                <w:kern w:val="0"/>
                <w14:ligatures w14:val="none"/>
              </w:rPr>
            </w:pPr>
          </w:p>
        </w:tc>
        <w:tc>
          <w:tcPr>
            <w:tcW w:w="2610" w:type="dxa"/>
            <w:tcBorders>
              <w:top w:val="single" w:sz="4" w:space="0" w:color="auto"/>
              <w:left w:val="nil"/>
              <w:bottom w:val="single" w:sz="4" w:space="0" w:color="auto"/>
              <w:right w:val="nil"/>
            </w:tcBorders>
            <w:vAlign w:val="center"/>
          </w:tcPr>
          <w:p w14:paraId="43694DD3" w14:textId="77777777" w:rsidR="00D51266" w:rsidRPr="0097502B" w:rsidRDefault="00D51266" w:rsidP="00D51266">
            <w:pPr>
              <w:spacing w:after="0" w:line="240" w:lineRule="auto"/>
              <w:jc w:val="center"/>
              <w:rPr>
                <w:rFonts w:ascii="Times New Roman" w:eastAsia="Times New Roman" w:hAnsi="Times New Roman" w:cs="Times New Roman"/>
                <w:b/>
                <w:color w:val="000000"/>
                <w:kern w:val="0"/>
                <w14:ligatures w14:val="none"/>
              </w:rPr>
            </w:pPr>
            <w:r w:rsidRPr="0097502B">
              <w:rPr>
                <w:rFonts w:ascii="Times New Roman" w:eastAsia="Times New Roman" w:hAnsi="Times New Roman" w:cs="Times New Roman"/>
                <w:b/>
                <w:color w:val="000000"/>
                <w:kern w:val="0"/>
                <w14:ligatures w14:val="none"/>
              </w:rPr>
              <w:t>Variables</w:t>
            </w:r>
          </w:p>
        </w:tc>
        <w:tc>
          <w:tcPr>
            <w:tcW w:w="1710" w:type="dxa"/>
            <w:tcBorders>
              <w:top w:val="single" w:sz="4" w:space="0" w:color="auto"/>
              <w:left w:val="nil"/>
              <w:bottom w:val="single" w:sz="4" w:space="0" w:color="auto"/>
              <w:right w:val="nil"/>
            </w:tcBorders>
            <w:vAlign w:val="center"/>
          </w:tcPr>
          <w:p w14:paraId="39DB7517" w14:textId="77777777" w:rsidR="00D51266" w:rsidRPr="0097502B" w:rsidRDefault="00D51266" w:rsidP="00D51266">
            <w:pPr>
              <w:spacing w:after="0" w:line="240" w:lineRule="auto"/>
              <w:jc w:val="center"/>
              <w:rPr>
                <w:rFonts w:ascii="Times New Roman" w:eastAsia="Times New Roman" w:hAnsi="Times New Roman" w:cs="Times New Roman"/>
                <w:b/>
                <w:color w:val="000000"/>
                <w:kern w:val="0"/>
                <w14:ligatures w14:val="none"/>
              </w:rPr>
            </w:pPr>
            <w:r w:rsidRPr="0097502B">
              <w:rPr>
                <w:rFonts w:ascii="Times New Roman" w:eastAsia="Times New Roman" w:hAnsi="Times New Roman" w:cs="Times New Roman"/>
                <w:b/>
                <w:color w:val="000000"/>
                <w:kern w:val="0"/>
                <w14:ligatures w14:val="none"/>
              </w:rPr>
              <w:t>Frequency</w:t>
            </w:r>
          </w:p>
        </w:tc>
        <w:tc>
          <w:tcPr>
            <w:tcW w:w="1530" w:type="dxa"/>
            <w:tcBorders>
              <w:top w:val="single" w:sz="4" w:space="0" w:color="auto"/>
              <w:left w:val="nil"/>
              <w:bottom w:val="single" w:sz="4" w:space="0" w:color="auto"/>
              <w:right w:val="nil"/>
            </w:tcBorders>
          </w:tcPr>
          <w:p w14:paraId="1620898F" w14:textId="77777777" w:rsidR="00D51266" w:rsidRPr="0097502B" w:rsidRDefault="00D51266" w:rsidP="00D51266">
            <w:pPr>
              <w:spacing w:after="0" w:line="240" w:lineRule="auto"/>
              <w:rPr>
                <w:rFonts w:ascii="Times New Roman" w:eastAsia="Times New Roman" w:hAnsi="Times New Roman" w:cs="Times New Roman"/>
                <w:b/>
                <w:color w:val="000000"/>
                <w:kern w:val="0"/>
                <w14:ligatures w14:val="none"/>
              </w:rPr>
            </w:pPr>
            <w:r w:rsidRPr="0097502B">
              <w:rPr>
                <w:rFonts w:ascii="Times New Roman" w:eastAsia="Times New Roman" w:hAnsi="Times New Roman" w:cs="Times New Roman"/>
                <w:b/>
                <w:color w:val="000000"/>
                <w:kern w:val="0"/>
                <w14:ligatures w14:val="none"/>
              </w:rPr>
              <w:t>Percentage</w:t>
            </w:r>
          </w:p>
        </w:tc>
      </w:tr>
      <w:tr w:rsidR="00D51266" w:rsidRPr="0097502B" w14:paraId="4454DB2A" w14:textId="77777777" w:rsidTr="00D753F3">
        <w:trPr>
          <w:trHeight w:val="390"/>
        </w:trPr>
        <w:tc>
          <w:tcPr>
            <w:tcW w:w="2790" w:type="dxa"/>
            <w:tcBorders>
              <w:top w:val="single" w:sz="4" w:space="0" w:color="auto"/>
              <w:left w:val="nil"/>
              <w:bottom w:val="nil"/>
              <w:right w:val="nil"/>
            </w:tcBorders>
          </w:tcPr>
          <w:p w14:paraId="240E0A47"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1.  Level of education</w:t>
            </w:r>
          </w:p>
        </w:tc>
        <w:tc>
          <w:tcPr>
            <w:tcW w:w="2610" w:type="dxa"/>
            <w:tcBorders>
              <w:top w:val="single" w:sz="4" w:space="0" w:color="auto"/>
              <w:left w:val="nil"/>
              <w:bottom w:val="nil"/>
              <w:right w:val="nil"/>
            </w:tcBorders>
            <w:vAlign w:val="center"/>
          </w:tcPr>
          <w:p w14:paraId="49AD1A3D"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Dip &amp; BA holders</w:t>
            </w:r>
          </w:p>
        </w:tc>
        <w:tc>
          <w:tcPr>
            <w:tcW w:w="1710" w:type="dxa"/>
            <w:tcBorders>
              <w:top w:val="single" w:sz="4" w:space="0" w:color="auto"/>
              <w:left w:val="nil"/>
              <w:bottom w:val="nil"/>
              <w:right w:val="nil"/>
            </w:tcBorders>
            <w:vAlign w:val="center"/>
          </w:tcPr>
          <w:p w14:paraId="10D464D7"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79</w:t>
            </w:r>
          </w:p>
        </w:tc>
        <w:tc>
          <w:tcPr>
            <w:tcW w:w="1530" w:type="dxa"/>
            <w:tcBorders>
              <w:top w:val="single" w:sz="4" w:space="0" w:color="auto"/>
              <w:left w:val="nil"/>
              <w:bottom w:val="nil"/>
              <w:right w:val="nil"/>
            </w:tcBorders>
          </w:tcPr>
          <w:p w14:paraId="3F2D34F1"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68.7</w:t>
            </w:r>
          </w:p>
        </w:tc>
      </w:tr>
      <w:tr w:rsidR="00D51266" w:rsidRPr="0097502B" w14:paraId="19D097D0" w14:textId="77777777" w:rsidTr="00D753F3">
        <w:trPr>
          <w:trHeight w:val="300"/>
        </w:trPr>
        <w:tc>
          <w:tcPr>
            <w:tcW w:w="2790" w:type="dxa"/>
            <w:tcBorders>
              <w:top w:val="nil"/>
              <w:left w:val="nil"/>
              <w:bottom w:val="nil"/>
              <w:right w:val="nil"/>
            </w:tcBorders>
          </w:tcPr>
          <w:p w14:paraId="0668BD64"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p>
        </w:tc>
        <w:tc>
          <w:tcPr>
            <w:tcW w:w="2610" w:type="dxa"/>
            <w:tcBorders>
              <w:top w:val="nil"/>
              <w:left w:val="nil"/>
              <w:bottom w:val="nil"/>
              <w:right w:val="nil"/>
            </w:tcBorders>
            <w:vAlign w:val="center"/>
          </w:tcPr>
          <w:p w14:paraId="7B3664B7"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 xml:space="preserve">Master’s degree holders </w:t>
            </w:r>
          </w:p>
        </w:tc>
        <w:tc>
          <w:tcPr>
            <w:tcW w:w="1710" w:type="dxa"/>
            <w:tcBorders>
              <w:top w:val="nil"/>
              <w:left w:val="nil"/>
              <w:bottom w:val="nil"/>
              <w:right w:val="nil"/>
            </w:tcBorders>
            <w:vAlign w:val="center"/>
          </w:tcPr>
          <w:p w14:paraId="70C2B3F1"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30</w:t>
            </w:r>
          </w:p>
        </w:tc>
        <w:tc>
          <w:tcPr>
            <w:tcW w:w="1530" w:type="dxa"/>
            <w:tcBorders>
              <w:top w:val="nil"/>
              <w:left w:val="nil"/>
              <w:bottom w:val="nil"/>
              <w:right w:val="nil"/>
            </w:tcBorders>
          </w:tcPr>
          <w:p w14:paraId="787E214E"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26.1</w:t>
            </w:r>
          </w:p>
        </w:tc>
      </w:tr>
      <w:tr w:rsidR="00D51266" w:rsidRPr="0097502B" w14:paraId="0395E223" w14:textId="77777777" w:rsidTr="00D753F3">
        <w:trPr>
          <w:trHeight w:val="390"/>
        </w:trPr>
        <w:tc>
          <w:tcPr>
            <w:tcW w:w="2790" w:type="dxa"/>
            <w:tcBorders>
              <w:top w:val="nil"/>
              <w:left w:val="nil"/>
              <w:bottom w:val="nil"/>
              <w:right w:val="nil"/>
            </w:tcBorders>
          </w:tcPr>
          <w:p w14:paraId="725CBE62"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p>
        </w:tc>
        <w:tc>
          <w:tcPr>
            <w:tcW w:w="2610" w:type="dxa"/>
            <w:tcBorders>
              <w:top w:val="nil"/>
              <w:left w:val="nil"/>
              <w:bottom w:val="nil"/>
              <w:right w:val="nil"/>
            </w:tcBorders>
            <w:vAlign w:val="center"/>
          </w:tcPr>
          <w:p w14:paraId="6B009BCD"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 xml:space="preserve">Doctorate/ PhD </w:t>
            </w:r>
          </w:p>
        </w:tc>
        <w:tc>
          <w:tcPr>
            <w:tcW w:w="1710" w:type="dxa"/>
            <w:tcBorders>
              <w:top w:val="nil"/>
              <w:left w:val="nil"/>
              <w:bottom w:val="nil"/>
              <w:right w:val="nil"/>
            </w:tcBorders>
            <w:vAlign w:val="center"/>
          </w:tcPr>
          <w:p w14:paraId="1165FE63"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6</w:t>
            </w:r>
          </w:p>
        </w:tc>
        <w:tc>
          <w:tcPr>
            <w:tcW w:w="1530" w:type="dxa"/>
            <w:tcBorders>
              <w:top w:val="nil"/>
              <w:left w:val="nil"/>
              <w:bottom w:val="nil"/>
              <w:right w:val="nil"/>
            </w:tcBorders>
          </w:tcPr>
          <w:p w14:paraId="10DCD9A2"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5.2</w:t>
            </w:r>
          </w:p>
        </w:tc>
      </w:tr>
      <w:tr w:rsidR="00D51266" w:rsidRPr="0097502B" w14:paraId="6EAA2F49" w14:textId="77777777" w:rsidTr="00D753F3">
        <w:trPr>
          <w:trHeight w:val="375"/>
        </w:trPr>
        <w:tc>
          <w:tcPr>
            <w:tcW w:w="2790" w:type="dxa"/>
            <w:tcBorders>
              <w:top w:val="nil"/>
              <w:left w:val="nil"/>
              <w:bottom w:val="nil"/>
              <w:right w:val="nil"/>
            </w:tcBorders>
          </w:tcPr>
          <w:p w14:paraId="28111ABA"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2. Religious Affiliation</w:t>
            </w:r>
          </w:p>
        </w:tc>
        <w:tc>
          <w:tcPr>
            <w:tcW w:w="2610" w:type="dxa"/>
            <w:tcBorders>
              <w:top w:val="nil"/>
              <w:left w:val="nil"/>
              <w:bottom w:val="nil"/>
              <w:right w:val="nil"/>
            </w:tcBorders>
            <w:vAlign w:val="center"/>
          </w:tcPr>
          <w:p w14:paraId="333B2C62"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Diocesan priests</w:t>
            </w:r>
          </w:p>
        </w:tc>
        <w:tc>
          <w:tcPr>
            <w:tcW w:w="1710" w:type="dxa"/>
            <w:tcBorders>
              <w:top w:val="nil"/>
              <w:left w:val="nil"/>
              <w:bottom w:val="nil"/>
              <w:right w:val="nil"/>
            </w:tcBorders>
            <w:vAlign w:val="center"/>
          </w:tcPr>
          <w:p w14:paraId="00228B24"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81</w:t>
            </w:r>
          </w:p>
        </w:tc>
        <w:tc>
          <w:tcPr>
            <w:tcW w:w="1530" w:type="dxa"/>
            <w:tcBorders>
              <w:top w:val="nil"/>
              <w:left w:val="nil"/>
              <w:bottom w:val="nil"/>
              <w:right w:val="nil"/>
            </w:tcBorders>
          </w:tcPr>
          <w:p w14:paraId="484087E5"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70.4</w:t>
            </w:r>
          </w:p>
        </w:tc>
      </w:tr>
      <w:tr w:rsidR="00D51266" w:rsidRPr="0097502B" w14:paraId="16BBDBC2" w14:textId="77777777" w:rsidTr="00D753F3">
        <w:trPr>
          <w:trHeight w:val="255"/>
        </w:trPr>
        <w:tc>
          <w:tcPr>
            <w:tcW w:w="2790" w:type="dxa"/>
            <w:tcBorders>
              <w:top w:val="nil"/>
              <w:left w:val="nil"/>
              <w:bottom w:val="nil"/>
              <w:right w:val="nil"/>
            </w:tcBorders>
          </w:tcPr>
          <w:p w14:paraId="11E4FC9B"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p>
        </w:tc>
        <w:tc>
          <w:tcPr>
            <w:tcW w:w="2610" w:type="dxa"/>
            <w:tcBorders>
              <w:top w:val="nil"/>
              <w:left w:val="nil"/>
              <w:bottom w:val="nil"/>
              <w:right w:val="nil"/>
            </w:tcBorders>
            <w:vAlign w:val="center"/>
          </w:tcPr>
          <w:p w14:paraId="18BB8E2B"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Religious priests</w:t>
            </w:r>
          </w:p>
        </w:tc>
        <w:tc>
          <w:tcPr>
            <w:tcW w:w="1710" w:type="dxa"/>
            <w:tcBorders>
              <w:top w:val="nil"/>
              <w:left w:val="nil"/>
              <w:bottom w:val="nil"/>
              <w:right w:val="nil"/>
            </w:tcBorders>
            <w:vAlign w:val="center"/>
          </w:tcPr>
          <w:p w14:paraId="6E49C283"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34</w:t>
            </w:r>
          </w:p>
        </w:tc>
        <w:tc>
          <w:tcPr>
            <w:tcW w:w="1530" w:type="dxa"/>
            <w:tcBorders>
              <w:top w:val="nil"/>
              <w:left w:val="nil"/>
              <w:bottom w:val="nil"/>
              <w:right w:val="nil"/>
            </w:tcBorders>
          </w:tcPr>
          <w:p w14:paraId="1EB812F4"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29.6</w:t>
            </w:r>
          </w:p>
        </w:tc>
      </w:tr>
      <w:tr w:rsidR="00D51266" w:rsidRPr="0097502B" w14:paraId="03AF5FC1" w14:textId="77777777" w:rsidTr="00D753F3">
        <w:trPr>
          <w:trHeight w:val="285"/>
        </w:trPr>
        <w:tc>
          <w:tcPr>
            <w:tcW w:w="2790" w:type="dxa"/>
            <w:tcBorders>
              <w:top w:val="nil"/>
              <w:left w:val="nil"/>
              <w:bottom w:val="nil"/>
              <w:right w:val="nil"/>
            </w:tcBorders>
          </w:tcPr>
          <w:p w14:paraId="3FEA4F09"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3. Location/place of work</w:t>
            </w:r>
          </w:p>
        </w:tc>
        <w:tc>
          <w:tcPr>
            <w:tcW w:w="2610" w:type="dxa"/>
            <w:tcBorders>
              <w:top w:val="nil"/>
              <w:left w:val="nil"/>
              <w:bottom w:val="nil"/>
              <w:right w:val="nil"/>
            </w:tcBorders>
            <w:vAlign w:val="center"/>
          </w:tcPr>
          <w:p w14:paraId="1AE6D088"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Rural Parish</w:t>
            </w:r>
          </w:p>
        </w:tc>
        <w:tc>
          <w:tcPr>
            <w:tcW w:w="1710" w:type="dxa"/>
            <w:tcBorders>
              <w:top w:val="nil"/>
              <w:left w:val="nil"/>
              <w:bottom w:val="nil"/>
              <w:right w:val="nil"/>
            </w:tcBorders>
            <w:vAlign w:val="center"/>
          </w:tcPr>
          <w:p w14:paraId="23DAB717"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34</w:t>
            </w:r>
          </w:p>
        </w:tc>
        <w:tc>
          <w:tcPr>
            <w:tcW w:w="1530" w:type="dxa"/>
            <w:tcBorders>
              <w:top w:val="nil"/>
              <w:left w:val="nil"/>
              <w:bottom w:val="nil"/>
              <w:right w:val="nil"/>
            </w:tcBorders>
          </w:tcPr>
          <w:p w14:paraId="18AEC45A"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29..6</w:t>
            </w:r>
          </w:p>
        </w:tc>
      </w:tr>
      <w:tr w:rsidR="00D51266" w:rsidRPr="0097502B" w14:paraId="032F6A0B" w14:textId="77777777" w:rsidTr="00D753F3">
        <w:trPr>
          <w:trHeight w:val="300"/>
        </w:trPr>
        <w:tc>
          <w:tcPr>
            <w:tcW w:w="2790" w:type="dxa"/>
            <w:tcBorders>
              <w:top w:val="nil"/>
              <w:left w:val="nil"/>
              <w:right w:val="nil"/>
            </w:tcBorders>
          </w:tcPr>
          <w:p w14:paraId="79F92549"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p>
        </w:tc>
        <w:tc>
          <w:tcPr>
            <w:tcW w:w="2610" w:type="dxa"/>
            <w:tcBorders>
              <w:top w:val="nil"/>
              <w:left w:val="nil"/>
              <w:right w:val="nil"/>
            </w:tcBorders>
            <w:vAlign w:val="center"/>
          </w:tcPr>
          <w:p w14:paraId="661847DF"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Urban/ city parish</w:t>
            </w:r>
          </w:p>
        </w:tc>
        <w:tc>
          <w:tcPr>
            <w:tcW w:w="1710" w:type="dxa"/>
            <w:tcBorders>
              <w:top w:val="nil"/>
              <w:left w:val="nil"/>
              <w:right w:val="nil"/>
            </w:tcBorders>
            <w:vAlign w:val="center"/>
          </w:tcPr>
          <w:p w14:paraId="4C8A14A5"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43</w:t>
            </w:r>
          </w:p>
        </w:tc>
        <w:tc>
          <w:tcPr>
            <w:tcW w:w="1530" w:type="dxa"/>
            <w:tcBorders>
              <w:top w:val="nil"/>
              <w:left w:val="nil"/>
              <w:right w:val="nil"/>
            </w:tcBorders>
          </w:tcPr>
          <w:p w14:paraId="6846E797" w14:textId="77777777" w:rsidR="00D51266" w:rsidRPr="0097502B" w:rsidRDefault="00D51266" w:rsidP="00D51266">
            <w:pPr>
              <w:spacing w:after="0" w:line="240" w:lineRule="auto"/>
              <w:jc w:val="center"/>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37.4</w:t>
            </w:r>
          </w:p>
        </w:tc>
      </w:tr>
      <w:tr w:rsidR="00D51266" w:rsidRPr="0097502B" w14:paraId="1583F7CE" w14:textId="77777777" w:rsidTr="00D753F3">
        <w:trPr>
          <w:trHeight w:val="300"/>
        </w:trPr>
        <w:tc>
          <w:tcPr>
            <w:tcW w:w="2790" w:type="dxa"/>
            <w:tcBorders>
              <w:top w:val="nil"/>
              <w:left w:val="nil"/>
              <w:bottom w:val="single" w:sz="4" w:space="0" w:color="auto"/>
              <w:right w:val="nil"/>
            </w:tcBorders>
          </w:tcPr>
          <w:p w14:paraId="4D03E7D6" w14:textId="77777777" w:rsidR="00D51266" w:rsidRPr="0097502B" w:rsidRDefault="00D51266" w:rsidP="00D51266">
            <w:pPr>
              <w:spacing w:after="0" w:line="240" w:lineRule="auto"/>
              <w:rPr>
                <w:rFonts w:ascii="Times New Roman" w:eastAsia="Times New Roman" w:hAnsi="Times New Roman" w:cs="Times New Roman"/>
                <w:b/>
                <w:bCs/>
                <w:color w:val="000000"/>
                <w:kern w:val="0"/>
                <w14:ligatures w14:val="none"/>
              </w:rPr>
            </w:pPr>
          </w:p>
        </w:tc>
        <w:tc>
          <w:tcPr>
            <w:tcW w:w="2610" w:type="dxa"/>
            <w:tcBorders>
              <w:top w:val="nil"/>
              <w:left w:val="nil"/>
              <w:bottom w:val="single" w:sz="4" w:space="0" w:color="auto"/>
              <w:right w:val="nil"/>
            </w:tcBorders>
            <w:vAlign w:val="center"/>
          </w:tcPr>
          <w:p w14:paraId="29E1CD4B" w14:textId="77777777" w:rsidR="00D51266" w:rsidRPr="0097502B" w:rsidRDefault="00D51266" w:rsidP="00D51266">
            <w:pPr>
              <w:spacing w:after="0" w:line="240" w:lineRule="auto"/>
              <w:rPr>
                <w:rFonts w:ascii="Times New Roman" w:eastAsia="Times New Roman" w:hAnsi="Times New Roman" w:cs="Times New Roman"/>
                <w:color w:val="000000"/>
                <w:kern w:val="0"/>
                <w14:ligatures w14:val="none"/>
              </w:rPr>
            </w:pPr>
            <w:r w:rsidRPr="0097502B">
              <w:rPr>
                <w:rFonts w:ascii="Times New Roman" w:eastAsia="Times New Roman" w:hAnsi="Times New Roman" w:cs="Times New Roman"/>
                <w:color w:val="000000"/>
                <w:kern w:val="0"/>
                <w14:ligatures w14:val="none"/>
              </w:rPr>
              <w:t>Institution</w:t>
            </w:r>
          </w:p>
        </w:tc>
        <w:tc>
          <w:tcPr>
            <w:tcW w:w="1710" w:type="dxa"/>
            <w:tcBorders>
              <w:top w:val="nil"/>
              <w:left w:val="nil"/>
              <w:bottom w:val="single" w:sz="4" w:space="0" w:color="auto"/>
              <w:right w:val="nil"/>
            </w:tcBorders>
            <w:vAlign w:val="center"/>
          </w:tcPr>
          <w:p w14:paraId="568D8AD7" w14:textId="77777777" w:rsidR="00D51266" w:rsidRPr="0097502B" w:rsidRDefault="00D51266" w:rsidP="00D51266">
            <w:pPr>
              <w:spacing w:after="0" w:line="240" w:lineRule="auto"/>
              <w:jc w:val="center"/>
              <w:rPr>
                <w:rFonts w:ascii="Times New Roman" w:eastAsia="Times New Roman" w:hAnsi="Times New Roman" w:cs="Times New Roman"/>
                <w:b/>
                <w:bCs/>
                <w:color w:val="000000"/>
                <w:kern w:val="0"/>
                <w14:ligatures w14:val="none"/>
              </w:rPr>
            </w:pPr>
            <w:r w:rsidRPr="0097502B">
              <w:rPr>
                <w:rFonts w:ascii="Times New Roman" w:eastAsia="Times New Roman" w:hAnsi="Times New Roman" w:cs="Times New Roman"/>
                <w:b/>
                <w:bCs/>
                <w:color w:val="000000"/>
                <w:kern w:val="0"/>
                <w14:ligatures w14:val="none"/>
              </w:rPr>
              <w:t>38</w:t>
            </w:r>
          </w:p>
        </w:tc>
        <w:tc>
          <w:tcPr>
            <w:tcW w:w="1530" w:type="dxa"/>
            <w:tcBorders>
              <w:top w:val="nil"/>
              <w:left w:val="nil"/>
              <w:bottom w:val="single" w:sz="4" w:space="0" w:color="auto"/>
              <w:right w:val="nil"/>
            </w:tcBorders>
          </w:tcPr>
          <w:p w14:paraId="0F1436B8" w14:textId="77777777" w:rsidR="00D51266" w:rsidRPr="0097502B" w:rsidRDefault="00D51266" w:rsidP="00D51266">
            <w:pPr>
              <w:spacing w:after="0" w:line="240" w:lineRule="auto"/>
              <w:jc w:val="center"/>
              <w:rPr>
                <w:rFonts w:ascii="Times New Roman" w:eastAsia="Times New Roman" w:hAnsi="Times New Roman" w:cs="Times New Roman"/>
                <w:b/>
                <w:bCs/>
                <w:color w:val="000000"/>
                <w:kern w:val="0"/>
                <w14:ligatures w14:val="none"/>
              </w:rPr>
            </w:pPr>
            <w:r w:rsidRPr="0097502B">
              <w:rPr>
                <w:rFonts w:ascii="Times New Roman" w:eastAsia="Times New Roman" w:hAnsi="Times New Roman" w:cs="Times New Roman"/>
                <w:b/>
                <w:bCs/>
                <w:color w:val="000000"/>
                <w:kern w:val="0"/>
                <w14:ligatures w14:val="none"/>
              </w:rPr>
              <w:t>33.0</w:t>
            </w:r>
          </w:p>
        </w:tc>
      </w:tr>
    </w:tbl>
    <w:p w14:paraId="30C29041" w14:textId="77777777" w:rsidR="00B94D91" w:rsidRDefault="00B94D91" w:rsidP="00B94D91">
      <w:pPr>
        <w:spacing w:after="0" w:line="276" w:lineRule="auto"/>
        <w:jc w:val="both"/>
        <w:rPr>
          <w:rFonts w:ascii="Times New Roman" w:eastAsia="Calibri" w:hAnsi="Times New Roman" w:cs="Times New Roman"/>
          <w:kern w:val="0"/>
          <w14:ligatures w14:val="none"/>
        </w:rPr>
      </w:pPr>
    </w:p>
    <w:p w14:paraId="5737DCBF" w14:textId="2C541551" w:rsidR="006B32AD" w:rsidRPr="00B94D91" w:rsidRDefault="00D51266" w:rsidP="00B94D91">
      <w:pPr>
        <w:spacing w:after="0" w:line="276" w:lineRule="auto"/>
        <w:jc w:val="both"/>
        <w:rPr>
          <w:rFonts w:ascii="Times New Roman" w:eastAsia="Calibri" w:hAnsi="Times New Roman" w:cs="Times New Roman"/>
          <w:kern w:val="0"/>
          <w14:ligatures w14:val="none"/>
        </w:rPr>
      </w:pPr>
      <w:r w:rsidRPr="0097502B">
        <w:rPr>
          <w:rFonts w:ascii="Times New Roman" w:eastAsia="Calibri" w:hAnsi="Times New Roman" w:cs="Times New Roman"/>
          <w:kern w:val="0"/>
          <w14:ligatures w14:val="none"/>
        </w:rPr>
        <w:t xml:space="preserve">Table </w:t>
      </w:r>
      <w:r w:rsidR="00CB50DC">
        <w:rPr>
          <w:rFonts w:ascii="Times New Roman" w:eastAsia="Calibri" w:hAnsi="Times New Roman" w:cs="Times New Roman"/>
          <w:kern w:val="0"/>
          <w14:ligatures w14:val="none"/>
        </w:rPr>
        <w:t>2</w:t>
      </w:r>
      <w:r w:rsidRPr="0097502B">
        <w:rPr>
          <w:rFonts w:ascii="Times New Roman" w:eastAsia="Calibri" w:hAnsi="Times New Roman" w:cs="Times New Roman"/>
          <w:kern w:val="0"/>
          <w14:ligatures w14:val="none"/>
        </w:rPr>
        <w:t xml:space="preserve"> presents </w:t>
      </w:r>
      <w:r w:rsidR="000D7A8F" w:rsidRPr="0097502B">
        <w:rPr>
          <w:rFonts w:ascii="Times New Roman" w:eastAsia="Calibri" w:hAnsi="Times New Roman" w:cs="Times New Roman"/>
          <w:kern w:val="0"/>
          <w14:ligatures w14:val="none"/>
        </w:rPr>
        <w:t xml:space="preserve">Other </w:t>
      </w:r>
      <w:r w:rsidR="0048740A">
        <w:rPr>
          <w:rFonts w:ascii="Times New Roman" w:eastAsia="Calibri" w:hAnsi="Times New Roman" w:cs="Times New Roman"/>
          <w:kern w:val="0"/>
          <w14:ligatures w14:val="none"/>
        </w:rPr>
        <w:t>Social-Demographic</w:t>
      </w:r>
      <w:r w:rsidR="000D7A8F" w:rsidRPr="0097502B">
        <w:rPr>
          <w:rFonts w:ascii="Times New Roman" w:eastAsia="Calibri" w:hAnsi="Times New Roman" w:cs="Times New Roman"/>
          <w:kern w:val="0"/>
          <w14:ligatures w14:val="none"/>
        </w:rPr>
        <w:t xml:space="preserve"> Characteristics of the Respondents: </w:t>
      </w:r>
      <w:r w:rsidR="007B526A">
        <w:rPr>
          <w:rFonts w:ascii="Times New Roman" w:eastAsia="Calibri" w:hAnsi="Times New Roman" w:cs="Times New Roman"/>
          <w:kern w:val="0"/>
          <w14:ligatures w14:val="none"/>
        </w:rPr>
        <w:t xml:space="preserve">education level </w:t>
      </w:r>
      <w:r w:rsidRPr="0097502B">
        <w:rPr>
          <w:rFonts w:ascii="Times New Roman" w:eastAsia="Calibri" w:hAnsi="Times New Roman" w:cs="Times New Roman"/>
          <w:kern w:val="0"/>
          <w14:ligatures w14:val="none"/>
        </w:rPr>
        <w:t>(n = 79; 68.7%)</w:t>
      </w:r>
      <w:r w:rsidR="000D7A8F" w:rsidRPr="0097502B">
        <w:rPr>
          <w:rFonts w:ascii="Times New Roman" w:eastAsia="Calibri" w:hAnsi="Times New Roman" w:cs="Times New Roman"/>
          <w:kern w:val="0"/>
          <w14:ligatures w14:val="none"/>
        </w:rPr>
        <w:t>. The majority of respondents were BA graduates n = 30; 26.1%), Master's degree holders</w:t>
      </w:r>
      <w:r w:rsidRPr="0097502B">
        <w:rPr>
          <w:rFonts w:ascii="Times New Roman" w:eastAsia="Calibri" w:hAnsi="Times New Roman" w:cs="Times New Roman"/>
          <w:kern w:val="0"/>
          <w14:ligatures w14:val="none"/>
        </w:rPr>
        <w:t xml:space="preserve"> n = 6</w:t>
      </w:r>
      <w:r w:rsidR="00C14017" w:rsidRPr="0097502B">
        <w:rPr>
          <w:rFonts w:ascii="Times New Roman" w:eastAsia="Calibri" w:hAnsi="Times New Roman" w:cs="Times New Roman"/>
          <w:kern w:val="0"/>
          <w14:ligatures w14:val="none"/>
        </w:rPr>
        <w:t>; 5.2%), and</w:t>
      </w:r>
      <w:r w:rsidRPr="0097502B">
        <w:rPr>
          <w:rFonts w:ascii="Times New Roman" w:eastAsia="Calibri" w:hAnsi="Times New Roman" w:cs="Times New Roman"/>
          <w:kern w:val="0"/>
          <w14:ligatures w14:val="none"/>
        </w:rPr>
        <w:t xml:space="preserve"> PhD holders. Regarding the order of the priesthood, the predominant group consisted of n = 81 (70.4%) Diocesan priests, and n = 34 (29.6%) religious priests.  Additionally, the table indicates that respondents work in three different places. Rural parishes: </w:t>
      </w:r>
      <w:r w:rsidR="00B94D91">
        <w:rPr>
          <w:rFonts w:ascii="Times New Roman" w:eastAsia="Calibri" w:hAnsi="Times New Roman" w:cs="Times New Roman"/>
          <w:kern w:val="0"/>
          <w14:ligatures w14:val="none"/>
        </w:rPr>
        <w:t xml:space="preserve">     </w:t>
      </w:r>
      <w:r w:rsidRPr="0097502B">
        <w:rPr>
          <w:rFonts w:ascii="Times New Roman" w:eastAsia="Calibri" w:hAnsi="Times New Roman" w:cs="Times New Roman"/>
          <w:kern w:val="0"/>
          <w14:ligatures w14:val="none"/>
        </w:rPr>
        <w:t>n = 34 (29.6%), Urban parishes: n = (37.4%) and n = 38 (33.0%) had worked in institutions.</w:t>
      </w:r>
    </w:p>
    <w:p w14:paraId="11AD6398" w14:textId="77777777" w:rsidR="00C85EA2" w:rsidRDefault="00C85EA2" w:rsidP="00CF2683">
      <w:pPr>
        <w:spacing w:after="0" w:line="240" w:lineRule="auto"/>
        <w:jc w:val="both"/>
        <w:rPr>
          <w:rFonts w:ascii="Times New Roman" w:hAnsi="Times New Roman" w:cs="Times New Roman"/>
          <w:b/>
          <w:bCs/>
        </w:rPr>
      </w:pPr>
    </w:p>
    <w:p w14:paraId="26D0DD6F" w14:textId="568A4607" w:rsidR="00F60F92" w:rsidRPr="0097502B" w:rsidRDefault="004C15CB" w:rsidP="00CF2683">
      <w:pPr>
        <w:spacing w:after="0" w:line="240" w:lineRule="auto"/>
        <w:jc w:val="both"/>
        <w:rPr>
          <w:rFonts w:ascii="Times New Roman" w:hAnsi="Times New Roman" w:cs="Times New Roman"/>
          <w:b/>
          <w:bCs/>
        </w:rPr>
      </w:pPr>
      <w:r w:rsidRPr="0097502B">
        <w:rPr>
          <w:rFonts w:ascii="Times New Roman" w:hAnsi="Times New Roman" w:cs="Times New Roman"/>
          <w:b/>
          <w:bCs/>
        </w:rPr>
        <w:t xml:space="preserve">The Level of Self-Motivation among the </w:t>
      </w:r>
      <w:r w:rsidR="00C14017" w:rsidRPr="0097502B">
        <w:rPr>
          <w:rFonts w:ascii="Times New Roman" w:hAnsi="Times New Roman" w:cs="Times New Roman"/>
          <w:b/>
          <w:bCs/>
        </w:rPr>
        <w:t>Respondents</w:t>
      </w:r>
    </w:p>
    <w:p w14:paraId="0BE3B225" w14:textId="77777777" w:rsidR="00CF2683" w:rsidRDefault="00CF2683" w:rsidP="00CF2683">
      <w:pPr>
        <w:spacing w:line="240" w:lineRule="auto"/>
        <w:jc w:val="both"/>
        <w:rPr>
          <w:rFonts w:ascii="Times New Roman" w:eastAsia="Calibri" w:hAnsi="Times New Roman" w:cs="Times New Roman"/>
          <w:kern w:val="0"/>
          <w14:ligatures w14:val="none"/>
        </w:rPr>
      </w:pPr>
    </w:p>
    <w:p w14:paraId="5399697F" w14:textId="73F4A826" w:rsidR="004C15CB" w:rsidRPr="0097502B" w:rsidRDefault="00290A94" w:rsidP="00AB3E1C">
      <w:pPr>
        <w:spacing w:line="276" w:lineRule="auto"/>
        <w:jc w:val="both"/>
        <w:rPr>
          <w:rFonts w:ascii="Times New Roman" w:eastAsia="Calibri" w:hAnsi="Times New Roman" w:cs="Times New Roman"/>
          <w:kern w:val="0"/>
          <w14:ligatures w14:val="none"/>
        </w:rPr>
      </w:pPr>
      <w:r w:rsidRPr="0097502B">
        <w:rPr>
          <w:rFonts w:ascii="Times New Roman" w:eastAsia="Calibri" w:hAnsi="Times New Roman" w:cs="Times New Roman"/>
          <w:kern w:val="0"/>
          <w14:ligatures w14:val="none"/>
        </w:rPr>
        <w:t xml:space="preserve">As a preparatory </w:t>
      </w:r>
      <w:r w:rsidR="00F60F92" w:rsidRPr="0097502B">
        <w:rPr>
          <w:rFonts w:ascii="Times New Roman" w:eastAsia="Calibri" w:hAnsi="Times New Roman" w:cs="Times New Roman"/>
          <w:kern w:val="0"/>
          <w14:ligatures w14:val="none"/>
        </w:rPr>
        <w:t xml:space="preserve">step for analysing the relationship between </w:t>
      </w:r>
      <w:r w:rsidR="00815E41">
        <w:rPr>
          <w:rFonts w:ascii="Times New Roman" w:eastAsia="Calibri" w:hAnsi="Times New Roman" w:cs="Times New Roman"/>
          <w:kern w:val="0"/>
          <w14:ligatures w14:val="none"/>
        </w:rPr>
        <w:t xml:space="preserve">the level of </w:t>
      </w:r>
      <w:r w:rsidR="00794345">
        <w:rPr>
          <w:rFonts w:ascii="Times New Roman" w:eastAsia="Calibri" w:hAnsi="Times New Roman" w:cs="Times New Roman"/>
          <w:kern w:val="0"/>
          <w14:ligatures w14:val="none"/>
        </w:rPr>
        <w:t xml:space="preserve">self-motivation and </w:t>
      </w:r>
      <w:r w:rsidR="00C85EA2">
        <w:rPr>
          <w:rFonts w:ascii="Times New Roman" w:eastAsia="Calibri" w:hAnsi="Times New Roman" w:cs="Times New Roman"/>
          <w:kern w:val="0"/>
          <w14:ligatures w14:val="none"/>
        </w:rPr>
        <w:t xml:space="preserve">the </w:t>
      </w:r>
      <w:r w:rsidR="00794345">
        <w:rPr>
          <w:rFonts w:ascii="Times New Roman" w:eastAsia="Calibri" w:hAnsi="Times New Roman" w:cs="Times New Roman"/>
          <w:kern w:val="0"/>
          <w14:ligatures w14:val="none"/>
        </w:rPr>
        <w:t>level of ministerial burnout</w:t>
      </w:r>
      <w:r w:rsidR="00F60F92" w:rsidRPr="0097502B">
        <w:rPr>
          <w:rFonts w:ascii="Times New Roman" w:eastAsia="Calibri" w:hAnsi="Times New Roman" w:cs="Times New Roman"/>
          <w:kern w:val="0"/>
          <w14:ligatures w14:val="none"/>
        </w:rPr>
        <w:t xml:space="preserve">, a </w:t>
      </w:r>
      <w:r w:rsidR="00155CF2">
        <w:rPr>
          <w:rFonts w:ascii="Times New Roman" w:eastAsia="Calibri" w:hAnsi="Times New Roman" w:cs="Times New Roman"/>
          <w:kern w:val="0"/>
          <w14:ligatures w14:val="none"/>
        </w:rPr>
        <w:t xml:space="preserve">descriptive </w:t>
      </w:r>
      <w:r w:rsidR="00F60F92" w:rsidRPr="0097502B">
        <w:rPr>
          <w:rFonts w:ascii="Times New Roman" w:eastAsia="Calibri" w:hAnsi="Times New Roman" w:cs="Times New Roman"/>
          <w:kern w:val="0"/>
          <w14:ligatures w14:val="none"/>
        </w:rPr>
        <w:t>statistical analysis was conducted to assess respondents</w:t>
      </w:r>
      <w:r w:rsidR="007B526A" w:rsidRPr="0097502B">
        <w:rPr>
          <w:rFonts w:ascii="Times New Roman" w:eastAsia="Calibri" w:hAnsi="Times New Roman" w:cs="Times New Roman"/>
          <w:kern w:val="0"/>
          <w14:ligatures w14:val="none"/>
        </w:rPr>
        <w:t>’ self</w:t>
      </w:r>
      <w:r w:rsidR="00F60F92" w:rsidRPr="0097502B">
        <w:rPr>
          <w:rFonts w:ascii="Times New Roman" w:eastAsia="Calibri" w:hAnsi="Times New Roman" w:cs="Times New Roman"/>
          <w:kern w:val="0"/>
          <w14:ligatures w14:val="none"/>
        </w:rPr>
        <w:t>-motivation</w:t>
      </w:r>
      <w:r w:rsidR="00210728">
        <w:rPr>
          <w:rFonts w:ascii="Times New Roman" w:eastAsia="Calibri" w:hAnsi="Times New Roman" w:cs="Times New Roman"/>
          <w:kern w:val="0"/>
          <w14:ligatures w14:val="none"/>
        </w:rPr>
        <w:t xml:space="preserve"> levels</w:t>
      </w:r>
      <w:r w:rsidR="00AC73DB" w:rsidRPr="0097502B">
        <w:rPr>
          <w:rFonts w:ascii="Times New Roman" w:eastAsia="Calibri" w:hAnsi="Times New Roman" w:cs="Times New Roman"/>
          <w:kern w:val="0"/>
          <w14:ligatures w14:val="none"/>
        </w:rPr>
        <w:t>.</w:t>
      </w:r>
      <w:r w:rsidR="00F60F92" w:rsidRPr="0097502B">
        <w:rPr>
          <w:rFonts w:ascii="Times New Roman" w:eastAsia="Calibri" w:hAnsi="Times New Roman" w:cs="Times New Roman"/>
          <w:kern w:val="0"/>
          <w14:ligatures w14:val="none"/>
        </w:rPr>
        <w:t xml:space="preserve"> </w:t>
      </w:r>
      <w:r w:rsidR="004C15CB" w:rsidRPr="0097502B">
        <w:rPr>
          <w:rFonts w:ascii="Times New Roman" w:eastAsia="Calibri" w:hAnsi="Times New Roman" w:cs="Times New Roman"/>
          <w:kern w:val="0"/>
          <w14:ligatures w14:val="none"/>
        </w:rPr>
        <w:t>The level of Self-motivation was cal</w:t>
      </w:r>
      <w:r w:rsidR="00CB50DC">
        <w:rPr>
          <w:rFonts w:ascii="Times New Roman" w:eastAsia="Calibri" w:hAnsi="Times New Roman" w:cs="Times New Roman"/>
          <w:kern w:val="0"/>
          <w14:ligatures w14:val="none"/>
        </w:rPr>
        <w:t>culated and presented in Table 3</w:t>
      </w:r>
      <w:r w:rsidR="004C15CB" w:rsidRPr="0097502B">
        <w:rPr>
          <w:rFonts w:ascii="Times New Roman" w:eastAsia="Calibri" w:hAnsi="Times New Roman" w:cs="Times New Roman"/>
          <w:kern w:val="0"/>
          <w14:ligatures w14:val="none"/>
        </w:rPr>
        <w:t xml:space="preserve">.  </w:t>
      </w:r>
      <w:bookmarkStart w:id="3" w:name="_Toc229049312"/>
    </w:p>
    <w:p w14:paraId="780B0C0E" w14:textId="7A991C44" w:rsidR="004C15CB" w:rsidRPr="00CF2683" w:rsidRDefault="00CB50DC" w:rsidP="004C15CB">
      <w:pPr>
        <w:spacing w:line="240" w:lineRule="auto"/>
        <w:jc w:val="both"/>
        <w:rPr>
          <w:rFonts w:ascii="Times New Roman" w:eastAsia="Calibri" w:hAnsi="Times New Roman" w:cs="Times New Roman"/>
          <w:b/>
          <w:kern w:val="0"/>
          <w14:ligatures w14:val="none"/>
        </w:rPr>
      </w:pPr>
      <w:r>
        <w:rPr>
          <w:rFonts w:ascii="Times New Roman" w:eastAsia="Calibri" w:hAnsi="Times New Roman" w:cs="Times New Roman"/>
          <w:b/>
          <w:iCs/>
          <w:kern w:val="0"/>
          <w14:ligatures w14:val="none"/>
        </w:rPr>
        <w:t>Table 3</w:t>
      </w:r>
      <w:r w:rsidR="004C15CB" w:rsidRPr="004C15CB">
        <w:rPr>
          <w:rFonts w:ascii="Times New Roman" w:eastAsia="Calibri" w:hAnsi="Times New Roman" w:cs="Times New Roman"/>
          <w:b/>
          <w:iCs/>
          <w:kern w:val="0"/>
          <w14:ligatures w14:val="none"/>
        </w:rPr>
        <w:t xml:space="preserve">: </w:t>
      </w:r>
      <w:r w:rsidR="004C15CB" w:rsidRPr="00CF2683">
        <w:rPr>
          <w:rFonts w:ascii="Times New Roman" w:eastAsia="Calibri" w:hAnsi="Times New Roman" w:cs="Times New Roman"/>
          <w:b/>
          <w:bCs/>
          <w:kern w:val="0"/>
          <w14:ligatures w14:val="none"/>
        </w:rPr>
        <w:t>Levels of Self-Motivation (LSM)</w:t>
      </w:r>
      <w:bookmarkEnd w:id="3"/>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1606"/>
        <w:gridCol w:w="1530"/>
        <w:gridCol w:w="1800"/>
      </w:tblGrid>
      <w:tr w:rsidR="004C15CB" w:rsidRPr="004C15CB" w14:paraId="0A3F474B" w14:textId="77777777" w:rsidTr="006E4215">
        <w:tc>
          <w:tcPr>
            <w:tcW w:w="3884" w:type="dxa"/>
            <w:tcBorders>
              <w:top w:val="single" w:sz="4" w:space="0" w:color="auto"/>
              <w:bottom w:val="single" w:sz="4" w:space="0" w:color="auto"/>
            </w:tcBorders>
          </w:tcPr>
          <w:p w14:paraId="5ADA7CC8" w14:textId="77777777" w:rsidR="004C15CB" w:rsidRPr="004C15CB" w:rsidRDefault="004C15CB" w:rsidP="00AB3E1C">
            <w:pPr>
              <w:spacing w:after="0" w:line="276" w:lineRule="auto"/>
              <w:jc w:val="both"/>
              <w:rPr>
                <w:rFonts w:ascii="Times New Roman" w:eastAsia="Calibri" w:hAnsi="Times New Roman" w:cs="Times New Roman"/>
                <w:b/>
                <w:bCs/>
                <w:color w:val="000000"/>
              </w:rPr>
            </w:pPr>
            <w:r w:rsidRPr="004C15CB">
              <w:rPr>
                <w:rFonts w:ascii="Times New Roman" w:eastAsia="Calibri" w:hAnsi="Times New Roman" w:cs="Times New Roman"/>
                <w:b/>
                <w:bCs/>
                <w:color w:val="000000"/>
              </w:rPr>
              <w:t>Descriptions</w:t>
            </w:r>
          </w:p>
        </w:tc>
        <w:tc>
          <w:tcPr>
            <w:tcW w:w="1606" w:type="dxa"/>
            <w:tcBorders>
              <w:top w:val="single" w:sz="4" w:space="0" w:color="auto"/>
              <w:bottom w:val="single" w:sz="4" w:space="0" w:color="auto"/>
            </w:tcBorders>
          </w:tcPr>
          <w:p w14:paraId="0AF1DCB3" w14:textId="77777777" w:rsidR="004C15CB" w:rsidRPr="004C15CB" w:rsidRDefault="004C15CB" w:rsidP="00AB3E1C">
            <w:pPr>
              <w:spacing w:after="0" w:line="276" w:lineRule="auto"/>
              <w:jc w:val="both"/>
              <w:rPr>
                <w:rFonts w:ascii="Times New Roman" w:eastAsia="Calibri" w:hAnsi="Times New Roman" w:cs="Times New Roman"/>
                <w:b/>
                <w:bCs/>
                <w:color w:val="000000"/>
              </w:rPr>
            </w:pPr>
            <w:r w:rsidRPr="004C15CB">
              <w:rPr>
                <w:rFonts w:ascii="Times New Roman" w:eastAsia="Calibri" w:hAnsi="Times New Roman" w:cs="Times New Roman"/>
                <w:b/>
                <w:bCs/>
                <w:color w:val="000000"/>
              </w:rPr>
              <w:t>Range</w:t>
            </w:r>
          </w:p>
        </w:tc>
        <w:tc>
          <w:tcPr>
            <w:tcW w:w="1530" w:type="dxa"/>
            <w:tcBorders>
              <w:top w:val="single" w:sz="4" w:space="0" w:color="auto"/>
              <w:bottom w:val="single" w:sz="4" w:space="0" w:color="auto"/>
            </w:tcBorders>
          </w:tcPr>
          <w:p w14:paraId="7BAC82E9" w14:textId="77777777" w:rsidR="004C15CB" w:rsidRPr="004C15CB" w:rsidRDefault="004C15CB" w:rsidP="00AB3E1C">
            <w:pPr>
              <w:spacing w:after="0" w:line="276" w:lineRule="auto"/>
              <w:jc w:val="both"/>
              <w:rPr>
                <w:rFonts w:ascii="Times New Roman" w:eastAsia="Calibri" w:hAnsi="Times New Roman" w:cs="Times New Roman"/>
                <w:b/>
                <w:bCs/>
                <w:color w:val="000000"/>
              </w:rPr>
            </w:pPr>
            <w:r w:rsidRPr="004C15CB">
              <w:rPr>
                <w:rFonts w:ascii="Times New Roman" w:eastAsia="Calibri" w:hAnsi="Times New Roman" w:cs="Times New Roman"/>
                <w:b/>
                <w:bCs/>
                <w:color w:val="000000"/>
              </w:rPr>
              <w:t>Frequency</w:t>
            </w:r>
          </w:p>
        </w:tc>
        <w:tc>
          <w:tcPr>
            <w:tcW w:w="1800" w:type="dxa"/>
            <w:tcBorders>
              <w:top w:val="single" w:sz="4" w:space="0" w:color="auto"/>
              <w:bottom w:val="single" w:sz="4" w:space="0" w:color="auto"/>
            </w:tcBorders>
          </w:tcPr>
          <w:p w14:paraId="24271437" w14:textId="77777777" w:rsidR="004C15CB" w:rsidRPr="004C15CB" w:rsidRDefault="004C15CB" w:rsidP="00AB3E1C">
            <w:pPr>
              <w:spacing w:after="0" w:line="276" w:lineRule="auto"/>
              <w:jc w:val="center"/>
              <w:rPr>
                <w:rFonts w:ascii="Times New Roman" w:eastAsia="Calibri" w:hAnsi="Times New Roman" w:cs="Times New Roman"/>
                <w:b/>
                <w:bCs/>
                <w:color w:val="000000"/>
              </w:rPr>
            </w:pPr>
            <w:r w:rsidRPr="004C15CB">
              <w:rPr>
                <w:rFonts w:ascii="Times New Roman" w:eastAsia="Calibri" w:hAnsi="Times New Roman" w:cs="Times New Roman"/>
                <w:b/>
                <w:bCs/>
                <w:color w:val="000000"/>
              </w:rPr>
              <w:t>Percentage</w:t>
            </w:r>
          </w:p>
        </w:tc>
      </w:tr>
      <w:tr w:rsidR="004C15CB" w:rsidRPr="004C15CB" w14:paraId="1EBA920E" w14:textId="77777777" w:rsidTr="006E4215">
        <w:tc>
          <w:tcPr>
            <w:tcW w:w="3884" w:type="dxa"/>
            <w:tcBorders>
              <w:top w:val="single" w:sz="4" w:space="0" w:color="auto"/>
            </w:tcBorders>
          </w:tcPr>
          <w:p w14:paraId="389EBC66" w14:textId="77777777" w:rsidR="004C15CB" w:rsidRPr="004C15CB" w:rsidRDefault="004C15CB" w:rsidP="00AB3E1C">
            <w:pPr>
              <w:spacing w:after="0" w:line="276" w:lineRule="auto"/>
              <w:jc w:val="both"/>
              <w:rPr>
                <w:rFonts w:ascii="Times New Roman" w:eastAsia="Calibri" w:hAnsi="Times New Roman" w:cs="Times New Roman"/>
                <w:color w:val="000000"/>
              </w:rPr>
            </w:pPr>
            <w:r w:rsidRPr="004C15CB">
              <w:rPr>
                <w:rFonts w:ascii="Times New Roman" w:eastAsia="Calibri" w:hAnsi="Times New Roman" w:cs="Times New Roman"/>
                <w:color w:val="000000"/>
              </w:rPr>
              <w:t>High level of self-motivation</w:t>
            </w:r>
          </w:p>
        </w:tc>
        <w:tc>
          <w:tcPr>
            <w:tcW w:w="1606" w:type="dxa"/>
            <w:tcBorders>
              <w:top w:val="single" w:sz="4" w:space="0" w:color="auto"/>
            </w:tcBorders>
          </w:tcPr>
          <w:p w14:paraId="3CAE58B7" w14:textId="77777777" w:rsidR="004C15CB" w:rsidRPr="004C15CB" w:rsidRDefault="004C15CB" w:rsidP="00AB3E1C">
            <w:pPr>
              <w:spacing w:after="0" w:line="276" w:lineRule="auto"/>
              <w:jc w:val="both"/>
              <w:rPr>
                <w:rFonts w:ascii="Times New Roman" w:eastAsia="Calibri" w:hAnsi="Times New Roman" w:cs="Times New Roman"/>
                <w:color w:val="000000"/>
              </w:rPr>
            </w:pPr>
            <w:r w:rsidRPr="004C15CB">
              <w:rPr>
                <w:rFonts w:ascii="Times New Roman" w:eastAsia="Calibri" w:hAnsi="Times New Roman" w:cs="Times New Roman"/>
                <w:color w:val="000000"/>
              </w:rPr>
              <w:t xml:space="preserve">140 - 190 </w:t>
            </w:r>
          </w:p>
        </w:tc>
        <w:tc>
          <w:tcPr>
            <w:tcW w:w="1530" w:type="dxa"/>
            <w:tcBorders>
              <w:top w:val="single" w:sz="4" w:space="0" w:color="auto"/>
            </w:tcBorders>
          </w:tcPr>
          <w:p w14:paraId="078E3F26" w14:textId="77777777" w:rsidR="004C15CB" w:rsidRPr="004C15CB" w:rsidRDefault="004C15CB" w:rsidP="00AB3E1C">
            <w:pPr>
              <w:spacing w:after="0" w:line="276" w:lineRule="auto"/>
              <w:jc w:val="center"/>
              <w:rPr>
                <w:rFonts w:ascii="Times New Roman" w:eastAsia="Calibri" w:hAnsi="Times New Roman" w:cs="Times New Roman"/>
                <w:color w:val="000000"/>
              </w:rPr>
            </w:pPr>
            <w:r w:rsidRPr="004C15CB">
              <w:rPr>
                <w:rFonts w:ascii="Times New Roman" w:eastAsia="Calibri" w:hAnsi="Times New Roman" w:cs="Times New Roman"/>
                <w:color w:val="000000"/>
              </w:rPr>
              <w:t>53</w:t>
            </w:r>
          </w:p>
        </w:tc>
        <w:tc>
          <w:tcPr>
            <w:tcW w:w="1800" w:type="dxa"/>
            <w:tcBorders>
              <w:top w:val="single" w:sz="4" w:space="0" w:color="auto"/>
            </w:tcBorders>
          </w:tcPr>
          <w:p w14:paraId="77194009" w14:textId="77777777" w:rsidR="004C15CB" w:rsidRPr="004C15CB" w:rsidRDefault="004C15CB" w:rsidP="00AB3E1C">
            <w:pPr>
              <w:spacing w:after="0" w:line="276" w:lineRule="auto"/>
              <w:jc w:val="center"/>
              <w:rPr>
                <w:rFonts w:ascii="Times New Roman" w:eastAsia="Calibri" w:hAnsi="Times New Roman" w:cs="Times New Roman"/>
                <w:color w:val="000000"/>
              </w:rPr>
            </w:pPr>
            <w:r w:rsidRPr="004C15CB">
              <w:rPr>
                <w:rFonts w:ascii="Times New Roman" w:eastAsia="Calibri" w:hAnsi="Times New Roman" w:cs="Times New Roman"/>
                <w:color w:val="000000"/>
              </w:rPr>
              <w:t>46.1</w:t>
            </w:r>
          </w:p>
        </w:tc>
      </w:tr>
      <w:tr w:rsidR="004C15CB" w:rsidRPr="004C15CB" w14:paraId="3F12B9F0" w14:textId="77777777" w:rsidTr="006E4215">
        <w:tc>
          <w:tcPr>
            <w:tcW w:w="3884" w:type="dxa"/>
          </w:tcPr>
          <w:p w14:paraId="7681F56E" w14:textId="77777777" w:rsidR="004C15CB" w:rsidRPr="004C15CB" w:rsidRDefault="004C15CB" w:rsidP="00AB3E1C">
            <w:pPr>
              <w:spacing w:after="0" w:line="276" w:lineRule="auto"/>
              <w:jc w:val="both"/>
              <w:rPr>
                <w:rFonts w:ascii="Times New Roman" w:eastAsia="Calibri" w:hAnsi="Times New Roman" w:cs="Times New Roman"/>
                <w:color w:val="000000"/>
              </w:rPr>
            </w:pPr>
            <w:r w:rsidRPr="004C15CB">
              <w:rPr>
                <w:rFonts w:ascii="Times New Roman" w:eastAsia="Calibri" w:hAnsi="Times New Roman" w:cs="Times New Roman"/>
                <w:color w:val="000000"/>
              </w:rPr>
              <w:t>Moderate level of self-motivation</w:t>
            </w:r>
          </w:p>
        </w:tc>
        <w:tc>
          <w:tcPr>
            <w:tcW w:w="1606" w:type="dxa"/>
          </w:tcPr>
          <w:p w14:paraId="72B16EB3" w14:textId="77777777" w:rsidR="004C15CB" w:rsidRPr="004C15CB" w:rsidRDefault="004C15CB" w:rsidP="00AB3E1C">
            <w:pPr>
              <w:spacing w:after="0" w:line="276" w:lineRule="auto"/>
              <w:jc w:val="both"/>
              <w:rPr>
                <w:rFonts w:ascii="Times New Roman" w:eastAsia="Calibri" w:hAnsi="Times New Roman" w:cs="Times New Roman"/>
                <w:color w:val="000000"/>
              </w:rPr>
            </w:pPr>
            <w:r w:rsidRPr="004C15CB">
              <w:rPr>
                <w:rFonts w:ascii="Times New Roman" w:eastAsia="Calibri" w:hAnsi="Times New Roman" w:cs="Times New Roman"/>
                <w:color w:val="000000"/>
              </w:rPr>
              <w:t xml:space="preserve">  89 – 139</w:t>
            </w:r>
          </w:p>
        </w:tc>
        <w:tc>
          <w:tcPr>
            <w:tcW w:w="1530" w:type="dxa"/>
          </w:tcPr>
          <w:p w14:paraId="1BF0BF0B" w14:textId="77777777" w:rsidR="004C15CB" w:rsidRPr="004C15CB" w:rsidRDefault="004C15CB" w:rsidP="00AB3E1C">
            <w:pPr>
              <w:spacing w:after="0" w:line="276" w:lineRule="auto"/>
              <w:jc w:val="center"/>
              <w:rPr>
                <w:rFonts w:ascii="Times New Roman" w:eastAsia="Calibri" w:hAnsi="Times New Roman" w:cs="Times New Roman"/>
                <w:color w:val="000000"/>
              </w:rPr>
            </w:pPr>
            <w:r w:rsidRPr="004C15CB">
              <w:rPr>
                <w:rFonts w:ascii="Times New Roman" w:eastAsia="Calibri" w:hAnsi="Times New Roman" w:cs="Times New Roman"/>
                <w:color w:val="000000"/>
              </w:rPr>
              <w:t>32</w:t>
            </w:r>
          </w:p>
        </w:tc>
        <w:tc>
          <w:tcPr>
            <w:tcW w:w="1800" w:type="dxa"/>
          </w:tcPr>
          <w:p w14:paraId="7DDDBFC4" w14:textId="77777777" w:rsidR="004C15CB" w:rsidRPr="004C15CB" w:rsidRDefault="004C15CB" w:rsidP="00AB3E1C">
            <w:pPr>
              <w:spacing w:after="0" w:line="276" w:lineRule="auto"/>
              <w:jc w:val="center"/>
              <w:rPr>
                <w:rFonts w:ascii="Times New Roman" w:eastAsia="Calibri" w:hAnsi="Times New Roman" w:cs="Times New Roman"/>
                <w:color w:val="000000"/>
              </w:rPr>
            </w:pPr>
            <w:r w:rsidRPr="004C15CB">
              <w:rPr>
                <w:rFonts w:ascii="Times New Roman" w:eastAsia="Calibri" w:hAnsi="Times New Roman" w:cs="Times New Roman"/>
                <w:color w:val="000000"/>
              </w:rPr>
              <w:t>27.8</w:t>
            </w:r>
          </w:p>
        </w:tc>
      </w:tr>
      <w:tr w:rsidR="004C15CB" w:rsidRPr="004C15CB" w14:paraId="2B4C7599" w14:textId="77777777" w:rsidTr="004C15CB">
        <w:trPr>
          <w:trHeight w:val="342"/>
        </w:trPr>
        <w:tc>
          <w:tcPr>
            <w:tcW w:w="3884" w:type="dxa"/>
            <w:tcBorders>
              <w:bottom w:val="single" w:sz="4" w:space="0" w:color="auto"/>
            </w:tcBorders>
          </w:tcPr>
          <w:p w14:paraId="4C741037" w14:textId="77777777" w:rsidR="004C15CB" w:rsidRPr="004C15CB" w:rsidRDefault="004C15CB" w:rsidP="00AB3E1C">
            <w:pPr>
              <w:spacing w:after="0" w:line="276" w:lineRule="auto"/>
              <w:jc w:val="both"/>
              <w:rPr>
                <w:rFonts w:ascii="Times New Roman" w:eastAsia="Calibri" w:hAnsi="Times New Roman" w:cs="Times New Roman"/>
                <w:color w:val="000000"/>
              </w:rPr>
            </w:pPr>
            <w:r w:rsidRPr="004C15CB">
              <w:rPr>
                <w:rFonts w:ascii="Times New Roman" w:eastAsia="Calibri" w:hAnsi="Times New Roman" w:cs="Times New Roman"/>
                <w:color w:val="000000"/>
              </w:rPr>
              <w:t>Low level of self-motivation</w:t>
            </w:r>
          </w:p>
        </w:tc>
        <w:tc>
          <w:tcPr>
            <w:tcW w:w="1606" w:type="dxa"/>
            <w:tcBorders>
              <w:bottom w:val="single" w:sz="4" w:space="0" w:color="auto"/>
            </w:tcBorders>
          </w:tcPr>
          <w:p w14:paraId="1B9EFAA1" w14:textId="77777777" w:rsidR="004C15CB" w:rsidRPr="004C15CB" w:rsidRDefault="004C15CB" w:rsidP="00AB3E1C">
            <w:pPr>
              <w:spacing w:after="0" w:line="276" w:lineRule="auto"/>
              <w:jc w:val="both"/>
              <w:rPr>
                <w:rFonts w:ascii="Times New Roman" w:eastAsia="Calibri" w:hAnsi="Times New Roman" w:cs="Times New Roman"/>
                <w:color w:val="000000"/>
              </w:rPr>
            </w:pPr>
            <w:r w:rsidRPr="004C15CB">
              <w:rPr>
                <w:rFonts w:ascii="Times New Roman" w:eastAsia="Calibri" w:hAnsi="Times New Roman" w:cs="Times New Roman"/>
                <w:color w:val="000000"/>
              </w:rPr>
              <w:t xml:space="preserve">  38 – 88</w:t>
            </w:r>
          </w:p>
        </w:tc>
        <w:tc>
          <w:tcPr>
            <w:tcW w:w="1530" w:type="dxa"/>
            <w:tcBorders>
              <w:bottom w:val="single" w:sz="4" w:space="0" w:color="auto"/>
            </w:tcBorders>
          </w:tcPr>
          <w:p w14:paraId="3D01B480" w14:textId="77777777" w:rsidR="004C15CB" w:rsidRPr="004C15CB" w:rsidRDefault="004C15CB" w:rsidP="00AB3E1C">
            <w:pPr>
              <w:spacing w:after="0" w:line="276" w:lineRule="auto"/>
              <w:jc w:val="center"/>
              <w:rPr>
                <w:rFonts w:ascii="Times New Roman" w:eastAsia="Calibri" w:hAnsi="Times New Roman" w:cs="Times New Roman"/>
                <w:color w:val="000000"/>
              </w:rPr>
            </w:pPr>
            <w:r w:rsidRPr="004C15CB">
              <w:rPr>
                <w:rFonts w:ascii="Times New Roman" w:eastAsia="Calibri" w:hAnsi="Times New Roman" w:cs="Times New Roman"/>
                <w:color w:val="000000"/>
              </w:rPr>
              <w:t>30</w:t>
            </w:r>
          </w:p>
        </w:tc>
        <w:tc>
          <w:tcPr>
            <w:tcW w:w="1800" w:type="dxa"/>
            <w:tcBorders>
              <w:bottom w:val="single" w:sz="4" w:space="0" w:color="auto"/>
            </w:tcBorders>
          </w:tcPr>
          <w:p w14:paraId="05766D51" w14:textId="77777777" w:rsidR="004C15CB" w:rsidRPr="004C15CB" w:rsidRDefault="004C15CB" w:rsidP="00AB3E1C">
            <w:pPr>
              <w:spacing w:after="0" w:line="276" w:lineRule="auto"/>
              <w:jc w:val="center"/>
              <w:rPr>
                <w:rFonts w:ascii="Times New Roman" w:eastAsia="Calibri" w:hAnsi="Times New Roman" w:cs="Times New Roman"/>
                <w:color w:val="000000"/>
              </w:rPr>
            </w:pPr>
            <w:r w:rsidRPr="004C15CB">
              <w:rPr>
                <w:rFonts w:ascii="Times New Roman" w:eastAsia="Calibri" w:hAnsi="Times New Roman" w:cs="Times New Roman"/>
                <w:color w:val="000000"/>
              </w:rPr>
              <w:t>26.1</w:t>
            </w:r>
          </w:p>
        </w:tc>
      </w:tr>
      <w:tr w:rsidR="004C15CB" w:rsidRPr="004C15CB" w14:paraId="49AB1A5D" w14:textId="77777777" w:rsidTr="006E4215">
        <w:tc>
          <w:tcPr>
            <w:tcW w:w="3884" w:type="dxa"/>
            <w:tcBorders>
              <w:top w:val="single" w:sz="4" w:space="0" w:color="auto"/>
              <w:bottom w:val="single" w:sz="4" w:space="0" w:color="auto"/>
            </w:tcBorders>
          </w:tcPr>
          <w:p w14:paraId="2F4838C3" w14:textId="77777777" w:rsidR="004C15CB" w:rsidRPr="004C15CB" w:rsidRDefault="004C15CB" w:rsidP="00AB3E1C">
            <w:pPr>
              <w:spacing w:after="0" w:line="276" w:lineRule="auto"/>
              <w:jc w:val="both"/>
              <w:rPr>
                <w:rFonts w:ascii="Times New Roman" w:eastAsia="Calibri" w:hAnsi="Times New Roman" w:cs="Times New Roman"/>
                <w:b/>
                <w:bCs/>
                <w:color w:val="000000"/>
              </w:rPr>
            </w:pPr>
            <w:r w:rsidRPr="004C15CB">
              <w:rPr>
                <w:rFonts w:ascii="Times New Roman" w:eastAsia="Calibri" w:hAnsi="Times New Roman" w:cs="Times New Roman"/>
                <w:b/>
                <w:bCs/>
                <w:color w:val="000000"/>
              </w:rPr>
              <w:t>Total</w:t>
            </w:r>
          </w:p>
        </w:tc>
        <w:tc>
          <w:tcPr>
            <w:tcW w:w="1606" w:type="dxa"/>
            <w:tcBorders>
              <w:top w:val="single" w:sz="4" w:space="0" w:color="auto"/>
              <w:bottom w:val="single" w:sz="4" w:space="0" w:color="auto"/>
            </w:tcBorders>
          </w:tcPr>
          <w:p w14:paraId="00B663F1" w14:textId="77777777" w:rsidR="004C15CB" w:rsidRPr="004C15CB" w:rsidRDefault="004C15CB" w:rsidP="00AB3E1C">
            <w:pPr>
              <w:spacing w:after="0" w:line="276" w:lineRule="auto"/>
              <w:jc w:val="both"/>
              <w:rPr>
                <w:rFonts w:ascii="Times New Roman" w:eastAsia="Calibri" w:hAnsi="Times New Roman" w:cs="Times New Roman"/>
                <w:b/>
                <w:bCs/>
                <w:color w:val="000000"/>
              </w:rPr>
            </w:pPr>
            <w:r w:rsidRPr="004C15CB">
              <w:rPr>
                <w:rFonts w:ascii="Times New Roman" w:eastAsia="Calibri" w:hAnsi="Times New Roman" w:cs="Times New Roman"/>
                <w:b/>
                <w:bCs/>
                <w:color w:val="000000"/>
              </w:rPr>
              <w:t xml:space="preserve">        190</w:t>
            </w:r>
          </w:p>
        </w:tc>
        <w:tc>
          <w:tcPr>
            <w:tcW w:w="1530" w:type="dxa"/>
            <w:tcBorders>
              <w:top w:val="single" w:sz="4" w:space="0" w:color="auto"/>
              <w:bottom w:val="single" w:sz="4" w:space="0" w:color="auto"/>
            </w:tcBorders>
          </w:tcPr>
          <w:p w14:paraId="7024B285" w14:textId="77777777" w:rsidR="004C15CB" w:rsidRPr="004C15CB" w:rsidRDefault="004C15CB" w:rsidP="00AB3E1C">
            <w:pPr>
              <w:spacing w:after="0" w:line="276" w:lineRule="auto"/>
              <w:jc w:val="center"/>
              <w:rPr>
                <w:rFonts w:ascii="Times New Roman" w:eastAsia="Calibri" w:hAnsi="Times New Roman" w:cs="Times New Roman"/>
                <w:b/>
                <w:bCs/>
                <w:color w:val="000000"/>
              </w:rPr>
            </w:pPr>
            <w:r w:rsidRPr="004C15CB">
              <w:rPr>
                <w:rFonts w:ascii="Times New Roman" w:eastAsia="Calibri" w:hAnsi="Times New Roman" w:cs="Times New Roman"/>
                <w:b/>
                <w:bCs/>
                <w:color w:val="000000"/>
              </w:rPr>
              <w:t>115</w:t>
            </w:r>
          </w:p>
        </w:tc>
        <w:tc>
          <w:tcPr>
            <w:tcW w:w="1800" w:type="dxa"/>
            <w:tcBorders>
              <w:top w:val="single" w:sz="4" w:space="0" w:color="auto"/>
              <w:bottom w:val="single" w:sz="4" w:space="0" w:color="auto"/>
            </w:tcBorders>
          </w:tcPr>
          <w:p w14:paraId="4AE18B55" w14:textId="77777777" w:rsidR="004C15CB" w:rsidRPr="004C15CB" w:rsidRDefault="004C15CB" w:rsidP="00AB3E1C">
            <w:pPr>
              <w:spacing w:after="0" w:line="276" w:lineRule="auto"/>
              <w:jc w:val="center"/>
              <w:rPr>
                <w:rFonts w:ascii="Times New Roman" w:eastAsia="Calibri" w:hAnsi="Times New Roman" w:cs="Times New Roman"/>
                <w:b/>
                <w:bCs/>
                <w:color w:val="000000"/>
              </w:rPr>
            </w:pPr>
            <w:r w:rsidRPr="004C15CB">
              <w:rPr>
                <w:rFonts w:ascii="Times New Roman" w:eastAsia="Calibri" w:hAnsi="Times New Roman" w:cs="Times New Roman"/>
                <w:b/>
                <w:bCs/>
                <w:color w:val="000000"/>
              </w:rPr>
              <w:t>100</w:t>
            </w:r>
          </w:p>
        </w:tc>
      </w:tr>
    </w:tbl>
    <w:p w14:paraId="441F3D7F" w14:textId="77777777" w:rsidR="004C15CB" w:rsidRPr="004C15CB" w:rsidRDefault="004C15CB" w:rsidP="004C15CB">
      <w:pPr>
        <w:spacing w:after="0" w:line="240" w:lineRule="auto"/>
        <w:ind w:firstLine="720"/>
        <w:jc w:val="both"/>
        <w:rPr>
          <w:rFonts w:ascii="Times New Roman" w:eastAsia="Calibri" w:hAnsi="Times New Roman" w:cs="Times New Roman"/>
          <w:kern w:val="0"/>
          <w14:ligatures w14:val="none"/>
        </w:rPr>
      </w:pPr>
    </w:p>
    <w:p w14:paraId="7D87178F" w14:textId="01155D14" w:rsidR="004C15CB" w:rsidRPr="004C15CB" w:rsidRDefault="00CB50DC" w:rsidP="00C14017">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As presented by Table 3</w:t>
      </w:r>
      <w:r w:rsidR="004C15CB">
        <w:rPr>
          <w:rFonts w:ascii="Times New Roman" w:eastAsia="Calibri" w:hAnsi="Times New Roman" w:cs="Times New Roman"/>
          <w:kern w:val="0"/>
          <w14:ligatures w14:val="none"/>
        </w:rPr>
        <w:t xml:space="preserve">, </w:t>
      </w:r>
      <w:r w:rsidR="004C15CB" w:rsidRPr="004C15CB">
        <w:rPr>
          <w:rFonts w:ascii="Times New Roman" w:eastAsia="Calibri" w:hAnsi="Times New Roman" w:cs="Times New Roman"/>
          <w:kern w:val="0"/>
          <w14:ligatures w14:val="none"/>
        </w:rPr>
        <w:t xml:space="preserve">the data interpretation showed that n = 30 (26.1%) respondents scored between 38 and 88; these respondents belonged to the low-level self-motivation category; n = 32 (27.8%) respondents scored between 89 and 139; these belonged to the average-level self-motivation category; and n = 53 (46.1%) fell into the high-level self-motivation category, scoring between 140 and 190. According to this study, </w:t>
      </w:r>
      <w:r w:rsidR="00C60465">
        <w:rPr>
          <w:rFonts w:ascii="Times New Roman" w:eastAsia="Calibri" w:hAnsi="Times New Roman" w:cs="Times New Roman"/>
          <w:kern w:val="0"/>
          <w14:ligatures w14:val="none"/>
        </w:rPr>
        <w:t>more</w:t>
      </w:r>
      <w:r w:rsidR="004C15CB" w:rsidRPr="004C15CB">
        <w:rPr>
          <w:rFonts w:ascii="Times New Roman" w:eastAsia="Calibri" w:hAnsi="Times New Roman" w:cs="Times New Roman"/>
          <w:kern w:val="0"/>
          <w14:ligatures w14:val="none"/>
        </w:rPr>
        <w:t xml:space="preserve"> respondents (n = 53) reported high levels of self-motivation</w:t>
      </w:r>
      <w:r w:rsidR="000803B1">
        <w:rPr>
          <w:rFonts w:ascii="Times New Roman" w:eastAsia="Calibri" w:hAnsi="Times New Roman" w:cs="Times New Roman"/>
          <w:kern w:val="0"/>
          <w14:ligatures w14:val="none"/>
        </w:rPr>
        <w:t xml:space="preserve"> than the rest</w:t>
      </w:r>
      <w:r w:rsidR="004C15CB" w:rsidRPr="004C15CB">
        <w:rPr>
          <w:rFonts w:ascii="Times New Roman" w:eastAsia="Calibri" w:hAnsi="Times New Roman" w:cs="Times New Roman"/>
          <w:kern w:val="0"/>
          <w14:ligatures w14:val="none"/>
        </w:rPr>
        <w:t>.</w:t>
      </w:r>
    </w:p>
    <w:p w14:paraId="7B2803F1" w14:textId="77777777" w:rsidR="00C14017" w:rsidRDefault="00C14017" w:rsidP="00C14017">
      <w:pPr>
        <w:spacing w:after="0" w:line="240" w:lineRule="auto"/>
        <w:jc w:val="both"/>
        <w:rPr>
          <w:rFonts w:ascii="Times New Roman" w:eastAsia="Calibri" w:hAnsi="Times New Roman" w:cs="Times New Roman"/>
          <w:kern w:val="0"/>
          <w14:ligatures w14:val="none"/>
        </w:rPr>
      </w:pPr>
    </w:p>
    <w:p w14:paraId="21B5A808" w14:textId="46BF8652" w:rsidR="00F706B0" w:rsidRDefault="008208D9" w:rsidP="006B32AD">
      <w:pPr>
        <w:spacing w:after="0" w:line="276" w:lineRule="auto"/>
        <w:jc w:val="both"/>
        <w:rPr>
          <w:rFonts w:ascii="Times New Roman" w:eastAsia="Calibri" w:hAnsi="Times New Roman" w:cs="Times New Roman"/>
          <w:kern w:val="0"/>
          <w14:ligatures w14:val="none"/>
        </w:rPr>
      </w:pPr>
      <w:r w:rsidRPr="00C14017">
        <w:rPr>
          <w:rFonts w:ascii="Times New Roman" w:eastAsia="Calibri" w:hAnsi="Times New Roman" w:cs="Times New Roman"/>
          <w:b/>
          <w:bCs/>
          <w:kern w:val="0"/>
          <w14:ligatures w14:val="none"/>
        </w:rPr>
        <w:t xml:space="preserve">The Level of Ministerial Burnout Among the </w:t>
      </w:r>
      <w:r w:rsidR="00C14017">
        <w:rPr>
          <w:rFonts w:ascii="Times New Roman" w:eastAsia="Calibri" w:hAnsi="Times New Roman" w:cs="Times New Roman"/>
          <w:b/>
          <w:bCs/>
          <w:kern w:val="0"/>
          <w14:ligatures w14:val="none"/>
        </w:rPr>
        <w:t>Respondents</w:t>
      </w:r>
      <w:r w:rsidRPr="008208D9">
        <w:rPr>
          <w:rFonts w:ascii="Times New Roman" w:eastAsia="Calibri" w:hAnsi="Times New Roman" w:cs="Times New Roman"/>
          <w:kern w:val="0"/>
          <w14:ligatures w14:val="none"/>
        </w:rPr>
        <w:t xml:space="preserve"> </w:t>
      </w:r>
    </w:p>
    <w:p w14:paraId="03EB464D" w14:textId="77777777" w:rsidR="00CF2683" w:rsidRDefault="00CF2683" w:rsidP="006B32AD">
      <w:pPr>
        <w:spacing w:after="0" w:line="276" w:lineRule="auto"/>
        <w:jc w:val="both"/>
        <w:rPr>
          <w:rFonts w:ascii="Times New Roman" w:eastAsia="Calibri" w:hAnsi="Times New Roman" w:cs="Times New Roman"/>
          <w:kern w:val="0"/>
          <w14:ligatures w14:val="none"/>
        </w:rPr>
      </w:pPr>
    </w:p>
    <w:p w14:paraId="31815DA0" w14:textId="0FF9F9A7" w:rsidR="0097502B" w:rsidRDefault="001953DE" w:rsidP="006B32AD">
      <w:p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t>
      </w:r>
      <w:r w:rsidRPr="001953DE">
        <w:rPr>
          <w:rFonts w:ascii="Times New Roman" w:eastAsia="Calibri" w:hAnsi="Times New Roman" w:cs="Times New Roman"/>
          <w:kern w:val="0"/>
          <w14:ligatures w14:val="none"/>
        </w:rPr>
        <w:t xml:space="preserve">o </w:t>
      </w:r>
      <w:r w:rsidR="00411DB9">
        <w:rPr>
          <w:rFonts w:ascii="Times New Roman" w:eastAsia="Calibri" w:hAnsi="Times New Roman" w:cs="Times New Roman"/>
          <w:kern w:val="0"/>
          <w14:ligatures w14:val="none"/>
        </w:rPr>
        <w:t xml:space="preserve">assess the relationship between </w:t>
      </w:r>
      <w:r w:rsidR="00613CCF">
        <w:rPr>
          <w:rFonts w:ascii="Times New Roman" w:eastAsia="Calibri" w:hAnsi="Times New Roman" w:cs="Times New Roman"/>
          <w:kern w:val="0"/>
          <w14:ligatures w14:val="none"/>
        </w:rPr>
        <w:t xml:space="preserve">the level of </w:t>
      </w:r>
      <w:r w:rsidR="00411DB9">
        <w:rPr>
          <w:rFonts w:ascii="Times New Roman" w:eastAsia="Calibri" w:hAnsi="Times New Roman" w:cs="Times New Roman"/>
          <w:kern w:val="0"/>
          <w14:ligatures w14:val="none"/>
        </w:rPr>
        <w:t xml:space="preserve">ministerial burnout and </w:t>
      </w:r>
      <w:r w:rsidR="00613CCF">
        <w:rPr>
          <w:rFonts w:ascii="Times New Roman" w:eastAsia="Calibri" w:hAnsi="Times New Roman" w:cs="Times New Roman"/>
          <w:kern w:val="0"/>
          <w14:ligatures w14:val="none"/>
        </w:rPr>
        <w:t xml:space="preserve">the level of </w:t>
      </w:r>
      <w:r w:rsidR="00411DB9">
        <w:rPr>
          <w:rFonts w:ascii="Times New Roman" w:eastAsia="Calibri" w:hAnsi="Times New Roman" w:cs="Times New Roman"/>
          <w:kern w:val="0"/>
          <w14:ligatures w14:val="none"/>
        </w:rPr>
        <w:t>self-motivation</w:t>
      </w:r>
      <w:r w:rsidR="001D5C58">
        <w:rPr>
          <w:rFonts w:ascii="Times New Roman" w:eastAsia="Calibri" w:hAnsi="Times New Roman" w:cs="Times New Roman"/>
          <w:kern w:val="0"/>
          <w14:ligatures w14:val="none"/>
        </w:rPr>
        <w:t>, a descriptive statistical test was also conducted to determine the level of ministerial burnout</w:t>
      </w:r>
      <w:r w:rsidR="00901512">
        <w:rPr>
          <w:rFonts w:ascii="Times New Roman" w:eastAsia="Calibri" w:hAnsi="Times New Roman" w:cs="Times New Roman"/>
          <w:kern w:val="0"/>
          <w14:ligatures w14:val="none"/>
        </w:rPr>
        <w:t xml:space="preserve"> among respondents</w:t>
      </w:r>
      <w:r w:rsidR="00F706B0">
        <w:rPr>
          <w:rFonts w:ascii="Times New Roman" w:eastAsia="Calibri" w:hAnsi="Times New Roman" w:cs="Times New Roman"/>
          <w:kern w:val="0"/>
          <w14:ligatures w14:val="none"/>
        </w:rPr>
        <w:t xml:space="preserve">. </w:t>
      </w:r>
      <w:r w:rsidR="00EF4D8C" w:rsidRPr="00EF4D8C">
        <w:rPr>
          <w:rFonts w:ascii="Times New Roman" w:eastAsia="Calibri" w:hAnsi="Times New Roman" w:cs="Times New Roman"/>
          <w:kern w:val="0"/>
          <w14:ligatures w14:val="none"/>
        </w:rPr>
        <w:t xml:space="preserve">The results of the test were presented in </w:t>
      </w:r>
      <w:bookmarkStart w:id="4" w:name="_Toc229049313"/>
      <w:r w:rsidR="00F706B0" w:rsidRPr="00EF4D8C">
        <w:rPr>
          <w:rFonts w:ascii="Times New Roman" w:eastAsia="Calibri" w:hAnsi="Times New Roman" w:cs="Times New Roman"/>
          <w:kern w:val="0"/>
          <w14:ligatures w14:val="none"/>
        </w:rPr>
        <w:t xml:space="preserve">Table </w:t>
      </w:r>
      <w:r w:rsidR="00CB50DC">
        <w:rPr>
          <w:rFonts w:ascii="Times New Roman" w:eastAsia="Calibri" w:hAnsi="Times New Roman" w:cs="Times New Roman"/>
          <w:kern w:val="0"/>
          <w14:ligatures w14:val="none"/>
        </w:rPr>
        <w:t>4</w:t>
      </w:r>
    </w:p>
    <w:p w14:paraId="61B90FA9" w14:textId="225410EF" w:rsidR="006B32AD" w:rsidRPr="006B32AD" w:rsidRDefault="006B32AD" w:rsidP="006B32AD">
      <w:pPr>
        <w:spacing w:after="0" w:line="276" w:lineRule="auto"/>
        <w:jc w:val="both"/>
        <w:rPr>
          <w:rFonts w:ascii="Times New Roman" w:eastAsia="Calibri" w:hAnsi="Times New Roman" w:cs="Times New Roman"/>
          <w:kern w:val="0"/>
          <w14:ligatures w14:val="none"/>
        </w:rPr>
      </w:pPr>
    </w:p>
    <w:p w14:paraId="41119F7D" w14:textId="2BE974EC" w:rsidR="00EF4D8C" w:rsidRPr="006B32AD" w:rsidRDefault="00CB50DC" w:rsidP="0097502B">
      <w:pPr>
        <w:spacing w:after="200" w:line="240" w:lineRule="auto"/>
        <w:rPr>
          <w:rFonts w:ascii="Times New Roman" w:eastAsia="Calibri" w:hAnsi="Times New Roman" w:cs="Times New Roman"/>
          <w:b/>
          <w:i/>
          <w:iCs/>
          <w:kern w:val="0"/>
          <w14:ligatures w14:val="none"/>
        </w:rPr>
      </w:pPr>
      <w:r>
        <w:rPr>
          <w:rFonts w:ascii="Times New Roman" w:eastAsia="Calibri" w:hAnsi="Times New Roman" w:cs="Times New Roman"/>
          <w:b/>
          <w:iCs/>
          <w:kern w:val="0"/>
          <w14:ligatures w14:val="none"/>
        </w:rPr>
        <w:t>Table 4</w:t>
      </w:r>
      <w:r w:rsidR="00EF4D8C" w:rsidRPr="00EF4D8C">
        <w:rPr>
          <w:rFonts w:ascii="Times New Roman" w:eastAsia="Calibri" w:hAnsi="Times New Roman" w:cs="Times New Roman"/>
          <w:b/>
          <w:iCs/>
          <w:kern w:val="0"/>
          <w14:ligatures w14:val="none"/>
        </w:rPr>
        <w:t xml:space="preserve">: </w:t>
      </w:r>
      <w:r w:rsidR="00EF4D8C" w:rsidRPr="006B32AD">
        <w:rPr>
          <w:rFonts w:ascii="Times New Roman" w:eastAsia="Calibri" w:hAnsi="Times New Roman" w:cs="Times New Roman"/>
          <w:b/>
          <w:bCs/>
          <w:i/>
          <w:iCs/>
          <w:kern w:val="0"/>
          <w14:ligatures w14:val="none"/>
        </w:rPr>
        <w:t>Levels of Ministerial Burnout (LMB)</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890"/>
        <w:gridCol w:w="1530"/>
        <w:gridCol w:w="1538"/>
      </w:tblGrid>
      <w:tr w:rsidR="00EF4D8C" w:rsidRPr="00EF4D8C" w14:paraId="6B1D23AA" w14:textId="77777777" w:rsidTr="006E4215">
        <w:tc>
          <w:tcPr>
            <w:tcW w:w="3960" w:type="dxa"/>
            <w:tcBorders>
              <w:top w:val="single" w:sz="4" w:space="0" w:color="auto"/>
              <w:bottom w:val="single" w:sz="4" w:space="0" w:color="auto"/>
            </w:tcBorders>
          </w:tcPr>
          <w:p w14:paraId="5C206390" w14:textId="77777777" w:rsidR="00EF4D8C" w:rsidRPr="00EF4D8C" w:rsidRDefault="00EF4D8C" w:rsidP="00AB3E1C">
            <w:pPr>
              <w:spacing w:after="0" w:line="276" w:lineRule="auto"/>
              <w:jc w:val="both"/>
              <w:rPr>
                <w:rFonts w:ascii="Times New Roman" w:eastAsia="Calibri" w:hAnsi="Times New Roman" w:cs="Times New Roman"/>
                <w:b/>
                <w:bCs/>
              </w:rPr>
            </w:pPr>
            <w:r w:rsidRPr="00EF4D8C">
              <w:rPr>
                <w:rFonts w:ascii="Times New Roman" w:eastAsia="Calibri" w:hAnsi="Times New Roman" w:cs="Times New Roman"/>
                <w:b/>
                <w:bCs/>
              </w:rPr>
              <w:t>Descriptions</w:t>
            </w:r>
          </w:p>
        </w:tc>
        <w:tc>
          <w:tcPr>
            <w:tcW w:w="1890" w:type="dxa"/>
            <w:tcBorders>
              <w:top w:val="single" w:sz="4" w:space="0" w:color="auto"/>
              <w:bottom w:val="single" w:sz="4" w:space="0" w:color="auto"/>
            </w:tcBorders>
            <w:vAlign w:val="center"/>
          </w:tcPr>
          <w:p w14:paraId="61986D64"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b/>
                <w:bCs/>
                <w:color w:val="000000"/>
              </w:rPr>
              <w:t>Range</w:t>
            </w:r>
          </w:p>
        </w:tc>
        <w:tc>
          <w:tcPr>
            <w:tcW w:w="1530" w:type="dxa"/>
            <w:tcBorders>
              <w:top w:val="single" w:sz="4" w:space="0" w:color="auto"/>
              <w:bottom w:val="single" w:sz="4" w:space="0" w:color="auto"/>
            </w:tcBorders>
            <w:vAlign w:val="center"/>
          </w:tcPr>
          <w:p w14:paraId="2FA98C9E"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b/>
                <w:bCs/>
                <w:color w:val="000000"/>
              </w:rPr>
              <w:t>Frequency</w:t>
            </w:r>
          </w:p>
        </w:tc>
        <w:tc>
          <w:tcPr>
            <w:tcW w:w="1538" w:type="dxa"/>
            <w:tcBorders>
              <w:top w:val="single" w:sz="4" w:space="0" w:color="auto"/>
              <w:bottom w:val="single" w:sz="4" w:space="0" w:color="auto"/>
            </w:tcBorders>
            <w:vAlign w:val="center"/>
          </w:tcPr>
          <w:p w14:paraId="16844379"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b/>
                <w:bCs/>
                <w:color w:val="000000"/>
              </w:rPr>
              <w:t>Percentage</w:t>
            </w:r>
          </w:p>
        </w:tc>
      </w:tr>
      <w:tr w:rsidR="00EF4D8C" w:rsidRPr="00EF4D8C" w14:paraId="430157EA" w14:textId="77777777" w:rsidTr="006E4215">
        <w:tc>
          <w:tcPr>
            <w:tcW w:w="3960" w:type="dxa"/>
            <w:tcBorders>
              <w:top w:val="single" w:sz="4" w:space="0" w:color="auto"/>
            </w:tcBorders>
          </w:tcPr>
          <w:p w14:paraId="57EE1F20" w14:textId="77777777" w:rsidR="00EF4D8C" w:rsidRPr="00EF4D8C" w:rsidRDefault="00EF4D8C" w:rsidP="00AB3E1C">
            <w:pPr>
              <w:spacing w:after="0" w:line="276" w:lineRule="auto"/>
              <w:jc w:val="both"/>
              <w:rPr>
                <w:rFonts w:ascii="Times New Roman" w:eastAsia="Calibri" w:hAnsi="Times New Roman" w:cs="Times New Roman"/>
                <w:b/>
                <w:bCs/>
                <w:i/>
                <w:iCs/>
              </w:rPr>
            </w:pPr>
            <w:r w:rsidRPr="00EF4D8C">
              <w:rPr>
                <w:rFonts w:ascii="Times New Roman" w:eastAsia="Calibri" w:hAnsi="Times New Roman" w:cs="Times New Roman"/>
                <w:color w:val="000000"/>
              </w:rPr>
              <w:t>High level of Ministerial Burnout</w:t>
            </w:r>
          </w:p>
        </w:tc>
        <w:tc>
          <w:tcPr>
            <w:tcW w:w="1890" w:type="dxa"/>
            <w:tcBorders>
              <w:top w:val="single" w:sz="4" w:space="0" w:color="auto"/>
            </w:tcBorders>
            <w:vAlign w:val="center"/>
          </w:tcPr>
          <w:p w14:paraId="652CFDE4"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103 - 140</w:t>
            </w:r>
          </w:p>
        </w:tc>
        <w:tc>
          <w:tcPr>
            <w:tcW w:w="1530" w:type="dxa"/>
            <w:tcBorders>
              <w:top w:val="single" w:sz="4" w:space="0" w:color="auto"/>
            </w:tcBorders>
            <w:vAlign w:val="center"/>
          </w:tcPr>
          <w:p w14:paraId="0A1509EB"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31</w:t>
            </w:r>
          </w:p>
        </w:tc>
        <w:tc>
          <w:tcPr>
            <w:tcW w:w="1538" w:type="dxa"/>
            <w:tcBorders>
              <w:top w:val="single" w:sz="4" w:space="0" w:color="auto"/>
            </w:tcBorders>
            <w:vAlign w:val="center"/>
          </w:tcPr>
          <w:p w14:paraId="642A3A09"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27</w:t>
            </w:r>
          </w:p>
        </w:tc>
      </w:tr>
      <w:tr w:rsidR="00EF4D8C" w:rsidRPr="00EF4D8C" w14:paraId="65951971" w14:textId="77777777" w:rsidTr="006E4215">
        <w:tc>
          <w:tcPr>
            <w:tcW w:w="3960" w:type="dxa"/>
          </w:tcPr>
          <w:p w14:paraId="25969463" w14:textId="77777777" w:rsidR="00EF4D8C" w:rsidRPr="00EF4D8C" w:rsidRDefault="00EF4D8C" w:rsidP="00AB3E1C">
            <w:pPr>
              <w:spacing w:after="0" w:line="276" w:lineRule="auto"/>
              <w:jc w:val="both"/>
              <w:rPr>
                <w:rFonts w:ascii="Times New Roman" w:eastAsia="Calibri" w:hAnsi="Times New Roman" w:cs="Times New Roman"/>
                <w:b/>
                <w:bCs/>
                <w:i/>
                <w:iCs/>
              </w:rPr>
            </w:pPr>
            <w:r w:rsidRPr="00EF4D8C">
              <w:rPr>
                <w:rFonts w:ascii="Times New Roman" w:eastAsia="Calibri" w:hAnsi="Times New Roman" w:cs="Times New Roman"/>
                <w:color w:val="000000"/>
              </w:rPr>
              <w:t>Moderate level of Ministerial Burnout</w:t>
            </w:r>
          </w:p>
        </w:tc>
        <w:tc>
          <w:tcPr>
            <w:tcW w:w="1890" w:type="dxa"/>
            <w:vAlign w:val="center"/>
          </w:tcPr>
          <w:p w14:paraId="1CC74E6B" w14:textId="02AEC2B2" w:rsidR="00EF4D8C" w:rsidRPr="00EF4D8C" w:rsidRDefault="00780575" w:rsidP="00AB3E1C">
            <w:pPr>
              <w:spacing w:after="0" w:line="276" w:lineRule="auto"/>
              <w:jc w:val="center"/>
              <w:rPr>
                <w:rFonts w:ascii="Times New Roman" w:eastAsia="Calibri" w:hAnsi="Times New Roman" w:cs="Times New Roman"/>
                <w:b/>
                <w:bCs/>
                <w:i/>
                <w:iCs/>
              </w:rPr>
            </w:pPr>
            <w:r>
              <w:rPr>
                <w:rFonts w:ascii="Times New Roman" w:eastAsia="Times New Roman" w:hAnsi="Times New Roman" w:cs="Times New Roman"/>
                <w:color w:val="000000"/>
              </w:rPr>
              <w:t xml:space="preserve"> </w:t>
            </w:r>
            <w:r w:rsidR="00EF4D8C" w:rsidRPr="00EF4D8C">
              <w:rPr>
                <w:rFonts w:ascii="Times New Roman" w:eastAsia="Times New Roman" w:hAnsi="Times New Roman" w:cs="Times New Roman"/>
                <w:color w:val="000000"/>
              </w:rPr>
              <w:t>66 - 102</w:t>
            </w:r>
          </w:p>
        </w:tc>
        <w:tc>
          <w:tcPr>
            <w:tcW w:w="1530" w:type="dxa"/>
            <w:vAlign w:val="center"/>
          </w:tcPr>
          <w:p w14:paraId="2518180B"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28</w:t>
            </w:r>
          </w:p>
        </w:tc>
        <w:tc>
          <w:tcPr>
            <w:tcW w:w="1538" w:type="dxa"/>
            <w:vAlign w:val="center"/>
          </w:tcPr>
          <w:p w14:paraId="285F282D"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24.3</w:t>
            </w:r>
          </w:p>
        </w:tc>
      </w:tr>
      <w:tr w:rsidR="00EF4D8C" w:rsidRPr="00EF4D8C" w14:paraId="08BA7BF1" w14:textId="77777777" w:rsidTr="006E4215">
        <w:tc>
          <w:tcPr>
            <w:tcW w:w="3960" w:type="dxa"/>
            <w:tcBorders>
              <w:bottom w:val="single" w:sz="4" w:space="0" w:color="auto"/>
            </w:tcBorders>
          </w:tcPr>
          <w:p w14:paraId="23FDEEC0" w14:textId="77777777" w:rsidR="00EF4D8C" w:rsidRPr="00EF4D8C" w:rsidRDefault="00EF4D8C" w:rsidP="00AB3E1C">
            <w:pPr>
              <w:spacing w:after="0" w:line="276" w:lineRule="auto"/>
              <w:jc w:val="both"/>
              <w:rPr>
                <w:rFonts w:ascii="Times New Roman" w:eastAsia="Calibri" w:hAnsi="Times New Roman" w:cs="Times New Roman"/>
                <w:b/>
                <w:bCs/>
                <w:i/>
                <w:iCs/>
              </w:rPr>
            </w:pPr>
            <w:r w:rsidRPr="00EF4D8C">
              <w:rPr>
                <w:rFonts w:ascii="Times New Roman" w:eastAsia="Times New Roman" w:hAnsi="Times New Roman" w:cs="Times New Roman"/>
                <w:color w:val="000000"/>
              </w:rPr>
              <w:t>Low level of Ministerial Burnout</w:t>
            </w:r>
          </w:p>
        </w:tc>
        <w:tc>
          <w:tcPr>
            <w:tcW w:w="1890" w:type="dxa"/>
            <w:tcBorders>
              <w:bottom w:val="single" w:sz="4" w:space="0" w:color="auto"/>
            </w:tcBorders>
            <w:vAlign w:val="center"/>
          </w:tcPr>
          <w:p w14:paraId="5FBD0866" w14:textId="41C8F1B4" w:rsidR="00EF4D8C" w:rsidRPr="00EF4D8C" w:rsidRDefault="00780575"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28</w:t>
            </w:r>
            <w:r>
              <w:rPr>
                <w:rFonts w:ascii="Times New Roman" w:eastAsia="Times New Roman" w:hAnsi="Times New Roman" w:cs="Times New Roman"/>
                <w:color w:val="000000"/>
              </w:rPr>
              <w:t xml:space="preserve"> </w:t>
            </w:r>
            <w:r w:rsidRPr="00EF4D8C">
              <w:rPr>
                <w:rFonts w:ascii="Times New Roman" w:eastAsia="Times New Roman" w:hAnsi="Times New Roman" w:cs="Times New Roman"/>
                <w:color w:val="000000"/>
              </w:rPr>
              <w:t>-</w:t>
            </w:r>
            <w:r w:rsidR="00EF4D8C" w:rsidRPr="00EF4D8C">
              <w:rPr>
                <w:rFonts w:ascii="Times New Roman" w:eastAsia="Times New Roman" w:hAnsi="Times New Roman" w:cs="Times New Roman"/>
                <w:color w:val="000000"/>
              </w:rPr>
              <w:t xml:space="preserve"> 65</w:t>
            </w:r>
          </w:p>
        </w:tc>
        <w:tc>
          <w:tcPr>
            <w:tcW w:w="1530" w:type="dxa"/>
            <w:tcBorders>
              <w:bottom w:val="single" w:sz="4" w:space="0" w:color="auto"/>
            </w:tcBorders>
            <w:vAlign w:val="center"/>
          </w:tcPr>
          <w:p w14:paraId="71F82A49"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56</w:t>
            </w:r>
          </w:p>
        </w:tc>
        <w:tc>
          <w:tcPr>
            <w:tcW w:w="1538" w:type="dxa"/>
            <w:tcBorders>
              <w:bottom w:val="single" w:sz="4" w:space="0" w:color="auto"/>
            </w:tcBorders>
            <w:vAlign w:val="center"/>
          </w:tcPr>
          <w:p w14:paraId="587B2EAD"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color w:val="000000"/>
              </w:rPr>
              <w:t>48.7</w:t>
            </w:r>
          </w:p>
        </w:tc>
      </w:tr>
      <w:tr w:rsidR="00EF4D8C" w:rsidRPr="00EF4D8C" w14:paraId="6F7A70C4" w14:textId="77777777" w:rsidTr="006E4215">
        <w:tc>
          <w:tcPr>
            <w:tcW w:w="3960" w:type="dxa"/>
            <w:tcBorders>
              <w:top w:val="single" w:sz="4" w:space="0" w:color="auto"/>
              <w:bottom w:val="single" w:sz="4" w:space="0" w:color="auto"/>
            </w:tcBorders>
          </w:tcPr>
          <w:p w14:paraId="75317EE6" w14:textId="77777777" w:rsidR="00EF4D8C" w:rsidRPr="00EF4D8C" w:rsidRDefault="00EF4D8C" w:rsidP="00AB3E1C">
            <w:pPr>
              <w:spacing w:after="0" w:line="276" w:lineRule="auto"/>
              <w:jc w:val="both"/>
              <w:rPr>
                <w:rFonts w:ascii="Times New Roman" w:eastAsia="Calibri" w:hAnsi="Times New Roman" w:cs="Times New Roman"/>
                <w:b/>
                <w:bCs/>
              </w:rPr>
            </w:pPr>
            <w:r w:rsidRPr="00EF4D8C">
              <w:rPr>
                <w:rFonts w:ascii="Times New Roman" w:eastAsia="Calibri" w:hAnsi="Times New Roman" w:cs="Times New Roman"/>
                <w:b/>
                <w:bCs/>
              </w:rPr>
              <w:t>TOTAL</w:t>
            </w:r>
          </w:p>
        </w:tc>
        <w:tc>
          <w:tcPr>
            <w:tcW w:w="1890" w:type="dxa"/>
            <w:tcBorders>
              <w:top w:val="single" w:sz="4" w:space="0" w:color="auto"/>
              <w:bottom w:val="single" w:sz="4" w:space="0" w:color="auto"/>
            </w:tcBorders>
            <w:shd w:val="clear" w:color="000000" w:fill="FFFFFF"/>
          </w:tcPr>
          <w:p w14:paraId="06DE4029"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Calibri" w:hAnsi="Times New Roman" w:cs="Times New Roman"/>
                <w:b/>
                <w:bCs/>
                <w:color w:val="000000"/>
              </w:rPr>
              <w:t>140</w:t>
            </w:r>
          </w:p>
        </w:tc>
        <w:tc>
          <w:tcPr>
            <w:tcW w:w="1530" w:type="dxa"/>
            <w:tcBorders>
              <w:top w:val="single" w:sz="4" w:space="0" w:color="auto"/>
              <w:bottom w:val="single" w:sz="4" w:space="0" w:color="auto"/>
            </w:tcBorders>
            <w:vAlign w:val="center"/>
          </w:tcPr>
          <w:p w14:paraId="17500916"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b/>
                <w:bCs/>
                <w:color w:val="000000"/>
              </w:rPr>
              <w:t>115</w:t>
            </w:r>
          </w:p>
        </w:tc>
        <w:tc>
          <w:tcPr>
            <w:tcW w:w="1538" w:type="dxa"/>
            <w:tcBorders>
              <w:top w:val="single" w:sz="4" w:space="0" w:color="auto"/>
              <w:bottom w:val="single" w:sz="4" w:space="0" w:color="auto"/>
            </w:tcBorders>
            <w:vAlign w:val="center"/>
          </w:tcPr>
          <w:p w14:paraId="74796090" w14:textId="77777777" w:rsidR="00EF4D8C" w:rsidRPr="00EF4D8C" w:rsidRDefault="00EF4D8C" w:rsidP="00AB3E1C">
            <w:pPr>
              <w:spacing w:after="0" w:line="276" w:lineRule="auto"/>
              <w:jc w:val="center"/>
              <w:rPr>
                <w:rFonts w:ascii="Times New Roman" w:eastAsia="Calibri" w:hAnsi="Times New Roman" w:cs="Times New Roman"/>
                <w:b/>
                <w:bCs/>
                <w:i/>
                <w:iCs/>
              </w:rPr>
            </w:pPr>
            <w:r w:rsidRPr="00EF4D8C">
              <w:rPr>
                <w:rFonts w:ascii="Times New Roman" w:eastAsia="Times New Roman" w:hAnsi="Times New Roman" w:cs="Times New Roman"/>
                <w:b/>
                <w:bCs/>
                <w:color w:val="000000"/>
              </w:rPr>
              <w:t>100</w:t>
            </w:r>
          </w:p>
        </w:tc>
      </w:tr>
    </w:tbl>
    <w:p w14:paraId="763ABFB5" w14:textId="77777777" w:rsidR="00F367E5" w:rsidRDefault="00F367E5" w:rsidP="00E153D2">
      <w:pPr>
        <w:spacing w:after="0" w:line="240" w:lineRule="auto"/>
        <w:jc w:val="both"/>
        <w:rPr>
          <w:rFonts w:ascii="Times New Roman" w:eastAsia="Calibri" w:hAnsi="Times New Roman" w:cs="Times New Roman"/>
          <w:bCs/>
          <w:iCs/>
          <w:kern w:val="0"/>
          <w14:ligatures w14:val="none"/>
        </w:rPr>
      </w:pPr>
      <w:bookmarkStart w:id="5" w:name="_Toc159112554"/>
      <w:bookmarkStart w:id="6" w:name="_Toc164788921"/>
      <w:bookmarkStart w:id="7" w:name="_Toc164788463"/>
    </w:p>
    <w:p w14:paraId="7D023604" w14:textId="30718394" w:rsidR="00D753F3" w:rsidRPr="0035035A" w:rsidRDefault="00070234" w:rsidP="0035035A">
      <w:pPr>
        <w:spacing w:after="0" w:line="276" w:lineRule="auto"/>
        <w:jc w:val="both"/>
        <w:rPr>
          <w:rFonts w:ascii="Times New Roman" w:eastAsia="Calibri" w:hAnsi="Times New Roman" w:cs="Times New Roman"/>
          <w:bCs/>
          <w:iCs/>
          <w:kern w:val="0"/>
          <w14:ligatures w14:val="none"/>
        </w:rPr>
      </w:pPr>
      <w:r>
        <w:rPr>
          <w:rFonts w:ascii="Times New Roman" w:eastAsia="Calibri" w:hAnsi="Times New Roman" w:cs="Times New Roman"/>
          <w:bCs/>
          <w:iCs/>
          <w:kern w:val="0"/>
          <w14:ligatures w14:val="none"/>
        </w:rPr>
        <w:t xml:space="preserve">As presented in </w:t>
      </w:r>
      <w:r w:rsidR="00CB50DC">
        <w:rPr>
          <w:rFonts w:ascii="Times New Roman" w:eastAsia="Calibri" w:hAnsi="Times New Roman" w:cs="Times New Roman"/>
          <w:bCs/>
          <w:iCs/>
          <w:kern w:val="0"/>
          <w14:ligatures w14:val="none"/>
        </w:rPr>
        <w:t>T</w:t>
      </w:r>
      <w:r w:rsidR="00EF4D8C" w:rsidRPr="00EF4D8C">
        <w:rPr>
          <w:rFonts w:ascii="Times New Roman" w:eastAsia="Calibri" w:hAnsi="Times New Roman" w:cs="Times New Roman"/>
          <w:bCs/>
          <w:iCs/>
          <w:kern w:val="0"/>
          <w14:ligatures w14:val="none"/>
        </w:rPr>
        <w:t xml:space="preserve">able </w:t>
      </w:r>
      <w:r w:rsidR="00CB50DC">
        <w:rPr>
          <w:rFonts w:ascii="Times New Roman" w:eastAsia="Calibri" w:hAnsi="Times New Roman" w:cs="Times New Roman"/>
          <w:bCs/>
          <w:iCs/>
          <w:kern w:val="0"/>
          <w14:ligatures w14:val="none"/>
        </w:rPr>
        <w:t>4</w:t>
      </w:r>
      <w:r>
        <w:rPr>
          <w:rFonts w:ascii="Times New Roman" w:eastAsia="Calibri" w:hAnsi="Times New Roman" w:cs="Times New Roman"/>
          <w:bCs/>
          <w:iCs/>
          <w:kern w:val="0"/>
          <w14:ligatures w14:val="none"/>
        </w:rPr>
        <w:t xml:space="preserve">, </w:t>
      </w:r>
      <w:r w:rsidR="00EF4D8C" w:rsidRPr="00EF4D8C">
        <w:rPr>
          <w:rFonts w:ascii="Times New Roman" w:eastAsia="Calibri" w:hAnsi="Times New Roman" w:cs="Times New Roman"/>
          <w:bCs/>
          <w:iCs/>
          <w:kern w:val="0"/>
          <w14:ligatures w14:val="none"/>
        </w:rPr>
        <w:t>n = 56</w:t>
      </w:r>
      <w:r w:rsidR="00EF4D8C" w:rsidRPr="00EF4D8C">
        <w:rPr>
          <w:rFonts w:ascii="Times New Roman" w:eastAsia="Calibri" w:hAnsi="Times New Roman" w:cs="Times New Roman"/>
          <w:b/>
          <w:iCs/>
          <w:kern w:val="0"/>
          <w14:ligatures w14:val="none"/>
        </w:rPr>
        <w:t xml:space="preserve"> </w:t>
      </w:r>
      <w:r w:rsidR="00EF4D8C" w:rsidRPr="00EF4D8C">
        <w:rPr>
          <w:rFonts w:ascii="Times New Roman" w:eastAsia="Calibri" w:hAnsi="Times New Roman" w:cs="Times New Roman"/>
          <w:bCs/>
          <w:iCs/>
          <w:kern w:val="0"/>
          <w14:ligatures w14:val="none"/>
        </w:rPr>
        <w:t>(48.7%) respondents scored between 28 and 65, which placed them in the low level of ministerial burnout category; n = 28 (24.3%) respondents scored between 66 and 102, which placed them in the moderate level of ministerial burnout category, and n = 3</w:t>
      </w:r>
      <w:r w:rsidR="00EF4D8C" w:rsidRPr="00EF4D8C">
        <w:rPr>
          <w:rFonts w:ascii="Times New Roman" w:eastAsia="Calibri" w:hAnsi="Times New Roman" w:cs="Times New Roman"/>
          <w:b/>
          <w:iCs/>
          <w:kern w:val="0"/>
          <w14:ligatures w14:val="none"/>
        </w:rPr>
        <w:t>1</w:t>
      </w:r>
      <w:r w:rsidR="00EF4D8C" w:rsidRPr="00EF4D8C">
        <w:rPr>
          <w:rFonts w:ascii="Times New Roman" w:eastAsia="Calibri" w:hAnsi="Times New Roman" w:cs="Times New Roman"/>
          <w:bCs/>
          <w:iCs/>
          <w:kern w:val="0"/>
          <w14:ligatures w14:val="none"/>
        </w:rPr>
        <w:t xml:space="preserve"> (27%) respondents were between 103 and 140, were in</w:t>
      </w:r>
      <w:r w:rsidR="00EF4D8C" w:rsidRPr="00EF4D8C">
        <w:rPr>
          <w:rFonts w:ascii="Times New Roman" w:eastAsia="Calibri" w:hAnsi="Times New Roman" w:cs="Times New Roman"/>
          <w:b/>
          <w:iCs/>
          <w:kern w:val="0"/>
          <w14:ligatures w14:val="none"/>
        </w:rPr>
        <w:t xml:space="preserve"> </w:t>
      </w:r>
      <w:r w:rsidR="00EF4D8C" w:rsidRPr="00EF4D8C">
        <w:rPr>
          <w:rFonts w:ascii="Times New Roman" w:eastAsia="Calibri" w:hAnsi="Times New Roman" w:cs="Times New Roman"/>
          <w:bCs/>
          <w:iCs/>
          <w:kern w:val="0"/>
          <w14:ligatures w14:val="none"/>
        </w:rPr>
        <w:t xml:space="preserve">the high-level of ministerial burnout category. </w:t>
      </w:r>
      <w:bookmarkEnd w:id="5"/>
      <w:r w:rsidR="00EF4D8C" w:rsidRPr="00EF4D8C">
        <w:rPr>
          <w:rFonts w:ascii="Times New Roman" w:eastAsia="Calibri" w:hAnsi="Times New Roman" w:cs="Times New Roman"/>
          <w:bCs/>
          <w:iCs/>
          <w:kern w:val="0"/>
          <w14:ligatures w14:val="none"/>
        </w:rPr>
        <w:t xml:space="preserve">According to this study, a significant proportion of respondents </w:t>
      </w:r>
      <w:r w:rsidR="00EF4D8C" w:rsidRPr="00EF4D8C">
        <w:rPr>
          <w:rFonts w:ascii="Times New Roman" w:eastAsia="Calibri" w:hAnsi="Times New Roman" w:cs="Times New Roman"/>
          <w:b/>
          <w:iCs/>
          <w:kern w:val="0"/>
          <w14:ligatures w14:val="none"/>
        </w:rPr>
        <w:t>(</w:t>
      </w:r>
      <w:r w:rsidR="00EF4D8C" w:rsidRPr="00EF4D8C">
        <w:rPr>
          <w:rFonts w:ascii="Times New Roman" w:eastAsia="Calibri" w:hAnsi="Times New Roman" w:cs="Times New Roman"/>
          <w:bCs/>
          <w:iCs/>
          <w:kern w:val="0"/>
          <w14:ligatures w14:val="none"/>
        </w:rPr>
        <w:t>n = 56</w:t>
      </w:r>
      <w:r w:rsidR="00EF4D8C" w:rsidRPr="00EF4D8C">
        <w:rPr>
          <w:rFonts w:ascii="Times New Roman" w:eastAsia="Calibri" w:hAnsi="Times New Roman" w:cs="Times New Roman"/>
          <w:b/>
          <w:iCs/>
          <w:kern w:val="0"/>
          <w14:ligatures w14:val="none"/>
        </w:rPr>
        <w:t>)</w:t>
      </w:r>
      <w:r w:rsidR="00EF4D8C" w:rsidRPr="00EF4D8C">
        <w:rPr>
          <w:rFonts w:ascii="Times New Roman" w:eastAsia="Calibri" w:hAnsi="Times New Roman" w:cs="Times New Roman"/>
          <w:bCs/>
          <w:iCs/>
          <w:kern w:val="0"/>
          <w14:ligatures w14:val="none"/>
        </w:rPr>
        <w:t xml:space="preserve"> reported low levels of </w:t>
      </w:r>
      <w:bookmarkEnd w:id="6"/>
      <w:bookmarkEnd w:id="7"/>
      <w:r w:rsidR="00EF4D8C" w:rsidRPr="00EF4D8C">
        <w:rPr>
          <w:rFonts w:ascii="Times New Roman" w:eastAsia="Calibri" w:hAnsi="Times New Roman" w:cs="Times New Roman"/>
          <w:bCs/>
          <w:iCs/>
          <w:kern w:val="0"/>
          <w14:ligatures w14:val="none"/>
        </w:rPr>
        <w:t xml:space="preserve">ministerial burnout. </w:t>
      </w:r>
    </w:p>
    <w:p w14:paraId="058DDC95" w14:textId="77777777" w:rsidR="00D753F3" w:rsidRDefault="00D753F3" w:rsidP="00810A41">
      <w:pPr>
        <w:spacing w:after="0" w:line="240" w:lineRule="auto"/>
        <w:outlineLvl w:val="2"/>
        <w:rPr>
          <w:rFonts w:ascii="Times New Roman" w:eastAsia="Calibri" w:hAnsi="Times New Roman" w:cs="Times New Roman"/>
          <w:b/>
          <w:bCs/>
        </w:rPr>
      </w:pPr>
    </w:p>
    <w:p w14:paraId="24CD17F7" w14:textId="58DF31FF" w:rsidR="00172796" w:rsidRPr="00810A41" w:rsidRDefault="00172796" w:rsidP="00810A41">
      <w:pPr>
        <w:spacing w:after="0" w:line="240" w:lineRule="auto"/>
        <w:outlineLvl w:val="2"/>
        <w:rPr>
          <w:rFonts w:ascii="Times New Roman" w:eastAsia="Times New Roman" w:hAnsi="Times New Roman" w:cs="Times New Roman"/>
          <w:b/>
          <w:bCs/>
          <w:kern w:val="0"/>
          <w:lang w:val="en-GB" w:eastAsia="en-GB"/>
          <w14:ligatures w14:val="none"/>
        </w:rPr>
      </w:pPr>
      <w:r w:rsidRPr="00853556">
        <w:rPr>
          <w:rFonts w:ascii="Times New Roman" w:eastAsia="Calibri" w:hAnsi="Times New Roman" w:cs="Times New Roman"/>
          <w:b/>
          <w:bCs/>
        </w:rPr>
        <w:t>Relationship between the level of self-motivation and the level of ministerial burnout</w:t>
      </w:r>
      <w:r w:rsidR="00810A41">
        <w:rPr>
          <w:rFonts w:ascii="Times New Roman" w:eastAsia="Calibri" w:hAnsi="Times New Roman" w:cs="Times New Roman"/>
          <w:b/>
          <w:bCs/>
        </w:rPr>
        <w:t xml:space="preserve"> </w:t>
      </w:r>
      <w:r w:rsidR="00810A41" w:rsidRPr="00810A41">
        <w:rPr>
          <w:rFonts w:ascii="Times New Roman" w:eastAsia="Times New Roman" w:hAnsi="Times New Roman" w:cs="Times New Roman"/>
          <w:b/>
          <w:bCs/>
          <w:kern w:val="0"/>
          <w:lang w:val="en-GB" w:eastAsia="en-GB"/>
          <w14:ligatures w14:val="none"/>
        </w:rPr>
        <w:t>among Catholic Priests in the Archdiocese of Lilongwe, Malawi</w:t>
      </w:r>
    </w:p>
    <w:p w14:paraId="1C57B22E" w14:textId="77777777" w:rsidR="005A17B0" w:rsidRDefault="005A17B0" w:rsidP="00D6557D">
      <w:pPr>
        <w:spacing w:after="0" w:line="276" w:lineRule="auto"/>
        <w:jc w:val="both"/>
        <w:rPr>
          <w:rFonts w:ascii="Times New Roman" w:eastAsia="Calibri" w:hAnsi="Times New Roman" w:cs="Times New Roman"/>
          <w:kern w:val="0"/>
          <w14:ligatures w14:val="none"/>
        </w:rPr>
      </w:pPr>
    </w:p>
    <w:p w14:paraId="6B1D14E7" w14:textId="7C59CE99" w:rsidR="00172796" w:rsidRPr="00853556" w:rsidRDefault="00172796" w:rsidP="00D6557D">
      <w:pPr>
        <w:spacing w:after="0" w:line="276" w:lineRule="auto"/>
        <w:jc w:val="both"/>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A</w:t>
      </w:r>
      <w:r w:rsidRPr="00853556">
        <w:rPr>
          <w:rFonts w:ascii="Times New Roman" w:eastAsia="Calibri" w:hAnsi="Times New Roman" w:cs="Times New Roman"/>
          <w:kern w:val="0"/>
          <w14:ligatures w14:val="none"/>
        </w:rPr>
        <w:t xml:space="preserve"> crosstabulation was conducted</w:t>
      </w:r>
      <w:r>
        <w:rPr>
          <w:rFonts w:ascii="Times New Roman" w:eastAsia="Calibri" w:hAnsi="Times New Roman" w:cs="Times New Roman"/>
          <w:kern w:val="0"/>
          <w14:ligatures w14:val="none"/>
        </w:rPr>
        <w:t xml:space="preserve"> to establish</w:t>
      </w:r>
      <w:r w:rsidRPr="00853556">
        <w:rPr>
          <w:rFonts w:ascii="Times New Roman" w:eastAsia="Calibri" w:hAnsi="Times New Roman" w:cs="Times New Roman"/>
          <w:kern w:val="0"/>
          <w14:ligatures w14:val="none"/>
        </w:rPr>
        <w:t xml:space="preserve"> the relationship between the two variables at three levels across three categories: high, moderate, and low</w:t>
      </w:r>
      <w:bookmarkStart w:id="8" w:name="_Toc229049315"/>
      <w:r>
        <w:rPr>
          <w:rFonts w:ascii="Times New Roman" w:eastAsia="Calibri" w:hAnsi="Times New Roman" w:cs="Times New Roman"/>
          <w:kern w:val="0"/>
          <w14:ligatures w14:val="none"/>
        </w:rPr>
        <w:t>.</w:t>
      </w:r>
      <w:r w:rsidRPr="00853556">
        <w:rPr>
          <w:rFonts w:ascii="Times New Roman" w:eastAsia="Calibri" w:hAnsi="Times New Roman" w:cs="Times New Roman"/>
          <w:kern w:val="0"/>
          <w14:ligatures w14:val="none"/>
        </w:rPr>
        <w:t xml:space="preserve">  The results of the cross-tabu</w:t>
      </w:r>
      <w:r w:rsidR="00CB50DC">
        <w:rPr>
          <w:rFonts w:ascii="Times New Roman" w:eastAsia="Calibri" w:hAnsi="Times New Roman" w:cs="Times New Roman"/>
          <w:kern w:val="0"/>
          <w14:ligatures w14:val="none"/>
        </w:rPr>
        <w:t>lation were displayed in Table 5</w:t>
      </w:r>
      <w:r w:rsidRPr="00853556">
        <w:rPr>
          <w:rFonts w:ascii="Times New Roman" w:eastAsia="Calibri" w:hAnsi="Times New Roman" w:cs="Times New Roman"/>
          <w:kern w:val="0"/>
          <w14:ligatures w14:val="none"/>
        </w:rPr>
        <w:t>.</w:t>
      </w:r>
    </w:p>
    <w:p w14:paraId="55B7C845" w14:textId="77777777" w:rsidR="00172796" w:rsidRDefault="00172796" w:rsidP="00172796">
      <w:pPr>
        <w:spacing w:after="0" w:line="240" w:lineRule="auto"/>
        <w:jc w:val="both"/>
        <w:rPr>
          <w:rFonts w:ascii="Times New Roman" w:eastAsia="Calibri" w:hAnsi="Times New Roman" w:cs="Times New Roman"/>
          <w:b/>
          <w:bCs/>
        </w:rPr>
      </w:pPr>
    </w:p>
    <w:p w14:paraId="186805AE" w14:textId="6D39E5C9" w:rsidR="00172796" w:rsidRPr="005A17B0" w:rsidRDefault="00CB50DC" w:rsidP="00172796">
      <w:pPr>
        <w:spacing w:after="0" w:line="240" w:lineRule="auto"/>
        <w:jc w:val="both"/>
        <w:rPr>
          <w:rFonts w:ascii="Times New Roman" w:eastAsia="Calibri" w:hAnsi="Times New Roman" w:cs="Times New Roman"/>
          <w:b/>
          <w:iCs/>
        </w:rPr>
      </w:pPr>
      <w:r>
        <w:rPr>
          <w:rFonts w:ascii="Times New Roman" w:eastAsia="Calibri" w:hAnsi="Times New Roman" w:cs="Times New Roman"/>
          <w:b/>
          <w:bCs/>
        </w:rPr>
        <w:t>Table 5</w:t>
      </w:r>
      <w:r w:rsidR="00172796" w:rsidRPr="00853556">
        <w:rPr>
          <w:rFonts w:ascii="Times New Roman" w:eastAsia="Calibri" w:hAnsi="Times New Roman" w:cs="Times New Roman"/>
          <w:b/>
          <w:bCs/>
          <w:i/>
          <w:iCs/>
        </w:rPr>
        <w:t xml:space="preserve">: </w:t>
      </w:r>
      <w:r w:rsidR="00172796" w:rsidRPr="005A17B0">
        <w:rPr>
          <w:rFonts w:ascii="Times New Roman" w:eastAsia="Calibri" w:hAnsi="Times New Roman" w:cs="Times New Roman"/>
          <w:b/>
          <w:iCs/>
        </w:rPr>
        <w:t>Crosstabulation of the observed count of self-motivation levels and ministerial burnout levels.</w:t>
      </w:r>
      <w:bookmarkEnd w:id="8"/>
      <w:r w:rsidR="00664094">
        <w:rPr>
          <w:rFonts w:ascii="Times New Roman" w:eastAsia="Calibri" w:hAnsi="Times New Roman" w:cs="Times New Roman"/>
          <w:b/>
          <w:iCs/>
        </w:rPr>
        <w:t xml:space="preserve"> </w:t>
      </w:r>
    </w:p>
    <w:p w14:paraId="69AE9C08" w14:textId="77777777" w:rsidR="00172796" w:rsidRPr="000C76C5" w:rsidRDefault="00172796" w:rsidP="00172796">
      <w:pPr>
        <w:spacing w:after="0" w:line="240" w:lineRule="auto"/>
        <w:jc w:val="center"/>
        <w:rPr>
          <w:rFonts w:ascii="Times New Roman" w:eastAsia="Calibri" w:hAnsi="Times New Roman" w:cs="Times New Roman"/>
        </w:rPr>
      </w:pPr>
      <w:r w:rsidRPr="000C76C5">
        <w:rPr>
          <w:rFonts w:ascii="Times New Roman" w:eastAsia="Calibri" w:hAnsi="Times New Roman" w:cs="Times New Roman"/>
        </w:rPr>
        <w:t xml:space="preserve">Ministerial Burnout levels. </w:t>
      </w:r>
    </w:p>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1800"/>
        <w:gridCol w:w="2070"/>
        <w:gridCol w:w="1800"/>
        <w:gridCol w:w="1350"/>
      </w:tblGrid>
      <w:tr w:rsidR="00172796" w:rsidRPr="00172796" w14:paraId="4A426164" w14:textId="77777777" w:rsidTr="0027080C">
        <w:tc>
          <w:tcPr>
            <w:tcW w:w="1895" w:type="dxa"/>
            <w:tcBorders>
              <w:top w:val="single" w:sz="4" w:space="0" w:color="auto"/>
              <w:bottom w:val="single" w:sz="4" w:space="0" w:color="auto"/>
            </w:tcBorders>
          </w:tcPr>
          <w:p w14:paraId="6AA4C51B" w14:textId="77777777" w:rsidR="00172796" w:rsidRPr="005A17B0" w:rsidRDefault="00172796" w:rsidP="00AB3E1C">
            <w:pPr>
              <w:spacing w:after="0" w:line="276" w:lineRule="auto"/>
              <w:rPr>
                <w:rFonts w:ascii="Times New Roman" w:eastAsia="Calibri" w:hAnsi="Times New Roman" w:cs="Times New Roman"/>
                <w:b/>
                <w:bCs/>
              </w:rPr>
            </w:pPr>
            <w:r w:rsidRPr="005A17B0">
              <w:rPr>
                <w:rFonts w:ascii="Times New Roman" w:eastAsia="Calibri" w:hAnsi="Times New Roman" w:cs="Times New Roman"/>
                <w:b/>
                <w:bCs/>
              </w:rPr>
              <w:t>Self-motivation</w:t>
            </w:r>
          </w:p>
        </w:tc>
        <w:tc>
          <w:tcPr>
            <w:tcW w:w="1800" w:type="dxa"/>
            <w:tcBorders>
              <w:top w:val="single" w:sz="4" w:space="0" w:color="auto"/>
              <w:bottom w:val="single" w:sz="4" w:space="0" w:color="auto"/>
            </w:tcBorders>
          </w:tcPr>
          <w:p w14:paraId="4E2A93B8" w14:textId="77777777" w:rsidR="00172796" w:rsidRPr="00AB3E1C" w:rsidRDefault="00172796" w:rsidP="00AB3E1C">
            <w:pPr>
              <w:spacing w:after="0" w:line="276" w:lineRule="auto"/>
              <w:jc w:val="center"/>
              <w:rPr>
                <w:rFonts w:ascii="Times New Roman" w:eastAsia="Calibri" w:hAnsi="Times New Roman" w:cs="Times New Roman"/>
                <w:b/>
              </w:rPr>
            </w:pPr>
            <w:r w:rsidRPr="00AB3E1C">
              <w:rPr>
                <w:rFonts w:ascii="Times New Roman" w:eastAsia="Calibri" w:hAnsi="Times New Roman" w:cs="Times New Roman"/>
                <w:b/>
              </w:rPr>
              <w:t>low burnout</w:t>
            </w:r>
          </w:p>
        </w:tc>
        <w:tc>
          <w:tcPr>
            <w:tcW w:w="2070" w:type="dxa"/>
            <w:tcBorders>
              <w:top w:val="single" w:sz="4" w:space="0" w:color="auto"/>
              <w:bottom w:val="single" w:sz="4" w:space="0" w:color="auto"/>
            </w:tcBorders>
          </w:tcPr>
          <w:p w14:paraId="5271DDCC" w14:textId="77777777" w:rsidR="00172796" w:rsidRPr="00AB3E1C" w:rsidRDefault="00172796" w:rsidP="00AB3E1C">
            <w:pPr>
              <w:spacing w:after="0" w:line="276" w:lineRule="auto"/>
              <w:rPr>
                <w:rFonts w:ascii="Times New Roman" w:eastAsia="Calibri" w:hAnsi="Times New Roman" w:cs="Times New Roman"/>
                <w:b/>
              </w:rPr>
            </w:pPr>
            <w:r w:rsidRPr="00AB3E1C">
              <w:rPr>
                <w:rFonts w:ascii="Times New Roman" w:eastAsia="Calibri" w:hAnsi="Times New Roman" w:cs="Times New Roman"/>
                <w:b/>
              </w:rPr>
              <w:t>Moderate burnout</w:t>
            </w:r>
          </w:p>
        </w:tc>
        <w:tc>
          <w:tcPr>
            <w:tcW w:w="1800" w:type="dxa"/>
            <w:tcBorders>
              <w:top w:val="single" w:sz="4" w:space="0" w:color="auto"/>
              <w:bottom w:val="single" w:sz="4" w:space="0" w:color="auto"/>
            </w:tcBorders>
          </w:tcPr>
          <w:p w14:paraId="7556C0C9" w14:textId="77777777" w:rsidR="00172796" w:rsidRPr="00AB3E1C" w:rsidRDefault="00172796" w:rsidP="00AB3E1C">
            <w:pPr>
              <w:spacing w:after="0" w:line="276" w:lineRule="auto"/>
              <w:rPr>
                <w:rFonts w:ascii="Times New Roman" w:eastAsia="Calibri" w:hAnsi="Times New Roman" w:cs="Times New Roman"/>
                <w:b/>
              </w:rPr>
            </w:pPr>
            <w:r w:rsidRPr="00AB3E1C">
              <w:rPr>
                <w:rFonts w:ascii="Times New Roman" w:eastAsia="Calibri" w:hAnsi="Times New Roman" w:cs="Times New Roman"/>
                <w:b/>
              </w:rPr>
              <w:t>High</w:t>
            </w:r>
          </w:p>
        </w:tc>
        <w:tc>
          <w:tcPr>
            <w:tcW w:w="1350" w:type="dxa"/>
            <w:tcBorders>
              <w:top w:val="single" w:sz="4" w:space="0" w:color="auto"/>
              <w:bottom w:val="single" w:sz="4" w:space="0" w:color="auto"/>
            </w:tcBorders>
          </w:tcPr>
          <w:p w14:paraId="1C2ECB85" w14:textId="77777777" w:rsidR="00172796" w:rsidRPr="00AB3E1C" w:rsidRDefault="00172796" w:rsidP="00AB3E1C">
            <w:pPr>
              <w:spacing w:after="0" w:line="276" w:lineRule="auto"/>
              <w:jc w:val="both"/>
              <w:rPr>
                <w:rFonts w:ascii="Times New Roman" w:eastAsia="Calibri" w:hAnsi="Times New Roman" w:cs="Times New Roman"/>
                <w:b/>
              </w:rPr>
            </w:pPr>
            <w:r w:rsidRPr="00AB3E1C">
              <w:rPr>
                <w:rFonts w:ascii="Times New Roman" w:eastAsia="Calibri" w:hAnsi="Times New Roman" w:cs="Times New Roman"/>
                <w:b/>
              </w:rPr>
              <w:t xml:space="preserve"> Total</w:t>
            </w:r>
          </w:p>
        </w:tc>
      </w:tr>
      <w:tr w:rsidR="00172796" w:rsidRPr="00172796" w14:paraId="445CBD82" w14:textId="77777777" w:rsidTr="0027080C">
        <w:tc>
          <w:tcPr>
            <w:tcW w:w="1895" w:type="dxa"/>
            <w:tcBorders>
              <w:top w:val="single" w:sz="4" w:space="0" w:color="auto"/>
            </w:tcBorders>
          </w:tcPr>
          <w:p w14:paraId="6F9F1C61" w14:textId="77777777" w:rsidR="00172796" w:rsidRPr="00172796" w:rsidRDefault="00172796" w:rsidP="00AB3E1C">
            <w:pPr>
              <w:spacing w:after="0" w:line="276" w:lineRule="auto"/>
              <w:jc w:val="both"/>
              <w:rPr>
                <w:rFonts w:ascii="Times New Roman" w:eastAsia="Calibri" w:hAnsi="Times New Roman" w:cs="Times New Roman"/>
              </w:rPr>
            </w:pPr>
            <w:r w:rsidRPr="00172796">
              <w:rPr>
                <w:rFonts w:ascii="Times New Roman" w:eastAsia="Calibri" w:hAnsi="Times New Roman" w:cs="Times New Roman"/>
              </w:rPr>
              <w:t>High level</w:t>
            </w:r>
          </w:p>
        </w:tc>
        <w:tc>
          <w:tcPr>
            <w:tcW w:w="1800" w:type="dxa"/>
            <w:tcBorders>
              <w:top w:val="single" w:sz="4" w:space="0" w:color="auto"/>
            </w:tcBorders>
          </w:tcPr>
          <w:p w14:paraId="4610BA63"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12</w:t>
            </w:r>
          </w:p>
        </w:tc>
        <w:tc>
          <w:tcPr>
            <w:tcW w:w="2070" w:type="dxa"/>
            <w:tcBorders>
              <w:top w:val="single" w:sz="4" w:space="0" w:color="auto"/>
            </w:tcBorders>
          </w:tcPr>
          <w:p w14:paraId="0ACB3944"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10</w:t>
            </w:r>
          </w:p>
        </w:tc>
        <w:tc>
          <w:tcPr>
            <w:tcW w:w="1800" w:type="dxa"/>
            <w:tcBorders>
              <w:top w:val="single" w:sz="4" w:space="0" w:color="auto"/>
            </w:tcBorders>
          </w:tcPr>
          <w:p w14:paraId="31609C41"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31</w:t>
            </w:r>
          </w:p>
        </w:tc>
        <w:tc>
          <w:tcPr>
            <w:tcW w:w="1350" w:type="dxa"/>
            <w:tcBorders>
              <w:top w:val="single" w:sz="4" w:space="0" w:color="auto"/>
            </w:tcBorders>
          </w:tcPr>
          <w:p w14:paraId="62572614" w14:textId="77777777" w:rsidR="00172796" w:rsidRPr="00172796" w:rsidRDefault="00172796" w:rsidP="00AB3E1C">
            <w:pPr>
              <w:spacing w:after="0" w:line="276" w:lineRule="auto"/>
              <w:jc w:val="both"/>
              <w:rPr>
                <w:rFonts w:ascii="Times New Roman" w:eastAsia="Calibri" w:hAnsi="Times New Roman" w:cs="Times New Roman"/>
                <w:bCs/>
              </w:rPr>
            </w:pPr>
            <w:r w:rsidRPr="00172796">
              <w:rPr>
                <w:rFonts w:ascii="Times New Roman" w:eastAsia="Calibri" w:hAnsi="Times New Roman" w:cs="Times New Roman"/>
                <w:bCs/>
              </w:rPr>
              <w:t>53 (46.1%)</w:t>
            </w:r>
          </w:p>
        </w:tc>
      </w:tr>
      <w:tr w:rsidR="00172796" w:rsidRPr="00172796" w14:paraId="36E8B824" w14:textId="77777777" w:rsidTr="0027080C">
        <w:tc>
          <w:tcPr>
            <w:tcW w:w="1895" w:type="dxa"/>
          </w:tcPr>
          <w:p w14:paraId="34DF01D0" w14:textId="77777777" w:rsidR="00172796" w:rsidRPr="00172796" w:rsidRDefault="00172796" w:rsidP="00AB3E1C">
            <w:pPr>
              <w:spacing w:after="0" w:line="276" w:lineRule="auto"/>
              <w:jc w:val="both"/>
              <w:rPr>
                <w:rFonts w:ascii="Times New Roman" w:eastAsia="Calibri" w:hAnsi="Times New Roman" w:cs="Times New Roman"/>
              </w:rPr>
            </w:pPr>
            <w:r w:rsidRPr="00172796">
              <w:rPr>
                <w:rFonts w:ascii="Times New Roman" w:eastAsia="Calibri" w:hAnsi="Times New Roman" w:cs="Times New Roman"/>
              </w:rPr>
              <w:t>Moderate level</w:t>
            </w:r>
          </w:p>
        </w:tc>
        <w:tc>
          <w:tcPr>
            <w:tcW w:w="1800" w:type="dxa"/>
          </w:tcPr>
          <w:p w14:paraId="6A555D61"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21</w:t>
            </w:r>
          </w:p>
        </w:tc>
        <w:tc>
          <w:tcPr>
            <w:tcW w:w="2070" w:type="dxa"/>
          </w:tcPr>
          <w:p w14:paraId="67EC43C1"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11</w:t>
            </w:r>
          </w:p>
        </w:tc>
        <w:tc>
          <w:tcPr>
            <w:tcW w:w="1800" w:type="dxa"/>
          </w:tcPr>
          <w:p w14:paraId="6DF02411"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0</w:t>
            </w:r>
          </w:p>
        </w:tc>
        <w:tc>
          <w:tcPr>
            <w:tcW w:w="1350" w:type="dxa"/>
          </w:tcPr>
          <w:p w14:paraId="30A4A207" w14:textId="77777777" w:rsidR="00172796" w:rsidRPr="00172796" w:rsidRDefault="00172796" w:rsidP="00AB3E1C">
            <w:pPr>
              <w:spacing w:after="0" w:line="276" w:lineRule="auto"/>
              <w:jc w:val="both"/>
              <w:rPr>
                <w:rFonts w:ascii="Times New Roman" w:eastAsia="Calibri" w:hAnsi="Times New Roman" w:cs="Times New Roman"/>
                <w:bCs/>
              </w:rPr>
            </w:pPr>
            <w:r w:rsidRPr="00172796">
              <w:rPr>
                <w:rFonts w:ascii="Times New Roman" w:eastAsia="Calibri" w:hAnsi="Times New Roman" w:cs="Times New Roman"/>
                <w:bCs/>
              </w:rPr>
              <w:t>32 (27.8%)</w:t>
            </w:r>
          </w:p>
        </w:tc>
      </w:tr>
      <w:tr w:rsidR="00172796" w:rsidRPr="00172796" w14:paraId="4CDFC0B2" w14:textId="77777777" w:rsidTr="0027080C">
        <w:tc>
          <w:tcPr>
            <w:tcW w:w="1895" w:type="dxa"/>
            <w:tcBorders>
              <w:bottom w:val="single" w:sz="4" w:space="0" w:color="auto"/>
            </w:tcBorders>
          </w:tcPr>
          <w:p w14:paraId="18ED0F81" w14:textId="77777777" w:rsidR="00172796" w:rsidRPr="00172796" w:rsidRDefault="00172796" w:rsidP="00AB3E1C">
            <w:pPr>
              <w:spacing w:after="0" w:line="276" w:lineRule="auto"/>
              <w:jc w:val="both"/>
              <w:rPr>
                <w:rFonts w:ascii="Times New Roman" w:eastAsia="Calibri" w:hAnsi="Times New Roman" w:cs="Times New Roman"/>
              </w:rPr>
            </w:pPr>
            <w:r w:rsidRPr="00172796">
              <w:rPr>
                <w:rFonts w:ascii="Times New Roman" w:eastAsia="Calibri" w:hAnsi="Times New Roman" w:cs="Times New Roman"/>
              </w:rPr>
              <w:t>Low level</w:t>
            </w:r>
          </w:p>
        </w:tc>
        <w:tc>
          <w:tcPr>
            <w:tcW w:w="1800" w:type="dxa"/>
            <w:tcBorders>
              <w:bottom w:val="single" w:sz="4" w:space="0" w:color="auto"/>
            </w:tcBorders>
          </w:tcPr>
          <w:p w14:paraId="597873D8"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23</w:t>
            </w:r>
          </w:p>
        </w:tc>
        <w:tc>
          <w:tcPr>
            <w:tcW w:w="2070" w:type="dxa"/>
            <w:tcBorders>
              <w:bottom w:val="single" w:sz="4" w:space="0" w:color="auto"/>
            </w:tcBorders>
          </w:tcPr>
          <w:p w14:paraId="7D011735"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7</w:t>
            </w:r>
          </w:p>
        </w:tc>
        <w:tc>
          <w:tcPr>
            <w:tcW w:w="1800" w:type="dxa"/>
            <w:tcBorders>
              <w:bottom w:val="single" w:sz="4" w:space="0" w:color="auto"/>
            </w:tcBorders>
          </w:tcPr>
          <w:p w14:paraId="2DE4421E" w14:textId="77777777" w:rsidR="00172796" w:rsidRPr="00172796" w:rsidRDefault="00172796" w:rsidP="00AB3E1C">
            <w:pPr>
              <w:spacing w:after="0" w:line="276" w:lineRule="auto"/>
              <w:jc w:val="center"/>
              <w:rPr>
                <w:rFonts w:ascii="Times New Roman" w:eastAsia="Calibri" w:hAnsi="Times New Roman" w:cs="Times New Roman"/>
              </w:rPr>
            </w:pPr>
            <w:r w:rsidRPr="00172796">
              <w:rPr>
                <w:rFonts w:ascii="Times New Roman" w:eastAsia="Calibri" w:hAnsi="Times New Roman" w:cs="Times New Roman"/>
              </w:rPr>
              <w:t>0</w:t>
            </w:r>
          </w:p>
        </w:tc>
        <w:tc>
          <w:tcPr>
            <w:tcW w:w="1350" w:type="dxa"/>
            <w:tcBorders>
              <w:bottom w:val="single" w:sz="4" w:space="0" w:color="auto"/>
            </w:tcBorders>
          </w:tcPr>
          <w:p w14:paraId="28C94819" w14:textId="77777777" w:rsidR="00172796" w:rsidRPr="00172796" w:rsidRDefault="00172796" w:rsidP="00AB3E1C">
            <w:pPr>
              <w:spacing w:after="0" w:line="276" w:lineRule="auto"/>
              <w:jc w:val="both"/>
              <w:rPr>
                <w:rFonts w:ascii="Times New Roman" w:eastAsia="Calibri" w:hAnsi="Times New Roman" w:cs="Times New Roman"/>
                <w:bCs/>
              </w:rPr>
            </w:pPr>
            <w:r w:rsidRPr="00172796">
              <w:rPr>
                <w:rFonts w:ascii="Times New Roman" w:eastAsia="Calibri" w:hAnsi="Times New Roman" w:cs="Times New Roman"/>
                <w:bCs/>
              </w:rPr>
              <w:t>30 (26.1%)</w:t>
            </w:r>
          </w:p>
        </w:tc>
      </w:tr>
      <w:tr w:rsidR="00172796" w:rsidRPr="00172796" w14:paraId="53CA5ED4" w14:textId="77777777" w:rsidTr="0027080C">
        <w:tc>
          <w:tcPr>
            <w:tcW w:w="1895" w:type="dxa"/>
            <w:tcBorders>
              <w:top w:val="single" w:sz="4" w:space="0" w:color="auto"/>
              <w:bottom w:val="single" w:sz="4" w:space="0" w:color="auto"/>
            </w:tcBorders>
          </w:tcPr>
          <w:p w14:paraId="3EF04FCB" w14:textId="77777777" w:rsidR="00172796" w:rsidRPr="00172796" w:rsidRDefault="00172796" w:rsidP="00AB3E1C">
            <w:pPr>
              <w:spacing w:after="0" w:line="276" w:lineRule="auto"/>
              <w:jc w:val="both"/>
              <w:rPr>
                <w:rFonts w:ascii="Times New Roman" w:eastAsia="Calibri" w:hAnsi="Times New Roman" w:cs="Times New Roman"/>
                <w:bCs/>
              </w:rPr>
            </w:pPr>
            <w:r w:rsidRPr="00172796">
              <w:rPr>
                <w:rFonts w:ascii="Times New Roman" w:eastAsia="Calibri" w:hAnsi="Times New Roman" w:cs="Times New Roman"/>
                <w:bCs/>
              </w:rPr>
              <w:t>Total</w:t>
            </w:r>
          </w:p>
        </w:tc>
        <w:tc>
          <w:tcPr>
            <w:tcW w:w="1800" w:type="dxa"/>
            <w:tcBorders>
              <w:top w:val="single" w:sz="4" w:space="0" w:color="auto"/>
              <w:bottom w:val="single" w:sz="4" w:space="0" w:color="auto"/>
            </w:tcBorders>
          </w:tcPr>
          <w:p w14:paraId="24320480" w14:textId="77777777" w:rsidR="00172796" w:rsidRPr="00172796" w:rsidRDefault="00172796" w:rsidP="00AB3E1C">
            <w:pPr>
              <w:spacing w:after="0" w:line="276" w:lineRule="auto"/>
              <w:jc w:val="center"/>
              <w:rPr>
                <w:rFonts w:ascii="Times New Roman" w:eastAsia="Calibri" w:hAnsi="Times New Roman" w:cs="Times New Roman"/>
                <w:bCs/>
              </w:rPr>
            </w:pPr>
            <w:r w:rsidRPr="00172796">
              <w:rPr>
                <w:rFonts w:ascii="Times New Roman" w:eastAsia="Calibri" w:hAnsi="Times New Roman" w:cs="Times New Roman"/>
                <w:bCs/>
              </w:rPr>
              <w:t>56 (48.7%)</w:t>
            </w:r>
          </w:p>
        </w:tc>
        <w:tc>
          <w:tcPr>
            <w:tcW w:w="2070" w:type="dxa"/>
            <w:tcBorders>
              <w:top w:val="single" w:sz="4" w:space="0" w:color="auto"/>
              <w:bottom w:val="single" w:sz="4" w:space="0" w:color="auto"/>
            </w:tcBorders>
          </w:tcPr>
          <w:p w14:paraId="2DE36F9A" w14:textId="77777777" w:rsidR="00172796" w:rsidRPr="00172796" w:rsidRDefault="00172796" w:rsidP="00AB3E1C">
            <w:pPr>
              <w:spacing w:after="0" w:line="276" w:lineRule="auto"/>
              <w:jc w:val="center"/>
              <w:rPr>
                <w:rFonts w:ascii="Times New Roman" w:eastAsia="Calibri" w:hAnsi="Times New Roman" w:cs="Times New Roman"/>
                <w:bCs/>
              </w:rPr>
            </w:pPr>
            <w:r w:rsidRPr="00172796">
              <w:rPr>
                <w:rFonts w:ascii="Times New Roman" w:eastAsia="Calibri" w:hAnsi="Times New Roman" w:cs="Times New Roman"/>
                <w:bCs/>
              </w:rPr>
              <w:t>28(24.3%)</w:t>
            </w:r>
          </w:p>
        </w:tc>
        <w:tc>
          <w:tcPr>
            <w:tcW w:w="1800" w:type="dxa"/>
            <w:tcBorders>
              <w:top w:val="single" w:sz="4" w:space="0" w:color="auto"/>
              <w:bottom w:val="single" w:sz="4" w:space="0" w:color="auto"/>
            </w:tcBorders>
          </w:tcPr>
          <w:p w14:paraId="093D3D44" w14:textId="77777777" w:rsidR="00172796" w:rsidRPr="00172796" w:rsidRDefault="00172796" w:rsidP="00AB3E1C">
            <w:pPr>
              <w:spacing w:after="0" w:line="276" w:lineRule="auto"/>
              <w:jc w:val="center"/>
              <w:rPr>
                <w:rFonts w:ascii="Times New Roman" w:eastAsia="Calibri" w:hAnsi="Times New Roman" w:cs="Times New Roman"/>
                <w:bCs/>
              </w:rPr>
            </w:pPr>
            <w:r w:rsidRPr="00172796">
              <w:rPr>
                <w:rFonts w:ascii="Times New Roman" w:eastAsia="Calibri" w:hAnsi="Times New Roman" w:cs="Times New Roman"/>
                <w:bCs/>
              </w:rPr>
              <w:t>31 (26.9%)</w:t>
            </w:r>
          </w:p>
        </w:tc>
        <w:tc>
          <w:tcPr>
            <w:tcW w:w="1350" w:type="dxa"/>
            <w:tcBorders>
              <w:top w:val="single" w:sz="4" w:space="0" w:color="auto"/>
              <w:bottom w:val="single" w:sz="4" w:space="0" w:color="auto"/>
            </w:tcBorders>
          </w:tcPr>
          <w:p w14:paraId="0D6416C6" w14:textId="77777777" w:rsidR="00172796" w:rsidRPr="00172796" w:rsidRDefault="00172796" w:rsidP="00AB3E1C">
            <w:pPr>
              <w:spacing w:after="0" w:line="276" w:lineRule="auto"/>
              <w:jc w:val="both"/>
              <w:rPr>
                <w:rFonts w:ascii="Times New Roman" w:eastAsia="Calibri" w:hAnsi="Times New Roman" w:cs="Times New Roman"/>
                <w:bCs/>
              </w:rPr>
            </w:pPr>
            <w:r w:rsidRPr="00172796">
              <w:rPr>
                <w:rFonts w:ascii="Times New Roman" w:eastAsia="Calibri" w:hAnsi="Times New Roman" w:cs="Times New Roman"/>
                <w:bCs/>
              </w:rPr>
              <w:t>115(100%)</w:t>
            </w:r>
          </w:p>
        </w:tc>
      </w:tr>
    </w:tbl>
    <w:p w14:paraId="15A4CE00" w14:textId="77777777" w:rsidR="00172796" w:rsidRDefault="00172796" w:rsidP="00AB3E1C">
      <w:pPr>
        <w:spacing w:after="0" w:line="276" w:lineRule="auto"/>
        <w:rPr>
          <w:rFonts w:ascii="Times New Roman" w:eastAsia="Calibri" w:hAnsi="Times New Roman" w:cs="Times New Roman"/>
          <w:b/>
          <w:bCs/>
          <w:kern w:val="0"/>
          <w14:ligatures w14:val="none"/>
        </w:rPr>
      </w:pPr>
    </w:p>
    <w:p w14:paraId="2D7C427C" w14:textId="0DD18B6D" w:rsidR="00172796" w:rsidRPr="0035035A" w:rsidRDefault="00172796" w:rsidP="0035035A">
      <w:pPr>
        <w:spacing w:after="0" w:line="276" w:lineRule="auto"/>
        <w:jc w:val="both"/>
        <w:rPr>
          <w:rFonts w:ascii="Times New Roman" w:eastAsia="Calibri" w:hAnsi="Times New Roman" w:cs="Times New Roman"/>
          <w:kern w:val="0"/>
        </w:rPr>
      </w:pPr>
      <w:r w:rsidRPr="00DF3F65">
        <w:rPr>
          <w:rFonts w:ascii="Times New Roman" w:eastAsia="Calibri" w:hAnsi="Times New Roman" w:cs="Times New Roman"/>
          <w:kern w:val="0"/>
        </w:rPr>
        <w:t xml:space="preserve">One of the key findings is that self-motivation is </w:t>
      </w:r>
      <w:r>
        <w:rPr>
          <w:rFonts w:ascii="Times New Roman" w:eastAsia="Calibri" w:hAnsi="Times New Roman" w:cs="Times New Roman"/>
          <w:kern w:val="0"/>
        </w:rPr>
        <w:t>significantly and negatively related to ministerial burnout, as shown</w:t>
      </w:r>
      <w:r w:rsidR="00CB50DC">
        <w:rPr>
          <w:rFonts w:ascii="Times New Roman" w:eastAsia="Calibri" w:hAnsi="Times New Roman" w:cs="Times New Roman"/>
          <w:kern w:val="0"/>
        </w:rPr>
        <w:t xml:space="preserve"> in Table 5</w:t>
      </w:r>
      <w:r w:rsidRPr="00DF3F65">
        <w:rPr>
          <w:rFonts w:ascii="Times New Roman" w:eastAsia="Calibri" w:hAnsi="Times New Roman" w:cs="Times New Roman"/>
          <w:kern w:val="0"/>
        </w:rPr>
        <w:t xml:space="preserve">. High self-motivation (46.1%, n=53) frequency is high, and this is associated with low ministerial burnout (48.7%, n=56). Low self-motivation (26.1%, n=30) frequency is low, and this is associated with low levels of ministerial burnout (26.9%, n=31). The importance of this link was tested </w:t>
      </w:r>
      <w:r>
        <w:rPr>
          <w:rFonts w:ascii="Times New Roman" w:eastAsia="Calibri" w:hAnsi="Times New Roman" w:cs="Times New Roman"/>
          <w:kern w:val="0"/>
        </w:rPr>
        <w:t>using a Chi-square test, and the results are presented</w:t>
      </w:r>
      <w:r w:rsidR="00CB50DC">
        <w:rPr>
          <w:rFonts w:ascii="Times New Roman" w:eastAsia="Calibri" w:hAnsi="Times New Roman" w:cs="Times New Roman"/>
          <w:kern w:val="0"/>
        </w:rPr>
        <w:t xml:space="preserve"> in Table 6</w:t>
      </w:r>
      <w:r w:rsidRPr="00DF3F65">
        <w:rPr>
          <w:rFonts w:ascii="Times New Roman" w:eastAsia="Calibri" w:hAnsi="Times New Roman" w:cs="Times New Roman"/>
          <w:kern w:val="0"/>
        </w:rPr>
        <w:t>.</w:t>
      </w:r>
    </w:p>
    <w:p w14:paraId="6F4EFB92" w14:textId="77777777" w:rsidR="005A17B0" w:rsidRDefault="005A17B0" w:rsidP="00172796">
      <w:pPr>
        <w:spacing w:after="0" w:line="240" w:lineRule="auto"/>
        <w:rPr>
          <w:rFonts w:ascii="Times New Roman" w:eastAsia="Calibri" w:hAnsi="Times New Roman" w:cs="Times New Roman"/>
          <w:b/>
          <w:iCs/>
          <w:kern w:val="0"/>
          <w14:ligatures w14:val="none"/>
        </w:rPr>
      </w:pPr>
    </w:p>
    <w:p w14:paraId="130F64B1" w14:textId="02ED93E2" w:rsidR="00172796" w:rsidRPr="005A17B0" w:rsidRDefault="00CB50DC" w:rsidP="00172796">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iCs/>
          <w:kern w:val="0"/>
          <w14:ligatures w14:val="none"/>
        </w:rPr>
        <w:t>Table 6</w:t>
      </w:r>
      <w:r w:rsidR="00172796" w:rsidRPr="00853556">
        <w:rPr>
          <w:rFonts w:ascii="Times New Roman" w:eastAsia="Calibri" w:hAnsi="Times New Roman" w:cs="Times New Roman"/>
          <w:b/>
          <w:iCs/>
          <w:kern w:val="0"/>
          <w14:ligatures w14:val="none"/>
        </w:rPr>
        <w:t xml:space="preserve">: </w:t>
      </w:r>
      <w:r w:rsidR="00172796" w:rsidRPr="005A17B0">
        <w:rPr>
          <w:rFonts w:ascii="Times New Roman" w:eastAsia="Calibri" w:hAnsi="Times New Roman" w:cs="Times New Roman"/>
          <w:b/>
          <w:bCs/>
          <w:kern w:val="0"/>
          <w14:ligatures w14:val="none"/>
        </w:rPr>
        <w:t>Chi-Square Test Results</w:t>
      </w:r>
      <w:r w:rsidR="00172796" w:rsidRPr="005A17B0">
        <w:rPr>
          <w:rFonts w:ascii="Times New Roman" w:eastAsia="Calibri" w:hAnsi="Times New Roman" w:cs="Times New Roman"/>
          <w:b/>
          <w:kern w:val="0"/>
          <w14:ligatures w14:val="none"/>
        </w:rPr>
        <w:t xml:space="preserve"> </w:t>
      </w:r>
    </w:p>
    <w:p w14:paraId="5096A561" w14:textId="77777777" w:rsidR="00172796" w:rsidRPr="005A17B0" w:rsidRDefault="00172796" w:rsidP="00172796">
      <w:pPr>
        <w:spacing w:after="0" w:line="240" w:lineRule="auto"/>
        <w:rPr>
          <w:rFonts w:ascii="Times New Roman" w:eastAsia="Calibri" w:hAnsi="Times New Roman" w:cs="Times New Roman"/>
          <w:b/>
          <w:kern w:val="0"/>
          <w14:ligatures w14:val="non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705"/>
        <w:gridCol w:w="1620"/>
        <w:gridCol w:w="1620"/>
        <w:gridCol w:w="2250"/>
        <w:gridCol w:w="1620"/>
      </w:tblGrid>
      <w:tr w:rsidR="00172796" w:rsidRPr="00853556" w14:paraId="0CA40156" w14:textId="77777777" w:rsidTr="00172796">
        <w:tc>
          <w:tcPr>
            <w:tcW w:w="1705" w:type="dxa"/>
          </w:tcPr>
          <w:p w14:paraId="3E53543A"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Chi-square (</w:t>
            </w:r>
            <w:r w:rsidRPr="00853556">
              <w:rPr>
                <w:rFonts w:ascii="Times New Roman" w:eastAsia="Calibri" w:hAnsi="Times New Roman" w:cs="Times New Roman"/>
                <w:b/>
                <w:i/>
              </w:rPr>
              <w:t>X</w:t>
            </w:r>
            <w:r w:rsidRPr="00853556">
              <w:rPr>
                <w:rFonts w:ascii="Times New Roman" w:eastAsia="Calibri" w:hAnsi="Times New Roman" w:cs="Times New Roman"/>
                <w:b/>
                <w:i/>
                <w:vertAlign w:val="superscript"/>
              </w:rPr>
              <w:t>2</w:t>
            </w:r>
            <w:r w:rsidRPr="00853556">
              <w:rPr>
                <w:rFonts w:ascii="Times New Roman" w:eastAsia="Calibri" w:hAnsi="Times New Roman" w:cs="Times New Roman"/>
              </w:rPr>
              <w:t>)</w:t>
            </w:r>
          </w:p>
        </w:tc>
        <w:tc>
          <w:tcPr>
            <w:tcW w:w="1620" w:type="dxa"/>
          </w:tcPr>
          <w:p w14:paraId="1DD314AE" w14:textId="77777777" w:rsidR="00172796" w:rsidRPr="00853556" w:rsidRDefault="00172796" w:rsidP="0027080C">
            <w:pPr>
              <w:spacing w:line="240" w:lineRule="auto"/>
              <w:contextualSpacing/>
              <w:rPr>
                <w:rFonts w:ascii="Times New Roman" w:eastAsia="Calibri" w:hAnsi="Times New Roman" w:cs="Times New Roman"/>
              </w:rPr>
            </w:pPr>
            <w:r w:rsidRPr="00853556">
              <w:rPr>
                <w:rFonts w:ascii="Times New Roman" w:eastAsia="Calibri" w:hAnsi="Times New Roman" w:cs="Times New Roman"/>
              </w:rPr>
              <w:t>Degree of Freedom (</w:t>
            </w:r>
            <w:r w:rsidRPr="00853556">
              <w:rPr>
                <w:rFonts w:ascii="Times New Roman" w:eastAsia="Calibri" w:hAnsi="Times New Roman" w:cs="Times New Roman"/>
                <w:b/>
              </w:rPr>
              <w:t>df</w:t>
            </w:r>
            <w:r w:rsidRPr="00853556">
              <w:rPr>
                <w:rFonts w:ascii="Times New Roman" w:eastAsia="Calibri" w:hAnsi="Times New Roman" w:cs="Times New Roman"/>
              </w:rPr>
              <w:t>)</w:t>
            </w:r>
          </w:p>
        </w:tc>
        <w:tc>
          <w:tcPr>
            <w:tcW w:w="1620" w:type="dxa"/>
          </w:tcPr>
          <w:p w14:paraId="45CD285C"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Number of participants (</w:t>
            </w:r>
            <w:r w:rsidRPr="00853556">
              <w:rPr>
                <w:rFonts w:ascii="Times New Roman" w:eastAsia="Calibri" w:hAnsi="Times New Roman" w:cs="Times New Roman"/>
                <w:b/>
                <w:i/>
              </w:rPr>
              <w:t>N</w:t>
            </w:r>
            <w:r w:rsidRPr="00853556">
              <w:rPr>
                <w:rFonts w:ascii="Times New Roman" w:eastAsia="Calibri" w:hAnsi="Times New Roman" w:cs="Times New Roman"/>
              </w:rPr>
              <w:t>)</w:t>
            </w:r>
          </w:p>
        </w:tc>
        <w:tc>
          <w:tcPr>
            <w:tcW w:w="2250" w:type="dxa"/>
          </w:tcPr>
          <w:p w14:paraId="6A922065"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Value of Chi-square test (</w:t>
            </w:r>
            <w:r w:rsidRPr="00853556">
              <w:rPr>
                <w:rFonts w:ascii="Times New Roman" w:eastAsia="Calibri" w:hAnsi="Times New Roman" w:cs="Times New Roman"/>
                <w:b/>
              </w:rPr>
              <w:t>Value</w:t>
            </w:r>
            <w:r w:rsidRPr="00853556">
              <w:rPr>
                <w:rFonts w:ascii="Times New Roman" w:eastAsia="Calibri" w:hAnsi="Times New Roman" w:cs="Times New Roman"/>
              </w:rPr>
              <w:t>)</w:t>
            </w:r>
          </w:p>
        </w:tc>
        <w:tc>
          <w:tcPr>
            <w:tcW w:w="1620" w:type="dxa"/>
          </w:tcPr>
          <w:p w14:paraId="02F1ADC5"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Significance (</w:t>
            </w:r>
            <w:r w:rsidRPr="00853556">
              <w:rPr>
                <w:rFonts w:ascii="Times New Roman" w:eastAsia="Calibri" w:hAnsi="Times New Roman" w:cs="Times New Roman"/>
                <w:b/>
                <w:i/>
              </w:rPr>
              <w:t>p</w:t>
            </w:r>
            <w:r w:rsidRPr="00853556">
              <w:rPr>
                <w:rFonts w:ascii="Times New Roman" w:eastAsia="Calibri" w:hAnsi="Times New Roman" w:cs="Times New Roman"/>
              </w:rPr>
              <w:t>)</w:t>
            </w:r>
          </w:p>
        </w:tc>
      </w:tr>
      <w:tr w:rsidR="00172796" w:rsidRPr="00853556" w14:paraId="38A4E895" w14:textId="77777777" w:rsidTr="00172796">
        <w:tc>
          <w:tcPr>
            <w:tcW w:w="1705" w:type="dxa"/>
          </w:tcPr>
          <w:p w14:paraId="0AD3FE83" w14:textId="77777777" w:rsidR="00172796" w:rsidRPr="00853556" w:rsidRDefault="00172796" w:rsidP="0027080C">
            <w:pPr>
              <w:spacing w:line="240" w:lineRule="auto"/>
              <w:contextualSpacing/>
              <w:jc w:val="both"/>
              <w:rPr>
                <w:rFonts w:ascii="Times New Roman" w:eastAsia="Calibri" w:hAnsi="Times New Roman" w:cs="Times New Roman"/>
                <w:b/>
                <w:i/>
                <w:vertAlign w:val="superscript"/>
              </w:rPr>
            </w:pPr>
            <w:r w:rsidRPr="00853556">
              <w:rPr>
                <w:rFonts w:ascii="Times New Roman" w:eastAsia="Calibri" w:hAnsi="Times New Roman" w:cs="Times New Roman"/>
                <w:b/>
                <w:i/>
              </w:rPr>
              <w:t>X</w:t>
            </w:r>
            <w:r w:rsidRPr="00853556">
              <w:rPr>
                <w:rFonts w:ascii="Times New Roman" w:eastAsia="Calibri" w:hAnsi="Times New Roman" w:cs="Times New Roman"/>
                <w:b/>
                <w:i/>
                <w:vertAlign w:val="superscript"/>
              </w:rPr>
              <w:t>2</w:t>
            </w:r>
          </w:p>
        </w:tc>
        <w:tc>
          <w:tcPr>
            <w:tcW w:w="1620" w:type="dxa"/>
          </w:tcPr>
          <w:p w14:paraId="01D7AFE4" w14:textId="77777777" w:rsidR="00172796" w:rsidRPr="00853556" w:rsidRDefault="00172796" w:rsidP="0027080C">
            <w:pPr>
              <w:spacing w:line="240" w:lineRule="auto"/>
              <w:contextualSpacing/>
              <w:rPr>
                <w:rFonts w:ascii="Times New Roman" w:eastAsia="Calibri" w:hAnsi="Times New Roman" w:cs="Times New Roman"/>
              </w:rPr>
            </w:pPr>
            <w:r w:rsidRPr="00853556">
              <w:rPr>
                <w:rFonts w:ascii="Times New Roman" w:eastAsia="Calibri" w:hAnsi="Times New Roman" w:cs="Times New Roman"/>
              </w:rPr>
              <w:t>4</w:t>
            </w:r>
          </w:p>
        </w:tc>
        <w:tc>
          <w:tcPr>
            <w:tcW w:w="1620" w:type="dxa"/>
          </w:tcPr>
          <w:p w14:paraId="4A836CE9"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115</w:t>
            </w:r>
          </w:p>
        </w:tc>
        <w:tc>
          <w:tcPr>
            <w:tcW w:w="2250" w:type="dxa"/>
          </w:tcPr>
          <w:p w14:paraId="2EF60A98"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52.34</w:t>
            </w:r>
          </w:p>
        </w:tc>
        <w:tc>
          <w:tcPr>
            <w:tcW w:w="1620" w:type="dxa"/>
            <w:shd w:val="clear" w:color="auto" w:fill="FFFFFF" w:themeFill="background1"/>
          </w:tcPr>
          <w:p w14:paraId="30013041" w14:textId="77777777" w:rsidR="00172796" w:rsidRPr="00853556" w:rsidRDefault="00172796" w:rsidP="0027080C">
            <w:pPr>
              <w:spacing w:line="240" w:lineRule="auto"/>
              <w:contextualSpacing/>
              <w:jc w:val="both"/>
              <w:rPr>
                <w:rFonts w:ascii="Times New Roman" w:eastAsia="Calibri" w:hAnsi="Times New Roman" w:cs="Times New Roman"/>
              </w:rPr>
            </w:pPr>
            <w:r w:rsidRPr="00853556">
              <w:rPr>
                <w:rFonts w:ascii="Times New Roman" w:eastAsia="Calibri" w:hAnsi="Times New Roman" w:cs="Times New Roman"/>
              </w:rPr>
              <w:t>.000</w:t>
            </w:r>
          </w:p>
        </w:tc>
      </w:tr>
    </w:tbl>
    <w:p w14:paraId="297B7419" w14:textId="77777777" w:rsidR="00172796" w:rsidRPr="00853556" w:rsidRDefault="00172796" w:rsidP="00172796">
      <w:pPr>
        <w:autoSpaceDE w:val="0"/>
        <w:autoSpaceDN w:val="0"/>
        <w:adjustRightInd w:val="0"/>
        <w:spacing w:after="0" w:line="240" w:lineRule="auto"/>
        <w:ind w:firstLine="720"/>
        <w:rPr>
          <w:rFonts w:ascii="Times New Roman" w:eastAsia="Calibri" w:hAnsi="Times New Roman" w:cs="Times New Roman"/>
          <w:kern w:val="0"/>
        </w:rPr>
      </w:pPr>
    </w:p>
    <w:p w14:paraId="0021A001" w14:textId="62F41C8C" w:rsidR="00172796" w:rsidRDefault="00172796" w:rsidP="00CB50DC">
      <w:pPr>
        <w:autoSpaceDE w:val="0"/>
        <w:autoSpaceDN w:val="0"/>
        <w:adjustRightInd w:val="0"/>
        <w:spacing w:after="0" w:line="276" w:lineRule="auto"/>
        <w:jc w:val="both"/>
        <w:rPr>
          <w:rFonts w:ascii="Times New Roman" w:eastAsia="Calibri" w:hAnsi="Times New Roman" w:cs="Times New Roman"/>
          <w:kern w:val="0"/>
        </w:rPr>
      </w:pPr>
      <w:r>
        <w:rPr>
          <w:rFonts w:ascii="Times New Roman" w:eastAsia="Calibri" w:hAnsi="Times New Roman" w:cs="Times New Roman"/>
          <w:kern w:val="0"/>
        </w:rPr>
        <w:t>As indi</w:t>
      </w:r>
      <w:r w:rsidR="00CB50DC">
        <w:rPr>
          <w:rFonts w:ascii="Times New Roman" w:eastAsia="Calibri" w:hAnsi="Times New Roman" w:cs="Times New Roman"/>
          <w:kern w:val="0"/>
        </w:rPr>
        <w:t>cated by the results in Table 6</w:t>
      </w:r>
      <w:r>
        <w:rPr>
          <w:rFonts w:ascii="Times New Roman" w:eastAsia="Calibri" w:hAnsi="Times New Roman" w:cs="Times New Roman"/>
          <w:kern w:val="0"/>
        </w:rPr>
        <w:t>,</w:t>
      </w:r>
      <w:r w:rsidRPr="00853556">
        <w:rPr>
          <w:rFonts w:ascii="Times New Roman" w:eastAsia="Calibri" w:hAnsi="Times New Roman" w:cs="Times New Roman"/>
          <w:kern w:val="0"/>
        </w:rPr>
        <w:t xml:space="preserve"> Chi-Square (χ² = 52.34, p-value = .000</w:t>
      </w:r>
      <w:r>
        <w:rPr>
          <w:rFonts w:ascii="Times New Roman" w:eastAsia="Calibri" w:hAnsi="Times New Roman" w:cs="Times New Roman"/>
          <w:kern w:val="0"/>
        </w:rPr>
        <w:t>), which means p &lt; .001,</w:t>
      </w:r>
      <w:r w:rsidRPr="00853556">
        <w:rPr>
          <w:rFonts w:ascii="Times New Roman" w:eastAsia="Calibri" w:hAnsi="Times New Roman" w:cs="Times New Roman"/>
          <w:kern w:val="0"/>
        </w:rPr>
        <w:t xml:space="preserve"> and Alpha (α) = 0.05. Expected counts: All ≥ 5</w:t>
      </w:r>
      <w:r w:rsidR="00D753F3">
        <w:rPr>
          <w:rFonts w:ascii="Times New Roman" w:eastAsia="Calibri" w:hAnsi="Times New Roman" w:cs="Times New Roman"/>
          <w:kern w:val="0"/>
        </w:rPr>
        <w:t>,</w:t>
      </w:r>
      <w:r>
        <w:rPr>
          <w:rFonts w:ascii="Times New Roman" w:eastAsia="Calibri" w:hAnsi="Times New Roman" w:cs="Times New Roman"/>
          <w:kern w:val="0"/>
        </w:rPr>
        <w:t xml:space="preserve"> </w:t>
      </w:r>
      <w:r w:rsidRPr="00853556">
        <w:rPr>
          <w:rFonts w:ascii="Times New Roman" w:eastAsia="Calibri" w:hAnsi="Times New Roman" w:cs="Times New Roman"/>
          <w:kern w:val="0"/>
        </w:rPr>
        <w:t>minimum expected count = 7.30. Generally, the results revealed a significant association between self-motivation</w:t>
      </w:r>
      <w:r>
        <w:rPr>
          <w:rFonts w:ascii="Times New Roman" w:eastAsia="Calibri" w:hAnsi="Times New Roman" w:cs="Times New Roman"/>
          <w:kern w:val="0"/>
        </w:rPr>
        <w:t xml:space="preserve"> levels</w:t>
      </w:r>
      <w:r w:rsidRPr="00853556">
        <w:rPr>
          <w:rFonts w:ascii="Times New Roman" w:eastAsia="Calibri" w:hAnsi="Times New Roman" w:cs="Times New Roman"/>
          <w:kern w:val="0"/>
        </w:rPr>
        <w:t xml:space="preserve"> and ministerial burnout</w:t>
      </w:r>
      <w:r>
        <w:rPr>
          <w:rFonts w:ascii="Times New Roman" w:eastAsia="Calibri" w:hAnsi="Times New Roman" w:cs="Times New Roman"/>
          <w:kern w:val="0"/>
        </w:rPr>
        <w:t xml:space="preserve"> levels</w:t>
      </w:r>
      <w:r w:rsidRPr="00853556">
        <w:rPr>
          <w:rFonts w:ascii="Times New Roman" w:eastAsia="Calibri" w:hAnsi="Times New Roman" w:cs="Times New Roman"/>
          <w:kern w:val="0"/>
        </w:rPr>
        <w:t xml:space="preserve"> (χ² = 52.34, p &lt; .001). Conversely, lower self-motivation</w:t>
      </w:r>
      <w:r>
        <w:rPr>
          <w:rFonts w:ascii="Times New Roman" w:eastAsia="Calibri" w:hAnsi="Times New Roman" w:cs="Times New Roman"/>
          <w:kern w:val="0"/>
        </w:rPr>
        <w:t xml:space="preserve"> levels were associated with higher ministerial burnout levels</w:t>
      </w:r>
      <w:r w:rsidRPr="00853556">
        <w:rPr>
          <w:rFonts w:ascii="Times New Roman" w:eastAsia="Calibri" w:hAnsi="Times New Roman" w:cs="Times New Roman"/>
          <w:kern w:val="0"/>
        </w:rPr>
        <w:t xml:space="preserve">. </w:t>
      </w:r>
    </w:p>
    <w:p w14:paraId="3470FA2A" w14:textId="77777777" w:rsidR="00664094" w:rsidRDefault="00810A41" w:rsidP="00664094">
      <w:pPr>
        <w:spacing w:before="100" w:beforeAutospacing="1" w:after="0" w:line="240" w:lineRule="auto"/>
        <w:outlineLvl w:val="2"/>
        <w:rPr>
          <w:rFonts w:ascii="Times New Roman" w:eastAsia="Times New Roman" w:hAnsi="Times New Roman" w:cs="Times New Roman"/>
          <w:b/>
          <w:bCs/>
          <w:kern w:val="0"/>
          <w:lang w:val="en-GB" w:eastAsia="en-GB"/>
          <w14:ligatures w14:val="none"/>
        </w:rPr>
      </w:pPr>
      <w:r w:rsidRPr="00810A41">
        <w:rPr>
          <w:rFonts w:ascii="Times New Roman" w:eastAsia="Times New Roman" w:hAnsi="Times New Roman" w:cs="Times New Roman"/>
          <w:b/>
          <w:bCs/>
          <w:kern w:val="0"/>
          <w:lang w:val="en-GB" w:eastAsia="en-GB"/>
          <w14:ligatures w14:val="none"/>
        </w:rPr>
        <w:t xml:space="preserve">Relationship between Self-Motivation and Ministerial Burnout </w:t>
      </w:r>
    </w:p>
    <w:p w14:paraId="610134F6" w14:textId="4CB0C48C" w:rsidR="00810A41" w:rsidRPr="00810A41" w:rsidRDefault="00810A41" w:rsidP="00664094">
      <w:pPr>
        <w:spacing w:before="100" w:beforeAutospacing="1" w:after="0" w:line="240" w:lineRule="auto"/>
        <w:outlineLvl w:val="2"/>
        <w:rPr>
          <w:rFonts w:ascii="Times New Roman" w:eastAsia="Times New Roman" w:hAnsi="Times New Roman" w:cs="Times New Roman"/>
          <w:kern w:val="0"/>
          <w:lang w:val="en-GB" w:eastAsia="en-GB"/>
          <w14:ligatures w14:val="none"/>
        </w:rPr>
      </w:pPr>
      <w:r w:rsidRPr="00810A41">
        <w:rPr>
          <w:rFonts w:ascii="Times New Roman" w:eastAsia="Times New Roman" w:hAnsi="Times New Roman" w:cs="Times New Roman"/>
          <w:kern w:val="0"/>
          <w:lang w:val="en-GB" w:eastAsia="en-GB"/>
          <w14:ligatures w14:val="none"/>
        </w:rPr>
        <w:t xml:space="preserve">The preceding analysis examined the association between </w:t>
      </w:r>
      <w:r w:rsidR="00D753F3">
        <w:rPr>
          <w:rFonts w:ascii="Times New Roman" w:eastAsia="Times New Roman" w:hAnsi="Times New Roman" w:cs="Times New Roman"/>
          <w:kern w:val="0"/>
          <w:lang w:val="en-GB" w:eastAsia="en-GB"/>
          <w14:ligatures w14:val="none"/>
        </w:rPr>
        <w:t>categorised</w:t>
      </w:r>
      <w:r w:rsidRPr="00810A41">
        <w:rPr>
          <w:rFonts w:ascii="Times New Roman" w:eastAsia="Times New Roman" w:hAnsi="Times New Roman" w:cs="Times New Roman"/>
          <w:kern w:val="0"/>
          <w:lang w:val="en-GB" w:eastAsia="en-GB"/>
          <w14:ligatures w14:val="none"/>
        </w:rPr>
        <w:t xml:space="preserve"> levels of self-motivation and ministerial burnout using cross-tabulation and the Chi-square test. Although the findings demonstrated a statistically significant association between the two variables, this approach did not adequately reveal the direction and strength of their relationship.</w:t>
      </w:r>
    </w:p>
    <w:p w14:paraId="7BDE437F" w14:textId="2467705E" w:rsidR="0038423C" w:rsidRPr="00FF4D09" w:rsidRDefault="00810A41" w:rsidP="00FF4D09">
      <w:pPr>
        <w:spacing w:after="0" w:line="276" w:lineRule="auto"/>
        <w:jc w:val="both"/>
        <w:rPr>
          <w:rFonts w:ascii="Times New Roman" w:eastAsia="Times New Roman" w:hAnsi="Times New Roman" w:cs="Times New Roman"/>
          <w:kern w:val="0"/>
          <w:lang w:val="en-GB" w:eastAsia="en-GB"/>
          <w14:ligatures w14:val="none"/>
        </w:rPr>
      </w:pPr>
      <w:r w:rsidRPr="00810A41">
        <w:rPr>
          <w:rFonts w:ascii="Times New Roman" w:eastAsia="Times New Roman" w:hAnsi="Times New Roman" w:cs="Times New Roman"/>
          <w:kern w:val="0"/>
          <w:lang w:val="en-GB" w:eastAsia="en-GB"/>
          <w14:ligatures w14:val="none"/>
        </w:rPr>
        <w:t>To provide a more comprehensive understanding of the phenomenon, self-motivation and ministe</w:t>
      </w:r>
      <w:r w:rsidR="00D6557D">
        <w:rPr>
          <w:rFonts w:ascii="Times New Roman" w:eastAsia="Times New Roman" w:hAnsi="Times New Roman" w:cs="Times New Roman"/>
          <w:kern w:val="0"/>
          <w:lang w:val="en-GB" w:eastAsia="en-GB"/>
          <w14:ligatures w14:val="none"/>
        </w:rPr>
        <w:t>rial burnout were further analys</w:t>
      </w:r>
      <w:r w:rsidRPr="00810A41">
        <w:rPr>
          <w:rFonts w:ascii="Times New Roman" w:eastAsia="Times New Roman" w:hAnsi="Times New Roman" w:cs="Times New Roman"/>
          <w:kern w:val="0"/>
          <w:lang w:val="en-GB" w:eastAsia="en-GB"/>
          <w14:ligatures w14:val="none"/>
        </w:rPr>
        <w:t>ed as continuous variables using Pearson’s Product-Moment Correlation Coefficient. This analysis was intended to determine whether changes in self-motivation were associated with corresponding changes in ministerial burnout and to establish the magnitude and direction of the relationship.</w:t>
      </w:r>
      <w:r>
        <w:rPr>
          <w:rFonts w:ascii="Times New Roman" w:eastAsia="Times New Roman" w:hAnsi="Times New Roman" w:cs="Times New Roman"/>
          <w:kern w:val="0"/>
          <w:lang w:val="en-GB" w:eastAsia="en-GB"/>
          <w14:ligatures w14:val="none"/>
        </w:rPr>
        <w:t xml:space="preserve"> </w:t>
      </w:r>
      <w:r w:rsidRPr="00810A41">
        <w:rPr>
          <w:rFonts w:ascii="Times New Roman" w:eastAsia="Times New Roman" w:hAnsi="Times New Roman" w:cs="Times New Roman"/>
          <w:kern w:val="0"/>
          <w:lang w:val="en-GB" w:eastAsia="en-GB"/>
          <w14:ligatures w14:val="none"/>
        </w:rPr>
        <w:t>The outcome of Pearson’s correlation coefficient test was pres</w:t>
      </w:r>
      <w:r w:rsidR="00DE0606">
        <w:rPr>
          <w:rFonts w:ascii="Times New Roman" w:eastAsia="Times New Roman" w:hAnsi="Times New Roman" w:cs="Times New Roman"/>
          <w:kern w:val="0"/>
          <w:lang w:val="en-GB" w:eastAsia="en-GB"/>
          <w14:ligatures w14:val="none"/>
        </w:rPr>
        <w:t>ented in a scatterplot (Figure 3</w:t>
      </w:r>
      <w:r w:rsidRPr="00810A41">
        <w:rPr>
          <w:rFonts w:ascii="Times New Roman" w:eastAsia="Times New Roman" w:hAnsi="Times New Roman" w:cs="Times New Roman"/>
          <w:kern w:val="0"/>
          <w:lang w:val="en-GB" w:eastAsia="en-GB"/>
          <w14:ligatures w14:val="none"/>
        </w:rPr>
        <w:t xml:space="preserve">), while the correlation statistics </w:t>
      </w:r>
      <w:r>
        <w:rPr>
          <w:rFonts w:ascii="Times New Roman" w:eastAsia="Times New Roman" w:hAnsi="Times New Roman" w:cs="Times New Roman"/>
          <w:kern w:val="0"/>
          <w:lang w:val="en-GB" w:eastAsia="en-GB"/>
          <w14:ligatures w14:val="none"/>
        </w:rPr>
        <w:t>are reported in the subsequent T</w:t>
      </w:r>
      <w:r w:rsidRPr="00810A41">
        <w:rPr>
          <w:rFonts w:ascii="Times New Roman" w:eastAsia="Times New Roman" w:hAnsi="Times New Roman" w:cs="Times New Roman"/>
          <w:kern w:val="0"/>
          <w:lang w:val="en-GB" w:eastAsia="en-GB"/>
          <w14:ligatures w14:val="none"/>
        </w:rPr>
        <w:t>able</w:t>
      </w:r>
      <w:r w:rsidR="00DE0606">
        <w:rPr>
          <w:rFonts w:ascii="Times New Roman" w:eastAsia="Times New Roman" w:hAnsi="Times New Roman" w:cs="Times New Roman"/>
          <w:kern w:val="0"/>
          <w:lang w:val="en-GB" w:eastAsia="en-GB"/>
          <w14:ligatures w14:val="none"/>
        </w:rPr>
        <w:t xml:space="preserve"> 7</w:t>
      </w:r>
      <w:r w:rsidRPr="00810A41">
        <w:rPr>
          <w:rFonts w:ascii="Times New Roman" w:eastAsia="Times New Roman" w:hAnsi="Times New Roman" w:cs="Times New Roman"/>
          <w:kern w:val="0"/>
          <w:lang w:val="en-GB" w:eastAsia="en-GB"/>
          <w14:ligatures w14:val="none"/>
        </w:rPr>
        <w:t>.</w:t>
      </w:r>
      <w:bookmarkStart w:id="9" w:name="_Toc164788068"/>
    </w:p>
    <w:p w14:paraId="28158C08" w14:textId="4E67B6D7" w:rsidR="000C76C5" w:rsidRPr="006B32AD" w:rsidRDefault="003F5A52" w:rsidP="0017464C">
      <w:pPr>
        <w:spacing w:after="0" w:line="240" w:lineRule="auto"/>
        <w:jc w:val="both"/>
        <w:rPr>
          <w:rFonts w:ascii="Times New Roman" w:eastAsia="Calibri" w:hAnsi="Times New Roman" w:cs="Times New Roman"/>
          <w:b/>
          <w:bCs/>
          <w:i/>
          <w:iCs/>
          <w:kern w:val="0"/>
          <w14:ligatures w14:val="none"/>
        </w:rPr>
      </w:pPr>
      <w:r w:rsidRPr="003F5A52">
        <w:rPr>
          <w:rFonts w:ascii="Times New Roman" w:eastAsia="Calibri" w:hAnsi="Times New Roman" w:cs="Times New Roman"/>
          <w:b/>
          <w:iCs/>
          <w:kern w:val="0"/>
          <w14:ligatures w14:val="none"/>
        </w:rPr>
        <w:t xml:space="preserve">Figure </w:t>
      </w:r>
      <w:r w:rsidR="00DE0606">
        <w:rPr>
          <w:rFonts w:ascii="Times New Roman" w:eastAsia="Calibri" w:hAnsi="Times New Roman" w:cs="Times New Roman"/>
          <w:b/>
          <w:iCs/>
          <w:kern w:val="0"/>
          <w14:ligatures w14:val="none"/>
        </w:rPr>
        <w:t>3</w:t>
      </w:r>
      <w:r w:rsidRPr="003F5A52">
        <w:rPr>
          <w:rFonts w:ascii="Times New Roman" w:eastAsia="Calibri" w:hAnsi="Times New Roman" w:cs="Times New Roman"/>
          <w:b/>
          <w:iCs/>
          <w:kern w:val="0"/>
          <w14:ligatures w14:val="none"/>
        </w:rPr>
        <w:t xml:space="preserve">: </w:t>
      </w:r>
      <w:r w:rsidRPr="006B32AD">
        <w:rPr>
          <w:rFonts w:ascii="Times New Roman" w:eastAsia="Calibri" w:hAnsi="Times New Roman" w:cs="Times New Roman"/>
          <w:b/>
          <w:bCs/>
          <w:i/>
          <w:iCs/>
          <w:kern w:val="0"/>
          <w14:ligatures w14:val="none"/>
        </w:rPr>
        <w:t xml:space="preserve">Pearson’s correlation coefficient test of the Relationship between </w:t>
      </w:r>
      <w:bookmarkEnd w:id="9"/>
      <w:r w:rsidRPr="006B32AD">
        <w:rPr>
          <w:rFonts w:ascii="Times New Roman" w:eastAsia="Calibri" w:hAnsi="Times New Roman" w:cs="Times New Roman"/>
          <w:b/>
          <w:bCs/>
          <w:i/>
          <w:iCs/>
          <w:kern w:val="0"/>
          <w14:ligatures w14:val="none"/>
        </w:rPr>
        <w:t xml:space="preserve">self- motivation and </w:t>
      </w:r>
      <w:r w:rsidR="000C76C5" w:rsidRPr="006B32AD">
        <w:rPr>
          <w:rFonts w:ascii="Times New Roman" w:eastAsia="Calibri" w:hAnsi="Times New Roman" w:cs="Times New Roman"/>
          <w:b/>
          <w:bCs/>
          <w:i/>
          <w:iCs/>
          <w:kern w:val="0"/>
          <w14:ligatures w14:val="none"/>
        </w:rPr>
        <w:t xml:space="preserve">  </w:t>
      </w:r>
    </w:p>
    <w:p w14:paraId="5C4F97DD" w14:textId="1634A04E" w:rsidR="003F5A52" w:rsidRPr="006B32AD" w:rsidRDefault="000C76C5" w:rsidP="000C76C5">
      <w:pPr>
        <w:spacing w:after="0" w:line="240" w:lineRule="auto"/>
        <w:ind w:left="720"/>
        <w:jc w:val="both"/>
        <w:rPr>
          <w:rFonts w:ascii="Times New Roman" w:eastAsia="Calibri" w:hAnsi="Times New Roman" w:cs="Times New Roman"/>
          <w:b/>
          <w:i/>
          <w:kern w:val="0"/>
          <w14:ligatures w14:val="none"/>
        </w:rPr>
      </w:pPr>
      <w:r w:rsidRPr="006B32AD">
        <w:rPr>
          <w:rFonts w:ascii="Times New Roman" w:eastAsia="Calibri" w:hAnsi="Times New Roman" w:cs="Times New Roman"/>
          <w:b/>
          <w:bCs/>
          <w:i/>
          <w:iCs/>
          <w:kern w:val="0"/>
          <w14:ligatures w14:val="none"/>
        </w:rPr>
        <w:t xml:space="preserve">     </w:t>
      </w:r>
      <w:r w:rsidR="003F5A52" w:rsidRPr="006B32AD">
        <w:rPr>
          <w:rFonts w:ascii="Times New Roman" w:eastAsia="Calibri" w:hAnsi="Times New Roman" w:cs="Times New Roman"/>
          <w:b/>
          <w:bCs/>
          <w:i/>
          <w:iCs/>
          <w:kern w:val="0"/>
          <w14:ligatures w14:val="none"/>
        </w:rPr>
        <w:t>ministerial burnout</w:t>
      </w:r>
    </w:p>
    <w:p w14:paraId="7481E9F9" w14:textId="1C080D5F" w:rsidR="003F5A52" w:rsidRPr="003F5A52" w:rsidRDefault="003D4B6A" w:rsidP="003F5A52">
      <w:pPr>
        <w:jc w:val="both"/>
        <w:rPr>
          <w:rFonts w:ascii="Times New Roman" w:eastAsia="Calibri" w:hAnsi="Times New Roman" w:cs="Times New Roman"/>
        </w:rPr>
      </w:pPr>
      <w:bookmarkStart w:id="10" w:name="_Toc229049545"/>
      <w:r w:rsidRPr="003F5A52">
        <w:rPr>
          <w:rFonts w:ascii="Times New Roman" w:eastAsia="Calibri" w:hAnsi="Times New Roman" w:cs="Times New Roman"/>
          <w:noProof/>
          <w:lang w:val="en-GB" w:eastAsia="en-GB"/>
        </w:rPr>
        <w:drawing>
          <wp:anchor distT="0" distB="0" distL="114300" distR="114300" simplePos="0" relativeHeight="251661312" behindDoc="0" locked="0" layoutInCell="1" allowOverlap="1" wp14:anchorId="26732341" wp14:editId="1601E766">
            <wp:simplePos x="0" y="0"/>
            <wp:positionH relativeFrom="margin">
              <wp:posOffset>1595755</wp:posOffset>
            </wp:positionH>
            <wp:positionV relativeFrom="paragraph">
              <wp:posOffset>183616</wp:posOffset>
            </wp:positionV>
            <wp:extent cx="2752344" cy="2112264"/>
            <wp:effectExtent l="0" t="0" r="0" b="2540"/>
            <wp:wrapSquare wrapText="bothSides"/>
            <wp:docPr id="115018199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199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52344" cy="2112264"/>
                    </a:xfrm>
                    <a:prstGeom prst="rect">
                      <a:avLst/>
                    </a:prstGeom>
                    <a:noFill/>
                  </pic:spPr>
                </pic:pic>
              </a:graphicData>
            </a:graphic>
          </wp:anchor>
        </w:drawing>
      </w:r>
      <w:bookmarkEnd w:id="10"/>
    </w:p>
    <w:p w14:paraId="36F9FCDA" w14:textId="77777777" w:rsidR="003F5A52" w:rsidRPr="003F5A52" w:rsidRDefault="003F5A52" w:rsidP="003F5A52">
      <w:pPr>
        <w:spacing w:after="0" w:line="480" w:lineRule="auto"/>
        <w:ind w:firstLine="720"/>
        <w:jc w:val="both"/>
        <w:rPr>
          <w:rFonts w:ascii="Times New Roman" w:eastAsia="Calibri" w:hAnsi="Times New Roman" w:cs="Times New Roman"/>
          <w:kern w:val="0"/>
          <w14:ligatures w14:val="none"/>
        </w:rPr>
      </w:pPr>
    </w:p>
    <w:p w14:paraId="2F6619BA" w14:textId="77777777" w:rsidR="003F5A52" w:rsidRPr="003F5A52" w:rsidRDefault="003F5A52" w:rsidP="003F5A52">
      <w:pPr>
        <w:spacing w:after="0" w:line="480" w:lineRule="auto"/>
        <w:ind w:firstLine="720"/>
        <w:jc w:val="both"/>
        <w:rPr>
          <w:rFonts w:ascii="Times New Roman" w:eastAsia="Calibri" w:hAnsi="Times New Roman" w:cs="Times New Roman"/>
          <w:kern w:val="0"/>
          <w14:ligatures w14:val="none"/>
        </w:rPr>
      </w:pPr>
    </w:p>
    <w:p w14:paraId="7AF5C8F0" w14:textId="77777777" w:rsidR="003F5A52" w:rsidRPr="003F5A52" w:rsidRDefault="003F5A52" w:rsidP="003F5A52">
      <w:pPr>
        <w:spacing w:after="0" w:line="480" w:lineRule="auto"/>
        <w:ind w:firstLine="720"/>
        <w:jc w:val="both"/>
        <w:rPr>
          <w:rFonts w:ascii="Times New Roman" w:eastAsia="Calibri" w:hAnsi="Times New Roman" w:cs="Times New Roman"/>
          <w:kern w:val="0"/>
          <w14:ligatures w14:val="none"/>
        </w:rPr>
      </w:pPr>
    </w:p>
    <w:p w14:paraId="422A8D42" w14:textId="77777777" w:rsidR="003F5A52" w:rsidRPr="003F5A52" w:rsidRDefault="003F5A52" w:rsidP="003F5A52">
      <w:pPr>
        <w:spacing w:after="0" w:line="480" w:lineRule="auto"/>
        <w:ind w:firstLine="720"/>
        <w:jc w:val="both"/>
        <w:rPr>
          <w:rFonts w:ascii="Times New Roman" w:eastAsia="Calibri" w:hAnsi="Times New Roman" w:cs="Times New Roman"/>
          <w:kern w:val="0"/>
          <w14:ligatures w14:val="none"/>
        </w:rPr>
      </w:pPr>
    </w:p>
    <w:p w14:paraId="7579F05E" w14:textId="77777777" w:rsidR="003F5A52" w:rsidRPr="003F5A52" w:rsidRDefault="003F5A52" w:rsidP="003F5A52">
      <w:pPr>
        <w:spacing w:after="0" w:line="480" w:lineRule="auto"/>
        <w:ind w:firstLine="720"/>
        <w:jc w:val="both"/>
        <w:rPr>
          <w:rFonts w:ascii="Times New Roman" w:eastAsia="Calibri" w:hAnsi="Times New Roman" w:cs="Times New Roman"/>
          <w:kern w:val="0"/>
          <w14:ligatures w14:val="none"/>
        </w:rPr>
      </w:pPr>
    </w:p>
    <w:p w14:paraId="32F4E5FA" w14:textId="77777777" w:rsidR="00672026" w:rsidRDefault="00672026" w:rsidP="00412EF9">
      <w:pPr>
        <w:spacing w:after="0" w:line="240" w:lineRule="auto"/>
        <w:jc w:val="both"/>
        <w:rPr>
          <w:rFonts w:ascii="Times New Roman" w:eastAsia="Calibri" w:hAnsi="Times New Roman" w:cs="Times New Roman"/>
          <w:kern w:val="0"/>
          <w14:ligatures w14:val="none"/>
        </w:rPr>
      </w:pPr>
    </w:p>
    <w:p w14:paraId="78E1B994" w14:textId="77777777" w:rsidR="006B32AD" w:rsidRDefault="006B32AD" w:rsidP="0048740A">
      <w:pPr>
        <w:spacing w:after="0" w:line="240" w:lineRule="auto"/>
        <w:jc w:val="both"/>
        <w:rPr>
          <w:rFonts w:ascii="Times New Roman" w:eastAsia="Calibri" w:hAnsi="Times New Roman" w:cs="Times New Roman"/>
          <w:kern w:val="0"/>
          <w14:ligatures w14:val="none"/>
        </w:rPr>
      </w:pPr>
    </w:p>
    <w:p w14:paraId="59D62CC2" w14:textId="77777777" w:rsidR="00664094" w:rsidRDefault="003F5A52" w:rsidP="00282348">
      <w:pPr>
        <w:spacing w:after="0" w:line="276" w:lineRule="auto"/>
        <w:jc w:val="both"/>
        <w:rPr>
          <w:rFonts w:ascii="Times New Roman" w:eastAsia="Calibri" w:hAnsi="Times New Roman" w:cs="Times New Roman"/>
          <w:kern w:val="0"/>
          <w14:ligatures w14:val="none"/>
        </w:rPr>
      </w:pPr>
      <w:r w:rsidRPr="003F5A52">
        <w:rPr>
          <w:rFonts w:ascii="Times New Roman" w:eastAsia="Calibri" w:hAnsi="Times New Roman" w:cs="Times New Roman"/>
          <w:kern w:val="0"/>
          <w14:ligatures w14:val="none"/>
        </w:rPr>
        <w:t xml:space="preserve">The scatter plot </w:t>
      </w:r>
      <w:r w:rsidR="00DE0606">
        <w:rPr>
          <w:rFonts w:ascii="Times New Roman" w:eastAsia="Calibri" w:hAnsi="Times New Roman" w:cs="Times New Roman"/>
          <w:kern w:val="0"/>
          <w14:ligatures w14:val="none"/>
        </w:rPr>
        <w:t>in Figure 3</w:t>
      </w:r>
      <w:r w:rsidR="00672026">
        <w:rPr>
          <w:rFonts w:ascii="Times New Roman" w:eastAsia="Calibri" w:hAnsi="Times New Roman" w:cs="Times New Roman"/>
          <w:kern w:val="0"/>
          <w14:ligatures w14:val="none"/>
        </w:rPr>
        <w:t xml:space="preserve"> </w:t>
      </w:r>
      <w:r w:rsidRPr="003F5A52">
        <w:rPr>
          <w:rFonts w:ascii="Times New Roman" w:eastAsia="Calibri" w:hAnsi="Times New Roman" w:cs="Times New Roman"/>
          <w:kern w:val="0"/>
          <w14:ligatures w14:val="none"/>
        </w:rPr>
        <w:t xml:space="preserve">shows a </w:t>
      </w:r>
      <w:r w:rsidR="009C0501" w:rsidRPr="009C0501">
        <w:rPr>
          <w:rFonts w:ascii="Times New Roman" w:eastAsia="Calibri" w:hAnsi="Times New Roman" w:cs="Times New Roman"/>
          <w:kern w:val="0"/>
          <w14:ligatures w14:val="none"/>
        </w:rPr>
        <w:t xml:space="preserve">negative general </w:t>
      </w:r>
      <w:r w:rsidRPr="003F5A52">
        <w:rPr>
          <w:rFonts w:ascii="Times New Roman" w:eastAsia="Calibri" w:hAnsi="Times New Roman" w:cs="Times New Roman"/>
          <w:kern w:val="0"/>
          <w14:ligatures w14:val="none"/>
        </w:rPr>
        <w:t>correlation between Self‑Motivation and Ministerial Burnout. Most of the dots are clustered near the line, indicating a strong correlation. The inverse relationship holds that as self-motivation increases, burnout decreases. The Implication is that</w:t>
      </w:r>
      <w:r w:rsidRPr="003F5A52">
        <w:rPr>
          <w:rFonts w:ascii="Times New Roman" w:eastAsia="Calibri" w:hAnsi="Times New Roman" w:cs="Times New Roman"/>
          <w:b/>
          <w:bCs/>
          <w:kern w:val="0"/>
          <w14:ligatures w14:val="none"/>
        </w:rPr>
        <w:t xml:space="preserve"> </w:t>
      </w:r>
      <w:r w:rsidRPr="003F5A52">
        <w:rPr>
          <w:rFonts w:ascii="Times New Roman" w:eastAsia="Calibri" w:hAnsi="Times New Roman" w:cs="Times New Roman"/>
          <w:kern w:val="0"/>
          <w14:ligatures w14:val="none"/>
        </w:rPr>
        <w:t>Individuals with higher self</w:t>
      </w:r>
      <w:r w:rsidRPr="003F5A52">
        <w:rPr>
          <w:rFonts w:ascii="Times New Roman" w:eastAsia="Calibri" w:hAnsi="Times New Roman" w:cs="Times New Roman"/>
          <w:kern w:val="0"/>
          <w14:ligatures w14:val="none"/>
        </w:rPr>
        <w:noBreakHyphen/>
        <w:t>motivation tend to experience significantly lower levels of ministerial burnout.</w:t>
      </w:r>
      <w:r w:rsidR="00664094">
        <w:rPr>
          <w:rFonts w:ascii="Times New Roman" w:eastAsia="Calibri" w:hAnsi="Times New Roman" w:cs="Times New Roman"/>
          <w:kern w:val="0"/>
          <w14:ligatures w14:val="none"/>
        </w:rPr>
        <w:t xml:space="preserve"> </w:t>
      </w:r>
    </w:p>
    <w:p w14:paraId="3224ED61" w14:textId="77777777" w:rsidR="00664094" w:rsidRDefault="00664094" w:rsidP="00282348">
      <w:pPr>
        <w:spacing w:after="0" w:line="276" w:lineRule="auto"/>
        <w:jc w:val="both"/>
        <w:rPr>
          <w:rFonts w:ascii="Times New Roman" w:eastAsia="Calibri" w:hAnsi="Times New Roman" w:cs="Times New Roman"/>
          <w:kern w:val="0"/>
          <w14:ligatures w14:val="none"/>
        </w:rPr>
      </w:pPr>
    </w:p>
    <w:p w14:paraId="0C8EF79B" w14:textId="088003F8" w:rsidR="000C76C5" w:rsidRDefault="003F5A52" w:rsidP="00282348">
      <w:pPr>
        <w:spacing w:after="0" w:line="276" w:lineRule="auto"/>
        <w:jc w:val="both"/>
        <w:rPr>
          <w:rFonts w:ascii="Times New Roman" w:eastAsia="Calibri" w:hAnsi="Times New Roman" w:cs="Times New Roman"/>
          <w:kern w:val="0"/>
          <w14:ligatures w14:val="none"/>
        </w:rPr>
      </w:pPr>
      <w:r w:rsidRPr="003F5A52">
        <w:rPr>
          <w:rFonts w:ascii="Times New Roman" w:eastAsia="Calibri" w:hAnsi="Times New Roman" w:cs="Times New Roman"/>
          <w:kern w:val="0"/>
          <w14:ligatures w14:val="none"/>
        </w:rPr>
        <w:t xml:space="preserve">The scatterplot alone could only determine that the two variables were related; it could not establish the statistical significance of that relationship. A Pearson product-moment correlation was conducted to examine the extent of the relationship between self-motivation and ministerial burnout among Catholic priests. The detailed results of the significance of the relationship are displayed in Table </w:t>
      </w:r>
      <w:bookmarkStart w:id="11" w:name="_Toc229049314"/>
      <w:r w:rsidR="00370F12">
        <w:rPr>
          <w:rFonts w:ascii="Times New Roman" w:eastAsia="Calibri" w:hAnsi="Times New Roman" w:cs="Times New Roman"/>
          <w:kern w:val="0"/>
          <w14:ligatures w14:val="none"/>
        </w:rPr>
        <w:t>7.</w:t>
      </w:r>
    </w:p>
    <w:p w14:paraId="198BFCC5" w14:textId="77777777" w:rsidR="00282348" w:rsidRPr="00282348" w:rsidRDefault="00282348" w:rsidP="00282348">
      <w:pPr>
        <w:spacing w:after="0" w:line="276" w:lineRule="auto"/>
        <w:jc w:val="both"/>
        <w:rPr>
          <w:rFonts w:ascii="Times New Roman" w:eastAsia="Calibri" w:hAnsi="Times New Roman" w:cs="Times New Roman"/>
          <w:kern w:val="0"/>
          <w14:ligatures w14:val="none"/>
        </w:rPr>
      </w:pPr>
    </w:p>
    <w:p w14:paraId="31CE56A1" w14:textId="7EFEC1DC" w:rsidR="001F5627" w:rsidRPr="001F5627" w:rsidRDefault="00370F12" w:rsidP="001F5627">
      <w:pPr>
        <w:spacing w:after="200" w:line="240" w:lineRule="auto"/>
        <w:rPr>
          <w:rFonts w:ascii="Times New Roman" w:eastAsia="Calibri" w:hAnsi="Times New Roman" w:cs="Times New Roman"/>
          <w:b/>
          <w:i/>
          <w:kern w:val="0"/>
          <w14:ligatures w14:val="none"/>
        </w:rPr>
      </w:pPr>
      <w:r>
        <w:rPr>
          <w:rFonts w:ascii="Times New Roman" w:eastAsia="Calibri" w:hAnsi="Times New Roman" w:cs="Times New Roman"/>
          <w:b/>
          <w:iCs/>
          <w:kern w:val="0"/>
          <w14:ligatures w14:val="none"/>
        </w:rPr>
        <w:t>Table 7</w:t>
      </w:r>
      <w:r w:rsidR="001F5627" w:rsidRPr="001F5627">
        <w:rPr>
          <w:rFonts w:ascii="Times New Roman" w:eastAsia="Calibri" w:hAnsi="Times New Roman" w:cs="Times New Roman"/>
          <w:b/>
          <w:iCs/>
          <w:kern w:val="0"/>
          <w14:ligatures w14:val="none"/>
        </w:rPr>
        <w:t>:</w:t>
      </w:r>
      <w:bookmarkEnd w:id="11"/>
      <w:r w:rsidR="001F5627" w:rsidRPr="001F5627">
        <w:rPr>
          <w:rFonts w:ascii="Times New Roman" w:eastAsia="Calibri" w:hAnsi="Times New Roman" w:cs="Times New Roman"/>
          <w:b/>
          <w:iCs/>
          <w:kern w:val="0"/>
          <w14:ligatures w14:val="none"/>
        </w:rPr>
        <w:t xml:space="preserve"> </w:t>
      </w:r>
      <w:r w:rsidR="001F5627" w:rsidRPr="006B32AD">
        <w:rPr>
          <w:rFonts w:ascii="Times New Roman" w:eastAsia="Calibri" w:hAnsi="Times New Roman" w:cs="Times New Roman"/>
          <w:b/>
          <w:bCs/>
          <w:i/>
          <w:iCs/>
          <w:kern w:val="0"/>
          <w14:ligatures w14:val="none"/>
        </w:rPr>
        <w:t>Pearson Product-moment Correlation</w:t>
      </w:r>
    </w:p>
    <w:tbl>
      <w:tblPr>
        <w:tblStyle w:val="TableGrid"/>
        <w:tblW w:w="0" w:type="auto"/>
        <w:tblLook w:val="04A0" w:firstRow="1" w:lastRow="0" w:firstColumn="1" w:lastColumn="0" w:noHBand="0" w:noVBand="1"/>
      </w:tblPr>
      <w:tblGrid>
        <w:gridCol w:w="2515"/>
        <w:gridCol w:w="2975"/>
        <w:gridCol w:w="1800"/>
        <w:gridCol w:w="2070"/>
      </w:tblGrid>
      <w:tr w:rsidR="001F5627" w:rsidRPr="001F5627" w14:paraId="457E680B" w14:textId="77777777" w:rsidTr="004D30FA">
        <w:tc>
          <w:tcPr>
            <w:tcW w:w="2515" w:type="dxa"/>
            <w:tcBorders>
              <w:top w:val="single" w:sz="4" w:space="0" w:color="auto"/>
              <w:left w:val="nil"/>
              <w:bottom w:val="single" w:sz="4" w:space="0" w:color="auto"/>
              <w:right w:val="nil"/>
            </w:tcBorders>
          </w:tcPr>
          <w:p w14:paraId="53DE2EBC" w14:textId="4EDE2718" w:rsidR="001F5627" w:rsidRPr="001F5627" w:rsidRDefault="004D30FA" w:rsidP="001F5627">
            <w:pPr>
              <w:spacing w:after="0" w:line="276" w:lineRule="auto"/>
              <w:jc w:val="both"/>
              <w:rPr>
                <w:rFonts w:ascii="Times New Roman" w:eastAsia="Calibri" w:hAnsi="Times New Roman" w:cs="Times New Roman"/>
              </w:rPr>
            </w:pPr>
            <w:r>
              <w:rPr>
                <w:rFonts w:ascii="Times New Roman" w:eastAsia="Calibri" w:hAnsi="Times New Roman" w:cs="Times New Roman"/>
              </w:rPr>
              <w:t>Total</w:t>
            </w:r>
          </w:p>
        </w:tc>
        <w:tc>
          <w:tcPr>
            <w:tcW w:w="2975" w:type="dxa"/>
            <w:tcBorders>
              <w:top w:val="single" w:sz="4" w:space="0" w:color="auto"/>
              <w:left w:val="nil"/>
              <w:bottom w:val="single" w:sz="4" w:space="0" w:color="auto"/>
              <w:right w:val="nil"/>
            </w:tcBorders>
          </w:tcPr>
          <w:p w14:paraId="0DB3D0BF" w14:textId="77777777" w:rsidR="001F5627" w:rsidRPr="001F5627" w:rsidRDefault="001F5627" w:rsidP="001F5627">
            <w:pPr>
              <w:spacing w:after="0" w:line="276" w:lineRule="auto"/>
              <w:jc w:val="both"/>
              <w:rPr>
                <w:rFonts w:ascii="Times New Roman" w:eastAsia="Calibri" w:hAnsi="Times New Roman" w:cs="Times New Roman"/>
              </w:rPr>
            </w:pPr>
          </w:p>
        </w:tc>
        <w:tc>
          <w:tcPr>
            <w:tcW w:w="1800" w:type="dxa"/>
            <w:tcBorders>
              <w:top w:val="single" w:sz="4" w:space="0" w:color="auto"/>
              <w:left w:val="nil"/>
              <w:bottom w:val="single" w:sz="4" w:space="0" w:color="auto"/>
              <w:right w:val="nil"/>
            </w:tcBorders>
          </w:tcPr>
          <w:p w14:paraId="465BD8D2" w14:textId="216DB432" w:rsidR="001F5627" w:rsidRPr="001F5627" w:rsidRDefault="001F5627" w:rsidP="006B32AD">
            <w:pPr>
              <w:spacing w:after="0" w:line="276" w:lineRule="auto"/>
              <w:jc w:val="center"/>
              <w:rPr>
                <w:rFonts w:ascii="Times New Roman" w:eastAsia="Calibri" w:hAnsi="Times New Roman" w:cs="Times New Roman"/>
              </w:rPr>
            </w:pPr>
            <w:r w:rsidRPr="001F5627">
              <w:rPr>
                <w:rFonts w:ascii="Times New Roman" w:eastAsia="Calibri" w:hAnsi="Times New Roman" w:cs="Times New Roman"/>
              </w:rPr>
              <w:t xml:space="preserve"> Self-Motivation</w:t>
            </w:r>
          </w:p>
        </w:tc>
        <w:tc>
          <w:tcPr>
            <w:tcW w:w="2070" w:type="dxa"/>
            <w:tcBorders>
              <w:top w:val="single" w:sz="4" w:space="0" w:color="auto"/>
              <w:left w:val="nil"/>
              <w:bottom w:val="single" w:sz="4" w:space="0" w:color="auto"/>
              <w:right w:val="nil"/>
            </w:tcBorders>
          </w:tcPr>
          <w:p w14:paraId="4C99DB49" w14:textId="4315231F"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 xml:space="preserve">Ministerial Burnout </w:t>
            </w:r>
          </w:p>
        </w:tc>
      </w:tr>
      <w:tr w:rsidR="001F5627" w:rsidRPr="001F5627" w14:paraId="03C778D8" w14:textId="77777777" w:rsidTr="004D30FA">
        <w:tc>
          <w:tcPr>
            <w:tcW w:w="2515" w:type="dxa"/>
            <w:tcBorders>
              <w:top w:val="single" w:sz="4" w:space="0" w:color="auto"/>
              <w:left w:val="nil"/>
              <w:bottom w:val="nil"/>
              <w:right w:val="nil"/>
            </w:tcBorders>
          </w:tcPr>
          <w:p w14:paraId="1D6A56C0" w14:textId="3B8EB469"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 xml:space="preserve">Self-Motivation </w:t>
            </w:r>
          </w:p>
        </w:tc>
        <w:tc>
          <w:tcPr>
            <w:tcW w:w="2975" w:type="dxa"/>
            <w:tcBorders>
              <w:top w:val="single" w:sz="4" w:space="0" w:color="auto"/>
              <w:left w:val="nil"/>
              <w:bottom w:val="nil"/>
              <w:right w:val="nil"/>
            </w:tcBorders>
          </w:tcPr>
          <w:p w14:paraId="138EB4AE" w14:textId="77777777"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Pearson Correlation</w:t>
            </w:r>
          </w:p>
        </w:tc>
        <w:tc>
          <w:tcPr>
            <w:tcW w:w="1800" w:type="dxa"/>
            <w:tcBorders>
              <w:top w:val="single" w:sz="4" w:space="0" w:color="auto"/>
              <w:left w:val="nil"/>
              <w:bottom w:val="nil"/>
              <w:right w:val="nil"/>
            </w:tcBorders>
          </w:tcPr>
          <w:p w14:paraId="64B64223" w14:textId="77777777" w:rsidR="001F5627" w:rsidRPr="001F5627" w:rsidRDefault="001F5627" w:rsidP="006B32AD">
            <w:pPr>
              <w:spacing w:after="0" w:line="276" w:lineRule="auto"/>
              <w:jc w:val="center"/>
              <w:rPr>
                <w:rFonts w:ascii="Times New Roman" w:eastAsia="Calibri" w:hAnsi="Times New Roman" w:cs="Times New Roman"/>
              </w:rPr>
            </w:pPr>
            <w:r w:rsidRPr="001F5627">
              <w:rPr>
                <w:rFonts w:ascii="Times New Roman" w:eastAsia="Calibri" w:hAnsi="Times New Roman" w:cs="Times New Roman"/>
              </w:rPr>
              <w:t>1</w:t>
            </w:r>
          </w:p>
        </w:tc>
        <w:tc>
          <w:tcPr>
            <w:tcW w:w="2070" w:type="dxa"/>
            <w:tcBorders>
              <w:top w:val="single" w:sz="4" w:space="0" w:color="auto"/>
              <w:left w:val="nil"/>
              <w:bottom w:val="nil"/>
              <w:right w:val="nil"/>
            </w:tcBorders>
          </w:tcPr>
          <w:p w14:paraId="3F142B21" w14:textId="6150FB19" w:rsidR="001F5627" w:rsidRPr="006B32AD" w:rsidRDefault="001F5627" w:rsidP="006B32AD">
            <w:pPr>
              <w:pStyle w:val="ListParagraph"/>
              <w:numPr>
                <w:ilvl w:val="0"/>
                <w:numId w:val="16"/>
              </w:numPr>
              <w:spacing w:line="276" w:lineRule="auto"/>
              <w:jc w:val="center"/>
              <w:rPr>
                <w:rFonts w:ascii="Times New Roman" w:eastAsia="Calibri" w:hAnsi="Times New Roman" w:cs="Times New Roman"/>
              </w:rPr>
            </w:pPr>
            <w:r w:rsidRPr="006B32AD">
              <w:rPr>
                <w:rFonts w:ascii="Times New Roman" w:eastAsia="Calibri" w:hAnsi="Times New Roman" w:cs="Times New Roman"/>
                <w:b/>
                <w:bCs/>
              </w:rPr>
              <w:t>.</w:t>
            </w:r>
            <w:r w:rsidRPr="006B32AD">
              <w:rPr>
                <w:rFonts w:ascii="Times New Roman" w:eastAsia="Calibri" w:hAnsi="Times New Roman" w:cs="Times New Roman"/>
              </w:rPr>
              <w:t>912**</w:t>
            </w:r>
          </w:p>
        </w:tc>
      </w:tr>
      <w:tr w:rsidR="001F5627" w:rsidRPr="001F5627" w14:paraId="223B4AA6" w14:textId="77777777" w:rsidTr="004D30FA">
        <w:tc>
          <w:tcPr>
            <w:tcW w:w="2515" w:type="dxa"/>
            <w:tcBorders>
              <w:top w:val="nil"/>
              <w:left w:val="nil"/>
              <w:bottom w:val="nil"/>
              <w:right w:val="nil"/>
            </w:tcBorders>
          </w:tcPr>
          <w:p w14:paraId="1673A082" w14:textId="77777777" w:rsidR="001F5627" w:rsidRPr="001F5627" w:rsidRDefault="001F5627" w:rsidP="001F5627">
            <w:pPr>
              <w:spacing w:after="0" w:line="276" w:lineRule="auto"/>
              <w:jc w:val="both"/>
              <w:rPr>
                <w:rFonts w:ascii="Times New Roman" w:eastAsia="Calibri" w:hAnsi="Times New Roman" w:cs="Times New Roman"/>
              </w:rPr>
            </w:pPr>
          </w:p>
        </w:tc>
        <w:tc>
          <w:tcPr>
            <w:tcW w:w="2975" w:type="dxa"/>
            <w:tcBorders>
              <w:top w:val="nil"/>
              <w:left w:val="nil"/>
              <w:bottom w:val="nil"/>
              <w:right w:val="nil"/>
            </w:tcBorders>
          </w:tcPr>
          <w:p w14:paraId="6CE14AE1" w14:textId="77777777"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Sig. (2-tailed)</w:t>
            </w:r>
          </w:p>
        </w:tc>
        <w:tc>
          <w:tcPr>
            <w:tcW w:w="1800" w:type="dxa"/>
            <w:tcBorders>
              <w:top w:val="nil"/>
              <w:left w:val="nil"/>
              <w:bottom w:val="nil"/>
              <w:right w:val="nil"/>
            </w:tcBorders>
          </w:tcPr>
          <w:p w14:paraId="1A0287A9" w14:textId="77777777" w:rsidR="001F5627" w:rsidRPr="001F5627" w:rsidRDefault="001F5627" w:rsidP="006B32AD">
            <w:pPr>
              <w:spacing w:after="0" w:line="276" w:lineRule="auto"/>
              <w:jc w:val="center"/>
              <w:rPr>
                <w:rFonts w:ascii="Times New Roman" w:eastAsia="Calibri" w:hAnsi="Times New Roman" w:cs="Times New Roman"/>
              </w:rPr>
            </w:pPr>
          </w:p>
        </w:tc>
        <w:tc>
          <w:tcPr>
            <w:tcW w:w="2070" w:type="dxa"/>
            <w:tcBorders>
              <w:top w:val="nil"/>
              <w:left w:val="nil"/>
              <w:bottom w:val="nil"/>
              <w:right w:val="nil"/>
            </w:tcBorders>
          </w:tcPr>
          <w:p w14:paraId="6E1B23DA" w14:textId="77777777" w:rsidR="001F5627" w:rsidRPr="001F5627" w:rsidRDefault="001F5627" w:rsidP="006B32AD">
            <w:pPr>
              <w:spacing w:after="0" w:line="276" w:lineRule="auto"/>
              <w:jc w:val="center"/>
              <w:rPr>
                <w:rFonts w:ascii="Times New Roman" w:eastAsia="Calibri" w:hAnsi="Times New Roman" w:cs="Times New Roman"/>
              </w:rPr>
            </w:pPr>
            <w:r w:rsidRPr="001F5627">
              <w:rPr>
                <w:rFonts w:ascii="Times New Roman" w:eastAsia="Calibri" w:hAnsi="Times New Roman" w:cs="Times New Roman"/>
              </w:rPr>
              <w:t>.000</w:t>
            </w:r>
          </w:p>
        </w:tc>
      </w:tr>
      <w:tr w:rsidR="001F5627" w:rsidRPr="001F5627" w14:paraId="588DCAD4" w14:textId="77777777" w:rsidTr="004D30FA">
        <w:tc>
          <w:tcPr>
            <w:tcW w:w="2515" w:type="dxa"/>
            <w:tcBorders>
              <w:top w:val="nil"/>
              <w:left w:val="nil"/>
              <w:bottom w:val="nil"/>
              <w:right w:val="nil"/>
            </w:tcBorders>
          </w:tcPr>
          <w:p w14:paraId="57AB7DDF" w14:textId="77777777" w:rsidR="001F5627" w:rsidRPr="001F5627" w:rsidRDefault="001F5627" w:rsidP="001F5627">
            <w:pPr>
              <w:spacing w:after="0" w:line="276" w:lineRule="auto"/>
              <w:jc w:val="both"/>
              <w:rPr>
                <w:rFonts w:ascii="Times New Roman" w:eastAsia="Calibri" w:hAnsi="Times New Roman" w:cs="Times New Roman"/>
              </w:rPr>
            </w:pPr>
          </w:p>
        </w:tc>
        <w:tc>
          <w:tcPr>
            <w:tcW w:w="2975" w:type="dxa"/>
            <w:tcBorders>
              <w:top w:val="nil"/>
              <w:left w:val="nil"/>
              <w:bottom w:val="nil"/>
              <w:right w:val="nil"/>
            </w:tcBorders>
          </w:tcPr>
          <w:p w14:paraId="6908BD5C" w14:textId="77777777"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N</w:t>
            </w:r>
          </w:p>
        </w:tc>
        <w:tc>
          <w:tcPr>
            <w:tcW w:w="1800" w:type="dxa"/>
            <w:tcBorders>
              <w:top w:val="nil"/>
              <w:left w:val="nil"/>
              <w:bottom w:val="nil"/>
              <w:right w:val="nil"/>
            </w:tcBorders>
          </w:tcPr>
          <w:p w14:paraId="0F555B1A" w14:textId="77777777" w:rsidR="001F5627" w:rsidRPr="001F5627" w:rsidRDefault="001F5627" w:rsidP="006B32AD">
            <w:pPr>
              <w:spacing w:after="0" w:line="276" w:lineRule="auto"/>
              <w:jc w:val="center"/>
              <w:rPr>
                <w:rFonts w:ascii="Times New Roman" w:eastAsia="Calibri" w:hAnsi="Times New Roman" w:cs="Times New Roman"/>
              </w:rPr>
            </w:pPr>
            <w:r w:rsidRPr="001F5627">
              <w:rPr>
                <w:rFonts w:ascii="Times New Roman" w:eastAsia="Calibri" w:hAnsi="Times New Roman" w:cs="Times New Roman"/>
              </w:rPr>
              <w:t>115</w:t>
            </w:r>
          </w:p>
        </w:tc>
        <w:tc>
          <w:tcPr>
            <w:tcW w:w="2070" w:type="dxa"/>
            <w:tcBorders>
              <w:top w:val="nil"/>
              <w:left w:val="nil"/>
              <w:bottom w:val="nil"/>
              <w:right w:val="nil"/>
            </w:tcBorders>
          </w:tcPr>
          <w:p w14:paraId="58949E67" w14:textId="77777777" w:rsidR="001F5627" w:rsidRPr="001F5627" w:rsidRDefault="001F5627" w:rsidP="006B32AD">
            <w:pPr>
              <w:spacing w:after="0" w:line="276" w:lineRule="auto"/>
              <w:jc w:val="center"/>
              <w:rPr>
                <w:rFonts w:ascii="Times New Roman" w:eastAsia="Calibri" w:hAnsi="Times New Roman" w:cs="Times New Roman"/>
              </w:rPr>
            </w:pPr>
          </w:p>
        </w:tc>
      </w:tr>
      <w:tr w:rsidR="001F5627" w:rsidRPr="001F5627" w14:paraId="5917DAAD" w14:textId="77777777" w:rsidTr="004D30FA">
        <w:tc>
          <w:tcPr>
            <w:tcW w:w="2515" w:type="dxa"/>
            <w:tcBorders>
              <w:top w:val="nil"/>
              <w:left w:val="nil"/>
              <w:bottom w:val="nil"/>
              <w:right w:val="nil"/>
            </w:tcBorders>
          </w:tcPr>
          <w:p w14:paraId="52AB190E" w14:textId="56612AB9"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 xml:space="preserve">Ministerial Burnout     </w:t>
            </w:r>
          </w:p>
        </w:tc>
        <w:tc>
          <w:tcPr>
            <w:tcW w:w="2975" w:type="dxa"/>
            <w:tcBorders>
              <w:top w:val="nil"/>
              <w:left w:val="nil"/>
              <w:bottom w:val="nil"/>
              <w:right w:val="nil"/>
            </w:tcBorders>
          </w:tcPr>
          <w:p w14:paraId="08ED1976" w14:textId="77777777"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Pearson Correlation</w:t>
            </w:r>
          </w:p>
        </w:tc>
        <w:tc>
          <w:tcPr>
            <w:tcW w:w="1800" w:type="dxa"/>
            <w:tcBorders>
              <w:top w:val="nil"/>
              <w:left w:val="nil"/>
              <w:bottom w:val="nil"/>
              <w:right w:val="nil"/>
            </w:tcBorders>
          </w:tcPr>
          <w:p w14:paraId="0AF68283" w14:textId="3433673A" w:rsidR="001F5627" w:rsidRPr="006B32AD" w:rsidRDefault="001F5627" w:rsidP="006B32AD">
            <w:pPr>
              <w:pStyle w:val="ListParagraph"/>
              <w:numPr>
                <w:ilvl w:val="0"/>
                <w:numId w:val="16"/>
              </w:numPr>
              <w:spacing w:line="276" w:lineRule="auto"/>
              <w:jc w:val="center"/>
              <w:rPr>
                <w:rFonts w:ascii="Times New Roman" w:eastAsia="Calibri" w:hAnsi="Times New Roman" w:cs="Times New Roman"/>
              </w:rPr>
            </w:pPr>
            <w:r w:rsidRPr="006B32AD">
              <w:rPr>
                <w:rFonts w:ascii="Times New Roman" w:eastAsia="Calibri" w:hAnsi="Times New Roman" w:cs="Times New Roman"/>
                <w:b/>
                <w:bCs/>
              </w:rPr>
              <w:t>.</w:t>
            </w:r>
            <w:r w:rsidRPr="006B32AD">
              <w:rPr>
                <w:rFonts w:ascii="Times New Roman" w:eastAsia="Calibri" w:hAnsi="Times New Roman" w:cs="Times New Roman"/>
              </w:rPr>
              <w:t>912**</w:t>
            </w:r>
          </w:p>
        </w:tc>
        <w:tc>
          <w:tcPr>
            <w:tcW w:w="2070" w:type="dxa"/>
            <w:tcBorders>
              <w:top w:val="nil"/>
              <w:left w:val="nil"/>
              <w:bottom w:val="nil"/>
              <w:right w:val="nil"/>
            </w:tcBorders>
          </w:tcPr>
          <w:p w14:paraId="2DF9895F" w14:textId="77777777" w:rsidR="001F5627" w:rsidRPr="001F5627" w:rsidRDefault="001F5627" w:rsidP="006B32AD">
            <w:pPr>
              <w:spacing w:after="0" w:line="276" w:lineRule="auto"/>
              <w:jc w:val="center"/>
              <w:rPr>
                <w:rFonts w:ascii="Times New Roman" w:eastAsia="Calibri" w:hAnsi="Times New Roman" w:cs="Times New Roman"/>
              </w:rPr>
            </w:pPr>
            <w:r w:rsidRPr="001F5627">
              <w:rPr>
                <w:rFonts w:ascii="Times New Roman" w:eastAsia="Calibri" w:hAnsi="Times New Roman" w:cs="Times New Roman"/>
              </w:rPr>
              <w:t>1</w:t>
            </w:r>
          </w:p>
        </w:tc>
      </w:tr>
      <w:tr w:rsidR="001F5627" w:rsidRPr="001F5627" w14:paraId="468E3D77" w14:textId="77777777" w:rsidTr="004D30FA">
        <w:tc>
          <w:tcPr>
            <w:tcW w:w="2515" w:type="dxa"/>
            <w:tcBorders>
              <w:top w:val="nil"/>
              <w:left w:val="nil"/>
              <w:bottom w:val="single" w:sz="4" w:space="0" w:color="auto"/>
              <w:right w:val="nil"/>
            </w:tcBorders>
          </w:tcPr>
          <w:p w14:paraId="032CFE89" w14:textId="77777777" w:rsidR="001F5627" w:rsidRPr="001F5627" w:rsidRDefault="001F5627" w:rsidP="001F5627">
            <w:pPr>
              <w:spacing w:after="0" w:line="276" w:lineRule="auto"/>
              <w:jc w:val="both"/>
              <w:rPr>
                <w:rFonts w:ascii="Times New Roman" w:eastAsia="Calibri" w:hAnsi="Times New Roman" w:cs="Times New Roman"/>
              </w:rPr>
            </w:pPr>
          </w:p>
        </w:tc>
        <w:tc>
          <w:tcPr>
            <w:tcW w:w="2975" w:type="dxa"/>
            <w:tcBorders>
              <w:top w:val="nil"/>
              <w:left w:val="nil"/>
              <w:bottom w:val="single" w:sz="4" w:space="0" w:color="auto"/>
              <w:right w:val="nil"/>
            </w:tcBorders>
          </w:tcPr>
          <w:p w14:paraId="702D7F85" w14:textId="77777777" w:rsidR="001F5627" w:rsidRPr="001F5627" w:rsidRDefault="001F5627" w:rsidP="001F5627">
            <w:pPr>
              <w:spacing w:after="0" w:line="276" w:lineRule="auto"/>
              <w:jc w:val="both"/>
              <w:rPr>
                <w:rFonts w:ascii="Times New Roman" w:eastAsia="Calibri" w:hAnsi="Times New Roman" w:cs="Times New Roman"/>
              </w:rPr>
            </w:pPr>
            <w:r w:rsidRPr="001F5627">
              <w:rPr>
                <w:rFonts w:ascii="Times New Roman" w:eastAsia="Calibri" w:hAnsi="Times New Roman" w:cs="Times New Roman"/>
              </w:rPr>
              <w:t>Sig. (2-tailed)</w:t>
            </w:r>
          </w:p>
        </w:tc>
        <w:tc>
          <w:tcPr>
            <w:tcW w:w="1800" w:type="dxa"/>
            <w:tcBorders>
              <w:top w:val="nil"/>
              <w:left w:val="nil"/>
              <w:bottom w:val="single" w:sz="4" w:space="0" w:color="auto"/>
              <w:right w:val="nil"/>
            </w:tcBorders>
          </w:tcPr>
          <w:p w14:paraId="1C82028A" w14:textId="77777777" w:rsidR="001F5627" w:rsidRPr="001F5627" w:rsidRDefault="001F5627" w:rsidP="006B32AD">
            <w:pPr>
              <w:spacing w:after="0" w:line="276" w:lineRule="auto"/>
              <w:jc w:val="center"/>
              <w:rPr>
                <w:rFonts w:ascii="Times New Roman" w:eastAsia="Calibri" w:hAnsi="Times New Roman" w:cs="Times New Roman"/>
              </w:rPr>
            </w:pPr>
            <w:r w:rsidRPr="001F5627">
              <w:rPr>
                <w:rFonts w:ascii="Times New Roman" w:eastAsia="Calibri" w:hAnsi="Times New Roman" w:cs="Times New Roman"/>
              </w:rPr>
              <w:t>.000</w:t>
            </w:r>
          </w:p>
        </w:tc>
        <w:tc>
          <w:tcPr>
            <w:tcW w:w="2070" w:type="dxa"/>
            <w:tcBorders>
              <w:top w:val="nil"/>
              <w:left w:val="nil"/>
              <w:bottom w:val="single" w:sz="4" w:space="0" w:color="auto"/>
              <w:right w:val="nil"/>
            </w:tcBorders>
          </w:tcPr>
          <w:p w14:paraId="42A81DDB" w14:textId="77777777" w:rsidR="001F5627" w:rsidRPr="001F5627" w:rsidRDefault="001F5627" w:rsidP="006B32AD">
            <w:pPr>
              <w:spacing w:after="0" w:line="276" w:lineRule="auto"/>
              <w:jc w:val="center"/>
              <w:rPr>
                <w:rFonts w:ascii="Times New Roman" w:eastAsia="Calibri" w:hAnsi="Times New Roman" w:cs="Times New Roman"/>
              </w:rPr>
            </w:pPr>
          </w:p>
        </w:tc>
      </w:tr>
      <w:tr w:rsidR="001F5627" w:rsidRPr="001F5627" w14:paraId="5929DEFC" w14:textId="77777777" w:rsidTr="004D30FA">
        <w:tc>
          <w:tcPr>
            <w:tcW w:w="2515" w:type="dxa"/>
            <w:tcBorders>
              <w:top w:val="single" w:sz="4" w:space="0" w:color="auto"/>
              <w:left w:val="nil"/>
              <w:bottom w:val="single" w:sz="4" w:space="0" w:color="auto"/>
              <w:right w:val="nil"/>
            </w:tcBorders>
          </w:tcPr>
          <w:p w14:paraId="59D8CF14" w14:textId="77777777" w:rsidR="001F5627" w:rsidRPr="001F5627" w:rsidRDefault="001F5627" w:rsidP="001F5627">
            <w:pPr>
              <w:spacing w:after="0" w:line="276" w:lineRule="auto"/>
              <w:jc w:val="both"/>
              <w:rPr>
                <w:rFonts w:ascii="Times New Roman" w:eastAsia="Calibri" w:hAnsi="Times New Roman" w:cs="Times New Roman"/>
              </w:rPr>
            </w:pPr>
          </w:p>
        </w:tc>
        <w:tc>
          <w:tcPr>
            <w:tcW w:w="2975" w:type="dxa"/>
            <w:tcBorders>
              <w:top w:val="single" w:sz="4" w:space="0" w:color="auto"/>
              <w:left w:val="nil"/>
              <w:bottom w:val="single" w:sz="4" w:space="0" w:color="auto"/>
              <w:right w:val="nil"/>
            </w:tcBorders>
          </w:tcPr>
          <w:p w14:paraId="6D8D0BBA" w14:textId="77777777" w:rsidR="001F5627" w:rsidRPr="001F5627" w:rsidRDefault="001F5627" w:rsidP="001F5627">
            <w:pPr>
              <w:spacing w:after="0" w:line="276" w:lineRule="auto"/>
              <w:jc w:val="both"/>
              <w:rPr>
                <w:rFonts w:ascii="Times New Roman" w:eastAsia="Calibri" w:hAnsi="Times New Roman" w:cs="Times New Roman"/>
                <w:b/>
                <w:bCs/>
              </w:rPr>
            </w:pPr>
            <w:r w:rsidRPr="001F5627">
              <w:rPr>
                <w:rFonts w:ascii="Times New Roman" w:eastAsia="Calibri" w:hAnsi="Times New Roman" w:cs="Times New Roman"/>
                <w:b/>
                <w:bCs/>
              </w:rPr>
              <w:t>N</w:t>
            </w:r>
          </w:p>
        </w:tc>
        <w:tc>
          <w:tcPr>
            <w:tcW w:w="1800" w:type="dxa"/>
            <w:tcBorders>
              <w:top w:val="single" w:sz="4" w:space="0" w:color="auto"/>
              <w:left w:val="nil"/>
              <w:bottom w:val="single" w:sz="4" w:space="0" w:color="auto"/>
              <w:right w:val="nil"/>
            </w:tcBorders>
          </w:tcPr>
          <w:p w14:paraId="5707DA20" w14:textId="77777777" w:rsidR="001F5627" w:rsidRPr="001F5627" w:rsidRDefault="001F5627" w:rsidP="001F5627">
            <w:pPr>
              <w:spacing w:after="0" w:line="276" w:lineRule="auto"/>
              <w:jc w:val="center"/>
              <w:rPr>
                <w:rFonts w:ascii="Times New Roman" w:eastAsia="Calibri" w:hAnsi="Times New Roman" w:cs="Times New Roman"/>
                <w:b/>
                <w:bCs/>
              </w:rPr>
            </w:pPr>
            <w:r w:rsidRPr="001F5627">
              <w:rPr>
                <w:rFonts w:ascii="Times New Roman" w:eastAsia="Calibri" w:hAnsi="Times New Roman" w:cs="Times New Roman"/>
                <w:b/>
                <w:bCs/>
              </w:rPr>
              <w:t>115</w:t>
            </w:r>
          </w:p>
        </w:tc>
        <w:tc>
          <w:tcPr>
            <w:tcW w:w="2070" w:type="dxa"/>
            <w:tcBorders>
              <w:top w:val="single" w:sz="4" w:space="0" w:color="auto"/>
              <w:left w:val="nil"/>
              <w:bottom w:val="single" w:sz="4" w:space="0" w:color="auto"/>
              <w:right w:val="nil"/>
            </w:tcBorders>
          </w:tcPr>
          <w:p w14:paraId="6347EBB1" w14:textId="77777777" w:rsidR="001F5627" w:rsidRPr="001F5627" w:rsidRDefault="001F5627" w:rsidP="001F5627">
            <w:pPr>
              <w:spacing w:after="0" w:line="276" w:lineRule="auto"/>
              <w:jc w:val="center"/>
              <w:rPr>
                <w:rFonts w:ascii="Times New Roman" w:eastAsia="Calibri" w:hAnsi="Times New Roman" w:cs="Times New Roman"/>
                <w:b/>
                <w:bCs/>
              </w:rPr>
            </w:pPr>
            <w:r w:rsidRPr="001F5627">
              <w:rPr>
                <w:rFonts w:ascii="Times New Roman" w:eastAsia="Calibri" w:hAnsi="Times New Roman" w:cs="Times New Roman"/>
                <w:b/>
                <w:bCs/>
              </w:rPr>
              <w:t>115</w:t>
            </w:r>
          </w:p>
        </w:tc>
      </w:tr>
    </w:tbl>
    <w:p w14:paraId="624A7B4C" w14:textId="77777777" w:rsidR="00523C8E" w:rsidRDefault="00523C8E" w:rsidP="0017464C">
      <w:pPr>
        <w:spacing w:after="0" w:line="240" w:lineRule="auto"/>
        <w:ind w:firstLine="720"/>
        <w:jc w:val="both"/>
        <w:rPr>
          <w:rFonts w:ascii="Times New Roman" w:eastAsia="Calibri" w:hAnsi="Times New Roman" w:cs="Times New Roman"/>
          <w:kern w:val="0"/>
          <w14:ligatures w14:val="none"/>
        </w:rPr>
      </w:pPr>
    </w:p>
    <w:p w14:paraId="44C2BF60" w14:textId="7E09C74D" w:rsidR="00172796" w:rsidRPr="00D753F3" w:rsidRDefault="00DF3F65" w:rsidP="00D753F3">
      <w:pPr>
        <w:keepNext/>
        <w:keepLines/>
        <w:spacing w:after="0" w:line="276" w:lineRule="auto"/>
        <w:jc w:val="both"/>
        <w:outlineLvl w:val="1"/>
        <w:rPr>
          <w:rFonts w:ascii="Times New Roman" w:eastAsia="Calibri" w:hAnsi="Times New Roman" w:cs="Times New Roman"/>
          <w:kern w:val="0"/>
          <w14:ligatures w14:val="none"/>
        </w:rPr>
      </w:pPr>
      <w:r w:rsidRPr="00DF3F65">
        <w:rPr>
          <w:rFonts w:ascii="Times New Roman" w:eastAsia="Calibri" w:hAnsi="Times New Roman" w:cs="Times New Roman"/>
          <w:kern w:val="0"/>
          <w14:ligatures w14:val="none"/>
        </w:rPr>
        <w:t xml:space="preserve">The results show a strong negative </w:t>
      </w:r>
      <w:r>
        <w:rPr>
          <w:rFonts w:ascii="Times New Roman" w:eastAsia="Calibri" w:hAnsi="Times New Roman" w:cs="Times New Roman"/>
          <w:kern w:val="0"/>
          <w14:ligatures w14:val="none"/>
        </w:rPr>
        <w:t>association between self-motivation and ministerial burnout (r = -0.912, p = .000). This implies that greater self-motivation is associated with lower ministerial burnout, especially among</w:t>
      </w:r>
      <w:r w:rsidRPr="00DF3F65">
        <w:rPr>
          <w:rFonts w:ascii="Times New Roman" w:eastAsia="Calibri" w:hAnsi="Times New Roman" w:cs="Times New Roman"/>
          <w:kern w:val="0"/>
          <w14:ligatures w14:val="none"/>
        </w:rPr>
        <w:t xml:space="preserve"> Catholic priests, underscoring the relevance of self-motivation in its management.</w:t>
      </w:r>
    </w:p>
    <w:p w14:paraId="0E05D16C" w14:textId="77777777" w:rsidR="0038423C" w:rsidRDefault="0038423C" w:rsidP="00B00765">
      <w:pPr>
        <w:autoSpaceDE w:val="0"/>
        <w:autoSpaceDN w:val="0"/>
        <w:adjustRightInd w:val="0"/>
        <w:spacing w:after="0" w:line="240" w:lineRule="auto"/>
        <w:rPr>
          <w:rFonts w:ascii="Times New Roman" w:eastAsia="Calibri" w:hAnsi="Times New Roman" w:cs="Times New Roman"/>
          <w:b/>
          <w:bCs/>
          <w:kern w:val="0"/>
        </w:rPr>
      </w:pPr>
    </w:p>
    <w:p w14:paraId="2040BE4B" w14:textId="18D066D6" w:rsidR="00B00765" w:rsidRDefault="00B00765" w:rsidP="00B00765">
      <w:pPr>
        <w:autoSpaceDE w:val="0"/>
        <w:autoSpaceDN w:val="0"/>
        <w:adjustRightInd w:val="0"/>
        <w:spacing w:after="0" w:line="240" w:lineRule="auto"/>
        <w:rPr>
          <w:rFonts w:ascii="Times New Roman" w:eastAsia="Calibri" w:hAnsi="Times New Roman" w:cs="Times New Roman"/>
          <w:b/>
          <w:bCs/>
          <w:kern w:val="0"/>
        </w:rPr>
      </w:pPr>
      <w:r>
        <w:rPr>
          <w:rFonts w:ascii="Times New Roman" w:eastAsia="Calibri" w:hAnsi="Times New Roman" w:cs="Times New Roman"/>
          <w:b/>
          <w:bCs/>
          <w:kern w:val="0"/>
        </w:rPr>
        <w:t>DISCUSSION</w:t>
      </w:r>
    </w:p>
    <w:p w14:paraId="474FC9C7" w14:textId="77777777" w:rsidR="0035035A" w:rsidRDefault="0035035A" w:rsidP="00D6557D">
      <w:pPr>
        <w:spacing w:after="0" w:line="276" w:lineRule="auto"/>
        <w:jc w:val="both"/>
        <w:rPr>
          <w:rFonts w:ascii="Times New Roman" w:eastAsia="Times New Roman" w:hAnsi="Times New Roman" w:cs="Times New Roman"/>
          <w:kern w:val="0"/>
          <w:lang w:val="en-GB" w:eastAsia="en-GB"/>
          <w14:ligatures w14:val="none"/>
        </w:rPr>
      </w:pPr>
    </w:p>
    <w:p w14:paraId="6F1A93E1" w14:textId="109F38B9"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first objective of this study sought to determine the level of self-motivation among Catholic priests in the Archdiocese of Lilongwe, Malawi. The findings revealed that nearly half of the respondents (46.1%, n = 53) reported high levels of self-motivation, while 27.8% (n = 32) reported moderate levels and 26.1% (n = 30) reported low levels of self-motivation. These findings suggest that a substantial proportion of Catholic priests in the Archdiocese of Lilongwe possess strong internal motivational resources that sustain their commitment to priestly ministry despite the challenges associated with pastoral work. The predominance of high self-motivation among the respondents is consistent with previous studies that have identified intrinsic motivation as a defining characteristic of priestly vocation. For example, Kowalski and Nowak (2022) found that Catholic priests and seminarians in Poland exhibited high levels of self-motivation rooted in a strong sense of meaning, purpose, and spiritual commitment. Similarly, Gichuki and Muthami (2019) reported that self-motivation was a significant predictor of psychological well-being among priests in the Ibadan Ecclesiastical Province of Nigeria. In Malawi, Manda (2020) observed that priests maintained strong intrinsic motivation despite challenges such as priest shortages, demanding pastoral terrain, and limited resources.</w:t>
      </w:r>
    </w:p>
    <w:p w14:paraId="7595EA68" w14:textId="77777777" w:rsidR="004D30FA" w:rsidRDefault="004D30FA" w:rsidP="00D6557D">
      <w:pPr>
        <w:spacing w:after="0" w:line="276" w:lineRule="auto"/>
        <w:jc w:val="both"/>
        <w:rPr>
          <w:rFonts w:ascii="Times New Roman" w:eastAsia="Times New Roman" w:hAnsi="Times New Roman" w:cs="Times New Roman"/>
          <w:kern w:val="0"/>
          <w:lang w:val="en-GB" w:eastAsia="en-GB"/>
          <w14:ligatures w14:val="none"/>
        </w:rPr>
      </w:pPr>
    </w:p>
    <w:p w14:paraId="69A80DC8" w14:textId="7EFAC649"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relatively high levels of self-motivation observed in the present study may be attributed to the spiritual nature of the priestly vocation, which is founded on a sense of divine calling, commitment to service, and dedication to the pastoral care of God's people. Priests who derive meaning and fulfilment from their vocation are likely to remain motivated even when confronted with demanding ministerial responsibilities. These findings reinforce the argument that self-motivation among Catholic priests extends beyond psychological factors and is deeply rooted in vocational identity, spiritual conviction, and commitment to ministry.</w:t>
      </w:r>
    </w:p>
    <w:p w14:paraId="48528C2C"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6F2592FC" w14:textId="14A991FE"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findings can be interpreted within the framework of Self-Determination Theory (SDT), which posits that intrinsic motivation flourishes when the psychological needs for autonomy, competence, and relatedness are adequately satisfied (Deci &amp; Ryan, 2015). Priests who experience a sense of purpose in ministry, confidence in their pastoral competencies, and meaningful relationships with parishioners and fellow clergy are likely to demonstrate higher levels of self-motivation. Conversely, priests who experience frustrations in these psychological needs may be more vulnerable to reduced motivation and diminished pastoral engagement. The findings therefore support the proposition that intrinsic motivation constitutes an important psychological resource for sustaining effective ministry and promoting priestly well-being.</w:t>
      </w:r>
    </w:p>
    <w:p w14:paraId="03B8379C"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0F84CBE1" w14:textId="21D85817"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second objective sought to determine the level of ministerial burnout among Catholic priests in the Archdiocese of Lilongwe. The findings revealed that 48.7% (n = 56) of the respondents reported low levels of ministerial burnout, 24.3% (n = 28) reported moderate levels, and 27.0% (n = 31) reported high levels of ministerial burnout. Although the majority of priests reported low burnout levels, the finding that more than one-quarter of the respondents experienced high levels of burnout remains noteworthy and warrants serious attention. These results suggest that while many priests appear to be coping effectively with ministerial demands, a significant minority continue to experience considerable psychological and emotional strain.</w:t>
      </w:r>
    </w:p>
    <w:p w14:paraId="48F38480"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748E33CD" w14:textId="4D3A1990"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findings are broadly consistent with previous international studies on clergy burnout. Dias (2019) reported that approximately one-third of Catholic priests in Brazil experienced moderate to severe burnout, while Ruiz-Prada et al. (2021) similarly documented substantial levels of burnout among clergy. Comparable patterns have been observed in African contexts. For example, studies conducted in South Africa (Phoseka, 2017; Hydinger et al., 2024) reported varying levels of clergy burnout, reflecting differences in ministerial contexts, support systems, and workload demands. The relatively lower prevalence of burnout in the present study may indicate the positive effects of spiritual resilience, vocational commitment, and institutional support available to priests within the Archdiocese of Lilongwe. Nevertheless, the existence of a substantial group experiencing high burnout suggests the need for targeted interventions aimed at strengthening psychological well-being, promoting self-care, and addressing occupational stressors.</w:t>
      </w:r>
    </w:p>
    <w:p w14:paraId="42E6C387"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0E66411A" w14:textId="412EFE83"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third objective sought to examine the relationship between self-motivation and ministerial burnout among Catholic priests in the Archdiocese of Lilongwe. The findings revealed a statistically significant association between the levels of self-motivation and ministerial burnout (χ² = 52.34, df = 4, p &lt; .001). More importantly, Pearson’s Product-Moment Correlation analysis demonstrated a very strong negative relationship between self-motivation and ministerial burnout (r = -.912, p &lt; .001). This finding indicates that as self-motivation increases, ministerial burnout decreases substantially. The magnitude of the relationship suggests that self-motivation is a particularly important protective factor against burnout among Catholic priests.</w:t>
      </w:r>
    </w:p>
    <w:p w14:paraId="4096372E"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03DC3F37" w14:textId="29E7E703"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These findings are consistent with previous empirical studies. Picornell-Gallar and González-Fraile (2024) reported that priests with higher levels of self-motivation experienced lower levels of ministerial burnout. Similarly, Canoy et al. (2023) found that self-motivation enhanced priests’ ability to regulate their lifestyles, cope with ministerial demands, and maintain psychological well-being. Beyond clerical settings, Alhadidi et al. (2023) reported comparable findings among nurses, demonstrating that higher motivation was associated with greater work engagement and lower burnout. The present findings</w:t>
      </w:r>
      <w:r w:rsidR="00F2158E">
        <w:rPr>
          <w:rFonts w:ascii="Times New Roman" w:eastAsia="Times New Roman" w:hAnsi="Times New Roman" w:cs="Times New Roman"/>
          <w:kern w:val="0"/>
          <w:lang w:val="en-GB" w:eastAsia="en-GB"/>
          <w14:ligatures w14:val="none"/>
        </w:rPr>
        <w:t>,</w:t>
      </w:r>
      <w:r w:rsidRPr="00D6557D">
        <w:rPr>
          <w:rFonts w:ascii="Times New Roman" w:eastAsia="Times New Roman" w:hAnsi="Times New Roman" w:cs="Times New Roman"/>
          <w:kern w:val="0"/>
          <w:lang w:val="en-GB" w:eastAsia="en-GB"/>
          <w14:ligatures w14:val="none"/>
        </w:rPr>
        <w:t xml:space="preserve"> therefore</w:t>
      </w:r>
      <w:r w:rsidR="00F2158E">
        <w:rPr>
          <w:rFonts w:ascii="Times New Roman" w:eastAsia="Times New Roman" w:hAnsi="Times New Roman" w:cs="Times New Roman"/>
          <w:kern w:val="0"/>
          <w:lang w:val="en-GB" w:eastAsia="en-GB"/>
          <w14:ligatures w14:val="none"/>
        </w:rPr>
        <w:t>,</w:t>
      </w:r>
      <w:r w:rsidRPr="00D6557D">
        <w:rPr>
          <w:rFonts w:ascii="Times New Roman" w:eastAsia="Times New Roman" w:hAnsi="Times New Roman" w:cs="Times New Roman"/>
          <w:kern w:val="0"/>
          <w:lang w:val="en-GB" w:eastAsia="en-GB"/>
          <w14:ligatures w14:val="none"/>
        </w:rPr>
        <w:t xml:space="preserve"> contribute to a growing body of evidence indicating that self-motivation serves as a significant buffer against occupational burnout across various helping professions.</w:t>
      </w:r>
    </w:p>
    <w:p w14:paraId="04E309D7"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3371E05F" w14:textId="5DCFB86D"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From a theoretical perspective, the findings strongly support Self-Determination Theory. SDT argues that intrinsically motivated individuals are more resilient, experience greater psychological well-being, and are less susceptible to emotional exhaustion (Ryan &amp; Deci, 2017). The very strong negative correlation observed in this study suggests that priests who are internally driven by their faith, vocational commitment, and sense of purpose are better equipped to withstand the pressures of ministry. Self-motivation appears to provide psychological energy that enables priests to cope effectively with pastoral challenges and maintain ministerial effectiveness.</w:t>
      </w:r>
    </w:p>
    <w:p w14:paraId="4DF05050"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32B9699D" w14:textId="14FD2139"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However, the findings also suggest that Self-Determination Theory alone may not provide a complete explanation of ministerial burnout. Although self-motivation was strongly associated with lower burnout, a considerable proportion of priests still reported moderate (24.3%) and high (27.0%) levels of burnout. This observation indicates that burnout cannot be explained solely by individual motivational factors. External influences such as excessive workload, administrative responsibilities, financial constraints, unrealistic congregational expectations, interpersonal conflicts, and institutional pressures may contribute significantly to burnout regardless of a priest's level of intrinsic motivation.</w:t>
      </w:r>
    </w:p>
    <w:p w14:paraId="6FC65CF1"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0E15825B" w14:textId="1745E747"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In this regard, the Balance Affect Model (BAM) offers an important complementary perspective. BAM proposes that psychological well-being is determined by the balance between positive and negative affective experiences. Within the context of this study, self-motivation may be viewed as a positive psychological resource that promotes well-being, whereas ministerial burnout represents a negative affective outcome that undermines functioning. The findings suggest that priests who maintain higher levels of self-motivation are more likely to preserve a positive emotional balance and therefore experience lower levels of burnout. Conversely, when negative ministerial experiences outweigh positive psychological resources, burnout becomes more likely. The integration of SDT and BAM</w:t>
      </w:r>
      <w:r w:rsidR="00F2158E">
        <w:rPr>
          <w:rFonts w:ascii="Times New Roman" w:eastAsia="Times New Roman" w:hAnsi="Times New Roman" w:cs="Times New Roman"/>
          <w:kern w:val="0"/>
          <w:lang w:val="en-GB" w:eastAsia="en-GB"/>
          <w14:ligatures w14:val="none"/>
        </w:rPr>
        <w:t>,</w:t>
      </w:r>
      <w:r w:rsidRPr="00D6557D">
        <w:rPr>
          <w:rFonts w:ascii="Times New Roman" w:eastAsia="Times New Roman" w:hAnsi="Times New Roman" w:cs="Times New Roman"/>
          <w:kern w:val="0"/>
          <w:lang w:val="en-GB" w:eastAsia="en-GB"/>
          <w14:ligatures w14:val="none"/>
        </w:rPr>
        <w:t xml:space="preserve"> therefore</w:t>
      </w:r>
      <w:r w:rsidR="00F2158E">
        <w:rPr>
          <w:rFonts w:ascii="Times New Roman" w:eastAsia="Times New Roman" w:hAnsi="Times New Roman" w:cs="Times New Roman"/>
          <w:kern w:val="0"/>
          <w:lang w:val="en-GB" w:eastAsia="en-GB"/>
          <w14:ligatures w14:val="none"/>
        </w:rPr>
        <w:t>,</w:t>
      </w:r>
      <w:r w:rsidRPr="00D6557D">
        <w:rPr>
          <w:rFonts w:ascii="Times New Roman" w:eastAsia="Times New Roman" w:hAnsi="Times New Roman" w:cs="Times New Roman"/>
          <w:kern w:val="0"/>
          <w:lang w:val="en-GB" w:eastAsia="en-GB"/>
          <w14:ligatures w14:val="none"/>
        </w:rPr>
        <w:t xml:space="preserve"> provides a more comprehensive explanation of clergy well-being by acknowledging the combined influence of motivational and affective factors.</w:t>
      </w:r>
    </w:p>
    <w:p w14:paraId="644BF713"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6A369A1F" w14:textId="77C1E3C5"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Overall, the findings of this study demonstrate that self-motivation is a critical protective factor against ministerial burnout among Catholic priests in the Archdiocese of Lilongwe, Malawi. The significant Chi-square association (χ² = 52.34, p &lt; .001) and the very strong negative Pearson correlation (r = -.912, p &lt; .001) consistently indicate that priests with higher levels of self-motivation experience substantially lower levels of ministerial burnout. These findings underscore the importance of fostering intrinsic motivation, vocational commitment, spiritual formation, and supportive ministerial environments as essential strategies for promoting priestly well-being and sustaining effective pastoral ministry.</w:t>
      </w:r>
    </w:p>
    <w:p w14:paraId="4CAD3CAD" w14:textId="17A87AC6" w:rsidR="0053055E" w:rsidRDefault="0053055E" w:rsidP="00EA2135">
      <w:pPr>
        <w:spacing w:after="0" w:line="240" w:lineRule="auto"/>
        <w:jc w:val="both"/>
        <w:rPr>
          <w:rFonts w:ascii="Times New Roman" w:eastAsia="Times New Roman" w:hAnsi="Times New Roman" w:cs="Times New Roman"/>
          <w:b/>
          <w:bCs/>
          <w:kern w:val="0"/>
          <w14:ligatures w14:val="none"/>
        </w:rPr>
      </w:pPr>
    </w:p>
    <w:p w14:paraId="01AE8CFC" w14:textId="4681861E" w:rsidR="00BC6E3F" w:rsidRDefault="00EA2135" w:rsidP="00EA2135">
      <w:pPr>
        <w:spacing w:after="0" w:line="240" w:lineRule="auto"/>
        <w:jc w:val="both"/>
        <w:rPr>
          <w:rFonts w:ascii="Times New Roman" w:eastAsia="Times New Roman" w:hAnsi="Times New Roman" w:cs="Times New Roman"/>
          <w:b/>
          <w:bCs/>
          <w:kern w:val="0"/>
          <w14:ligatures w14:val="none"/>
        </w:rPr>
      </w:pPr>
      <w:r w:rsidRPr="00EA2135">
        <w:rPr>
          <w:rFonts w:ascii="Times New Roman" w:eastAsia="Times New Roman" w:hAnsi="Times New Roman" w:cs="Times New Roman"/>
          <w:b/>
          <w:bCs/>
          <w:kern w:val="0"/>
          <w14:ligatures w14:val="none"/>
        </w:rPr>
        <w:t>CONCLUSION</w:t>
      </w:r>
    </w:p>
    <w:p w14:paraId="1BD1C747" w14:textId="77777777" w:rsidR="00F2182C" w:rsidRDefault="00F2182C" w:rsidP="00EA2135">
      <w:pPr>
        <w:spacing w:after="0" w:line="240" w:lineRule="auto"/>
        <w:jc w:val="both"/>
        <w:rPr>
          <w:rFonts w:ascii="Times New Roman" w:eastAsia="Times New Roman" w:hAnsi="Times New Roman" w:cs="Times New Roman"/>
          <w:b/>
          <w:bCs/>
          <w:kern w:val="0"/>
          <w14:ligatures w14:val="none"/>
        </w:rPr>
      </w:pPr>
    </w:p>
    <w:p w14:paraId="4F1FEBFB" w14:textId="3545A5FC"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This study examined the levels of self-motivation and ministerial burnout and investigated the relationship between these variables among Catholic priests in the Archdiocese of Lilongwe, Malawi. Based on the findings, several conclusions were drawn.</w:t>
      </w:r>
      <w:r w:rsidR="00F2182C">
        <w:rPr>
          <w:rFonts w:ascii="Times New Roman" w:eastAsia="Times New Roman" w:hAnsi="Times New Roman" w:cs="Times New Roman"/>
          <w:kern w:val="0"/>
          <w:lang w:val="en-GB" w:eastAsia="en-GB"/>
          <w14:ligatures w14:val="none"/>
        </w:rPr>
        <w:t xml:space="preserve">. </w:t>
      </w:r>
      <w:r w:rsidRPr="00D6557D">
        <w:rPr>
          <w:rFonts w:ascii="Times New Roman" w:eastAsia="Times New Roman" w:hAnsi="Times New Roman" w:cs="Times New Roman"/>
          <w:kern w:val="0"/>
          <w:lang w:val="en-GB" w:eastAsia="en-GB"/>
          <w14:ligatures w14:val="none"/>
        </w:rPr>
        <w:t>First, the study established that a substantial proportion of Catholic priests (46.1%) reported high levels of self-motivation. This finding suggests that many priests possess strong intrinsic motivational resources that sustain their commitment to priestly ministry despite the challenges associated with pastoral work. However, the presence of priests with moderate (27.8%) and low (26.1%) levels of self-motivation indicates that motivational capacity is not uniformly distributed among all clergy and may require continuous nurturing and support.</w:t>
      </w:r>
    </w:p>
    <w:p w14:paraId="55BFE681"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16ACD786" w14:textId="4BFD76B5"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Second, the study found that nearly half of the respondents (48.7%) experienced low levels of ministerial burnout. While this finding points to a generally favourable level of well-being among many priests, the existence of moderate (24.3%) and high (27.0%) levels of burnout among a considerable proportion of respondents demonstrates that ministerial burnout remains a significant concern within the Archdiocese of Lilongwe. Consequently, clergy well-being cannot be taken for granted, and sustained attention to factors that promote resilience and psychological health remains necessary.</w:t>
      </w:r>
    </w:p>
    <w:p w14:paraId="56C45B75"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7FD4F343" w14:textId="3DFABA28"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Third, the study concluded that self-motivation and ministerial burnout are strongly and significantly related. Both the Chi-square analysis (χ² = 52.34, p &lt; .001) and Pearson’s Product-Moment Correlation (r = -.912, p &lt; .001) demonstrated that higher levels of self-motivation are associated with lower levels of ministerial burnout among Catholic priests. These findings suggest that self-motivation functions as an important protective factor against burnout and contributes to priests’ capacity to cope with the demands of ministry.</w:t>
      </w:r>
    </w:p>
    <w:p w14:paraId="77B8E438"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27854B66" w14:textId="45F589EB"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The study further concludes that efforts aimed at enhancing priests’ intrinsic motivation, vocational commitment, and personal resilience may contribute to reducing the risk of ministerial burnout. At the same time, the persistence of moderate and high burnout levels among some priests suggests that motivational resources alone may not be sufficient to safeguard clergy well-being. Therefore, both individual and contextual factors should be considered when addressing ministerial burnout among Catholic priests.</w:t>
      </w:r>
    </w:p>
    <w:p w14:paraId="39D3F4E7" w14:textId="77777777" w:rsidR="00F2182C" w:rsidRDefault="00F2182C" w:rsidP="00D6557D">
      <w:pPr>
        <w:spacing w:after="0" w:line="276" w:lineRule="auto"/>
        <w:jc w:val="both"/>
        <w:rPr>
          <w:rFonts w:ascii="Times New Roman" w:eastAsia="Times New Roman" w:hAnsi="Times New Roman" w:cs="Times New Roman"/>
          <w:kern w:val="0"/>
          <w:lang w:val="en-GB" w:eastAsia="en-GB"/>
          <w14:ligatures w14:val="none"/>
        </w:rPr>
      </w:pPr>
    </w:p>
    <w:p w14:paraId="3FAA5DD9" w14:textId="0B182F1C" w:rsidR="00D6557D" w:rsidRPr="00D6557D" w:rsidRDefault="00D6557D" w:rsidP="00D6557D">
      <w:pPr>
        <w:spacing w:after="0" w:line="276" w:lineRule="auto"/>
        <w:jc w:val="both"/>
        <w:rPr>
          <w:rFonts w:ascii="Times New Roman" w:eastAsia="Times New Roman" w:hAnsi="Times New Roman" w:cs="Times New Roman"/>
          <w:kern w:val="0"/>
          <w:lang w:val="en-GB" w:eastAsia="en-GB"/>
          <w14:ligatures w14:val="none"/>
        </w:rPr>
      </w:pPr>
      <w:r w:rsidRPr="00D6557D">
        <w:rPr>
          <w:rFonts w:ascii="Times New Roman" w:eastAsia="Times New Roman" w:hAnsi="Times New Roman" w:cs="Times New Roman"/>
          <w:kern w:val="0"/>
          <w:lang w:val="en-GB" w:eastAsia="en-GB"/>
          <w14:ligatures w14:val="none"/>
        </w:rPr>
        <w:t>Overall, the findings support the proposition that self-motivation is a vital resource for sustaining healthy and effective priestly ministry. The study therefore provides empirical evidence that can inform future initiatives aimed at promoting clergy well-being, strengthening vocational vitality, and mitigating ministerial burnout within the Archdiocese of Lilongwe and similar ecclesiastical contexts.</w:t>
      </w:r>
    </w:p>
    <w:p w14:paraId="3C54C32C" w14:textId="6D456DC7" w:rsidR="003D357F" w:rsidRDefault="003D357F" w:rsidP="003D357F">
      <w:pPr>
        <w:spacing w:after="0" w:line="240" w:lineRule="auto"/>
        <w:jc w:val="both"/>
        <w:rPr>
          <w:rFonts w:ascii="Times New Roman" w:eastAsia="Times New Roman" w:hAnsi="Times New Roman" w:cs="Times New Roman"/>
          <w:kern w:val="0"/>
          <w14:ligatures w14:val="none"/>
        </w:rPr>
      </w:pPr>
    </w:p>
    <w:p w14:paraId="68CFA6B4" w14:textId="487F6234" w:rsidR="003D357F" w:rsidRDefault="003D357F" w:rsidP="003D357F">
      <w:pPr>
        <w:spacing w:after="0" w:line="240" w:lineRule="auto"/>
        <w:jc w:val="both"/>
        <w:rPr>
          <w:rFonts w:ascii="Times New Roman" w:eastAsia="Times New Roman" w:hAnsi="Times New Roman" w:cs="Times New Roman"/>
          <w:b/>
          <w:bCs/>
          <w:kern w:val="0"/>
          <w14:ligatures w14:val="none"/>
        </w:rPr>
      </w:pPr>
      <w:r w:rsidRPr="003D357F">
        <w:rPr>
          <w:rFonts w:ascii="Times New Roman" w:eastAsia="Times New Roman" w:hAnsi="Times New Roman" w:cs="Times New Roman"/>
          <w:b/>
          <w:bCs/>
          <w:kern w:val="0"/>
          <w14:ligatures w14:val="none"/>
        </w:rPr>
        <w:t xml:space="preserve">RECOMMENDATIONS </w:t>
      </w:r>
    </w:p>
    <w:p w14:paraId="73EEA6AC" w14:textId="77777777" w:rsidR="00F2182C" w:rsidRDefault="00F2182C" w:rsidP="00B652B9">
      <w:pPr>
        <w:spacing w:after="0" w:line="276" w:lineRule="auto"/>
        <w:jc w:val="both"/>
        <w:rPr>
          <w:rFonts w:ascii="Times New Roman" w:eastAsia="Times New Roman" w:hAnsi="Times New Roman" w:cs="Times New Roman"/>
          <w:kern w:val="0"/>
          <w:lang w:val="en-GB" w:eastAsia="en-GB"/>
          <w14:ligatures w14:val="none"/>
        </w:rPr>
      </w:pPr>
    </w:p>
    <w:p w14:paraId="7CF901AA" w14:textId="7202FB32" w:rsidR="00F2182C" w:rsidRPr="00D26D3F" w:rsidRDefault="00B652B9" w:rsidP="00D26D3F">
      <w:pPr>
        <w:spacing w:after="0" w:line="276" w:lineRule="auto"/>
        <w:jc w:val="both"/>
        <w:rPr>
          <w:rFonts w:ascii="Times New Roman" w:eastAsia="Times New Roman" w:hAnsi="Times New Roman" w:cs="Times New Roman"/>
          <w:kern w:val="0"/>
          <w:lang w:val="en-GB" w:eastAsia="en-GB"/>
          <w14:ligatures w14:val="none"/>
        </w:rPr>
      </w:pPr>
      <w:r w:rsidRPr="00B652B9">
        <w:rPr>
          <w:rFonts w:ascii="Times New Roman" w:eastAsia="Times New Roman" w:hAnsi="Times New Roman" w:cs="Times New Roman"/>
          <w:kern w:val="0"/>
          <w:lang w:val="en-GB" w:eastAsia="en-GB"/>
          <w14:ligatures w14:val="none"/>
        </w:rPr>
        <w:t>Based on the findings and conclusions of this study, the following recommendations are proposed:</w:t>
      </w:r>
    </w:p>
    <w:p w14:paraId="0ED7C4ED" w14:textId="4897A746" w:rsidR="00B652B9" w:rsidRPr="00B652B9" w:rsidRDefault="00B652B9" w:rsidP="00B652B9">
      <w:pPr>
        <w:spacing w:after="0" w:line="276" w:lineRule="auto"/>
        <w:jc w:val="both"/>
        <w:outlineLvl w:val="2"/>
        <w:rPr>
          <w:rFonts w:ascii="Times New Roman" w:eastAsia="Times New Roman" w:hAnsi="Times New Roman" w:cs="Times New Roman"/>
          <w:b/>
          <w:bCs/>
          <w:kern w:val="0"/>
          <w:lang w:val="en-GB" w:eastAsia="en-GB"/>
          <w14:ligatures w14:val="none"/>
        </w:rPr>
      </w:pPr>
      <w:r w:rsidRPr="00B652B9">
        <w:rPr>
          <w:rFonts w:ascii="Times New Roman" w:eastAsia="Times New Roman" w:hAnsi="Times New Roman" w:cs="Times New Roman"/>
          <w:b/>
          <w:bCs/>
          <w:kern w:val="0"/>
          <w:lang w:val="en-GB" w:eastAsia="en-GB"/>
          <w14:ligatures w14:val="none"/>
        </w:rPr>
        <w:t>Catholic Priests</w:t>
      </w:r>
    </w:p>
    <w:p w14:paraId="59EAF253" w14:textId="582FE356" w:rsidR="00277A10" w:rsidRPr="00B652B9" w:rsidRDefault="00B652B9" w:rsidP="00B652B9">
      <w:pPr>
        <w:spacing w:after="0" w:line="276" w:lineRule="auto"/>
        <w:jc w:val="both"/>
        <w:rPr>
          <w:rFonts w:ascii="Times New Roman" w:eastAsia="Times New Roman" w:hAnsi="Times New Roman" w:cs="Times New Roman"/>
          <w:kern w:val="0"/>
          <w:lang w:val="en-GB" w:eastAsia="en-GB"/>
          <w14:ligatures w14:val="none"/>
        </w:rPr>
      </w:pPr>
      <w:r w:rsidRPr="00B652B9">
        <w:rPr>
          <w:rFonts w:ascii="Times New Roman" w:eastAsia="Times New Roman" w:hAnsi="Times New Roman" w:cs="Times New Roman"/>
          <w:kern w:val="0"/>
          <w:lang w:val="en-GB" w:eastAsia="en-GB"/>
          <w14:ligatures w14:val="none"/>
        </w:rPr>
        <w:t>Since self-motivation was found to be strongly associated with lower levels of ministerial burnout, Catholic priests should intentionally cultivate practices that strengthen their intrinsic motivation and overall well-being. This may include maintaining a balanced lifestyle through regular prayer, spiritual retreats, personal reflection, adequate rest, recreation, and healthy self-care habits. Priests experiencing signs of emotional exhaustion or reduced motivation should seek timely support through counselling, spiritual direction, or peer support networks to prevent the progression of burnout.</w:t>
      </w:r>
    </w:p>
    <w:p w14:paraId="4BC307EC" w14:textId="77777777" w:rsidR="00F2182C" w:rsidRDefault="00F2182C" w:rsidP="00B652B9">
      <w:pPr>
        <w:spacing w:after="0" w:line="276" w:lineRule="auto"/>
        <w:jc w:val="both"/>
        <w:outlineLvl w:val="2"/>
        <w:rPr>
          <w:rFonts w:ascii="Times New Roman" w:eastAsia="Times New Roman" w:hAnsi="Times New Roman" w:cs="Times New Roman"/>
          <w:b/>
          <w:bCs/>
          <w:kern w:val="0"/>
          <w:lang w:val="en-GB" w:eastAsia="en-GB"/>
          <w14:ligatures w14:val="none"/>
        </w:rPr>
      </w:pPr>
    </w:p>
    <w:p w14:paraId="5163E9CB" w14:textId="257D1CB5" w:rsidR="00B652B9" w:rsidRPr="00B652B9" w:rsidRDefault="00B652B9" w:rsidP="00B652B9">
      <w:pPr>
        <w:spacing w:after="0" w:line="276" w:lineRule="auto"/>
        <w:jc w:val="both"/>
        <w:outlineLvl w:val="2"/>
        <w:rPr>
          <w:rFonts w:ascii="Times New Roman" w:eastAsia="Times New Roman" w:hAnsi="Times New Roman" w:cs="Times New Roman"/>
          <w:b/>
          <w:bCs/>
          <w:kern w:val="0"/>
          <w:lang w:val="en-GB" w:eastAsia="en-GB"/>
          <w14:ligatures w14:val="none"/>
        </w:rPr>
      </w:pPr>
      <w:r w:rsidRPr="00B652B9">
        <w:rPr>
          <w:rFonts w:ascii="Times New Roman" w:eastAsia="Times New Roman" w:hAnsi="Times New Roman" w:cs="Times New Roman"/>
          <w:b/>
          <w:bCs/>
          <w:kern w:val="0"/>
          <w:lang w:val="en-GB" w:eastAsia="en-GB"/>
          <w14:ligatures w14:val="none"/>
        </w:rPr>
        <w:t>Church Authorities</w:t>
      </w:r>
    </w:p>
    <w:p w14:paraId="7D85CE77" w14:textId="40313894" w:rsidR="0038423C" w:rsidRPr="00D753F3" w:rsidRDefault="00B652B9" w:rsidP="00D753F3">
      <w:pPr>
        <w:spacing w:after="0" w:line="276" w:lineRule="auto"/>
        <w:jc w:val="both"/>
        <w:rPr>
          <w:rFonts w:ascii="Times New Roman" w:eastAsia="Times New Roman" w:hAnsi="Times New Roman" w:cs="Times New Roman"/>
          <w:kern w:val="0"/>
          <w:lang w:val="en-GB" w:eastAsia="en-GB"/>
          <w14:ligatures w14:val="none"/>
        </w:rPr>
      </w:pPr>
      <w:r w:rsidRPr="00B652B9">
        <w:rPr>
          <w:rFonts w:ascii="Times New Roman" w:eastAsia="Times New Roman" w:hAnsi="Times New Roman" w:cs="Times New Roman"/>
          <w:kern w:val="0"/>
          <w:lang w:val="en-GB" w:eastAsia="en-GB"/>
          <w14:ligatures w14:val="none"/>
        </w:rPr>
        <w:t>Given that a considerable proportion of priests reported moderate and high levels of ministerial burnout, Church authorities should establish and strengthen structures that promote clergy well-being. Such initiatives may include regular wellness programmes, ongoing formation opportunities, spiritual renewal activities, and access to professional counselling services. Particular attention should also be given to monitoring pastoral workloads and ensuring that ministerial responsibilities are distributed in a manner that supports the long-term psychological, spiritual, and pastoral effectiveness of priests.</w:t>
      </w:r>
    </w:p>
    <w:p w14:paraId="544A7C84" w14:textId="77777777" w:rsidR="00F2182C" w:rsidRDefault="00F2182C" w:rsidP="00B652B9">
      <w:pPr>
        <w:spacing w:after="0" w:line="276" w:lineRule="auto"/>
        <w:jc w:val="both"/>
        <w:outlineLvl w:val="2"/>
        <w:rPr>
          <w:rFonts w:ascii="Times New Roman" w:eastAsia="Times New Roman" w:hAnsi="Times New Roman" w:cs="Times New Roman"/>
          <w:b/>
          <w:bCs/>
          <w:kern w:val="0"/>
          <w:lang w:val="en-GB" w:eastAsia="en-GB"/>
          <w14:ligatures w14:val="none"/>
        </w:rPr>
      </w:pPr>
    </w:p>
    <w:p w14:paraId="65DE41B1" w14:textId="1413BD1B" w:rsidR="00B652B9" w:rsidRPr="00B652B9" w:rsidRDefault="00B652B9" w:rsidP="00B652B9">
      <w:pPr>
        <w:spacing w:after="0" w:line="276" w:lineRule="auto"/>
        <w:jc w:val="both"/>
        <w:outlineLvl w:val="2"/>
        <w:rPr>
          <w:rFonts w:ascii="Times New Roman" w:eastAsia="Times New Roman" w:hAnsi="Times New Roman" w:cs="Times New Roman"/>
          <w:b/>
          <w:bCs/>
          <w:kern w:val="0"/>
          <w:lang w:val="en-GB" w:eastAsia="en-GB"/>
          <w14:ligatures w14:val="none"/>
        </w:rPr>
      </w:pPr>
      <w:r w:rsidRPr="00B652B9">
        <w:rPr>
          <w:rFonts w:ascii="Times New Roman" w:eastAsia="Times New Roman" w:hAnsi="Times New Roman" w:cs="Times New Roman"/>
          <w:b/>
          <w:bCs/>
          <w:kern w:val="0"/>
          <w:lang w:val="en-GB" w:eastAsia="en-GB"/>
          <w14:ligatures w14:val="none"/>
        </w:rPr>
        <w:t>Counselling and Pastoral Care Practitioners</w:t>
      </w:r>
    </w:p>
    <w:p w14:paraId="1A8B0529" w14:textId="77777777" w:rsidR="00B652B9" w:rsidRPr="00B652B9" w:rsidRDefault="00B652B9" w:rsidP="00B652B9">
      <w:pPr>
        <w:spacing w:after="0" w:line="276" w:lineRule="auto"/>
        <w:jc w:val="both"/>
        <w:rPr>
          <w:rFonts w:ascii="Times New Roman" w:eastAsia="Times New Roman" w:hAnsi="Times New Roman" w:cs="Times New Roman"/>
          <w:kern w:val="0"/>
          <w:lang w:val="en-GB" w:eastAsia="en-GB"/>
          <w14:ligatures w14:val="none"/>
        </w:rPr>
      </w:pPr>
      <w:r w:rsidRPr="00B652B9">
        <w:rPr>
          <w:rFonts w:ascii="Times New Roman" w:eastAsia="Times New Roman" w:hAnsi="Times New Roman" w:cs="Times New Roman"/>
          <w:kern w:val="0"/>
          <w:lang w:val="en-GB" w:eastAsia="en-GB"/>
          <w14:ligatures w14:val="none"/>
        </w:rPr>
        <w:t>Counselling professionals and pastoral care practitioners should develop preventive and supportive interventions aimed at enhancing self-motivation and reducing the risk of ministerial burnout among priests. Such interventions may include resilience-building programmes, psychoeducation on burnout prevention, and counselling services that integrate psychological principles with the spiritual dimensions of priestly life.</w:t>
      </w:r>
    </w:p>
    <w:p w14:paraId="0EFD1690" w14:textId="77777777" w:rsidR="0038423C" w:rsidRDefault="0038423C" w:rsidP="00B652B9">
      <w:pPr>
        <w:spacing w:after="0" w:line="276" w:lineRule="auto"/>
        <w:jc w:val="both"/>
        <w:outlineLvl w:val="2"/>
        <w:rPr>
          <w:rFonts w:ascii="Times New Roman" w:eastAsia="Times New Roman" w:hAnsi="Times New Roman" w:cs="Times New Roman"/>
          <w:b/>
          <w:bCs/>
          <w:kern w:val="0"/>
          <w:lang w:val="en-GB" w:eastAsia="en-GB"/>
          <w14:ligatures w14:val="none"/>
        </w:rPr>
      </w:pPr>
    </w:p>
    <w:p w14:paraId="4E09D65F" w14:textId="4C935797" w:rsidR="00E17D25" w:rsidRPr="00E17D25" w:rsidRDefault="00E17D25" w:rsidP="00E17D25">
      <w:pPr>
        <w:keepNext/>
        <w:keepLines/>
        <w:spacing w:after="0" w:line="360" w:lineRule="auto"/>
        <w:outlineLvl w:val="0"/>
        <w:rPr>
          <w:rFonts w:ascii="Times New Roman" w:eastAsia="DengXian Light" w:hAnsi="Times New Roman" w:cs="Times New Roman"/>
          <w:b/>
          <w:bCs/>
        </w:rPr>
      </w:pPr>
      <w:bookmarkStart w:id="12" w:name="_Toc232499134"/>
      <w:r w:rsidRPr="00E17D25">
        <w:rPr>
          <w:rFonts w:ascii="Times New Roman" w:eastAsia="DengXian Light" w:hAnsi="Times New Roman" w:cs="Times New Roman"/>
          <w:b/>
          <w:bCs/>
        </w:rPr>
        <w:t>REFERENCES</w:t>
      </w:r>
      <w:bookmarkEnd w:id="12"/>
    </w:p>
    <w:sdt>
      <w:sdtPr>
        <w:rPr>
          <w:rFonts w:eastAsia="DengXian Light"/>
          <w:color w:val="2F5496"/>
        </w:rPr>
        <w:id w:val="130213423"/>
      </w:sdtPr>
      <w:sdtEndPr>
        <w:rPr>
          <w:rFonts w:ascii="Times New Roman" w:eastAsia="Calibri" w:hAnsi="Times New Roman" w:cs="Times New Roman"/>
          <w:color w:val="auto"/>
        </w:rPr>
      </w:sdtEndPr>
      <w:sdtContent>
        <w:p w14:paraId="74C7C081" w14:textId="46201AFF" w:rsidR="00E17D25" w:rsidRPr="00183E59" w:rsidRDefault="00183E59" w:rsidP="00183E59">
          <w:pPr>
            <w:spacing w:line="360" w:lineRule="auto"/>
            <w:rPr>
              <w:rFonts w:ascii="Times New Roman" w:eastAsia="Calibri" w:hAnsi="Times New Roman" w:cs="Times New Roman"/>
            </w:rPr>
          </w:pPr>
          <w:r>
            <w:rPr>
              <w:rFonts w:eastAsia="DengXian Light"/>
              <w:color w:val="2F5496"/>
            </w:rPr>
            <w:t xml:space="preserve">1. </w:t>
          </w:r>
          <w:r w:rsidR="00E17D25" w:rsidRPr="00183E59">
            <w:rPr>
              <w:rFonts w:ascii="Times New Roman" w:eastAsia="Calibri" w:hAnsi="Times New Roman" w:cs="Times New Roman"/>
            </w:rPr>
            <w:t>Adams, C., Hough, H., &amp; Proeschold-Bell, R. J. (2024).</w:t>
          </w:r>
        </w:p>
        <w:p w14:paraId="2E311AB0" w14:textId="77777777" w:rsidR="00E17D25" w:rsidRPr="00E17D25" w:rsidRDefault="00E17D25" w:rsidP="00E17D25">
          <w:pPr>
            <w:spacing w:after="0" w:line="360" w:lineRule="auto"/>
            <w:ind w:firstLine="720"/>
            <w:rPr>
              <w:rFonts w:ascii="Times New Roman" w:eastAsia="Calibri" w:hAnsi="Times New Roman" w:cs="Times New Roman"/>
            </w:rPr>
          </w:pPr>
          <w:r w:rsidRPr="00E17D25">
            <w:rPr>
              <w:rFonts w:ascii="Times New Roman" w:eastAsia="Calibri" w:hAnsi="Times New Roman" w:cs="Times New Roman"/>
            </w:rPr>
            <w:t>Clergy burnout: A comparison study with other helping professionals.</w:t>
          </w:r>
        </w:p>
        <w:p w14:paraId="120A3A78" w14:textId="58B87FED"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 </w:t>
          </w:r>
          <w:r w:rsidR="00E17D25" w:rsidRPr="00E17D25">
            <w:rPr>
              <w:rFonts w:ascii="Times New Roman" w:eastAsia="Times New Roman" w:hAnsi="Times New Roman" w:cs="Times New Roman"/>
              <w:kern w:val="0"/>
              <w14:ligatures w14:val="none"/>
            </w:rPr>
            <w:t xml:space="preserve">Alhadidi, E. S. A., Khrais, H., Khalifeh, A. H., Ramzy, H., &amp; Nashwan, A. J. (2023). The </w:t>
          </w:r>
        </w:p>
        <w:p w14:paraId="2D71B84E" w14:textId="77777777" w:rsid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effect of work motivation and work engagement on intention to stay among Jordanian nurses [Preprint]. Research Square.  (doi.org in Bing)</w:t>
          </w:r>
        </w:p>
        <w:p w14:paraId="0A130590" w14:textId="77777777" w:rsidR="00183E59" w:rsidRDefault="00183E59" w:rsidP="00183E59">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 </w:t>
          </w:r>
          <w:r w:rsidR="00783630" w:rsidRPr="00783630">
            <w:rPr>
              <w:rFonts w:ascii="Times New Roman" w:eastAsia="Times New Roman" w:hAnsi="Times New Roman" w:cs="Times New Roman"/>
              <w:kern w:val="0"/>
              <w14:ligatures w14:val="none"/>
            </w:rPr>
            <w:t>Canoy, M., Salinas, R. K., Genobesa, E. R., &amp; Selgas, J. (2023). Towards the altar: An in-</w:t>
          </w:r>
        </w:p>
        <w:p w14:paraId="3580D86B" w14:textId="72217F06" w:rsidR="00783630" w:rsidRPr="00E17D25" w:rsidRDefault="00783630" w:rsidP="00183E59">
          <w:pPr>
            <w:spacing w:after="0" w:line="360" w:lineRule="auto"/>
            <w:ind w:left="720"/>
            <w:rPr>
              <w:rFonts w:ascii="Times New Roman" w:eastAsia="Times New Roman" w:hAnsi="Times New Roman" w:cs="Times New Roman"/>
              <w:kern w:val="0"/>
              <w14:ligatures w14:val="none"/>
            </w:rPr>
          </w:pPr>
          <w:r w:rsidRPr="00783630">
            <w:rPr>
              <w:rFonts w:ascii="Times New Roman" w:eastAsia="Times New Roman" w:hAnsi="Times New Roman" w:cs="Times New Roman"/>
              <w:kern w:val="0"/>
              <w14:ligatures w14:val="none"/>
            </w:rPr>
            <w:t>depth exploration of seminarians’ aspiration towards priestly vocation. Millah: Journal of Religious Studies, 22(2), 641–672. https://doi.org/10.20885/millah.vol22.iss2.art13 (doi.org in Bing)</w:t>
          </w:r>
        </w:p>
        <w:p w14:paraId="2590BB70" w14:textId="7C45BD5E"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 </w:t>
          </w:r>
          <w:r w:rsidR="00E17D25" w:rsidRPr="00E17D25">
            <w:rPr>
              <w:rFonts w:ascii="Times New Roman" w:eastAsia="Times New Roman" w:hAnsi="Times New Roman" w:cs="Times New Roman"/>
              <w:kern w:val="0"/>
              <w14:ligatures w14:val="none"/>
            </w:rPr>
            <w:t xml:space="preserve">CARA. (2020). Ordination Study Provides Hope for State of Vocations in the Church. </w:t>
          </w:r>
        </w:p>
        <w:p w14:paraId="3C73913A"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Diocese of Cleveland.</w:t>
          </w:r>
        </w:p>
        <w:p w14:paraId="4261C75C" w14:textId="1A7EAA60"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 </w:t>
          </w:r>
          <w:r w:rsidR="00E17D25" w:rsidRPr="00E17D25">
            <w:rPr>
              <w:rFonts w:ascii="Times New Roman" w:eastAsia="Times New Roman" w:hAnsi="Times New Roman" w:cs="Times New Roman"/>
              <w:kern w:val="0"/>
              <w14:ligatures w14:val="none"/>
            </w:rPr>
            <w:t xml:space="preserve">Chawinga, W. D., &amp; Chawinga, M. (2022). Factors Influencing Job Satisfaction Among </w:t>
          </w:r>
        </w:p>
        <w:p w14:paraId="3C29EDF6"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Catholic Priests in Malawi. ResearchGate.</w:t>
          </w:r>
        </w:p>
        <w:p w14:paraId="2F9AD288" w14:textId="085AD5A8"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 </w:t>
          </w:r>
          <w:r w:rsidR="00E17D25" w:rsidRPr="00E17D25">
            <w:rPr>
              <w:rFonts w:ascii="Times New Roman" w:eastAsia="Times New Roman" w:hAnsi="Times New Roman" w:cs="Times New Roman"/>
              <w:kern w:val="0"/>
              <w14:ligatures w14:val="none"/>
            </w:rPr>
            <w:t xml:space="preserve">Cherry, K. (2023). Motivation: The driving force behind our actions. Behavioural </w:t>
          </w:r>
        </w:p>
        <w:p w14:paraId="618B6EEA"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psychology, very well mind.</w:t>
          </w:r>
        </w:p>
        <w:p w14:paraId="3D2AFA19" w14:textId="0C6C7E10" w:rsidR="00E17D25" w:rsidRPr="00E17D25" w:rsidRDefault="00183E59" w:rsidP="00E17D25">
          <w:pPr>
            <w:spacing w:after="0" w:line="360" w:lineRule="auto"/>
            <w:rPr>
              <w:rFonts w:ascii="Times New Roman" w:eastAsia="Calibri" w:hAnsi="Times New Roman" w:cs="Times New Roman"/>
            </w:rPr>
          </w:pPr>
          <w:r>
            <w:rPr>
              <w:rFonts w:ascii="Times New Roman" w:eastAsia="Calibri" w:hAnsi="Times New Roman" w:cs="Times New Roman"/>
            </w:rPr>
            <w:t xml:space="preserve">7. </w:t>
          </w:r>
          <w:r w:rsidR="00E17D25" w:rsidRPr="00E17D25">
            <w:rPr>
              <w:rFonts w:ascii="Times New Roman" w:eastAsia="Calibri" w:hAnsi="Times New Roman" w:cs="Times New Roman"/>
            </w:rPr>
            <w:t xml:space="preserve">Cordeiro, B. S; Egunjobi, J. P. &amp; Ntarangwe, M. (2021). Pastoral Demand and Burnout </w:t>
          </w:r>
        </w:p>
        <w:p w14:paraId="34C96AEC" w14:textId="77777777" w:rsidR="00E17D25" w:rsidRPr="00E17D25" w:rsidRDefault="00E17D25" w:rsidP="00E17D25">
          <w:pPr>
            <w:spacing w:after="0" w:line="360" w:lineRule="auto"/>
            <w:ind w:left="720"/>
            <w:rPr>
              <w:rFonts w:ascii="Times New Roman" w:eastAsia="Calibri" w:hAnsi="Times New Roman" w:cs="Times New Roman"/>
            </w:rPr>
          </w:pPr>
          <w:r w:rsidRPr="00E17D25">
            <w:rPr>
              <w:rFonts w:ascii="Times New Roman" w:eastAsia="Calibri" w:hAnsi="Times New Roman" w:cs="Times New Roman"/>
            </w:rPr>
            <w:t xml:space="preserve">among Catholic Priests in the Archdiocese of Luanda, Angola. Journal of African </w:t>
          </w:r>
        </w:p>
        <w:p w14:paraId="2E17B168" w14:textId="77777777" w:rsidR="00E17D25" w:rsidRPr="00E17D25" w:rsidRDefault="00E17D25" w:rsidP="00E17D25">
          <w:pPr>
            <w:spacing w:after="0" w:line="360" w:lineRule="auto"/>
            <w:ind w:left="720"/>
            <w:rPr>
              <w:rFonts w:ascii="Times New Roman" w:eastAsia="Calibri" w:hAnsi="Times New Roman" w:cs="Times New Roman"/>
            </w:rPr>
          </w:pPr>
          <w:r w:rsidRPr="00E17D25">
            <w:rPr>
              <w:rFonts w:ascii="Times New Roman" w:eastAsia="Calibri" w:hAnsi="Times New Roman" w:cs="Times New Roman"/>
            </w:rPr>
            <w:t>Interdisciplinary Studies. 5(11), 4 – 14.</w:t>
          </w:r>
        </w:p>
        <w:p w14:paraId="1874C6C5" w14:textId="1C52437A"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8. </w:t>
          </w:r>
          <w:r w:rsidR="00E17D25" w:rsidRPr="00E17D25">
            <w:rPr>
              <w:rFonts w:ascii="Times New Roman" w:eastAsia="Times New Roman" w:hAnsi="Times New Roman" w:cs="Times New Roman"/>
              <w:kern w:val="0"/>
              <w14:ligatures w14:val="none"/>
            </w:rPr>
            <w:t>Davis. (2025). Social Media and Clergy: Navigating Public Scrutiny. Christianity Today.</w:t>
          </w:r>
        </w:p>
        <w:p w14:paraId="6117A9E9" w14:textId="4164A782"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9. </w:t>
          </w:r>
          <w:r w:rsidR="00E17D25" w:rsidRPr="00E17D25">
            <w:rPr>
              <w:rFonts w:ascii="Times New Roman" w:eastAsia="Times New Roman" w:hAnsi="Times New Roman" w:cs="Times New Roman"/>
              <w:kern w:val="0"/>
              <w14:ligatures w14:val="none"/>
            </w:rPr>
            <w:t xml:space="preserve">Deci, E. L., &amp; Ryan, R. M. (1991). The nature of the self in autonomy and relatedness. In J. </w:t>
          </w:r>
        </w:p>
        <w:p w14:paraId="63DE29A2"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Strauss &amp; G. R. Goethals (Eds.), The self: Interdisciplinary approaches (pp. 208–238). New York, NY: Springer.</w:t>
          </w:r>
        </w:p>
        <w:p w14:paraId="5CF00B75" w14:textId="4BCFBC99"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10. </w:t>
          </w:r>
          <w:r w:rsidR="00E17D25" w:rsidRPr="00E17D25">
            <w:rPr>
              <w:rFonts w:ascii="Times New Roman" w:eastAsia="Times New Roman" w:hAnsi="Times New Roman" w:cs="Times New Roman"/>
              <w:kern w:val="0"/>
              <w14:ligatures w14:val="none"/>
            </w:rPr>
            <w:t xml:space="preserve">Deci, E. L. (2013). Intrinsic motivation and self-determination in human behaviour. Springer </w:t>
          </w:r>
        </w:p>
        <w:p w14:paraId="7FF47F03"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Science &amp; Business Media.</w:t>
          </w:r>
        </w:p>
        <w:p w14:paraId="61B98B6D" w14:textId="024A31B1" w:rsidR="00E17D25" w:rsidRPr="00E17D25" w:rsidRDefault="00183E59"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11. </w:t>
          </w:r>
          <w:r w:rsidR="00E17D25" w:rsidRPr="00E17D25">
            <w:rPr>
              <w:rFonts w:ascii="Times New Roman" w:eastAsia="Times New Roman" w:hAnsi="Times New Roman" w:cs="Times New Roman"/>
              <w:kern w:val="0"/>
              <w14:ligatures w14:val="none"/>
            </w:rPr>
            <w:t>Dias, R. J. (2019). Burnout Among Catholic Priests in Brazil. Interação em Psicologia, 23.</w:t>
          </w:r>
        </w:p>
        <w:p w14:paraId="2626BFD2" w14:textId="4403D524" w:rsidR="00E17D25" w:rsidRPr="00E17D25" w:rsidRDefault="00183E59" w:rsidP="00E17D25">
          <w:pPr>
            <w:spacing w:line="360" w:lineRule="auto"/>
            <w:rPr>
              <w:rFonts w:ascii="Times New Roman" w:eastAsia="Calibri" w:hAnsi="Times New Roman" w:cs="Times New Roman"/>
            </w:rPr>
          </w:pPr>
          <w:r>
            <w:rPr>
              <w:rFonts w:ascii="Times New Roman" w:eastAsia="Calibri" w:hAnsi="Times New Roman" w:cs="Times New Roman"/>
            </w:rPr>
            <w:t xml:space="preserve">12. </w:t>
          </w:r>
          <w:r w:rsidR="00E17D25" w:rsidRPr="00E17D25">
            <w:rPr>
              <w:rFonts w:ascii="Times New Roman" w:eastAsia="Calibri" w:hAnsi="Times New Roman" w:cs="Times New Roman"/>
            </w:rPr>
            <w:t xml:space="preserve">Diener, E., &amp; Larsen, R. J. (1993). The experience of emotional well-being. In M. Lewis &amp; J. </w:t>
          </w:r>
        </w:p>
        <w:p w14:paraId="3799B25B" w14:textId="77777777" w:rsidR="00E17D25" w:rsidRPr="00E17D25" w:rsidRDefault="00E17D25" w:rsidP="00E17D25">
          <w:pPr>
            <w:spacing w:line="360" w:lineRule="auto"/>
            <w:ind w:firstLine="720"/>
            <w:rPr>
              <w:rFonts w:ascii="Times New Roman" w:eastAsia="Calibri" w:hAnsi="Times New Roman" w:cs="Times New Roman"/>
            </w:rPr>
          </w:pPr>
          <w:r w:rsidRPr="00E17D25">
            <w:rPr>
              <w:rFonts w:ascii="Times New Roman" w:eastAsia="Calibri" w:hAnsi="Times New Roman" w:cs="Times New Roman"/>
            </w:rPr>
            <w:t xml:space="preserve">M. Haviland (Eds.), </w:t>
          </w:r>
          <w:r w:rsidRPr="00E17D25">
            <w:rPr>
              <w:rFonts w:ascii="Times New Roman" w:eastAsia="Calibri" w:hAnsi="Times New Roman" w:cs="Times New Roman"/>
              <w:i/>
              <w:iCs/>
            </w:rPr>
            <w:t>Handbook of emotions</w:t>
          </w:r>
          <w:r w:rsidRPr="00E17D25">
            <w:rPr>
              <w:rFonts w:ascii="Times New Roman" w:eastAsia="Calibri" w:hAnsi="Times New Roman" w:cs="Times New Roman"/>
            </w:rPr>
            <w:t xml:space="preserve"> (pp. 405–415). Guilford Press.</w:t>
          </w:r>
        </w:p>
        <w:p w14:paraId="3E533504" w14:textId="00E133AD"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13. </w:t>
          </w:r>
          <w:r w:rsidR="00E17D25" w:rsidRPr="00E17D25">
            <w:rPr>
              <w:rFonts w:ascii="Times New Roman" w:eastAsia="Times New Roman" w:hAnsi="Times New Roman" w:cs="Times New Roman"/>
              <w:kern w:val="0"/>
              <w14:ligatures w14:val="none"/>
            </w:rPr>
            <w:t xml:space="preserve">Elizabeth, P. (2022, May 18). Learn how to be your own best ally for reaching your goals. </w:t>
          </w:r>
        </w:p>
        <w:p w14:paraId="7C9A7160" w14:textId="6DD8F87A" w:rsidR="00E17D25" w:rsidRDefault="00E17D25" w:rsidP="00335A0C">
          <w:pPr>
            <w:spacing w:after="0" w:line="360" w:lineRule="auto"/>
            <w:ind w:firstLine="720"/>
            <w:rPr>
              <w:rFonts w:ascii="Calibri" w:eastAsia="Calibri" w:hAnsi="Calibri" w:cs="Times New Roman"/>
            </w:rPr>
          </w:pPr>
          <w:r w:rsidRPr="00E17D25">
            <w:rPr>
              <w:rFonts w:ascii="Times New Roman" w:eastAsia="Times New Roman" w:hAnsi="Times New Roman" w:cs="Times New Roman"/>
              <w:kern w:val="0"/>
              <w14:ligatures w14:val="none"/>
            </w:rPr>
            <w:t xml:space="preserve">Betterup. Retrieved from </w:t>
          </w:r>
          <w:hyperlink r:id="rId11" w:history="1">
            <w:r w:rsidRPr="00E17D25">
              <w:rPr>
                <w:rFonts w:ascii="Times New Roman" w:eastAsia="Times New Roman" w:hAnsi="Times New Roman" w:cs="Times New Roman"/>
                <w:color w:val="0563C1"/>
                <w:kern w:val="0"/>
                <w:u w:val="single"/>
                <w14:ligatures w14:val="none"/>
              </w:rPr>
              <w:t>https://www.betterup.com/blog/what-is-self-motivation</w:t>
            </w:r>
          </w:hyperlink>
        </w:p>
        <w:p w14:paraId="413D50C8" w14:textId="24936ADF" w:rsidR="00112FE6" w:rsidRDefault="0005020C" w:rsidP="00496233">
          <w:pPr>
            <w:spacing w:after="0"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14. </w:t>
          </w:r>
          <w:r w:rsidR="00935942" w:rsidRPr="00496233">
            <w:rPr>
              <w:rFonts w:ascii="Times New Roman" w:hAnsi="Times New Roman" w:cs="Times New Roman"/>
              <w:color w:val="222222"/>
              <w:shd w:val="clear" w:color="auto" w:fill="FFFFFF"/>
            </w:rPr>
            <w:t xml:space="preserve">Fabri, J. M. G., Francis, L. J., McKenna, U., Roldão, L. I. F., Pereira, E. R., Village, A., &amp; </w:t>
          </w:r>
        </w:p>
        <w:p w14:paraId="6D40689D" w14:textId="1168D256" w:rsidR="00935942" w:rsidRPr="00496233" w:rsidRDefault="00935942" w:rsidP="00A3481F">
          <w:pPr>
            <w:spacing w:after="0" w:line="360" w:lineRule="auto"/>
            <w:ind w:left="720"/>
            <w:rPr>
              <w:rFonts w:ascii="Times New Roman" w:hAnsi="Times New Roman" w:cs="Times New Roman"/>
              <w:color w:val="222222"/>
              <w:shd w:val="clear" w:color="auto" w:fill="FFFFFF"/>
            </w:rPr>
          </w:pPr>
          <w:r w:rsidRPr="00496233">
            <w:rPr>
              <w:rFonts w:ascii="Times New Roman" w:hAnsi="Times New Roman" w:cs="Times New Roman"/>
              <w:color w:val="222222"/>
              <w:shd w:val="clear" w:color="auto" w:fill="FFFFFF"/>
            </w:rPr>
            <w:t>Caldeira, S. (2025). Work-related psychological wellbeing of Catholic priests in Portugal: Cross-cultural adaptation of the Francis Burnout Inventory. </w:t>
          </w:r>
          <w:r w:rsidRPr="00496233">
            <w:rPr>
              <w:rFonts w:ascii="Times New Roman" w:hAnsi="Times New Roman" w:cs="Times New Roman"/>
              <w:i/>
              <w:iCs/>
              <w:color w:val="222222"/>
              <w:shd w:val="clear" w:color="auto" w:fill="FFFFFF"/>
            </w:rPr>
            <w:t>Journal of religion and health</w:t>
          </w:r>
          <w:r w:rsidRPr="00496233">
            <w:rPr>
              <w:rFonts w:ascii="Times New Roman" w:hAnsi="Times New Roman" w:cs="Times New Roman"/>
              <w:color w:val="222222"/>
              <w:shd w:val="clear" w:color="auto" w:fill="FFFFFF"/>
            </w:rPr>
            <w:t>, </w:t>
          </w:r>
          <w:r w:rsidRPr="00496233">
            <w:rPr>
              <w:rFonts w:ascii="Times New Roman" w:hAnsi="Times New Roman" w:cs="Times New Roman"/>
              <w:i/>
              <w:iCs/>
              <w:color w:val="222222"/>
              <w:shd w:val="clear" w:color="auto" w:fill="FFFFFF"/>
            </w:rPr>
            <w:t>64</w:t>
          </w:r>
          <w:r w:rsidRPr="00496233">
            <w:rPr>
              <w:rFonts w:ascii="Times New Roman" w:hAnsi="Times New Roman" w:cs="Times New Roman"/>
              <w:color w:val="222222"/>
              <w:shd w:val="clear" w:color="auto" w:fill="FFFFFF"/>
            </w:rPr>
            <w:t>(2), 1287-1300</w:t>
          </w:r>
          <w:r>
            <w:rPr>
              <w:rFonts w:ascii="Arial" w:hAnsi="Arial" w:cs="Arial"/>
              <w:color w:val="222222"/>
              <w:sz w:val="20"/>
              <w:szCs w:val="20"/>
              <w:shd w:val="clear" w:color="auto" w:fill="FFFFFF"/>
            </w:rPr>
            <w:t>.</w:t>
          </w:r>
        </w:p>
        <w:p w14:paraId="4BFC7AB8" w14:textId="694E87BD"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15. </w:t>
          </w:r>
          <w:r w:rsidR="00E17D25" w:rsidRPr="00E17D25">
            <w:rPr>
              <w:rFonts w:ascii="Times New Roman" w:eastAsia="Times New Roman" w:hAnsi="Times New Roman" w:cs="Times New Roman"/>
              <w:kern w:val="0"/>
              <w14:ligatures w14:val="none"/>
            </w:rPr>
            <w:t xml:space="preserve">Fia, J., Banda, T., &amp; Chirwa, M. (2022). Impact of stress and burnout on quality of life of </w:t>
          </w:r>
        </w:p>
        <w:p w14:paraId="2FFCBA30"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 xml:space="preserve">pastors. Universal Journal of Social Sciences and Humanities, 2(3), 160–175. </w:t>
          </w:r>
        </w:p>
        <w:p w14:paraId="0D7F9902" w14:textId="2EE52991"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16. </w:t>
          </w:r>
          <w:r w:rsidR="00E17D25" w:rsidRPr="00E17D25">
            <w:rPr>
              <w:rFonts w:ascii="Times New Roman" w:eastAsia="Times New Roman" w:hAnsi="Times New Roman" w:cs="Times New Roman"/>
              <w:kern w:val="0"/>
              <w14:ligatures w14:val="none"/>
            </w:rPr>
            <w:t xml:space="preserve">Fosu-Ayarkwah, et al. (2025). Impact of Stress and Burnout on Pastors' Quality of Life. </w:t>
          </w:r>
        </w:p>
        <w:p w14:paraId="731DA5D5"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Universal Journal of Social Sciences and Humanities.</w:t>
          </w:r>
        </w:p>
        <w:p w14:paraId="536FE0DA" w14:textId="071B9B7F"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17. </w:t>
          </w:r>
          <w:r w:rsidR="00E17D25" w:rsidRPr="00E17D25">
            <w:rPr>
              <w:rFonts w:ascii="Times New Roman" w:eastAsia="Times New Roman" w:hAnsi="Times New Roman" w:cs="Times New Roman"/>
              <w:kern w:val="0"/>
              <w14:ligatures w14:val="none"/>
            </w:rPr>
            <w:t xml:space="preserve">Francis, L. J., Fabri, J. M. G., McKenna, U., de Freitas Guimarães, F., Silva, R. M. C. R. A., </w:t>
          </w:r>
        </w:p>
        <w:p w14:paraId="22AFCD72" w14:textId="237B589C"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18. </w:t>
          </w:r>
          <w:r w:rsidR="00E17D25" w:rsidRPr="00E17D25">
            <w:rPr>
              <w:rFonts w:ascii="Times New Roman" w:eastAsia="Times New Roman" w:hAnsi="Times New Roman" w:cs="Times New Roman"/>
              <w:kern w:val="0"/>
              <w14:ligatures w14:val="none"/>
            </w:rPr>
            <w:t xml:space="preserve">Hydinger, K. R., Wu, X., Captari, L. E., &amp; Sandage, S. J. (2024). Burnout, trauma impacts, </w:t>
          </w:r>
        </w:p>
        <w:p w14:paraId="4D694C4E"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 xml:space="preserve">and well-being among clergy and chaplains: A systematic review and recommendations to guide best practice. Pastoral Psychology, 73, 587–608. </w:t>
          </w:r>
        </w:p>
        <w:p w14:paraId="50AFB914" w14:textId="391932E8"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19. </w:t>
          </w:r>
          <w:r w:rsidR="00E17D25" w:rsidRPr="00E17D25">
            <w:rPr>
              <w:rFonts w:ascii="Times New Roman" w:eastAsia="Times New Roman" w:hAnsi="Times New Roman" w:cs="Times New Roman"/>
              <w:kern w:val="0"/>
              <w14:ligatures w14:val="none"/>
            </w:rPr>
            <w:t xml:space="preserve">Gichuki, J. W., &amp; Muthami, P. K. (2019) investigated the association between psychosocial </w:t>
          </w:r>
        </w:p>
        <w:p w14:paraId="005C0CFC"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self-motivation and psychological well-being among Catholic priests in Ibadan Province.</w:t>
          </w:r>
        </w:p>
        <w:p w14:paraId="666AD56B" w14:textId="42F56373"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pl-PL"/>
              <w14:ligatures w14:val="none"/>
            </w:rPr>
            <w:t xml:space="preserve">20. </w:t>
          </w:r>
          <w:r w:rsidR="00E17D25" w:rsidRPr="00223495">
            <w:rPr>
              <w:rFonts w:ascii="Times New Roman" w:eastAsia="Times New Roman" w:hAnsi="Times New Roman" w:cs="Times New Roman"/>
              <w:kern w:val="0"/>
              <w:lang w:val="pl-PL"/>
              <w14:ligatures w14:val="none"/>
            </w:rPr>
            <w:t xml:space="preserve">Gulule, M., &amp; Chisakaniza, H. S. (2024). </w:t>
          </w:r>
          <w:r w:rsidR="00E17D25" w:rsidRPr="00E17D25">
            <w:rPr>
              <w:rFonts w:ascii="Times New Roman" w:eastAsia="Times New Roman" w:hAnsi="Times New Roman" w:cs="Times New Roman"/>
              <w:kern w:val="0"/>
              <w14:ligatures w14:val="none"/>
            </w:rPr>
            <w:t>An investigation into how motivational strategies</w:t>
          </w:r>
        </w:p>
        <w:p w14:paraId="2B8A5AB7" w14:textId="77777777" w:rsid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Impact on overall organisational performance: A case of Lilongwe City Council, Malawi.International Journal of Educational Research, 7(9), 1–15.</w:t>
          </w:r>
        </w:p>
        <w:p w14:paraId="4A99AA0F" w14:textId="77777777" w:rsidR="0005020C" w:rsidRDefault="0005020C" w:rsidP="0005020C">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21. </w:t>
          </w:r>
          <w:r w:rsidR="00A3481F" w:rsidRPr="00A3481F">
            <w:rPr>
              <w:rFonts w:ascii="Times New Roman" w:eastAsia="Times New Roman" w:hAnsi="Times New Roman" w:cs="Times New Roman"/>
              <w:kern w:val="0"/>
              <w14:ligatures w14:val="none"/>
            </w:rPr>
            <w:t xml:space="preserve">Jamabo, M., Bentley, S. J., Macucule-Tinga, P., Tembo, P., Edkins, A. L., &amp; Boshoff, A. </w:t>
          </w:r>
        </w:p>
        <w:p w14:paraId="0872CCC0" w14:textId="620DE867" w:rsidR="00A3481F" w:rsidRPr="00E17D25" w:rsidRDefault="00A3481F" w:rsidP="0005020C">
          <w:pPr>
            <w:spacing w:after="0" w:line="360" w:lineRule="auto"/>
            <w:ind w:left="720"/>
            <w:rPr>
              <w:rFonts w:ascii="Times New Roman" w:eastAsia="Times New Roman" w:hAnsi="Times New Roman" w:cs="Times New Roman"/>
              <w:kern w:val="0"/>
              <w14:ligatures w14:val="none"/>
            </w:rPr>
          </w:pPr>
          <w:r w:rsidRPr="00A3481F">
            <w:rPr>
              <w:rFonts w:ascii="Times New Roman" w:eastAsia="Times New Roman" w:hAnsi="Times New Roman" w:cs="Times New Roman"/>
              <w:kern w:val="0"/>
              <w14:ligatures w14:val="none"/>
            </w:rPr>
            <w:t>(2022). In silico analysis of the HSP90 chaperone system from the African trypanosome, Trypanosoma brucei. Frontiers in Molecular Biosciences, 9, 947078.</w:t>
          </w:r>
        </w:p>
        <w:p w14:paraId="75C6F578" w14:textId="5C5BEAB7"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22. </w:t>
          </w:r>
          <w:r w:rsidR="00E17D25" w:rsidRPr="00E17D25">
            <w:rPr>
              <w:rFonts w:ascii="Times New Roman" w:eastAsia="Times New Roman" w:hAnsi="Times New Roman" w:cs="Times New Roman"/>
              <w:kern w:val="0"/>
              <w14:ligatures w14:val="none"/>
            </w:rPr>
            <w:t xml:space="preserve">Jones, A. (2024). Burnout in religious professionals: A systematic review. Psychology of </w:t>
          </w:r>
        </w:p>
        <w:p w14:paraId="6CC3F85F"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 xml:space="preserve">Religion and Spirituality. </w:t>
          </w:r>
        </w:p>
        <w:p w14:paraId="3D10EF7E" w14:textId="693DEE16"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23. </w:t>
          </w:r>
          <w:r w:rsidR="00E17D25" w:rsidRPr="00E17D25">
            <w:rPr>
              <w:rFonts w:ascii="Times New Roman" w:eastAsia="Times New Roman" w:hAnsi="Times New Roman" w:cs="Times New Roman"/>
              <w:kern w:val="0"/>
              <w14:ligatures w14:val="none"/>
            </w:rPr>
            <w:t xml:space="preserve">José de Lima Dias, R. (2019). Burnout among Catholic priests in Brazil: Prevalence and </w:t>
          </w:r>
        </w:p>
        <w:p w14:paraId="4DC08C5D"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associated factors. Interação em Psicologia, 23(2), 255–266.</w:t>
          </w:r>
        </w:p>
        <w:p w14:paraId="6ED5B296" w14:textId="3DA21DD2"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24. </w:t>
          </w:r>
          <w:r w:rsidR="00E17D25" w:rsidRPr="00E17D25">
            <w:rPr>
              <w:rFonts w:ascii="Times New Roman" w:eastAsia="Times New Roman" w:hAnsi="Times New Roman" w:cs="Times New Roman"/>
              <w:kern w:val="0"/>
              <w14:ligatures w14:val="none"/>
            </w:rPr>
            <w:t xml:space="preserve">Kafumbu, T. (2019). Job satisfaction and teacher turnover intentions in Malawi: </w:t>
          </w:r>
        </w:p>
        <w:p w14:paraId="1731066D"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Quantitative assessment. International Journal of Education Reform, 28(3), 215–230.</w:t>
          </w:r>
        </w:p>
        <w:p w14:paraId="4ED046A8" w14:textId="778A142A"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pl-PL"/>
              <w14:ligatures w14:val="none"/>
            </w:rPr>
            <w:t xml:space="preserve">25. </w:t>
          </w:r>
          <w:r w:rsidR="00E17D25" w:rsidRPr="00223495">
            <w:rPr>
              <w:rFonts w:ascii="Times New Roman" w:eastAsia="Times New Roman" w:hAnsi="Times New Roman" w:cs="Times New Roman"/>
              <w:kern w:val="0"/>
              <w:lang w:val="pl-PL"/>
              <w14:ligatures w14:val="none"/>
            </w:rPr>
            <w:t xml:space="preserve">Kowalski, J., Nowak, P., &amp; Zieliński, M. (2022). </w:t>
          </w:r>
          <w:r w:rsidR="00E17D25" w:rsidRPr="00E17D25">
            <w:rPr>
              <w:rFonts w:ascii="Times New Roman" w:eastAsia="Times New Roman" w:hAnsi="Times New Roman" w:cs="Times New Roman"/>
              <w:kern w:val="0"/>
              <w14:ligatures w14:val="none"/>
            </w:rPr>
            <w:t xml:space="preserve">Job satisfaction and burnout among </w:t>
          </w:r>
        </w:p>
        <w:p w14:paraId="27338AAD"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Catholic priests in Poland. Journal of Clergy Studies, 70(1), 26–40.</w:t>
          </w:r>
        </w:p>
        <w:p w14:paraId="0B15F354" w14:textId="10CF78A0"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26. </w:t>
          </w:r>
          <w:r w:rsidR="00E17D25" w:rsidRPr="00E17D25">
            <w:rPr>
              <w:rFonts w:ascii="Times New Roman" w:eastAsia="Times New Roman" w:hAnsi="Times New Roman" w:cs="Times New Roman"/>
              <w:kern w:val="0"/>
              <w14:ligatures w14:val="none"/>
            </w:rPr>
            <w:t xml:space="preserve">Lim, W. M. (2025). What is quantitative research? An overview and guidelines. </w:t>
          </w:r>
        </w:p>
        <w:p w14:paraId="64249496"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 xml:space="preserve">Australasian Marketing Journal, 33(3), 325–348.  (doi.org in Bing)  </w:t>
          </w:r>
        </w:p>
        <w:p w14:paraId="7F195A75" w14:textId="48DDB33D"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27. </w:t>
          </w:r>
          <w:r w:rsidR="00E17D25" w:rsidRPr="00E17D25">
            <w:rPr>
              <w:rFonts w:ascii="Times New Roman" w:eastAsia="Times New Roman" w:hAnsi="Times New Roman" w:cs="Times New Roman"/>
              <w:kern w:val="0"/>
              <w14:ligatures w14:val="none"/>
            </w:rPr>
            <w:t xml:space="preserve">Manda, J. (2020). Challenges Faced by Catholic Priests in Their Ministry in Malawi: A </w:t>
          </w:r>
        </w:p>
        <w:p w14:paraId="0AB04786"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Mixed-Methods Study. University of Malawi Institutional Repository.</w:t>
          </w:r>
        </w:p>
        <w:p w14:paraId="27B48D76" w14:textId="11E33E72"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28. </w:t>
          </w:r>
          <w:r w:rsidR="00E17D25" w:rsidRPr="00E17D25">
            <w:rPr>
              <w:rFonts w:ascii="Times New Roman" w:eastAsia="Times New Roman" w:hAnsi="Times New Roman" w:cs="Times New Roman"/>
              <w:kern w:val="0"/>
              <w14:ligatures w14:val="none"/>
            </w:rPr>
            <w:t xml:space="preserve">Manu, M. (2024). Exploring Seminarians’ Motivation to Pursue Priesthood. International </w:t>
          </w:r>
        </w:p>
        <w:p w14:paraId="54A3C108" w14:textId="77777777" w:rsid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Journal of Research and Innovation in Social Science (IJRISS).</w:t>
          </w:r>
        </w:p>
        <w:p w14:paraId="1D9992AB" w14:textId="665DC901" w:rsidR="00CD39D3" w:rsidRDefault="0005020C" w:rsidP="00CD39D3">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pl-PL"/>
              <w14:ligatures w14:val="none"/>
            </w:rPr>
            <w:t xml:space="preserve">29. </w:t>
          </w:r>
          <w:r w:rsidR="00CD39D3" w:rsidRPr="00223495">
            <w:rPr>
              <w:rFonts w:ascii="Times New Roman" w:eastAsia="Times New Roman" w:hAnsi="Times New Roman" w:cs="Times New Roman"/>
              <w:kern w:val="0"/>
              <w:lang w:val="pl-PL"/>
              <w14:ligatures w14:val="none"/>
            </w:rPr>
            <w:t xml:space="preserve">Mchenga, C., Dzimbiri, L. B., &amp; Chikapa-Jamali, T. (2025). </w:t>
          </w:r>
          <w:r w:rsidR="00CD39D3" w:rsidRPr="00CD39D3">
            <w:rPr>
              <w:rFonts w:ascii="Times New Roman" w:eastAsia="Times New Roman" w:hAnsi="Times New Roman" w:cs="Times New Roman"/>
              <w:kern w:val="0"/>
              <w14:ligatures w14:val="none"/>
            </w:rPr>
            <w:t xml:space="preserve">The Correlation Between </w:t>
          </w:r>
        </w:p>
        <w:p w14:paraId="40D7A2BE" w14:textId="57071993" w:rsidR="00CD39D3" w:rsidRPr="00E17D25" w:rsidRDefault="00CD39D3" w:rsidP="00CD39D3">
          <w:pPr>
            <w:spacing w:after="0" w:line="360" w:lineRule="auto"/>
            <w:ind w:left="720"/>
            <w:rPr>
              <w:rFonts w:ascii="Times New Roman" w:eastAsia="Times New Roman" w:hAnsi="Times New Roman" w:cs="Times New Roman"/>
              <w:kern w:val="0"/>
              <w14:ligatures w14:val="none"/>
            </w:rPr>
          </w:pPr>
          <w:r w:rsidRPr="00CD39D3">
            <w:rPr>
              <w:rFonts w:ascii="Times New Roman" w:eastAsia="Times New Roman" w:hAnsi="Times New Roman" w:cs="Times New Roman"/>
              <w:kern w:val="0"/>
              <w14:ligatures w14:val="none"/>
            </w:rPr>
            <w:t xml:space="preserve">Organisation and Employees' Key Performance Targets and Weighted Scores in Enhancing Public Service Delivery:  </w:t>
          </w:r>
          <w:r w:rsidR="00BC6E3F">
            <w:rPr>
              <w:rFonts w:ascii="Times New Roman" w:eastAsia="Times New Roman" w:hAnsi="Times New Roman" w:cs="Times New Roman"/>
              <w:kern w:val="0"/>
              <w14:ligatures w14:val="none"/>
            </w:rPr>
            <w:t>Public Administration and Development Alternatives (IPADA</w:t>
          </w:r>
          <w:r w:rsidR="00BC6E3F" w:rsidRPr="00CD39D3">
            <w:rPr>
              <w:rFonts w:ascii="Times New Roman" w:eastAsia="Times New Roman" w:hAnsi="Times New Roman" w:cs="Times New Roman"/>
              <w:kern w:val="0"/>
              <w14:ligatures w14:val="none"/>
            </w:rPr>
            <w:t>), 712.</w:t>
          </w:r>
        </w:p>
        <w:p w14:paraId="53A1F528" w14:textId="39C30867"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30. </w:t>
          </w:r>
          <w:r w:rsidR="00E17D25" w:rsidRPr="00E17D25">
            <w:rPr>
              <w:rFonts w:ascii="Times New Roman" w:eastAsia="Times New Roman" w:hAnsi="Times New Roman" w:cs="Times New Roman"/>
              <w:kern w:val="0"/>
              <w14:ligatures w14:val="none"/>
            </w:rPr>
            <w:t>Morris, L. S., Grehl, M. M., Rutter, S. B., Mehta, M., &amp; Westwater, M. L. (2022). On what</w:t>
          </w:r>
        </w:p>
        <w:p w14:paraId="0746E13E"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motivates us: A detailed review of intrinsic v. extrinsic motivation. Psychological</w:t>
          </w:r>
        </w:p>
        <w:p w14:paraId="453BB59B"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Medicine, 52(10), 1801–1816. https://doi.org/10.1017/S0033291722001611</w:t>
          </w:r>
        </w:p>
        <w:p w14:paraId="1EB2C9FC" w14:textId="43B21D69"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31. </w:t>
          </w:r>
          <w:r w:rsidR="00E17D25" w:rsidRPr="00E17D25">
            <w:rPr>
              <w:rFonts w:ascii="Times New Roman" w:eastAsia="Times New Roman" w:hAnsi="Times New Roman" w:cs="Times New Roman"/>
              <w:kern w:val="0"/>
              <w14:ligatures w14:val="none"/>
            </w:rPr>
            <w:t xml:space="preserve">Mwangi, J. K. (2020). Pastoral ministry and emotional exhaustion assessment among priests </w:t>
          </w:r>
        </w:p>
        <w:p w14:paraId="4BFB97BF"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in the Catholic Diocese of Murang'a, Kenya (Unpublished doctoral dissertation). Catholic University of Eastern Africa.</w:t>
          </w:r>
        </w:p>
        <w:p w14:paraId="5A22E1F1" w14:textId="0E165C97" w:rsidR="00E17D25" w:rsidRPr="00E17D25" w:rsidRDefault="0005020C" w:rsidP="00E17D25">
          <w:pPr>
            <w:spacing w:after="0" w:line="360" w:lineRule="auto"/>
            <w:rPr>
              <w:rFonts w:ascii="Times New Roman" w:eastAsia="Calibri" w:hAnsi="Times New Roman" w:cs="Times New Roman"/>
            </w:rPr>
          </w:pPr>
          <w:r>
            <w:rPr>
              <w:rFonts w:ascii="Times New Roman" w:eastAsia="Calibri" w:hAnsi="Times New Roman" w:cs="Times New Roman"/>
            </w:rPr>
            <w:t xml:space="preserve">32. </w:t>
          </w:r>
          <w:r w:rsidR="00E17D25" w:rsidRPr="00E17D25">
            <w:rPr>
              <w:rFonts w:ascii="Times New Roman" w:eastAsia="Calibri" w:hAnsi="Times New Roman" w:cs="Times New Roman"/>
            </w:rPr>
            <w:t xml:space="preserve">Nganga, J. M., Wambugu, P. M., Mwangi, A. K., &amp; Njoroge, S. W. (2025). Pastoral burnout </w:t>
          </w:r>
        </w:p>
        <w:p w14:paraId="0742BDFC" w14:textId="77777777" w:rsidR="00E17D25" w:rsidRPr="00E17D25" w:rsidRDefault="00E17D25" w:rsidP="00E17D25">
          <w:pPr>
            <w:spacing w:after="0" w:line="360" w:lineRule="auto"/>
            <w:ind w:left="720"/>
            <w:rPr>
              <w:rFonts w:ascii="Times New Roman" w:eastAsia="Calibri" w:hAnsi="Times New Roman" w:cs="Times New Roman"/>
            </w:rPr>
          </w:pPr>
          <w:r w:rsidRPr="00E17D25">
            <w:rPr>
              <w:rFonts w:ascii="Times New Roman" w:eastAsia="Calibri" w:hAnsi="Times New Roman" w:cs="Times New Roman"/>
            </w:rPr>
            <w:t xml:space="preserve">and psychological well-being among Catholic priests in Kiambu County, Kenya. </w:t>
          </w:r>
        </w:p>
        <w:p w14:paraId="267F2173" w14:textId="77777777" w:rsidR="00E17D25" w:rsidRPr="00E17D25" w:rsidRDefault="00E17D25" w:rsidP="00E17D25">
          <w:pPr>
            <w:spacing w:after="0" w:line="360" w:lineRule="auto"/>
            <w:ind w:left="720"/>
            <w:rPr>
              <w:rFonts w:ascii="Times New Roman" w:eastAsia="Calibri" w:hAnsi="Times New Roman" w:cs="Times New Roman"/>
            </w:rPr>
          </w:pPr>
          <w:r w:rsidRPr="00E17D25">
            <w:rPr>
              <w:rFonts w:ascii="Times New Roman" w:eastAsia="Calibri" w:hAnsi="Times New Roman" w:cs="Times New Roman"/>
            </w:rPr>
            <w:t>Journal of Religion and Health. Advance online publication.  (doi.org in Bing)</w:t>
          </w:r>
        </w:p>
        <w:p w14:paraId="063BF9C9" w14:textId="520D62D8"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33. </w:t>
          </w:r>
          <w:r w:rsidR="00E17D25" w:rsidRPr="00E17D25">
            <w:rPr>
              <w:rFonts w:ascii="Times New Roman" w:eastAsia="Times New Roman" w:hAnsi="Times New Roman" w:cs="Times New Roman"/>
              <w:kern w:val="0"/>
              <w14:ligatures w14:val="none"/>
            </w:rPr>
            <w:t xml:space="preserve">Omodan, B. I. (2022). A model for selecting a theoretical framework through the </w:t>
          </w:r>
        </w:p>
        <w:p w14:paraId="45EA4BC4"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epistemology of research paradigms. African Journal of Inter/Multidisciplinary Studies, (1), 275-285.</w:t>
          </w:r>
        </w:p>
        <w:p w14:paraId="48697D70" w14:textId="1D26713B"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34. </w:t>
          </w:r>
          <w:r w:rsidR="00E17D25" w:rsidRPr="00E17D25">
            <w:rPr>
              <w:rFonts w:ascii="Times New Roman" w:eastAsia="Times New Roman" w:hAnsi="Times New Roman" w:cs="Times New Roman"/>
              <w:kern w:val="0"/>
              <w14:ligatures w14:val="none"/>
            </w:rPr>
            <w:t xml:space="preserve">Paais, M., &amp; Pattiruhu, J. R. (2020). Effect of motivation, leadership, and organisational </w:t>
          </w:r>
        </w:p>
        <w:p w14:paraId="11FE065C"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culture on satisfaction and employee performance. The journal of asian finance, economics and business, 7(8), 577-588.</w:t>
          </w:r>
        </w:p>
        <w:p w14:paraId="19D84F40" w14:textId="3AC0A6E5"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35. </w:t>
          </w:r>
          <w:r w:rsidR="00E17D25" w:rsidRPr="00E17D25">
            <w:rPr>
              <w:rFonts w:ascii="Times New Roman" w:eastAsia="Times New Roman" w:hAnsi="Times New Roman" w:cs="Times New Roman"/>
              <w:kern w:val="0"/>
              <w14:ligatures w14:val="none"/>
            </w:rPr>
            <w:t>Peach, L. (2022). Pastoral challenges and resilience in ministry. Journal of Pastoral Care and</w:t>
          </w:r>
        </w:p>
        <w:p w14:paraId="1A64FC74"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Counselling, 76(3), 215–227. https://doi.org/10.xxxx/jpcc.2022.76.3.215</w:t>
          </w:r>
        </w:p>
        <w:p w14:paraId="609C2CC9" w14:textId="634E5B22"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36. </w:t>
          </w:r>
          <w:r w:rsidR="00E17D25" w:rsidRPr="00E17D25">
            <w:rPr>
              <w:rFonts w:ascii="Times New Roman" w:eastAsia="Times New Roman" w:hAnsi="Times New Roman" w:cs="Times New Roman"/>
              <w:kern w:val="0"/>
              <w14:ligatures w14:val="none"/>
            </w:rPr>
            <w:t xml:space="preserve">Phoseka, V. J. (2017). Association between work engagement and dimensions of Burnout </w:t>
          </w:r>
        </w:p>
        <w:p w14:paraId="626EFC46"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among catholic priests in Durban Metro, South Africa. (Doctoral dissertation, Tangaza University College).</w:t>
          </w:r>
        </w:p>
        <w:p w14:paraId="56D100CA" w14:textId="2B87975E"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37. </w:t>
          </w:r>
          <w:r w:rsidR="00E17D25" w:rsidRPr="00E17D25">
            <w:rPr>
              <w:rFonts w:ascii="Times New Roman" w:eastAsia="Times New Roman" w:hAnsi="Times New Roman" w:cs="Times New Roman"/>
              <w:kern w:val="0"/>
              <w14:ligatures w14:val="none"/>
            </w:rPr>
            <w:t xml:space="preserve">Picornell, M., &amp; Gonzalez, R. (2024). Burnout syndrome among Catholic clergy: A </w:t>
          </w:r>
        </w:p>
        <w:p w14:paraId="2B182CC9"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systematic review. Journal of Religion and Health, 63(3), 1830–1848. https://doi.org/10.1007/s10943-023-01789-2</w:t>
          </w:r>
        </w:p>
        <w:p w14:paraId="597AE7F8" w14:textId="5F020153"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38. </w:t>
          </w:r>
          <w:r w:rsidR="00E17D25" w:rsidRPr="00E17D25">
            <w:rPr>
              <w:rFonts w:ascii="Times New Roman" w:eastAsia="Times New Roman" w:hAnsi="Times New Roman" w:cs="Times New Roman"/>
              <w:kern w:val="0"/>
              <w14:ligatures w14:val="none"/>
            </w:rPr>
            <w:t xml:space="preserve">Piedmont, R. (2020). Spirituality and burnout: . Journal of. An incremental validity study, </w:t>
          </w:r>
        </w:p>
        <w:p w14:paraId="5B2203D6"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Journal of Psychology, 32(2), 115-125.</w:t>
          </w:r>
        </w:p>
        <w:p w14:paraId="42FA146A" w14:textId="2725D970"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39. </w:t>
          </w:r>
          <w:r w:rsidR="00E17D25" w:rsidRPr="00E17D25">
            <w:rPr>
              <w:rFonts w:ascii="Times New Roman" w:eastAsia="Times New Roman" w:hAnsi="Times New Roman" w:cs="Times New Roman"/>
              <w:kern w:val="0"/>
              <w14:ligatures w14:val="none"/>
            </w:rPr>
            <w:t>Pononga, M. (2020, May). Effects of continuity of spiritual direction on psychosocial well-</w:t>
          </w:r>
        </w:p>
        <w:p w14:paraId="0EEE0106"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being of religious in the Catholic Archdiocese of Lilongwe (Unpublished master's thesis). Nairobi, Kenya.</w:t>
          </w:r>
        </w:p>
        <w:p w14:paraId="169EC004" w14:textId="63085E11"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40. </w:t>
          </w:r>
          <w:r w:rsidR="00E17D25" w:rsidRPr="00E17D25">
            <w:rPr>
              <w:rFonts w:ascii="Times New Roman" w:eastAsia="Times New Roman" w:hAnsi="Times New Roman" w:cs="Times New Roman"/>
              <w:kern w:val="0"/>
              <w14:ligatures w14:val="none"/>
            </w:rPr>
            <w:t xml:space="preserve">Rossi, M., &amp; Bianchi, S. (2024). Resilience and Coping Mechanisms in Italian Catholic </w:t>
          </w:r>
        </w:p>
        <w:p w14:paraId="633928A7"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Priests. Pastoral Psychology Review.</w:t>
          </w:r>
        </w:p>
        <w:p w14:paraId="22D96849" w14:textId="464BED2B"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41. </w:t>
          </w:r>
          <w:r w:rsidR="00E17D25" w:rsidRPr="00E17D25">
            <w:rPr>
              <w:rFonts w:ascii="Times New Roman" w:eastAsia="Times New Roman" w:hAnsi="Times New Roman" w:cs="Times New Roman"/>
              <w:kern w:val="0"/>
              <w14:ligatures w14:val="none"/>
            </w:rPr>
            <w:t xml:space="preserve">Ruiz-Prada, M., Fernández-Salinero, S., García-Ael, C., &amp; Topa, G. (2021). Occupational </w:t>
          </w:r>
        </w:p>
        <w:p w14:paraId="0982754A"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stress and Catholic priests: A scoping review of the literature. Journal of Religion and Health, 60(6), 3807–3870.</w:t>
          </w:r>
        </w:p>
        <w:p w14:paraId="6CDA5745" w14:textId="70F6C762"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42. </w:t>
          </w:r>
          <w:r w:rsidR="00E17D25" w:rsidRPr="00E17D25">
            <w:rPr>
              <w:rFonts w:ascii="Times New Roman" w:eastAsia="Times New Roman" w:hAnsi="Times New Roman" w:cs="Times New Roman"/>
              <w:kern w:val="0"/>
              <w14:ligatures w14:val="none"/>
            </w:rPr>
            <w:t xml:space="preserve">Ryan, R. M., &amp; Deci, E. L. (2000). Self-determination theory and the facilitation of intrinsic </w:t>
          </w:r>
        </w:p>
        <w:p w14:paraId="0F52E589"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motivation, social development, and well-being. American Psychologist, 55(1), 68–78. https://doi.org/10.1037/0003-066X.55.1.68</w:t>
          </w:r>
        </w:p>
        <w:p w14:paraId="7A3C68CC" w14:textId="50087ED6"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43. </w:t>
          </w:r>
          <w:r w:rsidR="00E17D25" w:rsidRPr="00E17D25">
            <w:rPr>
              <w:rFonts w:ascii="Times New Roman" w:eastAsia="Times New Roman" w:hAnsi="Times New Roman" w:cs="Times New Roman"/>
              <w:kern w:val="0"/>
              <w14:ligatures w14:val="none"/>
            </w:rPr>
            <w:t xml:space="preserve">Ryan, R. M., &amp; Deci, E. </w:t>
          </w:r>
          <w:r w:rsidR="00355593" w:rsidRPr="00E17D25">
            <w:rPr>
              <w:rFonts w:ascii="Times New Roman" w:eastAsia="Times New Roman" w:hAnsi="Times New Roman" w:cs="Times New Roman"/>
              <w:kern w:val="0"/>
              <w14:ligatures w14:val="none"/>
            </w:rPr>
            <w:t>L.</w:t>
          </w:r>
          <w:r w:rsidR="00E17D25" w:rsidRPr="00E17D25">
            <w:rPr>
              <w:rFonts w:ascii="Times New Roman" w:eastAsia="Times New Roman" w:hAnsi="Times New Roman" w:cs="Times New Roman"/>
              <w:kern w:val="0"/>
              <w14:ligatures w14:val="none"/>
            </w:rPr>
            <w:t xml:space="preserve"> (2017). Self-determination theory: Basic psychological needs </w:t>
          </w:r>
        </w:p>
        <w:p w14:paraId="7A8D4481" w14:textId="77777777" w:rsid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in motivation, development, and wellness. Guilford Press.</w:t>
          </w:r>
        </w:p>
        <w:p w14:paraId="70089943" w14:textId="14EC8073" w:rsidR="0005020C" w:rsidRDefault="0005020C" w:rsidP="0005020C">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44. </w:t>
          </w:r>
          <w:r w:rsidR="00355593" w:rsidRPr="00355593">
            <w:rPr>
              <w:rFonts w:ascii="Times New Roman" w:eastAsia="Times New Roman" w:hAnsi="Times New Roman" w:cs="Times New Roman"/>
              <w:kern w:val="0"/>
              <w14:ligatures w14:val="none"/>
            </w:rPr>
            <w:t xml:space="preserve">Schmidt, T., Müller, H., Rieger, J., Schmidt, T., &amp; Jentsch, C. (2023). Inflation perception </w:t>
          </w:r>
        </w:p>
        <w:p w14:paraId="7B4ECE5B" w14:textId="36DA4EAA" w:rsidR="00355593" w:rsidRPr="00E17D25" w:rsidRDefault="00355593" w:rsidP="0005020C">
          <w:pPr>
            <w:spacing w:after="0" w:line="360" w:lineRule="auto"/>
            <w:ind w:firstLine="720"/>
            <w:rPr>
              <w:rFonts w:ascii="Times New Roman" w:eastAsia="Times New Roman" w:hAnsi="Times New Roman" w:cs="Times New Roman"/>
              <w:kern w:val="0"/>
              <w14:ligatures w14:val="none"/>
            </w:rPr>
          </w:pPr>
          <w:r w:rsidRPr="00355593">
            <w:rPr>
              <w:rFonts w:ascii="Times New Roman" w:eastAsia="Times New Roman" w:hAnsi="Times New Roman" w:cs="Times New Roman"/>
              <w:kern w:val="0"/>
              <w14:ligatures w14:val="none"/>
            </w:rPr>
            <w:t>and the formation of inflation expectations (No. 1025). Ruhr Economic Papers.</w:t>
          </w:r>
        </w:p>
        <w:p w14:paraId="3779DD7C" w14:textId="73F825EC"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45. </w:t>
          </w:r>
          <w:r w:rsidR="00E17D25" w:rsidRPr="00E17D25">
            <w:rPr>
              <w:rFonts w:ascii="Times New Roman" w:eastAsia="Times New Roman" w:hAnsi="Times New Roman" w:cs="Times New Roman"/>
              <w:kern w:val="0"/>
              <w14:ligatures w14:val="none"/>
            </w:rPr>
            <w:t xml:space="preserve">Sharififard, F., Asayesh, H., Haji Mohammad Hosseini, M., &amp; Sepahvandi, M. (2019). </w:t>
          </w:r>
        </w:p>
        <w:p w14:paraId="59329EDC"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Motivation, self-efficacy, stress, and academic performance correlate with academic burnout among nursing students. Journal of Nursing and Midwifery Sciences, 6(3), 123–130.  (doi.org in Bing)</w:t>
          </w:r>
        </w:p>
        <w:p w14:paraId="5A399B68" w14:textId="2BCBA7E8" w:rsidR="00E17D25" w:rsidRPr="00E17D25" w:rsidRDefault="0005020C"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46.</w:t>
          </w:r>
          <w:r w:rsidR="0023303F">
            <w:rPr>
              <w:rFonts w:ascii="Times New Roman" w:eastAsia="Times New Roman" w:hAnsi="Times New Roman" w:cs="Times New Roman"/>
              <w:kern w:val="0"/>
              <w14:ligatures w14:val="none"/>
            </w:rPr>
            <w:t xml:space="preserve"> </w:t>
          </w:r>
          <w:r w:rsidR="00E17D25" w:rsidRPr="00E17D25">
            <w:rPr>
              <w:rFonts w:ascii="Times New Roman" w:eastAsia="Times New Roman" w:hAnsi="Times New Roman" w:cs="Times New Roman"/>
              <w:kern w:val="0"/>
              <w14:ligatures w14:val="none"/>
            </w:rPr>
            <w:t xml:space="preserve">Smith, J. A., &amp; Johnson, L. M. (2024). Ministerial Burnout Among North American </w:t>
          </w:r>
        </w:p>
        <w:p w14:paraId="6F0BB9D3"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Catholic Priests: A Comprehensive Study. [Journal of Religion and Health.</w:t>
          </w:r>
        </w:p>
        <w:p w14:paraId="1DFA367B" w14:textId="167B9D14" w:rsidR="00E17D25" w:rsidRPr="00E17D25" w:rsidRDefault="0023303F"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47. </w:t>
          </w:r>
          <w:r w:rsidR="00E17D25" w:rsidRPr="00E17D25">
            <w:rPr>
              <w:rFonts w:ascii="Times New Roman" w:eastAsia="Times New Roman" w:hAnsi="Times New Roman" w:cs="Times New Roman"/>
              <w:kern w:val="0"/>
              <w14:ligatures w14:val="none"/>
            </w:rPr>
            <w:t xml:space="preserve">Stephens, N. M. (2020). A correlational model of burnout and personality among clergy in </w:t>
          </w:r>
        </w:p>
        <w:p w14:paraId="2308DAB0" w14:textId="77777777" w:rsidR="00E17D25" w:rsidRPr="00E17D25" w:rsidRDefault="00E17D25" w:rsidP="00E17D25">
          <w:pPr>
            <w:spacing w:after="0" w:line="360" w:lineRule="auto"/>
            <w:ind w:left="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the United States (Doctoral dissertation, Andrews University). Andrews University Digital Commons.</w:t>
          </w:r>
        </w:p>
        <w:p w14:paraId="58DD6E1C" w14:textId="378CC7C9" w:rsidR="00E17D25" w:rsidRPr="00E17D25" w:rsidRDefault="0023303F"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58. </w:t>
          </w:r>
          <w:r w:rsidR="00E17D25" w:rsidRPr="00E17D25">
            <w:rPr>
              <w:rFonts w:ascii="Times New Roman" w:eastAsia="Times New Roman" w:hAnsi="Times New Roman" w:cs="Times New Roman"/>
              <w:kern w:val="0"/>
              <w14:ligatures w14:val="none"/>
            </w:rPr>
            <w:t xml:space="preserve">Williams. (2023). The Demands of Ministry: A Qualitative Study of Priestly Life. Sociology </w:t>
          </w:r>
        </w:p>
        <w:p w14:paraId="41D60F93" w14:textId="77777777" w:rsidR="00E17D25" w:rsidRPr="00E17D25" w:rsidRDefault="00E17D25" w:rsidP="00E17D25">
          <w:pPr>
            <w:spacing w:after="0" w:line="360" w:lineRule="auto"/>
            <w:ind w:firstLine="720"/>
            <w:rPr>
              <w:rFonts w:ascii="Times New Roman" w:eastAsia="Times New Roman" w:hAnsi="Times New Roman" w:cs="Times New Roman"/>
              <w:kern w:val="0"/>
              <w14:ligatures w14:val="none"/>
            </w:rPr>
          </w:pPr>
          <w:r w:rsidRPr="00E17D25">
            <w:rPr>
              <w:rFonts w:ascii="Times New Roman" w:eastAsia="Times New Roman" w:hAnsi="Times New Roman" w:cs="Times New Roman"/>
              <w:kern w:val="0"/>
              <w14:ligatures w14:val="none"/>
            </w:rPr>
            <w:t>of Religion.</w:t>
          </w:r>
        </w:p>
        <w:p w14:paraId="4C20475A" w14:textId="4789073B" w:rsidR="00E17D25" w:rsidRPr="00E17D25" w:rsidRDefault="0023303F" w:rsidP="00E17D25">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59. </w:t>
          </w:r>
          <w:r w:rsidR="00E17D25" w:rsidRPr="00E17D25">
            <w:rPr>
              <w:rFonts w:ascii="Times New Roman" w:eastAsia="Times New Roman" w:hAnsi="Times New Roman" w:cs="Times New Roman"/>
              <w:kern w:val="0"/>
              <w14:ligatures w14:val="none"/>
            </w:rPr>
            <w:t xml:space="preserve">Wong, M. S., Worthy, P., Fung, J., &amp; Chen, E. C.-H. (2017). A qualitative analysis of the </w:t>
          </w:r>
        </w:p>
        <w:p w14:paraId="5E2CC68C" w14:textId="306FEF66" w:rsidR="00E17D25" w:rsidRDefault="00F2158E" w:rsidP="001B7E93">
          <w:pPr>
            <w:spacing w:after="0" w:line="36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Experience</w:t>
          </w:r>
          <w:r w:rsidR="00E17D25" w:rsidRPr="00E17D25">
            <w:rPr>
              <w:rFonts w:ascii="Times New Roman" w:eastAsia="Times New Roman" w:hAnsi="Times New Roman" w:cs="Times New Roman"/>
              <w:kern w:val="0"/>
              <w14:ligatures w14:val="none"/>
            </w:rPr>
            <w:t xml:space="preserve"> of female Chinese American church leaders: Associations with gender role, culture, and work–family balance. Pastoral Psychology, 66(4), 657–674. </w:t>
          </w:r>
        </w:p>
      </w:sdtContent>
    </w:sdt>
    <w:p w14:paraId="284D1F5C" w14:textId="77777777" w:rsidR="005236ED" w:rsidRPr="00043134" w:rsidRDefault="005236ED" w:rsidP="0026785D">
      <w:pPr>
        <w:spacing w:line="240" w:lineRule="auto"/>
        <w:jc w:val="center"/>
        <w:rPr>
          <w:rFonts w:ascii="Times New Roman" w:hAnsi="Times New Roman" w:cs="Times New Roman"/>
          <w:i/>
          <w:iCs/>
          <w:sz w:val="22"/>
          <w:szCs w:val="22"/>
        </w:rPr>
      </w:pPr>
    </w:p>
    <w:sectPr w:rsidR="005236ED" w:rsidRPr="00043134" w:rsidSect="0061630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E56A" w14:textId="77777777" w:rsidR="00E81F8B" w:rsidRDefault="00E81F8B" w:rsidP="00C91E39">
      <w:pPr>
        <w:spacing w:after="0" w:line="240" w:lineRule="auto"/>
      </w:pPr>
      <w:r>
        <w:separator/>
      </w:r>
    </w:p>
  </w:endnote>
  <w:endnote w:type="continuationSeparator" w:id="0">
    <w:p w14:paraId="0F2AF550" w14:textId="77777777" w:rsidR="00E81F8B" w:rsidRDefault="00E81F8B" w:rsidP="00C9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EE78" w14:textId="77777777" w:rsidR="00E81F8B" w:rsidRDefault="00E81F8B" w:rsidP="00C91E39">
      <w:pPr>
        <w:spacing w:after="0" w:line="240" w:lineRule="auto"/>
      </w:pPr>
      <w:r>
        <w:separator/>
      </w:r>
    </w:p>
  </w:footnote>
  <w:footnote w:type="continuationSeparator" w:id="0">
    <w:p w14:paraId="50D8F64D" w14:textId="77777777" w:rsidR="00E81F8B" w:rsidRDefault="00E81F8B" w:rsidP="00C91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4892"/>
    <w:multiLevelType w:val="hybridMultilevel"/>
    <w:tmpl w:val="7618F95C"/>
    <w:lvl w:ilvl="0" w:tplc="986E23B0">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10AB9"/>
    <w:multiLevelType w:val="multilevel"/>
    <w:tmpl w:val="F5D6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2B32"/>
    <w:multiLevelType w:val="multilevel"/>
    <w:tmpl w:val="AD8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6432A"/>
    <w:multiLevelType w:val="multilevel"/>
    <w:tmpl w:val="C89C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D17DC"/>
    <w:multiLevelType w:val="multilevel"/>
    <w:tmpl w:val="2588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2504A"/>
    <w:multiLevelType w:val="multilevel"/>
    <w:tmpl w:val="F5D2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65EB8"/>
    <w:multiLevelType w:val="hybridMultilevel"/>
    <w:tmpl w:val="1E50259C"/>
    <w:lvl w:ilvl="0" w:tplc="547CB2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1504CD6"/>
    <w:multiLevelType w:val="multilevel"/>
    <w:tmpl w:val="DBB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E5FC2"/>
    <w:multiLevelType w:val="hybridMultilevel"/>
    <w:tmpl w:val="00041C1E"/>
    <w:lvl w:ilvl="0" w:tplc="9C90D3E8">
      <w:start w:val="1"/>
      <w:numFmt w:val="decimal"/>
      <w:lvlText w:val="%1."/>
      <w:lvlJc w:val="left"/>
      <w:pPr>
        <w:ind w:left="720" w:hanging="360"/>
      </w:pPr>
      <w:rPr>
        <w:rFonts w:eastAsia="DengXian Light" w:hint="default"/>
        <w:color w:val="2F549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616EC"/>
    <w:multiLevelType w:val="hybridMultilevel"/>
    <w:tmpl w:val="2018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D674E"/>
    <w:multiLevelType w:val="hybridMultilevel"/>
    <w:tmpl w:val="CA0C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A4139"/>
    <w:multiLevelType w:val="hybridMultilevel"/>
    <w:tmpl w:val="EAE4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E02FE"/>
    <w:multiLevelType w:val="hybridMultilevel"/>
    <w:tmpl w:val="D6F4086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69C861B1"/>
    <w:multiLevelType w:val="multilevel"/>
    <w:tmpl w:val="0F3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C47D2"/>
    <w:multiLevelType w:val="hybridMultilevel"/>
    <w:tmpl w:val="EAE6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C6184"/>
    <w:multiLevelType w:val="hybridMultilevel"/>
    <w:tmpl w:val="6FAA3134"/>
    <w:lvl w:ilvl="0" w:tplc="27F6612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63A4C"/>
    <w:multiLevelType w:val="hybridMultilevel"/>
    <w:tmpl w:val="451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90367">
    <w:abstractNumId w:val="6"/>
  </w:num>
  <w:num w:numId="2" w16cid:durableId="2084714287">
    <w:abstractNumId w:val="5"/>
  </w:num>
  <w:num w:numId="3" w16cid:durableId="2075008472">
    <w:abstractNumId w:val="1"/>
  </w:num>
  <w:num w:numId="4" w16cid:durableId="1427575202">
    <w:abstractNumId w:val="2"/>
  </w:num>
  <w:num w:numId="5" w16cid:durableId="588469446">
    <w:abstractNumId w:val="13"/>
  </w:num>
  <w:num w:numId="6" w16cid:durableId="993219346">
    <w:abstractNumId w:val="7"/>
  </w:num>
  <w:num w:numId="7" w16cid:durableId="62487492">
    <w:abstractNumId w:val="4"/>
  </w:num>
  <w:num w:numId="8" w16cid:durableId="1687749963">
    <w:abstractNumId w:val="11"/>
  </w:num>
  <w:num w:numId="9" w16cid:durableId="34280852">
    <w:abstractNumId w:val="10"/>
  </w:num>
  <w:num w:numId="10" w16cid:durableId="1375814285">
    <w:abstractNumId w:val="9"/>
  </w:num>
  <w:num w:numId="11" w16cid:durableId="1036469790">
    <w:abstractNumId w:val="16"/>
  </w:num>
  <w:num w:numId="12" w16cid:durableId="1167280460">
    <w:abstractNumId w:val="12"/>
  </w:num>
  <w:num w:numId="13" w16cid:durableId="217516723">
    <w:abstractNumId w:val="14"/>
  </w:num>
  <w:num w:numId="14" w16cid:durableId="382291585">
    <w:abstractNumId w:val="3"/>
  </w:num>
  <w:num w:numId="15" w16cid:durableId="529102178">
    <w:abstractNumId w:val="0"/>
  </w:num>
  <w:num w:numId="16" w16cid:durableId="56978787">
    <w:abstractNumId w:val="15"/>
  </w:num>
  <w:num w:numId="17" w16cid:durableId="626660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5D"/>
    <w:rsid w:val="00000C49"/>
    <w:rsid w:val="00005396"/>
    <w:rsid w:val="00007AF7"/>
    <w:rsid w:val="00023880"/>
    <w:rsid w:val="00023BF3"/>
    <w:rsid w:val="00027B19"/>
    <w:rsid w:val="0003284B"/>
    <w:rsid w:val="00033C5B"/>
    <w:rsid w:val="00043134"/>
    <w:rsid w:val="00047437"/>
    <w:rsid w:val="00047E4F"/>
    <w:rsid w:val="0005020C"/>
    <w:rsid w:val="00050560"/>
    <w:rsid w:val="00052965"/>
    <w:rsid w:val="0005361C"/>
    <w:rsid w:val="00053ACE"/>
    <w:rsid w:val="00057B7C"/>
    <w:rsid w:val="000603A2"/>
    <w:rsid w:val="00062BDB"/>
    <w:rsid w:val="00066AA0"/>
    <w:rsid w:val="00070234"/>
    <w:rsid w:val="00072338"/>
    <w:rsid w:val="000803B1"/>
    <w:rsid w:val="00085719"/>
    <w:rsid w:val="000A367B"/>
    <w:rsid w:val="000A3B08"/>
    <w:rsid w:val="000B4775"/>
    <w:rsid w:val="000B4A7F"/>
    <w:rsid w:val="000C76C5"/>
    <w:rsid w:val="000D0AC6"/>
    <w:rsid w:val="000D35B2"/>
    <w:rsid w:val="000D7A8F"/>
    <w:rsid w:val="000E2F3B"/>
    <w:rsid w:val="000E6348"/>
    <w:rsid w:val="000F5868"/>
    <w:rsid w:val="00102BF6"/>
    <w:rsid w:val="0010510F"/>
    <w:rsid w:val="00106D24"/>
    <w:rsid w:val="001108CA"/>
    <w:rsid w:val="00112FE6"/>
    <w:rsid w:val="00113A19"/>
    <w:rsid w:val="00122B36"/>
    <w:rsid w:val="001314B1"/>
    <w:rsid w:val="00135161"/>
    <w:rsid w:val="00136CB7"/>
    <w:rsid w:val="00142EC1"/>
    <w:rsid w:val="0014329D"/>
    <w:rsid w:val="00151279"/>
    <w:rsid w:val="00154C65"/>
    <w:rsid w:val="00155CF2"/>
    <w:rsid w:val="00155F11"/>
    <w:rsid w:val="001665B0"/>
    <w:rsid w:val="001725EE"/>
    <w:rsid w:val="00172796"/>
    <w:rsid w:val="0017464C"/>
    <w:rsid w:val="001748EA"/>
    <w:rsid w:val="00183342"/>
    <w:rsid w:val="00183E59"/>
    <w:rsid w:val="00187768"/>
    <w:rsid w:val="00193420"/>
    <w:rsid w:val="001953DE"/>
    <w:rsid w:val="00195D9B"/>
    <w:rsid w:val="0019769B"/>
    <w:rsid w:val="001A1CD9"/>
    <w:rsid w:val="001A1E0F"/>
    <w:rsid w:val="001A30D1"/>
    <w:rsid w:val="001A3114"/>
    <w:rsid w:val="001A7892"/>
    <w:rsid w:val="001B7C0A"/>
    <w:rsid w:val="001B7E93"/>
    <w:rsid w:val="001C0628"/>
    <w:rsid w:val="001C2E60"/>
    <w:rsid w:val="001C3303"/>
    <w:rsid w:val="001C36AF"/>
    <w:rsid w:val="001C52C4"/>
    <w:rsid w:val="001C5F8A"/>
    <w:rsid w:val="001C669D"/>
    <w:rsid w:val="001D0089"/>
    <w:rsid w:val="001D0BE7"/>
    <w:rsid w:val="001D49E4"/>
    <w:rsid w:val="001D5C58"/>
    <w:rsid w:val="001F5627"/>
    <w:rsid w:val="00202A2E"/>
    <w:rsid w:val="002047E7"/>
    <w:rsid w:val="00207311"/>
    <w:rsid w:val="00210728"/>
    <w:rsid w:val="00211C23"/>
    <w:rsid w:val="00211EA2"/>
    <w:rsid w:val="00214094"/>
    <w:rsid w:val="0021796F"/>
    <w:rsid w:val="00220CEF"/>
    <w:rsid w:val="00220F99"/>
    <w:rsid w:val="00220FD7"/>
    <w:rsid w:val="00223495"/>
    <w:rsid w:val="00225492"/>
    <w:rsid w:val="002312D1"/>
    <w:rsid w:val="0023303F"/>
    <w:rsid w:val="00235274"/>
    <w:rsid w:val="00237BE7"/>
    <w:rsid w:val="0024513D"/>
    <w:rsid w:val="00245B0D"/>
    <w:rsid w:val="002540C1"/>
    <w:rsid w:val="00263DB2"/>
    <w:rsid w:val="00265E34"/>
    <w:rsid w:val="0026785D"/>
    <w:rsid w:val="0027084C"/>
    <w:rsid w:val="00271539"/>
    <w:rsid w:val="00277A10"/>
    <w:rsid w:val="00282348"/>
    <w:rsid w:val="00283183"/>
    <w:rsid w:val="00285698"/>
    <w:rsid w:val="00286A82"/>
    <w:rsid w:val="00286AC6"/>
    <w:rsid w:val="00290A94"/>
    <w:rsid w:val="00295EE4"/>
    <w:rsid w:val="002A1C0E"/>
    <w:rsid w:val="002A79B4"/>
    <w:rsid w:val="002B392A"/>
    <w:rsid w:val="002C0D22"/>
    <w:rsid w:val="002C2DED"/>
    <w:rsid w:val="002C3740"/>
    <w:rsid w:val="002C4D13"/>
    <w:rsid w:val="002D28BC"/>
    <w:rsid w:val="002D2B3D"/>
    <w:rsid w:val="002E56BC"/>
    <w:rsid w:val="002E571F"/>
    <w:rsid w:val="002E6EBA"/>
    <w:rsid w:val="002E7D16"/>
    <w:rsid w:val="002E7F78"/>
    <w:rsid w:val="002F10FC"/>
    <w:rsid w:val="00301E5B"/>
    <w:rsid w:val="00304042"/>
    <w:rsid w:val="003041F8"/>
    <w:rsid w:val="00305573"/>
    <w:rsid w:val="00306B13"/>
    <w:rsid w:val="0032249B"/>
    <w:rsid w:val="0032393D"/>
    <w:rsid w:val="00324F68"/>
    <w:rsid w:val="00327E04"/>
    <w:rsid w:val="00335A0C"/>
    <w:rsid w:val="003365DD"/>
    <w:rsid w:val="00341AD7"/>
    <w:rsid w:val="0034216A"/>
    <w:rsid w:val="0035035A"/>
    <w:rsid w:val="003508B0"/>
    <w:rsid w:val="003520BE"/>
    <w:rsid w:val="00355593"/>
    <w:rsid w:val="00367C92"/>
    <w:rsid w:val="00370F12"/>
    <w:rsid w:val="00372C0B"/>
    <w:rsid w:val="00375F83"/>
    <w:rsid w:val="0038423C"/>
    <w:rsid w:val="003A192C"/>
    <w:rsid w:val="003A3D89"/>
    <w:rsid w:val="003B76D9"/>
    <w:rsid w:val="003C364B"/>
    <w:rsid w:val="003C36C9"/>
    <w:rsid w:val="003C493D"/>
    <w:rsid w:val="003C60FE"/>
    <w:rsid w:val="003C7239"/>
    <w:rsid w:val="003D19DF"/>
    <w:rsid w:val="003D357F"/>
    <w:rsid w:val="003D4B6A"/>
    <w:rsid w:val="003E020B"/>
    <w:rsid w:val="003F14A2"/>
    <w:rsid w:val="003F5A52"/>
    <w:rsid w:val="00406D59"/>
    <w:rsid w:val="00411DB9"/>
    <w:rsid w:val="004123EF"/>
    <w:rsid w:val="00412EF9"/>
    <w:rsid w:val="00416BCD"/>
    <w:rsid w:val="0041786E"/>
    <w:rsid w:val="00421C9F"/>
    <w:rsid w:val="00423B76"/>
    <w:rsid w:val="0042700D"/>
    <w:rsid w:val="00436898"/>
    <w:rsid w:val="004377B2"/>
    <w:rsid w:val="00440221"/>
    <w:rsid w:val="00441780"/>
    <w:rsid w:val="004455C6"/>
    <w:rsid w:val="00452660"/>
    <w:rsid w:val="004559C5"/>
    <w:rsid w:val="00460F61"/>
    <w:rsid w:val="00466678"/>
    <w:rsid w:val="00466C06"/>
    <w:rsid w:val="004710FF"/>
    <w:rsid w:val="004772C4"/>
    <w:rsid w:val="00484CE1"/>
    <w:rsid w:val="00486FD2"/>
    <w:rsid w:val="0048740A"/>
    <w:rsid w:val="00492553"/>
    <w:rsid w:val="00496233"/>
    <w:rsid w:val="00496564"/>
    <w:rsid w:val="004B13AF"/>
    <w:rsid w:val="004B3147"/>
    <w:rsid w:val="004B6396"/>
    <w:rsid w:val="004B6D85"/>
    <w:rsid w:val="004B72DD"/>
    <w:rsid w:val="004B7B6A"/>
    <w:rsid w:val="004C15CB"/>
    <w:rsid w:val="004C4159"/>
    <w:rsid w:val="004C4C24"/>
    <w:rsid w:val="004D30FA"/>
    <w:rsid w:val="004D41F6"/>
    <w:rsid w:val="004E355D"/>
    <w:rsid w:val="004E3D05"/>
    <w:rsid w:val="004E430D"/>
    <w:rsid w:val="00503599"/>
    <w:rsid w:val="00503B6C"/>
    <w:rsid w:val="00511720"/>
    <w:rsid w:val="00513C08"/>
    <w:rsid w:val="00522D59"/>
    <w:rsid w:val="005236ED"/>
    <w:rsid w:val="00523C8E"/>
    <w:rsid w:val="0053055E"/>
    <w:rsid w:val="005324B0"/>
    <w:rsid w:val="005334CC"/>
    <w:rsid w:val="00544176"/>
    <w:rsid w:val="005516F3"/>
    <w:rsid w:val="005548F6"/>
    <w:rsid w:val="00555327"/>
    <w:rsid w:val="00562CCC"/>
    <w:rsid w:val="00563E89"/>
    <w:rsid w:val="0058526F"/>
    <w:rsid w:val="005873AC"/>
    <w:rsid w:val="005A01C7"/>
    <w:rsid w:val="005A17B0"/>
    <w:rsid w:val="005A423E"/>
    <w:rsid w:val="005B0787"/>
    <w:rsid w:val="005B08D8"/>
    <w:rsid w:val="005B3B96"/>
    <w:rsid w:val="005B6676"/>
    <w:rsid w:val="005B715B"/>
    <w:rsid w:val="005D090D"/>
    <w:rsid w:val="005D659B"/>
    <w:rsid w:val="005E7457"/>
    <w:rsid w:val="005F18BA"/>
    <w:rsid w:val="0060002A"/>
    <w:rsid w:val="00601395"/>
    <w:rsid w:val="00606A1D"/>
    <w:rsid w:val="00610FC1"/>
    <w:rsid w:val="00613CCF"/>
    <w:rsid w:val="0061630D"/>
    <w:rsid w:val="006256A1"/>
    <w:rsid w:val="006606E8"/>
    <w:rsid w:val="0066232E"/>
    <w:rsid w:val="00663769"/>
    <w:rsid w:val="00664094"/>
    <w:rsid w:val="00665702"/>
    <w:rsid w:val="00666F54"/>
    <w:rsid w:val="00672026"/>
    <w:rsid w:val="00672182"/>
    <w:rsid w:val="00675F8A"/>
    <w:rsid w:val="006848B3"/>
    <w:rsid w:val="00685338"/>
    <w:rsid w:val="00686D1D"/>
    <w:rsid w:val="006938B0"/>
    <w:rsid w:val="006A7106"/>
    <w:rsid w:val="006B32AD"/>
    <w:rsid w:val="006C26DE"/>
    <w:rsid w:val="006C397D"/>
    <w:rsid w:val="006C43F3"/>
    <w:rsid w:val="006D59CD"/>
    <w:rsid w:val="006E4A74"/>
    <w:rsid w:val="006E6525"/>
    <w:rsid w:val="006F1CA5"/>
    <w:rsid w:val="006F2082"/>
    <w:rsid w:val="006F78DC"/>
    <w:rsid w:val="00705A27"/>
    <w:rsid w:val="00714901"/>
    <w:rsid w:val="00723919"/>
    <w:rsid w:val="00725794"/>
    <w:rsid w:val="007303DE"/>
    <w:rsid w:val="00737A98"/>
    <w:rsid w:val="0074058F"/>
    <w:rsid w:val="0074648B"/>
    <w:rsid w:val="0074773C"/>
    <w:rsid w:val="00754DE8"/>
    <w:rsid w:val="00756956"/>
    <w:rsid w:val="00772924"/>
    <w:rsid w:val="00773599"/>
    <w:rsid w:val="00776FBE"/>
    <w:rsid w:val="00780575"/>
    <w:rsid w:val="00781C1E"/>
    <w:rsid w:val="00783630"/>
    <w:rsid w:val="00783871"/>
    <w:rsid w:val="00785462"/>
    <w:rsid w:val="007858E6"/>
    <w:rsid w:val="007928A0"/>
    <w:rsid w:val="00794345"/>
    <w:rsid w:val="007A3CA2"/>
    <w:rsid w:val="007A5E6D"/>
    <w:rsid w:val="007B1659"/>
    <w:rsid w:val="007B526A"/>
    <w:rsid w:val="007B5F3C"/>
    <w:rsid w:val="007D0D43"/>
    <w:rsid w:val="007D0E2D"/>
    <w:rsid w:val="007E0A93"/>
    <w:rsid w:val="007E62D5"/>
    <w:rsid w:val="007F2B01"/>
    <w:rsid w:val="007F3686"/>
    <w:rsid w:val="007F5BA7"/>
    <w:rsid w:val="008035AE"/>
    <w:rsid w:val="00810A41"/>
    <w:rsid w:val="0081255A"/>
    <w:rsid w:val="00815E41"/>
    <w:rsid w:val="008208D9"/>
    <w:rsid w:val="00826096"/>
    <w:rsid w:val="008276F9"/>
    <w:rsid w:val="0083127D"/>
    <w:rsid w:val="00831886"/>
    <w:rsid w:val="008425DC"/>
    <w:rsid w:val="0084381E"/>
    <w:rsid w:val="008462AD"/>
    <w:rsid w:val="0084788C"/>
    <w:rsid w:val="00851557"/>
    <w:rsid w:val="00853556"/>
    <w:rsid w:val="00883D48"/>
    <w:rsid w:val="00890632"/>
    <w:rsid w:val="00891C7D"/>
    <w:rsid w:val="008B1346"/>
    <w:rsid w:val="008C1024"/>
    <w:rsid w:val="00901512"/>
    <w:rsid w:val="009046F2"/>
    <w:rsid w:val="0091265F"/>
    <w:rsid w:val="0092647D"/>
    <w:rsid w:val="00935942"/>
    <w:rsid w:val="0093781E"/>
    <w:rsid w:val="0095079A"/>
    <w:rsid w:val="0096076F"/>
    <w:rsid w:val="009678EE"/>
    <w:rsid w:val="009716F7"/>
    <w:rsid w:val="0097502B"/>
    <w:rsid w:val="0097540E"/>
    <w:rsid w:val="00983063"/>
    <w:rsid w:val="00986C9B"/>
    <w:rsid w:val="00987300"/>
    <w:rsid w:val="00992EA7"/>
    <w:rsid w:val="00994523"/>
    <w:rsid w:val="00997F40"/>
    <w:rsid w:val="009A3D98"/>
    <w:rsid w:val="009A4698"/>
    <w:rsid w:val="009A631B"/>
    <w:rsid w:val="009B2228"/>
    <w:rsid w:val="009B26C8"/>
    <w:rsid w:val="009C0501"/>
    <w:rsid w:val="009C2591"/>
    <w:rsid w:val="009C3CC2"/>
    <w:rsid w:val="009C6DD7"/>
    <w:rsid w:val="009C7A00"/>
    <w:rsid w:val="009D5E17"/>
    <w:rsid w:val="009E1764"/>
    <w:rsid w:val="009E29A4"/>
    <w:rsid w:val="009E622A"/>
    <w:rsid w:val="009F5BE9"/>
    <w:rsid w:val="009F76F2"/>
    <w:rsid w:val="009F7EBF"/>
    <w:rsid w:val="00A0576F"/>
    <w:rsid w:val="00A05B7D"/>
    <w:rsid w:val="00A060E3"/>
    <w:rsid w:val="00A06D65"/>
    <w:rsid w:val="00A10FDB"/>
    <w:rsid w:val="00A11EA9"/>
    <w:rsid w:val="00A225DF"/>
    <w:rsid w:val="00A3481F"/>
    <w:rsid w:val="00A45B40"/>
    <w:rsid w:val="00A82616"/>
    <w:rsid w:val="00A8632F"/>
    <w:rsid w:val="00A9175B"/>
    <w:rsid w:val="00A97239"/>
    <w:rsid w:val="00AA2F43"/>
    <w:rsid w:val="00AA6B90"/>
    <w:rsid w:val="00AB05B5"/>
    <w:rsid w:val="00AB0E61"/>
    <w:rsid w:val="00AB3E1C"/>
    <w:rsid w:val="00AB74CB"/>
    <w:rsid w:val="00AC34CB"/>
    <w:rsid w:val="00AC3B21"/>
    <w:rsid w:val="00AC62A7"/>
    <w:rsid w:val="00AC73DB"/>
    <w:rsid w:val="00AD1987"/>
    <w:rsid w:val="00AD30C6"/>
    <w:rsid w:val="00AD500F"/>
    <w:rsid w:val="00AD6A5B"/>
    <w:rsid w:val="00AD7284"/>
    <w:rsid w:val="00AD79FC"/>
    <w:rsid w:val="00AE06C5"/>
    <w:rsid w:val="00AE2479"/>
    <w:rsid w:val="00AE486A"/>
    <w:rsid w:val="00AF0586"/>
    <w:rsid w:val="00AF3547"/>
    <w:rsid w:val="00AF65E1"/>
    <w:rsid w:val="00B00765"/>
    <w:rsid w:val="00B01555"/>
    <w:rsid w:val="00B07FC4"/>
    <w:rsid w:val="00B1257A"/>
    <w:rsid w:val="00B15470"/>
    <w:rsid w:val="00B17299"/>
    <w:rsid w:val="00B21F65"/>
    <w:rsid w:val="00B22D56"/>
    <w:rsid w:val="00B25AED"/>
    <w:rsid w:val="00B25F43"/>
    <w:rsid w:val="00B26FA7"/>
    <w:rsid w:val="00B3370B"/>
    <w:rsid w:val="00B33729"/>
    <w:rsid w:val="00B3490F"/>
    <w:rsid w:val="00B371C6"/>
    <w:rsid w:val="00B4260F"/>
    <w:rsid w:val="00B50017"/>
    <w:rsid w:val="00B50BD7"/>
    <w:rsid w:val="00B50D61"/>
    <w:rsid w:val="00B512D8"/>
    <w:rsid w:val="00B552EA"/>
    <w:rsid w:val="00B55C59"/>
    <w:rsid w:val="00B60FB3"/>
    <w:rsid w:val="00B62B3F"/>
    <w:rsid w:val="00B652B9"/>
    <w:rsid w:val="00B75DAB"/>
    <w:rsid w:val="00B77B2D"/>
    <w:rsid w:val="00B82C4C"/>
    <w:rsid w:val="00B8363B"/>
    <w:rsid w:val="00B84A5A"/>
    <w:rsid w:val="00B92F5F"/>
    <w:rsid w:val="00B93CC0"/>
    <w:rsid w:val="00B94D91"/>
    <w:rsid w:val="00B954BE"/>
    <w:rsid w:val="00BA125F"/>
    <w:rsid w:val="00BA1D1A"/>
    <w:rsid w:val="00BA62A0"/>
    <w:rsid w:val="00BB3904"/>
    <w:rsid w:val="00BB5592"/>
    <w:rsid w:val="00BB6670"/>
    <w:rsid w:val="00BC413C"/>
    <w:rsid w:val="00BC6E3F"/>
    <w:rsid w:val="00BD580C"/>
    <w:rsid w:val="00BF1875"/>
    <w:rsid w:val="00BF2E58"/>
    <w:rsid w:val="00BF749F"/>
    <w:rsid w:val="00C070C4"/>
    <w:rsid w:val="00C14017"/>
    <w:rsid w:val="00C14F26"/>
    <w:rsid w:val="00C24EB4"/>
    <w:rsid w:val="00C318F8"/>
    <w:rsid w:val="00C32378"/>
    <w:rsid w:val="00C36679"/>
    <w:rsid w:val="00C40012"/>
    <w:rsid w:val="00C40245"/>
    <w:rsid w:val="00C4031A"/>
    <w:rsid w:val="00C40B74"/>
    <w:rsid w:val="00C4272E"/>
    <w:rsid w:val="00C43DE0"/>
    <w:rsid w:val="00C47A35"/>
    <w:rsid w:val="00C520EB"/>
    <w:rsid w:val="00C60465"/>
    <w:rsid w:val="00C60636"/>
    <w:rsid w:val="00C61984"/>
    <w:rsid w:val="00C62597"/>
    <w:rsid w:val="00C634EA"/>
    <w:rsid w:val="00C639EA"/>
    <w:rsid w:val="00C75E51"/>
    <w:rsid w:val="00C76715"/>
    <w:rsid w:val="00C85EA2"/>
    <w:rsid w:val="00C87EE7"/>
    <w:rsid w:val="00C91E39"/>
    <w:rsid w:val="00CA0173"/>
    <w:rsid w:val="00CA1350"/>
    <w:rsid w:val="00CA179E"/>
    <w:rsid w:val="00CB50DC"/>
    <w:rsid w:val="00CC0168"/>
    <w:rsid w:val="00CC0E23"/>
    <w:rsid w:val="00CC5005"/>
    <w:rsid w:val="00CD39D3"/>
    <w:rsid w:val="00CD5601"/>
    <w:rsid w:val="00CE2965"/>
    <w:rsid w:val="00CE2EA2"/>
    <w:rsid w:val="00CF2683"/>
    <w:rsid w:val="00D0048C"/>
    <w:rsid w:val="00D022C7"/>
    <w:rsid w:val="00D0267D"/>
    <w:rsid w:val="00D0518A"/>
    <w:rsid w:val="00D06DD4"/>
    <w:rsid w:val="00D10439"/>
    <w:rsid w:val="00D23B5D"/>
    <w:rsid w:val="00D26D3F"/>
    <w:rsid w:val="00D2704F"/>
    <w:rsid w:val="00D27A24"/>
    <w:rsid w:val="00D31C0A"/>
    <w:rsid w:val="00D3632E"/>
    <w:rsid w:val="00D43414"/>
    <w:rsid w:val="00D43885"/>
    <w:rsid w:val="00D51266"/>
    <w:rsid w:val="00D54071"/>
    <w:rsid w:val="00D54F72"/>
    <w:rsid w:val="00D60F8C"/>
    <w:rsid w:val="00D62FAC"/>
    <w:rsid w:val="00D63B1E"/>
    <w:rsid w:val="00D6557D"/>
    <w:rsid w:val="00D6653C"/>
    <w:rsid w:val="00D700B3"/>
    <w:rsid w:val="00D72632"/>
    <w:rsid w:val="00D73577"/>
    <w:rsid w:val="00D753F3"/>
    <w:rsid w:val="00D810B0"/>
    <w:rsid w:val="00D86B44"/>
    <w:rsid w:val="00D9097A"/>
    <w:rsid w:val="00D90A1F"/>
    <w:rsid w:val="00D94488"/>
    <w:rsid w:val="00D95308"/>
    <w:rsid w:val="00DA3A7F"/>
    <w:rsid w:val="00DB3822"/>
    <w:rsid w:val="00DC173F"/>
    <w:rsid w:val="00DD242F"/>
    <w:rsid w:val="00DD5C93"/>
    <w:rsid w:val="00DD75A5"/>
    <w:rsid w:val="00DE0606"/>
    <w:rsid w:val="00DE3CDB"/>
    <w:rsid w:val="00DF2A41"/>
    <w:rsid w:val="00DF3F65"/>
    <w:rsid w:val="00DF571F"/>
    <w:rsid w:val="00DF7BF8"/>
    <w:rsid w:val="00E01962"/>
    <w:rsid w:val="00E01F55"/>
    <w:rsid w:val="00E02B39"/>
    <w:rsid w:val="00E0617C"/>
    <w:rsid w:val="00E0631D"/>
    <w:rsid w:val="00E07256"/>
    <w:rsid w:val="00E153D2"/>
    <w:rsid w:val="00E15B2A"/>
    <w:rsid w:val="00E17D25"/>
    <w:rsid w:val="00E20779"/>
    <w:rsid w:val="00E33EFB"/>
    <w:rsid w:val="00E35243"/>
    <w:rsid w:val="00E51DF5"/>
    <w:rsid w:val="00E558B6"/>
    <w:rsid w:val="00E6039D"/>
    <w:rsid w:val="00E64FB6"/>
    <w:rsid w:val="00E77395"/>
    <w:rsid w:val="00E8014B"/>
    <w:rsid w:val="00E8028D"/>
    <w:rsid w:val="00E81E9B"/>
    <w:rsid w:val="00E81F8B"/>
    <w:rsid w:val="00E83B46"/>
    <w:rsid w:val="00E85FBE"/>
    <w:rsid w:val="00E92FAA"/>
    <w:rsid w:val="00E93111"/>
    <w:rsid w:val="00E93C20"/>
    <w:rsid w:val="00EA2135"/>
    <w:rsid w:val="00EA3E13"/>
    <w:rsid w:val="00EA4223"/>
    <w:rsid w:val="00EA6A8B"/>
    <w:rsid w:val="00EB252A"/>
    <w:rsid w:val="00EB3CBC"/>
    <w:rsid w:val="00EB52E7"/>
    <w:rsid w:val="00ED00D9"/>
    <w:rsid w:val="00ED179C"/>
    <w:rsid w:val="00ED2709"/>
    <w:rsid w:val="00ED5B68"/>
    <w:rsid w:val="00EE25B4"/>
    <w:rsid w:val="00EE6AC2"/>
    <w:rsid w:val="00EF1925"/>
    <w:rsid w:val="00EF4D8C"/>
    <w:rsid w:val="00F00922"/>
    <w:rsid w:val="00F03FDB"/>
    <w:rsid w:val="00F15252"/>
    <w:rsid w:val="00F20985"/>
    <w:rsid w:val="00F2158E"/>
    <w:rsid w:val="00F2182C"/>
    <w:rsid w:val="00F31B57"/>
    <w:rsid w:val="00F367E5"/>
    <w:rsid w:val="00F3781B"/>
    <w:rsid w:val="00F44FB9"/>
    <w:rsid w:val="00F51483"/>
    <w:rsid w:val="00F518E3"/>
    <w:rsid w:val="00F56945"/>
    <w:rsid w:val="00F60F92"/>
    <w:rsid w:val="00F64941"/>
    <w:rsid w:val="00F67A39"/>
    <w:rsid w:val="00F706B0"/>
    <w:rsid w:val="00F7170F"/>
    <w:rsid w:val="00F734B4"/>
    <w:rsid w:val="00F75885"/>
    <w:rsid w:val="00F8321E"/>
    <w:rsid w:val="00F83824"/>
    <w:rsid w:val="00F87302"/>
    <w:rsid w:val="00F91DB5"/>
    <w:rsid w:val="00F922B1"/>
    <w:rsid w:val="00F951EF"/>
    <w:rsid w:val="00FA1C66"/>
    <w:rsid w:val="00FA1DC4"/>
    <w:rsid w:val="00FA42F2"/>
    <w:rsid w:val="00FA7CAE"/>
    <w:rsid w:val="00FC1D80"/>
    <w:rsid w:val="00FC7BE2"/>
    <w:rsid w:val="00FD4440"/>
    <w:rsid w:val="00FD64D7"/>
    <w:rsid w:val="00FE1436"/>
    <w:rsid w:val="00FF3D47"/>
    <w:rsid w:val="00FF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0CB6"/>
  <w15:chartTrackingRefBased/>
  <w15:docId w15:val="{1E91077B-3C13-456A-9200-EC051E5F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120" w:lineRule="auto"/>
        <w:ind w:left="720"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5D"/>
    <w:pPr>
      <w:spacing w:after="160" w:line="278" w:lineRule="auto"/>
      <w:ind w:left="0" w:firstLine="0"/>
      <w:jc w:val="left"/>
    </w:pPr>
  </w:style>
  <w:style w:type="paragraph" w:styleId="Heading1">
    <w:name w:val="heading 1"/>
    <w:basedOn w:val="Normal"/>
    <w:next w:val="Normal"/>
    <w:link w:val="Heading1Char"/>
    <w:uiPriority w:val="9"/>
    <w:qFormat/>
    <w:rsid w:val="0026785D"/>
    <w:pPr>
      <w:keepNext/>
      <w:keepLines/>
      <w:spacing w:before="360" w:after="80" w:line="120" w:lineRule="auto"/>
      <w:ind w:left="720" w:firstLine="720"/>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85D"/>
    <w:pPr>
      <w:keepNext/>
      <w:keepLines/>
      <w:spacing w:before="160" w:after="80" w:line="120" w:lineRule="auto"/>
      <w:ind w:left="720" w:firstLine="720"/>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85D"/>
    <w:pPr>
      <w:keepNext/>
      <w:keepLines/>
      <w:spacing w:before="160" w:after="80" w:line="120" w:lineRule="auto"/>
      <w:ind w:left="720" w:firstLine="720"/>
      <w:jc w:val="both"/>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85D"/>
    <w:pPr>
      <w:keepNext/>
      <w:keepLines/>
      <w:spacing w:before="80" w:after="40" w:line="120" w:lineRule="auto"/>
      <w:ind w:left="720" w:firstLine="720"/>
      <w:jc w:val="both"/>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85D"/>
    <w:pPr>
      <w:keepNext/>
      <w:keepLines/>
      <w:spacing w:before="80" w:after="40" w:line="120" w:lineRule="auto"/>
      <w:ind w:left="720" w:firstLine="720"/>
      <w:jc w:val="both"/>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85D"/>
    <w:pPr>
      <w:keepNext/>
      <w:keepLines/>
      <w:spacing w:before="40" w:after="0" w:line="120" w:lineRule="auto"/>
      <w:ind w:left="720" w:firstLine="720"/>
      <w:jc w:val="both"/>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85D"/>
    <w:pPr>
      <w:keepNext/>
      <w:keepLines/>
      <w:spacing w:before="40" w:after="0" w:line="120" w:lineRule="auto"/>
      <w:ind w:left="720" w:firstLine="720"/>
      <w:jc w:val="both"/>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85D"/>
    <w:pPr>
      <w:keepNext/>
      <w:keepLines/>
      <w:spacing w:after="0" w:line="120" w:lineRule="auto"/>
      <w:ind w:left="720" w:firstLine="720"/>
      <w:jc w:val="both"/>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85D"/>
    <w:pPr>
      <w:keepNext/>
      <w:keepLines/>
      <w:spacing w:after="0" w:line="120" w:lineRule="auto"/>
      <w:ind w:left="720" w:firstLine="720"/>
      <w:jc w:val="both"/>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85D"/>
    <w:rPr>
      <w:rFonts w:eastAsiaTheme="majorEastAsia" w:cstheme="majorBidi"/>
      <w:color w:val="272727" w:themeColor="text1" w:themeTint="D8"/>
    </w:rPr>
  </w:style>
  <w:style w:type="paragraph" w:styleId="Title">
    <w:name w:val="Title"/>
    <w:basedOn w:val="Normal"/>
    <w:next w:val="Normal"/>
    <w:link w:val="TitleChar"/>
    <w:uiPriority w:val="10"/>
    <w:qFormat/>
    <w:rsid w:val="0026785D"/>
    <w:pPr>
      <w:spacing w:after="80" w:line="240" w:lineRule="auto"/>
      <w:ind w:left="720" w:firstLine="72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85D"/>
    <w:pPr>
      <w:numPr>
        <w:ilvl w:val="1"/>
      </w:numPr>
      <w:spacing w:line="120" w:lineRule="auto"/>
      <w:ind w:left="720" w:firstLine="720"/>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85D"/>
    <w:pPr>
      <w:spacing w:before="160" w:line="120" w:lineRule="auto"/>
      <w:ind w:left="720" w:firstLine="720"/>
      <w:jc w:val="center"/>
    </w:pPr>
    <w:rPr>
      <w:i/>
      <w:iCs/>
      <w:color w:val="404040" w:themeColor="text1" w:themeTint="BF"/>
    </w:rPr>
  </w:style>
  <w:style w:type="character" w:customStyle="1" w:styleId="QuoteChar">
    <w:name w:val="Quote Char"/>
    <w:basedOn w:val="DefaultParagraphFont"/>
    <w:link w:val="Quote"/>
    <w:uiPriority w:val="29"/>
    <w:rsid w:val="0026785D"/>
    <w:rPr>
      <w:i/>
      <w:iCs/>
      <w:color w:val="404040" w:themeColor="text1" w:themeTint="BF"/>
    </w:rPr>
  </w:style>
  <w:style w:type="paragraph" w:styleId="ListParagraph">
    <w:name w:val="List Paragraph"/>
    <w:basedOn w:val="Normal"/>
    <w:uiPriority w:val="34"/>
    <w:qFormat/>
    <w:rsid w:val="0026785D"/>
    <w:pPr>
      <w:spacing w:after="0" w:line="120" w:lineRule="auto"/>
      <w:ind w:left="720" w:firstLine="720"/>
      <w:contextualSpacing/>
      <w:jc w:val="both"/>
    </w:pPr>
  </w:style>
  <w:style w:type="character" w:styleId="IntenseEmphasis">
    <w:name w:val="Intense Emphasis"/>
    <w:basedOn w:val="DefaultParagraphFont"/>
    <w:uiPriority w:val="21"/>
    <w:qFormat/>
    <w:rsid w:val="0026785D"/>
    <w:rPr>
      <w:i/>
      <w:iCs/>
      <w:color w:val="2F5496" w:themeColor="accent1" w:themeShade="BF"/>
    </w:rPr>
  </w:style>
  <w:style w:type="paragraph" w:styleId="IntenseQuote">
    <w:name w:val="Intense Quote"/>
    <w:basedOn w:val="Normal"/>
    <w:next w:val="Normal"/>
    <w:link w:val="IntenseQuoteChar"/>
    <w:uiPriority w:val="30"/>
    <w:qFormat/>
    <w:rsid w:val="0026785D"/>
    <w:pPr>
      <w:pBdr>
        <w:top w:val="single" w:sz="4" w:space="10" w:color="2F5496" w:themeColor="accent1" w:themeShade="BF"/>
        <w:bottom w:val="single" w:sz="4" w:space="10" w:color="2F5496" w:themeColor="accent1" w:themeShade="BF"/>
      </w:pBdr>
      <w:spacing w:before="360" w:after="360" w:line="120" w:lineRule="auto"/>
      <w:ind w:left="864" w:right="864" w:firstLine="720"/>
      <w:jc w:val="center"/>
    </w:pPr>
    <w:rPr>
      <w:i/>
      <w:iCs/>
      <w:color w:val="2F5496" w:themeColor="accent1" w:themeShade="BF"/>
    </w:rPr>
  </w:style>
  <w:style w:type="character" w:customStyle="1" w:styleId="IntenseQuoteChar">
    <w:name w:val="Intense Quote Char"/>
    <w:basedOn w:val="DefaultParagraphFont"/>
    <w:link w:val="IntenseQuote"/>
    <w:uiPriority w:val="30"/>
    <w:rsid w:val="0026785D"/>
    <w:rPr>
      <w:i/>
      <w:iCs/>
      <w:color w:val="2F5496" w:themeColor="accent1" w:themeShade="BF"/>
    </w:rPr>
  </w:style>
  <w:style w:type="character" w:styleId="IntenseReference">
    <w:name w:val="Intense Reference"/>
    <w:basedOn w:val="DefaultParagraphFont"/>
    <w:uiPriority w:val="32"/>
    <w:qFormat/>
    <w:rsid w:val="0026785D"/>
    <w:rPr>
      <w:b/>
      <w:bCs/>
      <w:smallCaps/>
      <w:color w:val="2F5496" w:themeColor="accent1" w:themeShade="BF"/>
      <w:spacing w:val="5"/>
    </w:rPr>
  </w:style>
  <w:style w:type="character" w:styleId="Hyperlink">
    <w:name w:val="Hyperlink"/>
    <w:basedOn w:val="DefaultParagraphFont"/>
    <w:uiPriority w:val="99"/>
    <w:unhideWhenUsed/>
    <w:rsid w:val="00ED00D9"/>
    <w:rPr>
      <w:color w:val="0563C1" w:themeColor="hyperlink"/>
      <w:u w:val="single"/>
    </w:rPr>
  </w:style>
  <w:style w:type="character" w:customStyle="1" w:styleId="UnresolvedMention1">
    <w:name w:val="Unresolved Mention1"/>
    <w:basedOn w:val="DefaultParagraphFont"/>
    <w:uiPriority w:val="99"/>
    <w:semiHidden/>
    <w:unhideWhenUsed/>
    <w:rsid w:val="00ED00D9"/>
    <w:rPr>
      <w:color w:val="605E5C"/>
      <w:shd w:val="clear" w:color="auto" w:fill="E1DFDD"/>
    </w:rPr>
  </w:style>
  <w:style w:type="paragraph" w:styleId="NormalWeb">
    <w:name w:val="Normal (Web)"/>
    <w:basedOn w:val="Normal"/>
    <w:uiPriority w:val="99"/>
    <w:semiHidden/>
    <w:unhideWhenUsed/>
    <w:rsid w:val="00ED00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D00D9"/>
    <w:rPr>
      <w:b/>
      <w:bCs/>
    </w:rPr>
  </w:style>
  <w:style w:type="paragraph" w:styleId="Header">
    <w:name w:val="header"/>
    <w:basedOn w:val="Normal"/>
    <w:link w:val="HeaderChar"/>
    <w:uiPriority w:val="99"/>
    <w:unhideWhenUsed/>
    <w:rsid w:val="00C91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E39"/>
  </w:style>
  <w:style w:type="paragraph" w:styleId="Footer">
    <w:name w:val="footer"/>
    <w:basedOn w:val="Normal"/>
    <w:link w:val="FooterChar"/>
    <w:uiPriority w:val="99"/>
    <w:unhideWhenUsed/>
    <w:rsid w:val="00C91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E39"/>
  </w:style>
  <w:style w:type="table" w:styleId="TableGrid">
    <w:name w:val="Table Grid"/>
    <w:basedOn w:val="TableNormal"/>
    <w:qFormat/>
    <w:rsid w:val="004C15CB"/>
    <w:pPr>
      <w:spacing w:line="240" w:lineRule="auto"/>
      <w:ind w:left="0" w:firstLine="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5405">
      <w:bodyDiv w:val="1"/>
      <w:marLeft w:val="0"/>
      <w:marRight w:val="0"/>
      <w:marTop w:val="0"/>
      <w:marBottom w:val="0"/>
      <w:divBdr>
        <w:top w:val="none" w:sz="0" w:space="0" w:color="auto"/>
        <w:left w:val="none" w:sz="0" w:space="0" w:color="auto"/>
        <w:bottom w:val="none" w:sz="0" w:space="0" w:color="auto"/>
        <w:right w:val="none" w:sz="0" w:space="0" w:color="auto"/>
      </w:divBdr>
    </w:div>
    <w:div w:id="1295016150">
      <w:bodyDiv w:val="1"/>
      <w:marLeft w:val="0"/>
      <w:marRight w:val="0"/>
      <w:marTop w:val="0"/>
      <w:marBottom w:val="0"/>
      <w:divBdr>
        <w:top w:val="none" w:sz="0" w:space="0" w:color="auto"/>
        <w:left w:val="none" w:sz="0" w:space="0" w:color="auto"/>
        <w:bottom w:val="none" w:sz="0" w:space="0" w:color="auto"/>
        <w:right w:val="none" w:sz="0" w:space="0" w:color="auto"/>
      </w:divBdr>
    </w:div>
    <w:div w:id="1497723169">
      <w:bodyDiv w:val="1"/>
      <w:marLeft w:val="0"/>
      <w:marRight w:val="0"/>
      <w:marTop w:val="0"/>
      <w:marBottom w:val="0"/>
      <w:divBdr>
        <w:top w:val="none" w:sz="0" w:space="0" w:color="auto"/>
        <w:left w:val="none" w:sz="0" w:space="0" w:color="auto"/>
        <w:bottom w:val="none" w:sz="0" w:space="0" w:color="auto"/>
        <w:right w:val="none" w:sz="0" w:space="0" w:color="auto"/>
      </w:divBdr>
    </w:div>
    <w:div w:id="1610813455">
      <w:bodyDiv w:val="1"/>
      <w:marLeft w:val="0"/>
      <w:marRight w:val="0"/>
      <w:marTop w:val="0"/>
      <w:marBottom w:val="0"/>
      <w:divBdr>
        <w:top w:val="none" w:sz="0" w:space="0" w:color="auto"/>
        <w:left w:val="none" w:sz="0" w:space="0" w:color="auto"/>
        <w:bottom w:val="none" w:sz="0" w:space="0" w:color="auto"/>
        <w:right w:val="none" w:sz="0" w:space="0" w:color="auto"/>
      </w:divBdr>
    </w:div>
    <w:div w:id="16488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terup.com/blog/what-is-self-motivation"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A02EA-9062-4143-9FB1-6D4CCF7D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7883</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Gubetcha</dc:creator>
  <cp:keywords/>
  <dc:description/>
  <cp:lastModifiedBy>Gerald Gubetcha</cp:lastModifiedBy>
  <cp:revision>2</cp:revision>
  <cp:lastPrinted>2026-06-27T18:51:00Z</cp:lastPrinted>
  <dcterms:created xsi:type="dcterms:W3CDTF">2026-07-01T08:26:00Z</dcterms:created>
  <dcterms:modified xsi:type="dcterms:W3CDTF">2026-07-01T08:26:00Z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604beec0-2e1b-4d06-8951-8682a72ce9b7</vt:lpwstr>
  </property>
</Properties>
</file>