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6CC20" w14:textId="77777777" w:rsidR="00FD4F5B" w:rsidRPr="004C421F" w:rsidRDefault="00FD4F5B" w:rsidP="00FD4F5B">
      <w:pPr>
        <w:spacing w:before="100" w:beforeAutospacing="1" w:after="100" w:afterAutospacing="1" w:line="240" w:lineRule="auto"/>
        <w:jc w:val="center"/>
        <w:rPr>
          <w:rFonts w:ascii="Times New Roman" w:eastAsia="Times New Roman" w:hAnsi="Times New Roman" w:cs="Times New Roman"/>
          <w:b/>
          <w:bCs/>
          <w:color w:val="000000" w:themeColor="text1"/>
          <w:kern w:val="0"/>
          <w:sz w:val="36"/>
          <w:szCs w:val="36"/>
          <w14:ligatures w14:val="none"/>
        </w:rPr>
      </w:pPr>
      <w:r w:rsidRPr="004C421F">
        <w:rPr>
          <w:rFonts w:ascii="Times New Roman" w:eastAsia="Times New Roman" w:hAnsi="Times New Roman" w:cs="Times New Roman"/>
          <w:b/>
          <w:bCs/>
          <w:color w:val="000000" w:themeColor="text1"/>
          <w:kern w:val="0"/>
          <w:sz w:val="36"/>
          <w:szCs w:val="36"/>
          <w14:ligatures w14:val="none"/>
        </w:rPr>
        <w:t>Assessing the Influence of Intrinsic and Extrinsic Motivation on Productivity in Private Universities</w:t>
      </w:r>
    </w:p>
    <w:p w14:paraId="338EA801" w14:textId="77777777" w:rsidR="00A5544F" w:rsidRPr="004C421F" w:rsidRDefault="00A5544F" w:rsidP="00FD4F5B">
      <w:pPr>
        <w:spacing w:before="100" w:beforeAutospacing="1" w:after="100" w:afterAutospacing="1" w:line="240" w:lineRule="auto"/>
        <w:jc w:val="center"/>
        <w:rPr>
          <w:rFonts w:ascii="Times New Roman" w:eastAsia="Times New Roman" w:hAnsi="Times New Roman" w:cs="Times New Roman"/>
          <w:b/>
          <w:bCs/>
          <w:color w:val="000000" w:themeColor="text1"/>
          <w:kern w:val="0"/>
          <w:sz w:val="36"/>
          <w:szCs w:val="36"/>
          <w14:ligatures w14:val="none"/>
        </w:rPr>
      </w:pPr>
    </w:p>
    <w:p w14:paraId="4EC1A0F2" w14:textId="461F1DB3" w:rsidR="00FD4F5B" w:rsidRPr="004C421F" w:rsidRDefault="00FD4F5B" w:rsidP="00FD4F5B">
      <w:pPr>
        <w:spacing w:line="240" w:lineRule="auto"/>
        <w:jc w:val="center"/>
        <w:rPr>
          <w:rFonts w:ascii="Times New Roman" w:eastAsia="Aptos" w:hAnsi="Times New Roman" w:cs="Times New Roman"/>
          <w:b/>
          <w:bCs/>
          <w:vertAlign w:val="superscript"/>
        </w:rPr>
      </w:pPr>
      <w:bookmarkStart w:id="0" w:name="_Hlk233768937"/>
      <w:r w:rsidRPr="004C421F">
        <w:rPr>
          <w:rFonts w:ascii="Times New Roman" w:eastAsia="Aptos" w:hAnsi="Times New Roman" w:cs="Times New Roman"/>
          <w:b/>
          <w:bCs/>
        </w:rPr>
        <w:t/>
      </w:r>
      <w:bookmarkEnd w:id="0"/>
      <w:r w:rsidRPr="004C421F">
        <w:rPr>
          <w:rFonts w:ascii="Times New Roman" w:eastAsia="Aptos" w:hAnsi="Times New Roman" w:cs="Times New Roman"/>
          <w:b/>
          <w:bCs/>
          <w:vertAlign w:val="superscript"/>
        </w:rPr>
        <w:t/>
      </w:r>
      <w:r w:rsidRPr="004C421F">
        <w:rPr>
          <w:rFonts w:ascii="Times New Roman" w:eastAsia="Aptos" w:hAnsi="Times New Roman" w:cs="Times New Roman"/>
          <w:b/>
          <w:bCs/>
        </w:rPr>
        <w:t/>
      </w:r>
      <w:r w:rsidRPr="004C421F">
        <w:rPr>
          <w:rFonts w:ascii="Times New Roman" w:eastAsia="Aptos" w:hAnsi="Times New Roman" w:cs="Times New Roman"/>
          <w:b/>
          <w:bCs/>
          <w:vertAlign w:val="subscript"/>
        </w:rPr>
        <w:t xml:space="preserve"/>
      </w:r>
      <w:r w:rsidRPr="004C421F">
        <w:rPr>
          <w:rFonts w:ascii="Times New Roman" w:eastAsia="Aptos" w:hAnsi="Times New Roman" w:cs="Times New Roman"/>
          <w:b/>
          <w:bCs/>
        </w:rPr>
        <w:t/>
      </w:r>
      <w:r w:rsidRPr="004C421F">
        <w:rPr>
          <w:rFonts w:ascii="Times New Roman" w:eastAsia="Aptos" w:hAnsi="Times New Roman" w:cs="Times New Roman"/>
          <w:b/>
          <w:bCs/>
          <w:vertAlign w:val="superscript"/>
        </w:rPr>
        <w:t/>
      </w:r>
      <w:r w:rsidRPr="004C421F">
        <w:rPr>
          <w:rFonts w:ascii="Times New Roman" w:eastAsia="Aptos" w:hAnsi="Times New Roman" w:cs="Times New Roman"/>
          <w:b/>
          <w:bCs/>
        </w:rPr>
        <w:t/>
      </w:r>
      <w:r w:rsidRPr="004C421F">
        <w:rPr>
          <w:rFonts w:ascii="Times New Roman" w:eastAsia="Aptos" w:hAnsi="Times New Roman" w:cs="Times New Roman"/>
          <w:b/>
          <w:bCs/>
          <w:vertAlign w:val="superscript"/>
        </w:rPr>
        <w:t/>
      </w:r>
      <w:r w:rsidRPr="004C421F">
        <w:rPr>
          <w:rFonts w:ascii="Times New Roman" w:eastAsia="Aptos" w:hAnsi="Times New Roman" w:cs="Times New Roman"/>
          <w:b/>
          <w:bCs/>
        </w:rPr>
        <w:t xml:space="preserve"/>
      </w:r>
      <w:proofErr w:type="spellStart"/>
      <w:r w:rsidRPr="004C421F">
        <w:rPr>
          <w:rFonts w:ascii="Times New Roman" w:eastAsia="Aptos" w:hAnsi="Times New Roman" w:cs="Times New Roman"/>
          <w:b/>
          <w:bCs/>
        </w:rPr>
        <w:t/>
      </w:r>
      <w:proofErr w:type="spellEnd"/>
      <w:r w:rsidRPr="004C421F">
        <w:rPr>
          <w:rFonts w:ascii="Times New Roman" w:eastAsia="Aptos" w:hAnsi="Times New Roman" w:cs="Times New Roman"/>
          <w:b/>
          <w:bCs/>
        </w:rPr>
        <w:t xml:space="preserve"/>
      </w:r>
      <w:r w:rsidRPr="004C421F">
        <w:rPr>
          <w:rFonts w:ascii="Times New Roman" w:eastAsia="Aptos" w:hAnsi="Times New Roman" w:cs="Times New Roman"/>
          <w:b/>
          <w:bCs/>
          <w:vertAlign w:val="superscript"/>
        </w:rPr>
        <w:t/>
      </w:r>
      <w:r w:rsidRPr="004C421F">
        <w:rPr>
          <w:rFonts w:ascii="Times New Roman" w:eastAsia="Aptos" w:hAnsi="Times New Roman" w:cs="Times New Roman"/>
          <w:b/>
          <w:bCs/>
        </w:rPr>
        <w:t xml:space="preserve"/>
      </w:r>
      <w:r w:rsidR="004E0723" w:rsidRPr="004C421F">
        <w:rPr>
          <w:rFonts w:ascii="Times New Roman" w:eastAsia="Aptos" w:hAnsi="Times New Roman" w:cs="Times New Roman"/>
          <w:b/>
          <w:bCs/>
        </w:rPr>
        <w:t xml:space="preserve"/>
      </w:r>
      <w:r w:rsidR="004E0723" w:rsidRPr="004C421F">
        <w:rPr>
          <w:rFonts w:ascii="Times New Roman" w:eastAsia="Aptos" w:hAnsi="Times New Roman" w:cs="Times New Roman"/>
          <w:b/>
          <w:bCs/>
        </w:rPr>
        <w:t/>
      </w:r>
      <w:r w:rsidR="004C421F">
        <w:rPr>
          <w:rFonts w:ascii="Times New Roman" w:eastAsia="Aptos" w:hAnsi="Times New Roman" w:cs="Times New Roman"/>
          <w:b/>
          <w:bCs/>
        </w:rPr>
        <w:t/>
      </w:r>
      <w:r w:rsidRPr="004C421F">
        <w:rPr>
          <w:rFonts w:ascii="Times New Roman" w:eastAsia="Aptos" w:hAnsi="Times New Roman" w:cs="Times New Roman"/>
          <w:b/>
          <w:bCs/>
          <w:vertAlign w:val="superscript"/>
        </w:rPr>
        <w:t/>
      </w:r>
      <w:r w:rsidR="006F5962" w:rsidRPr="004C421F">
        <w:rPr>
          <w:rFonts w:ascii="Times New Roman" w:eastAsia="Aptos" w:hAnsi="Times New Roman" w:cs="Times New Roman"/>
          <w:b/>
          <w:bCs/>
        </w:rPr>
        <w:t/>
      </w:r>
      <w:r w:rsidR="006F5962" w:rsidRPr="004C421F">
        <w:rPr>
          <w:rFonts w:ascii="Times New Roman" w:eastAsia="Aptos" w:hAnsi="Times New Roman" w:cs="Times New Roman"/>
          <w:b/>
          <w:bCs/>
          <w:vertAlign w:val="subscript"/>
        </w:rPr>
        <w:t xml:space="preserve"/>
      </w:r>
      <w:r w:rsidR="006F5962" w:rsidRPr="004C421F">
        <w:rPr>
          <w:rFonts w:ascii="Times New Roman" w:eastAsia="Aptos" w:hAnsi="Times New Roman" w:cs="Times New Roman"/>
          <w:b/>
          <w:bCs/>
        </w:rPr>
        <w:t/>
      </w:r>
      <w:r w:rsidR="004C421F">
        <w:rPr>
          <w:rFonts w:ascii="Times New Roman" w:eastAsia="Aptos" w:hAnsi="Times New Roman" w:cs="Times New Roman"/>
          <w:b/>
          <w:bCs/>
        </w:rPr>
        <w:t/>
      </w:r>
      <w:r w:rsidR="006F5962" w:rsidRPr="004C421F">
        <w:rPr>
          <w:rFonts w:ascii="Times New Roman" w:eastAsia="Aptos" w:hAnsi="Times New Roman" w:cs="Times New Roman"/>
          <w:b/>
          <w:bCs/>
          <w:vertAlign w:val="superscript"/>
        </w:rPr>
        <w:t/>
      </w:r>
    </w:p>
    <w:p w14:paraId="75483C07" w14:textId="77777777" w:rsidR="00FD4F5B" w:rsidRPr="004C421F" w:rsidRDefault="00FD4F5B" w:rsidP="00FD4F5B">
      <w:pPr>
        <w:spacing w:line="240" w:lineRule="auto"/>
        <w:jc w:val="center"/>
        <w:rPr>
          <w:rFonts w:ascii="Times New Roman" w:eastAsia="Aptos" w:hAnsi="Times New Roman" w:cs="Times New Roman"/>
          <w:b/>
          <w:bCs/>
          <w:i/>
          <w:iCs/>
        </w:rPr>
      </w:pPr>
      <w:bookmarkStart w:id="1" w:name="_Hlk233766794"/>
      <w:r w:rsidRPr="004C421F">
        <w:rPr>
          <w:rFonts w:ascii="Times New Roman" w:eastAsia="Aptos" w:hAnsi="Times New Roman" w:cs="Times New Roman"/>
          <w:b/>
          <w:bCs/>
          <w:i/>
          <w:iCs/>
          <w:vertAlign w:val="superscript"/>
        </w:rPr>
        <w:t/>
      </w:r>
      <w:r w:rsidRPr="004C421F">
        <w:rPr>
          <w:rFonts w:ascii="Times New Roman" w:eastAsia="Aptos" w:hAnsi="Times New Roman" w:cs="Times New Roman"/>
          <w:b/>
          <w:bCs/>
          <w:i/>
          <w:iCs/>
        </w:rPr>
        <w:t xml:space="preserve"/>
      </w:r>
      <w:bookmarkStart w:id="2" w:name="_Hlk203047700"/>
      <w:r w:rsidRPr="004C421F">
        <w:rPr>
          <w:rFonts w:ascii="Times New Roman" w:eastAsia="Aptos" w:hAnsi="Times New Roman" w:cs="Times New Roman"/>
          <w:b/>
          <w:bCs/>
          <w:i/>
          <w:iCs/>
        </w:rPr>
        <w:t/>
      </w:r>
    </w:p>
    <w:bookmarkEnd w:id="1"/>
    <w:bookmarkEnd w:id="2"/>
    <w:p w14:paraId="6F33C9C2" w14:textId="77777777" w:rsidR="00FD4F5B" w:rsidRPr="004C421F" w:rsidRDefault="00FD4F5B" w:rsidP="00FD4F5B">
      <w:pPr>
        <w:spacing w:line="240" w:lineRule="auto"/>
        <w:jc w:val="center"/>
        <w:rPr>
          <w:rFonts w:ascii="Times New Roman" w:eastAsia="Aptos" w:hAnsi="Times New Roman" w:cs="Times New Roman"/>
          <w:b/>
          <w:bCs/>
          <w:i/>
          <w:iCs/>
        </w:rPr>
      </w:pPr>
      <w:r w:rsidRPr="004C421F">
        <w:rPr>
          <w:rFonts w:ascii="Times New Roman" w:eastAsia="Aptos" w:hAnsi="Times New Roman" w:cs="Times New Roman"/>
          <w:b/>
          <w:bCs/>
          <w:i/>
          <w:iCs/>
        </w:rPr>
        <w:t xml:space="preserve"/>
      </w:r>
      <w:r w:rsidRPr="004C421F">
        <w:rPr>
          <w:rFonts w:ascii="Times New Roman" w:eastAsia="Aptos" w:hAnsi="Times New Roman" w:cs="Times New Roman"/>
          <w:b/>
          <w:bCs/>
          <w:i/>
          <w:iCs/>
          <w:vertAlign w:val="superscript"/>
        </w:rPr>
        <w:t/>
      </w:r>
      <w:r w:rsidRPr="004C421F">
        <w:rPr>
          <w:rFonts w:ascii="Times New Roman" w:eastAsia="Aptos" w:hAnsi="Times New Roman" w:cs="Times New Roman"/>
          <w:b/>
          <w:bCs/>
          <w:i/>
          <w:iCs/>
        </w:rPr>
        <w:t/>
      </w:r>
      <w:r w:rsidRPr="004C421F">
        <w:rPr>
          <w:rFonts w:ascii="Times New Roman" w:eastAsia="Calibri" w:hAnsi="Times New Roman" w:cs="Times New Roman"/>
          <w:b/>
          <w:bCs/>
        </w:rPr>
        <w:t xml:space="preserve"/>
      </w:r>
      <w:r w:rsidRPr="004C421F">
        <w:rPr>
          <w:rFonts w:ascii="Times New Roman" w:eastAsia="Aptos" w:hAnsi="Times New Roman" w:cs="Times New Roman"/>
          <w:b/>
          <w:bCs/>
          <w:i/>
          <w:iCs/>
        </w:rPr>
        <w:t/>
      </w:r>
    </w:p>
    <w:p w14:paraId="30D00300" w14:textId="77777777" w:rsidR="00FD4F5B" w:rsidRPr="004C421F" w:rsidRDefault="00FD4F5B" w:rsidP="00FD4F5B">
      <w:pPr>
        <w:spacing w:line="240" w:lineRule="auto"/>
        <w:jc w:val="center"/>
        <w:rPr>
          <w:rFonts w:ascii="Times New Roman" w:eastAsia="Aptos" w:hAnsi="Times New Roman" w:cs="Times New Roman"/>
          <w:b/>
          <w:bCs/>
          <w:i/>
          <w:iCs/>
        </w:rPr>
      </w:pPr>
      <w:r w:rsidRPr="004C421F">
        <w:rPr>
          <w:rFonts w:ascii="Times New Roman" w:eastAsia="Aptos" w:hAnsi="Times New Roman" w:cs="Times New Roman"/>
          <w:b/>
          <w:bCs/>
          <w:i/>
          <w:iCs/>
          <w:vertAlign w:val="superscript"/>
        </w:rPr>
        <w:t/>
      </w:r>
      <w:r w:rsidRPr="004C421F">
        <w:rPr>
          <w:rFonts w:ascii="Times New Roman" w:eastAsia="Aptos" w:hAnsi="Times New Roman" w:cs="Times New Roman"/>
          <w:b/>
          <w:bCs/>
          <w:i/>
          <w:iCs/>
        </w:rPr>
        <w:t/>
      </w:r>
      <w:r w:rsidRPr="004C421F">
        <w:rPr>
          <w:rFonts w:ascii="Times New Roman" w:eastAsia="Calibri" w:hAnsi="Times New Roman" w:cs="Times New Roman"/>
          <w:b/>
          <w:bCs/>
        </w:rPr>
        <w:t xml:space="preserve"/>
      </w:r>
      <w:r w:rsidRPr="004C421F">
        <w:rPr>
          <w:rFonts w:ascii="Times New Roman" w:eastAsia="Aptos" w:hAnsi="Times New Roman" w:cs="Times New Roman"/>
          <w:b/>
          <w:bCs/>
          <w:i/>
          <w:iCs/>
        </w:rPr>
        <w:t/>
      </w:r>
    </w:p>
    <w:p w14:paraId="370FE3A7" w14:textId="6959B501" w:rsidR="00FD4F5B" w:rsidRPr="004C421F" w:rsidRDefault="00FD4F5B" w:rsidP="00FD4F5B">
      <w:pPr>
        <w:spacing w:line="240" w:lineRule="auto"/>
        <w:jc w:val="center"/>
        <w:rPr>
          <w:rFonts w:ascii="Times New Roman" w:eastAsia="Aptos" w:hAnsi="Times New Roman" w:cs="Times New Roman"/>
          <w:b/>
          <w:bCs/>
          <w:i/>
          <w:iCs/>
        </w:rPr>
      </w:pPr>
      <w:r w:rsidRPr="004C421F">
        <w:rPr>
          <w:rFonts w:ascii="Times New Roman" w:eastAsia="Aptos" w:hAnsi="Times New Roman" w:cs="Times New Roman"/>
          <w:b/>
          <w:bCs/>
          <w:i/>
          <w:iCs/>
          <w:vertAlign w:val="superscript"/>
        </w:rPr>
        <w:t/>
      </w:r>
      <w:r w:rsidR="004E0723" w:rsidRPr="004C421F">
        <w:rPr>
          <w:rFonts w:ascii="Times New Roman" w:eastAsia="Aptos" w:hAnsi="Times New Roman" w:cs="Times New Roman"/>
          <w:b/>
          <w:bCs/>
          <w:i/>
          <w:iCs/>
        </w:rPr>
        <w:t xml:space="preserve"/>
      </w:r>
      <w:proofErr w:type="spellStart"/>
      <w:r w:rsidR="004E0723" w:rsidRPr="004C421F">
        <w:rPr>
          <w:rFonts w:ascii="Times New Roman" w:eastAsia="Aptos" w:hAnsi="Times New Roman" w:cs="Times New Roman"/>
          <w:b/>
          <w:bCs/>
          <w:i/>
          <w:iCs/>
        </w:rPr>
        <w:t/>
      </w:r>
      <w:proofErr w:type="spellEnd"/>
      <w:r w:rsidR="004E0723" w:rsidRPr="004C421F">
        <w:rPr>
          <w:rFonts w:ascii="Times New Roman" w:eastAsia="Aptos" w:hAnsi="Times New Roman" w:cs="Times New Roman"/>
          <w:b/>
          <w:bCs/>
          <w:i/>
          <w:iCs/>
        </w:rPr>
        <w:t xml:space="preserve"/>
      </w:r>
      <w:proofErr w:type="spellStart"/>
      <w:r w:rsidR="004E0723" w:rsidRPr="004C421F">
        <w:rPr>
          <w:rFonts w:ascii="Times New Roman" w:eastAsia="Aptos" w:hAnsi="Times New Roman" w:cs="Times New Roman"/>
          <w:b/>
          <w:bCs/>
          <w:i/>
          <w:iCs/>
        </w:rPr>
        <w:t/>
      </w:r>
      <w:proofErr w:type="spellEnd"/>
      <w:r w:rsidR="004E0723" w:rsidRPr="004C421F">
        <w:rPr>
          <w:rFonts w:ascii="Times New Roman" w:eastAsia="Aptos" w:hAnsi="Times New Roman" w:cs="Times New Roman"/>
          <w:b/>
          <w:bCs/>
          <w:i/>
          <w:iCs/>
        </w:rPr>
        <w:t xml:space="preserve"/>
      </w:r>
    </w:p>
    <w:p w14:paraId="3E327B46" w14:textId="69CBE564" w:rsidR="006F5962" w:rsidRPr="006F5962" w:rsidRDefault="006F5962" w:rsidP="00A5544F">
      <w:pPr>
        <w:spacing w:line="240" w:lineRule="auto"/>
        <w:jc w:val="center"/>
        <w:rPr>
          <w:rFonts w:ascii="Times New Roman" w:eastAsia="Aptos" w:hAnsi="Times New Roman" w:cs="Times New Roman"/>
          <w:b/>
          <w:bCs/>
          <w:i/>
          <w:iCs/>
        </w:rPr>
      </w:pPr>
      <w:r w:rsidRPr="004C421F">
        <w:rPr>
          <w:rFonts w:ascii="Times New Roman" w:eastAsia="Aptos" w:hAnsi="Times New Roman" w:cs="Times New Roman"/>
          <w:b/>
          <w:bCs/>
          <w:i/>
          <w:iCs/>
          <w:vertAlign w:val="superscript"/>
        </w:rPr>
        <w:t/>
      </w:r>
      <w:r w:rsidRPr="006F5962">
        <w:rPr>
          <w:rFonts w:ascii="Times New Roman" w:eastAsia="Aptos" w:hAnsi="Times New Roman" w:cs="Times New Roman"/>
          <w:b/>
          <w:bCs/>
          <w:i/>
          <w:iCs/>
        </w:rPr>
        <w:t/>
      </w:r>
    </w:p>
    <w:p w14:paraId="38A00A7C" w14:textId="77777777" w:rsidR="006F5962" w:rsidRPr="004C421F" w:rsidRDefault="006F5962" w:rsidP="00FD4F5B">
      <w:pPr>
        <w:spacing w:line="240" w:lineRule="auto"/>
        <w:jc w:val="center"/>
        <w:rPr>
          <w:rFonts w:ascii="Times New Roman" w:eastAsia="Aptos" w:hAnsi="Times New Roman" w:cs="Times New Roman"/>
          <w:i/>
          <w:iCs/>
        </w:rPr>
      </w:pPr>
    </w:p>
    <w:p w14:paraId="0AD650AD" w14:textId="77777777" w:rsidR="004C421F" w:rsidRDefault="004C421F" w:rsidP="004C421F">
      <w:pPr>
        <w:spacing w:after="0"/>
        <w:jc w:val="both"/>
        <w:rPr>
          <w:rFonts w:ascii="Times New Roman" w:hAnsi="Times New Roman" w:cs="Times New Roman"/>
          <w:b/>
          <w:bCs/>
          <w:i/>
          <w:iCs/>
        </w:rPr>
      </w:pPr>
      <w:r w:rsidRPr="004C421F">
        <w:rPr>
          <w:rFonts w:ascii="Times New Roman" w:hAnsi="Times New Roman" w:cs="Times New Roman"/>
          <w:b/>
          <w:bCs/>
        </w:rPr>
        <w:t/>
      </w:r>
      <w:r w:rsidRPr="004C421F">
        <w:rPr>
          <w:rFonts w:ascii="Times New Roman" w:eastAsia="Aptos" w:hAnsi="Times New Roman" w:cs="Times New Roman"/>
          <w:b/>
          <w:bCs/>
        </w:rPr>
        <w:t xml:space="preserve"/>
      </w:r>
      <w:r w:rsidRPr="004C421F">
        <w:rPr>
          <w:rFonts w:ascii="Times New Roman" w:hAnsi="Times New Roman" w:cs="Times New Roman"/>
          <w:b/>
          <w:bCs/>
        </w:rPr>
        <w:t/>
      </w:r>
      <w:r>
        <w:rPr>
          <w:rFonts w:ascii="Times New Roman" w:hAnsi="Times New Roman" w:cs="Times New Roman"/>
          <w:b/>
          <w:bCs/>
        </w:rPr>
        <w:t/>
      </w:r>
      <w:r w:rsidRPr="004C421F">
        <w:rPr>
          <w:rFonts w:ascii="Times New Roman" w:hAnsi="Times New Roman" w:cs="Times New Roman"/>
          <w:b/>
          <w:bCs/>
        </w:rPr>
        <w:t/>
      </w:r>
      <w:r w:rsidRPr="004C421F">
        <w:rPr>
          <w:rFonts w:ascii="Times New Roman" w:hAnsi="Times New Roman" w:cs="Times New Roman"/>
          <w:b/>
          <w:bCs/>
          <w:i/>
          <w:iCs/>
        </w:rPr>
        <w:t xml:space="preserve"/>
      </w:r>
    </w:p>
    <w:p w14:paraId="065BF56C" w14:textId="0C1007DC" w:rsidR="004C421F" w:rsidRPr="004C421F" w:rsidRDefault="004C421F" w:rsidP="004C421F">
      <w:pPr>
        <w:spacing w:after="0"/>
        <w:ind w:left="2400"/>
        <w:jc w:val="both"/>
        <w:rPr>
          <w:rFonts w:ascii="Times New Roman" w:hAnsi="Times New Roman" w:cs="Times New Roman"/>
          <w:b/>
          <w:bCs/>
          <w:i/>
          <w:iCs/>
        </w:rPr>
      </w:pPr>
      <w:r w:rsidRPr="004C421F">
        <w:rPr>
          <w:rFonts w:ascii="Times New Roman" w:hAnsi="Times New Roman" w:cs="Times New Roman"/>
          <w:b/>
          <w:bCs/>
          <w:i/>
          <w:iCs/>
        </w:rPr>
        <w:t/>
      </w:r>
      <w:r w:rsidRPr="004C421F">
        <w:rPr>
          <w:rFonts w:ascii="Times New Roman" w:hAnsi="Times New Roman" w:cs="Times New Roman"/>
          <w:b/>
          <w:bCs/>
          <w:i/>
          <w:iCs/>
        </w:rPr>
        <w:t xml:space="preserve"/>
      </w:r>
      <w:r>
        <w:rPr>
          <w:rFonts w:ascii="Times New Roman" w:hAnsi="Times New Roman" w:cs="Times New Roman"/>
          <w:b/>
          <w:bCs/>
          <w:i/>
          <w:iCs/>
        </w:rPr>
        <w:t/>
      </w:r>
      <w:r w:rsidRPr="004C421F">
        <w:rPr>
          <w:rFonts w:ascii="Times New Roman" w:hAnsi="Times New Roman" w:cs="Times New Roman"/>
          <w:b/>
          <w:bCs/>
          <w:i/>
          <w:iCs/>
        </w:rPr>
        <w:t xml:space="preserve"/>
      </w:r>
    </w:p>
    <w:p w14:paraId="27EC57E7" w14:textId="10E2F360" w:rsidR="00FD4F5B" w:rsidRPr="004C421F" w:rsidRDefault="00FD4F5B" w:rsidP="00C828AF">
      <w:pPr>
        <w:jc w:val="both"/>
        <w:rPr>
          <w:rFonts w:ascii="Times New Roman" w:hAnsi="Times New Roman" w:cs="Times New Roman"/>
          <w:b/>
          <w:bCs/>
        </w:rPr>
      </w:pPr>
    </w:p>
    <w:p w14:paraId="1FE0621A" w14:textId="688BAC07" w:rsidR="00552A1F" w:rsidRPr="004C421F" w:rsidRDefault="00A5544F" w:rsidP="00C828AF">
      <w:pPr>
        <w:jc w:val="both"/>
        <w:rPr>
          <w:rFonts w:ascii="Times New Roman" w:hAnsi="Times New Roman" w:cs="Times New Roman"/>
          <w:b/>
          <w:bCs/>
          <w:sz w:val="28"/>
          <w:szCs w:val="28"/>
        </w:rPr>
      </w:pPr>
      <w:r w:rsidRPr="004C421F">
        <w:rPr>
          <w:rFonts w:ascii="Times New Roman" w:hAnsi="Times New Roman" w:cs="Times New Roman"/>
          <w:b/>
          <w:bCs/>
          <w:sz w:val="28"/>
          <w:szCs w:val="28"/>
        </w:rPr>
        <w:t>ABSTRACT</w:t>
      </w:r>
    </w:p>
    <w:p w14:paraId="679BAEAF" w14:textId="0794F017" w:rsidR="00C828AF" w:rsidRPr="004C421F" w:rsidRDefault="001F3EF5" w:rsidP="00C828AF">
      <w:pPr>
        <w:jc w:val="both"/>
        <w:rPr>
          <w:rFonts w:ascii="Times New Roman" w:hAnsi="Times New Roman" w:cs="Times New Roman"/>
        </w:rPr>
      </w:pPr>
      <w:r w:rsidRPr="004C421F">
        <w:rPr>
          <w:rFonts w:ascii="Times New Roman" w:hAnsi="Times New Roman" w:cs="Times New Roman"/>
        </w:rPr>
        <w:t xml:space="preserve">Employee </w:t>
      </w:r>
      <w:r w:rsidR="00C828AF" w:rsidRPr="004C421F">
        <w:rPr>
          <w:rFonts w:ascii="Times New Roman" w:hAnsi="Times New Roman" w:cs="Times New Roman"/>
        </w:rPr>
        <w:t xml:space="preserve">motivation and productivity </w:t>
      </w:r>
      <w:r w:rsidRPr="004C421F">
        <w:rPr>
          <w:rFonts w:ascii="Times New Roman" w:hAnsi="Times New Roman" w:cs="Times New Roman"/>
        </w:rPr>
        <w:t>are</w:t>
      </w:r>
      <w:r w:rsidR="00C828AF" w:rsidRPr="004C421F">
        <w:rPr>
          <w:rFonts w:ascii="Times New Roman" w:hAnsi="Times New Roman" w:cs="Times New Roman"/>
        </w:rPr>
        <w:t xml:space="preserve"> </w:t>
      </w:r>
      <w:r w:rsidRPr="004C421F">
        <w:rPr>
          <w:rFonts w:ascii="Times New Roman" w:hAnsi="Times New Roman" w:cs="Times New Roman"/>
        </w:rPr>
        <w:t>essential</w:t>
      </w:r>
      <w:r w:rsidR="00C828AF" w:rsidRPr="004C421F">
        <w:rPr>
          <w:rFonts w:ascii="Times New Roman" w:hAnsi="Times New Roman" w:cs="Times New Roman"/>
        </w:rPr>
        <w:t xml:space="preserve"> in determining the competitiveness of organizations and </w:t>
      </w:r>
      <w:r w:rsidRPr="004C421F">
        <w:rPr>
          <w:rFonts w:ascii="Times New Roman" w:hAnsi="Times New Roman" w:cs="Times New Roman"/>
        </w:rPr>
        <w:t xml:space="preserve">the </w:t>
      </w:r>
      <w:r w:rsidR="00C828AF" w:rsidRPr="004C421F">
        <w:rPr>
          <w:rFonts w:ascii="Times New Roman" w:hAnsi="Times New Roman" w:cs="Times New Roman"/>
        </w:rPr>
        <w:t xml:space="preserve">career development of employees. The </w:t>
      </w:r>
      <w:r w:rsidRPr="004C421F">
        <w:rPr>
          <w:rFonts w:ascii="Times New Roman" w:hAnsi="Times New Roman" w:cs="Times New Roman"/>
        </w:rPr>
        <w:t>study</w:t>
      </w:r>
      <w:r w:rsidR="00C828AF" w:rsidRPr="004C421F">
        <w:rPr>
          <w:rFonts w:ascii="Times New Roman" w:hAnsi="Times New Roman" w:cs="Times New Roman"/>
        </w:rPr>
        <w:t xml:space="preserve"> </w:t>
      </w:r>
      <w:r w:rsidRPr="004C421F">
        <w:rPr>
          <w:rFonts w:ascii="Times New Roman" w:hAnsi="Times New Roman" w:cs="Times New Roman"/>
        </w:rPr>
        <w:t>examined</w:t>
      </w:r>
      <w:r w:rsidR="00C828AF" w:rsidRPr="004C421F">
        <w:rPr>
          <w:rFonts w:ascii="Times New Roman" w:hAnsi="Times New Roman" w:cs="Times New Roman"/>
        </w:rPr>
        <w:t xml:space="preserve"> the relationship between motivation and productivity. </w:t>
      </w:r>
      <w:r w:rsidRPr="004C421F">
        <w:rPr>
          <w:rFonts w:ascii="Times New Roman" w:hAnsi="Times New Roman" w:cs="Times New Roman"/>
        </w:rPr>
        <w:t>A</w:t>
      </w:r>
      <w:r w:rsidR="00C828AF" w:rsidRPr="004C421F">
        <w:rPr>
          <w:rFonts w:ascii="Times New Roman" w:hAnsi="Times New Roman" w:cs="Times New Roman"/>
        </w:rPr>
        <w:t xml:space="preserve"> descriptive survey design was </w:t>
      </w:r>
      <w:r w:rsidRPr="004C421F">
        <w:rPr>
          <w:rFonts w:ascii="Times New Roman" w:hAnsi="Times New Roman" w:cs="Times New Roman"/>
        </w:rPr>
        <w:t>employed</w:t>
      </w:r>
      <w:r w:rsidR="00C828AF" w:rsidRPr="004C421F">
        <w:rPr>
          <w:rFonts w:ascii="Times New Roman" w:hAnsi="Times New Roman" w:cs="Times New Roman"/>
        </w:rPr>
        <w:t xml:space="preserve"> to analyze variables that were pertinent to the study objectives. </w:t>
      </w:r>
      <w:r w:rsidRPr="004C421F">
        <w:rPr>
          <w:rFonts w:ascii="Times New Roman" w:hAnsi="Times New Roman" w:cs="Times New Roman"/>
        </w:rPr>
        <w:t>A three-stage sampling procedure was used to select the respondents of the study in</w:t>
      </w:r>
      <w:r w:rsidR="00C828AF" w:rsidRPr="004C421F">
        <w:rPr>
          <w:rFonts w:ascii="Times New Roman" w:hAnsi="Times New Roman" w:cs="Times New Roman"/>
        </w:rPr>
        <w:t xml:space="preserve"> Landmark University. Data analysis was done using 129 responses. Linear regression was used to perform the analysis. The results showed that 62.8 percent of the respondents were affected by intrinsic motivators. Equally, extrinsic motivators affected 66.7% of the respondents. Intrinsic motivation and academic productivity have a strong correlation </w:t>
      </w:r>
      <w:r w:rsidRPr="004C421F">
        <w:rPr>
          <w:rFonts w:ascii="Times New Roman" w:hAnsi="Times New Roman" w:cs="Times New Roman"/>
        </w:rPr>
        <w:t>with</w:t>
      </w:r>
      <w:r w:rsidR="00C828AF" w:rsidRPr="004C421F">
        <w:rPr>
          <w:rFonts w:ascii="Times New Roman" w:hAnsi="Times New Roman" w:cs="Times New Roman"/>
        </w:rPr>
        <w:t xml:space="preserve"> the linear regression coefficient (R)</w:t>
      </w:r>
      <w:r w:rsidRPr="004C421F">
        <w:rPr>
          <w:rFonts w:ascii="Times New Roman" w:hAnsi="Times New Roman" w:cs="Times New Roman"/>
        </w:rPr>
        <w:t xml:space="preserve"> of </w:t>
      </w:r>
      <w:r w:rsidR="00C828AF" w:rsidRPr="004C421F">
        <w:rPr>
          <w:rFonts w:ascii="Times New Roman" w:hAnsi="Times New Roman" w:cs="Times New Roman"/>
        </w:rPr>
        <w:t>0.947</w:t>
      </w:r>
      <w:r w:rsidRPr="004C421F">
        <w:rPr>
          <w:rFonts w:ascii="Times New Roman" w:hAnsi="Times New Roman" w:cs="Times New Roman"/>
        </w:rPr>
        <w:t>,</w:t>
      </w:r>
      <w:r w:rsidR="00C828AF" w:rsidRPr="004C421F">
        <w:rPr>
          <w:rFonts w:ascii="Times New Roman" w:hAnsi="Times New Roman" w:cs="Times New Roman"/>
        </w:rPr>
        <w:t xml:space="preserve"> an R2 of 89.7</w:t>
      </w:r>
      <w:r w:rsidRPr="004C421F">
        <w:rPr>
          <w:rFonts w:ascii="Times New Roman" w:hAnsi="Times New Roman" w:cs="Times New Roman"/>
        </w:rPr>
        <w:t>,</w:t>
      </w:r>
      <w:r w:rsidR="00C828AF" w:rsidRPr="004C421F">
        <w:rPr>
          <w:rFonts w:ascii="Times New Roman" w:hAnsi="Times New Roman" w:cs="Times New Roman"/>
        </w:rPr>
        <w:t xml:space="preserve"> and </w:t>
      </w:r>
      <w:r w:rsidRPr="004C421F">
        <w:rPr>
          <w:rFonts w:ascii="Times New Roman" w:hAnsi="Times New Roman" w:cs="Times New Roman"/>
        </w:rPr>
        <w:t xml:space="preserve">an </w:t>
      </w:r>
      <w:r w:rsidR="00C828AF" w:rsidRPr="004C421F">
        <w:rPr>
          <w:rFonts w:ascii="Times New Roman" w:hAnsi="Times New Roman" w:cs="Times New Roman"/>
        </w:rPr>
        <w:t>F-value of 1100.168. Extrinsic motivation and academic productivity are correlated with R of 0.953, R2 of 90.8</w:t>
      </w:r>
      <w:r w:rsidRPr="004C421F">
        <w:rPr>
          <w:rFonts w:ascii="Times New Roman" w:hAnsi="Times New Roman" w:cs="Times New Roman"/>
        </w:rPr>
        <w:t>,</w:t>
      </w:r>
      <w:r w:rsidR="00C828AF" w:rsidRPr="004C421F">
        <w:rPr>
          <w:rFonts w:ascii="Times New Roman" w:hAnsi="Times New Roman" w:cs="Times New Roman"/>
        </w:rPr>
        <w:t xml:space="preserve"> and F-value of 1250.859. The paper concludes that it is necessary to employ multi-dimensional motivation programs that are </w:t>
      </w:r>
      <w:r w:rsidRPr="004C421F">
        <w:rPr>
          <w:rFonts w:ascii="Times New Roman" w:hAnsi="Times New Roman" w:cs="Times New Roman"/>
        </w:rPr>
        <w:t>sustainable</w:t>
      </w:r>
      <w:r w:rsidR="00C828AF" w:rsidRPr="004C421F">
        <w:rPr>
          <w:rFonts w:ascii="Times New Roman" w:hAnsi="Times New Roman" w:cs="Times New Roman"/>
        </w:rPr>
        <w:t xml:space="preserve"> to improve academic productivity in universities. The research </w:t>
      </w:r>
      <w:r w:rsidRPr="004C421F">
        <w:rPr>
          <w:rFonts w:ascii="Times New Roman" w:hAnsi="Times New Roman" w:cs="Times New Roman"/>
        </w:rPr>
        <w:t>recommends</w:t>
      </w:r>
      <w:r w:rsidR="00C828AF" w:rsidRPr="004C421F">
        <w:rPr>
          <w:rFonts w:ascii="Times New Roman" w:hAnsi="Times New Roman" w:cs="Times New Roman"/>
        </w:rPr>
        <w:t xml:space="preserve"> that institutions should regularly evaluate </w:t>
      </w:r>
      <w:r w:rsidR="00DB2FEA" w:rsidRPr="004C421F">
        <w:rPr>
          <w:rFonts w:ascii="Times New Roman" w:hAnsi="Times New Roman" w:cs="Times New Roman"/>
        </w:rPr>
        <w:t>employee</w:t>
      </w:r>
      <w:r w:rsidR="00C828AF" w:rsidRPr="004C421F">
        <w:rPr>
          <w:rFonts w:ascii="Times New Roman" w:hAnsi="Times New Roman" w:cs="Times New Roman"/>
        </w:rPr>
        <w:t xml:space="preserve"> satisfaction and morale to determine the challenges and </w:t>
      </w:r>
      <w:r w:rsidR="00DB2FEA" w:rsidRPr="004C421F">
        <w:rPr>
          <w:rFonts w:ascii="Times New Roman" w:hAnsi="Times New Roman" w:cs="Times New Roman"/>
        </w:rPr>
        <w:t>implement</w:t>
      </w:r>
      <w:r w:rsidR="00C828AF" w:rsidRPr="004C421F">
        <w:rPr>
          <w:rFonts w:ascii="Times New Roman" w:hAnsi="Times New Roman" w:cs="Times New Roman"/>
        </w:rPr>
        <w:t xml:space="preserve"> incentive plans.</w:t>
      </w:r>
    </w:p>
    <w:p w14:paraId="7E89979D" w14:textId="7AFD2100" w:rsidR="00552A1F" w:rsidRPr="004C421F" w:rsidRDefault="00552A1F" w:rsidP="00C828AF">
      <w:pPr>
        <w:jc w:val="both"/>
        <w:rPr>
          <w:rFonts w:ascii="Times New Roman" w:hAnsi="Times New Roman" w:cs="Times New Roman"/>
        </w:rPr>
      </w:pPr>
      <w:r w:rsidRPr="004C421F">
        <w:rPr>
          <w:rFonts w:ascii="Times New Roman" w:hAnsi="Times New Roman" w:cs="Times New Roman"/>
        </w:rPr>
        <w:lastRenderedPageBreak/>
        <w:t xml:space="preserve">Keywords: Intrinsic </w:t>
      </w:r>
      <w:r w:rsidR="00A5544F" w:rsidRPr="004C421F">
        <w:rPr>
          <w:rFonts w:ascii="Times New Roman" w:hAnsi="Times New Roman" w:cs="Times New Roman"/>
        </w:rPr>
        <w:t>Motivation</w:t>
      </w:r>
      <w:r w:rsidR="00A5544F" w:rsidRPr="004C421F">
        <w:rPr>
          <w:rFonts w:ascii="Times New Roman" w:hAnsi="Times New Roman" w:cs="Times New Roman"/>
        </w:rPr>
        <w:t>; Extrinsi</w:t>
      </w:r>
      <w:r w:rsidR="00FA31F9" w:rsidRPr="004C421F">
        <w:rPr>
          <w:rFonts w:ascii="Times New Roman" w:hAnsi="Times New Roman" w:cs="Times New Roman"/>
        </w:rPr>
        <w:t>c</w:t>
      </w:r>
      <w:r w:rsidR="00A5544F" w:rsidRPr="004C421F">
        <w:rPr>
          <w:rFonts w:ascii="Times New Roman" w:hAnsi="Times New Roman" w:cs="Times New Roman"/>
        </w:rPr>
        <w:t xml:space="preserve"> Motivation</w:t>
      </w:r>
      <w:r w:rsidRPr="004C421F">
        <w:rPr>
          <w:rFonts w:ascii="Times New Roman" w:hAnsi="Times New Roman" w:cs="Times New Roman"/>
        </w:rPr>
        <w:t>;</w:t>
      </w:r>
      <w:r w:rsidR="00A5544F" w:rsidRPr="004C421F">
        <w:rPr>
          <w:rFonts w:ascii="Times New Roman" w:hAnsi="Times New Roman" w:cs="Times New Roman"/>
        </w:rPr>
        <w:t xml:space="preserve"> </w:t>
      </w:r>
      <w:r w:rsidRPr="004C421F">
        <w:rPr>
          <w:rFonts w:ascii="Times New Roman" w:hAnsi="Times New Roman" w:cs="Times New Roman"/>
        </w:rPr>
        <w:t>Staff; Job Satisfaction; Academic Productivity</w:t>
      </w:r>
    </w:p>
    <w:p w14:paraId="63AC5FB3" w14:textId="0AEE8D5E" w:rsidR="00552A1F" w:rsidRPr="004C421F" w:rsidRDefault="00A5544F" w:rsidP="006A2D85">
      <w:pPr>
        <w:pStyle w:val="ListParagraph"/>
        <w:numPr>
          <w:ilvl w:val="0"/>
          <w:numId w:val="1"/>
        </w:numPr>
        <w:spacing w:line="240" w:lineRule="auto"/>
        <w:jc w:val="both"/>
        <w:rPr>
          <w:rFonts w:ascii="Times New Roman" w:hAnsi="Times New Roman" w:cs="Times New Roman"/>
          <w:b/>
          <w:bCs/>
          <w:sz w:val="28"/>
          <w:szCs w:val="28"/>
        </w:rPr>
      </w:pPr>
      <w:r w:rsidRPr="004C421F">
        <w:rPr>
          <w:rFonts w:ascii="Times New Roman" w:hAnsi="Times New Roman" w:cs="Times New Roman"/>
          <w:b/>
          <w:bCs/>
          <w:sz w:val="28"/>
          <w:szCs w:val="28"/>
        </w:rPr>
        <w:t>INTRODUCTION</w:t>
      </w:r>
    </w:p>
    <w:p w14:paraId="5A89515B" w14:textId="7760B505" w:rsidR="00C828AF" w:rsidRPr="004C421F" w:rsidRDefault="00C828AF" w:rsidP="006A2D85">
      <w:pPr>
        <w:spacing w:line="240" w:lineRule="auto"/>
        <w:jc w:val="both"/>
        <w:rPr>
          <w:rFonts w:ascii="Times New Roman" w:hAnsi="Times New Roman" w:cs="Times New Roman"/>
        </w:rPr>
      </w:pPr>
      <w:r w:rsidRPr="004C421F">
        <w:rPr>
          <w:rFonts w:ascii="Times New Roman" w:hAnsi="Times New Roman" w:cs="Times New Roman"/>
        </w:rPr>
        <w:t xml:space="preserve">Good remuneration is a long-term </w:t>
      </w:r>
      <w:r w:rsidR="006B3B82" w:rsidRPr="004C421F">
        <w:rPr>
          <w:rFonts w:ascii="Times New Roman" w:hAnsi="Times New Roman" w:cs="Times New Roman"/>
        </w:rPr>
        <w:t>strategy</w:t>
      </w:r>
      <w:r w:rsidRPr="004C421F">
        <w:rPr>
          <w:rFonts w:ascii="Times New Roman" w:hAnsi="Times New Roman" w:cs="Times New Roman"/>
        </w:rPr>
        <w:t xml:space="preserve"> that organizations employ to improve the performance of employees and consequently raise productivity (</w:t>
      </w:r>
      <w:proofErr w:type="spellStart"/>
      <w:r w:rsidRPr="004C421F">
        <w:rPr>
          <w:rFonts w:ascii="Times New Roman" w:hAnsi="Times New Roman" w:cs="Times New Roman"/>
        </w:rPr>
        <w:t>Dornyei</w:t>
      </w:r>
      <w:proofErr w:type="spellEnd"/>
      <w:r w:rsidRPr="004C421F">
        <w:rPr>
          <w:rFonts w:ascii="Times New Roman" w:hAnsi="Times New Roman" w:cs="Times New Roman"/>
        </w:rPr>
        <w:t xml:space="preserve"> and Ushioda, 2021). </w:t>
      </w:r>
      <w:r w:rsidR="006B3B82" w:rsidRPr="004C421F">
        <w:rPr>
          <w:rFonts w:ascii="Times New Roman" w:hAnsi="Times New Roman" w:cs="Times New Roman"/>
        </w:rPr>
        <w:t xml:space="preserve">Majority </w:t>
      </w:r>
      <w:r w:rsidRPr="004C421F">
        <w:rPr>
          <w:rFonts w:ascii="Times New Roman" w:hAnsi="Times New Roman" w:cs="Times New Roman"/>
        </w:rPr>
        <w:t>of employers are aware that the performance of the employees is the key to the competitiveness of the organization and its overall success (Adeniyi, et.al.</w:t>
      </w:r>
      <w:r w:rsidR="006B3B82" w:rsidRPr="004C421F">
        <w:rPr>
          <w:rFonts w:ascii="Times New Roman" w:hAnsi="Times New Roman" w:cs="Times New Roman"/>
        </w:rPr>
        <w:t xml:space="preserve">, </w:t>
      </w:r>
      <w:r w:rsidRPr="004C421F">
        <w:rPr>
          <w:rFonts w:ascii="Times New Roman" w:hAnsi="Times New Roman" w:cs="Times New Roman"/>
        </w:rPr>
        <w:t xml:space="preserve">2023). This is mandatory in any business </w:t>
      </w:r>
      <w:r w:rsidR="006B3B82" w:rsidRPr="004C421F">
        <w:rPr>
          <w:rFonts w:ascii="Times New Roman" w:hAnsi="Times New Roman" w:cs="Times New Roman"/>
        </w:rPr>
        <w:t>for</w:t>
      </w:r>
      <w:r w:rsidRPr="004C421F">
        <w:rPr>
          <w:rFonts w:ascii="Times New Roman" w:hAnsi="Times New Roman" w:cs="Times New Roman"/>
        </w:rPr>
        <w:t xml:space="preserve"> both the growth of the organization and the career growth of the individual employees</w:t>
      </w:r>
      <w:r w:rsidR="006B3B82" w:rsidRPr="004C421F">
        <w:rPr>
          <w:rFonts w:ascii="Times New Roman" w:hAnsi="Times New Roman" w:cs="Times New Roman"/>
        </w:rPr>
        <w:t xml:space="preserve">. </w:t>
      </w:r>
      <w:r w:rsidRPr="004C421F">
        <w:rPr>
          <w:rFonts w:ascii="Times New Roman" w:hAnsi="Times New Roman" w:cs="Times New Roman"/>
        </w:rPr>
        <w:t xml:space="preserve">The ultimate aim is to give the proper evaluation of the performance of the employees according to the job duties allocated to them. These evaluations are occasionally grounded on systematic and objective standards that take into account factors that are pertinent to the </w:t>
      </w:r>
      <w:r w:rsidR="0007078B" w:rsidRPr="004C421F">
        <w:rPr>
          <w:rFonts w:ascii="Times New Roman" w:hAnsi="Times New Roman" w:cs="Times New Roman"/>
        </w:rPr>
        <w:t>employee's</w:t>
      </w:r>
      <w:r w:rsidRPr="004C421F">
        <w:rPr>
          <w:rFonts w:ascii="Times New Roman" w:hAnsi="Times New Roman" w:cs="Times New Roman"/>
        </w:rPr>
        <w:t xml:space="preserve"> capacity to meet the requirements of the job (Bates, 2023). This wi</w:t>
      </w:r>
      <w:r w:rsidR="00DC3D15" w:rsidRPr="004C421F">
        <w:rPr>
          <w:rFonts w:ascii="Times New Roman" w:hAnsi="Times New Roman" w:cs="Times New Roman"/>
        </w:rPr>
        <w:t>ll en</w:t>
      </w:r>
      <w:r w:rsidRPr="004C421F">
        <w:rPr>
          <w:rFonts w:ascii="Times New Roman" w:hAnsi="Times New Roman" w:cs="Times New Roman"/>
        </w:rPr>
        <w:t xml:space="preserve">sure that the decisions made on the future of every employee are based on the evidence at hand. Consequently, a comprehensive evaluation of a staff member performance will tend to expose a weakness or a shortcoming in a given work skill, expertise or even areas where the staff member is not motivated. The flaws are then rectified by either additional training or provision of required rewards after they have been identified (Abbas, Kusumawardani, </w:t>
      </w:r>
      <w:proofErr w:type="spellStart"/>
      <w:r w:rsidRPr="004C421F">
        <w:rPr>
          <w:rFonts w:ascii="Times New Roman" w:hAnsi="Times New Roman" w:cs="Times New Roman"/>
        </w:rPr>
        <w:t>Suprayitno</w:t>
      </w:r>
      <w:proofErr w:type="spellEnd"/>
      <w:r w:rsidRPr="004C421F">
        <w:rPr>
          <w:rFonts w:ascii="Times New Roman" w:hAnsi="Times New Roman" w:cs="Times New Roman"/>
        </w:rPr>
        <w:t xml:space="preserve"> &amp; Jafar, 2023; Akerele, 2023).</w:t>
      </w:r>
    </w:p>
    <w:p w14:paraId="6102EB78" w14:textId="77777777" w:rsidR="00C828AF" w:rsidRPr="004C421F" w:rsidRDefault="00C828AF" w:rsidP="006A2D85">
      <w:pPr>
        <w:spacing w:line="240" w:lineRule="auto"/>
        <w:jc w:val="both"/>
        <w:rPr>
          <w:rFonts w:ascii="Times New Roman" w:hAnsi="Times New Roman" w:cs="Times New Roman"/>
        </w:rPr>
      </w:pPr>
      <w:r w:rsidRPr="004C421F">
        <w:rPr>
          <w:rFonts w:ascii="Times New Roman" w:hAnsi="Times New Roman" w:cs="Times New Roman"/>
        </w:rPr>
        <w:t xml:space="preserve">Motivation has been commonly identified to be a key to the success of organizations, especially in tertiary educational institutions where development of intellectual capital is of utmost importance. This not only determines the attitudes and behaviors of faculty and staff but also the quality and quantity of their scholarly products, such as teaching effectiveness, research productivity, and institutional development, in general (Reza and </w:t>
      </w:r>
      <w:proofErr w:type="spellStart"/>
      <w:r w:rsidRPr="004C421F">
        <w:rPr>
          <w:rFonts w:ascii="Times New Roman" w:hAnsi="Times New Roman" w:cs="Times New Roman"/>
        </w:rPr>
        <w:t>Neogy</w:t>
      </w:r>
      <w:proofErr w:type="spellEnd"/>
      <w:r w:rsidRPr="004C421F">
        <w:rPr>
          <w:rFonts w:ascii="Times New Roman" w:hAnsi="Times New Roman" w:cs="Times New Roman"/>
        </w:rPr>
        <w:t xml:space="preserve">, 2024; Yener, 2021). The university being a knowledge-based organization highly relies on the long-term motivation of its employees to achieve its mission of making research innovations, teaching quality and development of the society. </w:t>
      </w:r>
    </w:p>
    <w:p w14:paraId="1A5E5A35" w14:textId="77777777" w:rsidR="00DC3D15" w:rsidRPr="004C421F" w:rsidRDefault="00C828AF" w:rsidP="006A2D85">
      <w:pPr>
        <w:spacing w:line="240" w:lineRule="auto"/>
        <w:jc w:val="both"/>
        <w:rPr>
          <w:rFonts w:ascii="Times New Roman" w:hAnsi="Times New Roman" w:cs="Times New Roman"/>
        </w:rPr>
      </w:pPr>
      <w:r w:rsidRPr="004C421F">
        <w:rPr>
          <w:rFonts w:ascii="Times New Roman" w:hAnsi="Times New Roman" w:cs="Times New Roman"/>
        </w:rPr>
        <w:t xml:space="preserve">Schools are successful in terms of the intellectual input of their students and teachers. This is quantified on the basis of productive capacity. Productivity is a basic parameter on which the world is compared and evaluated in terms of organizational and national performance. It is one of the main sources of economic development and competitiveness in companies (Aithal and Aithal, 2023; </w:t>
      </w:r>
      <w:proofErr w:type="spellStart"/>
      <w:r w:rsidRPr="004C421F">
        <w:rPr>
          <w:rFonts w:ascii="Times New Roman" w:hAnsi="Times New Roman" w:cs="Times New Roman"/>
        </w:rPr>
        <w:t>Dornyei</w:t>
      </w:r>
      <w:proofErr w:type="spellEnd"/>
      <w:r w:rsidRPr="004C421F">
        <w:rPr>
          <w:rFonts w:ascii="Times New Roman" w:hAnsi="Times New Roman" w:cs="Times New Roman"/>
        </w:rPr>
        <w:t xml:space="preserve"> and Ushioda, 2021). Though productivity has various definitions, according to the context of this study, academic productivity is quantifiable in terms of research publications, teaching performance, curriculum, community service, and attendance at scholarly conferences. It is the </w:t>
      </w:r>
      <w:r w:rsidR="00DC3D15" w:rsidRPr="004C421F">
        <w:rPr>
          <w:rFonts w:ascii="Times New Roman" w:hAnsi="Times New Roman" w:cs="Times New Roman"/>
        </w:rPr>
        <w:t>bane</w:t>
      </w:r>
      <w:r w:rsidRPr="004C421F">
        <w:rPr>
          <w:rFonts w:ascii="Times New Roman" w:hAnsi="Times New Roman" w:cs="Times New Roman"/>
        </w:rPr>
        <w:t xml:space="preserve"> of the reputation and development of the university (Yener, 2021). </w:t>
      </w:r>
    </w:p>
    <w:p w14:paraId="342DB02A" w14:textId="5ED4D585" w:rsidR="00C828AF" w:rsidRPr="004C421F" w:rsidRDefault="00C828AF" w:rsidP="006A2D85">
      <w:pPr>
        <w:spacing w:line="240" w:lineRule="auto"/>
        <w:jc w:val="both"/>
        <w:rPr>
          <w:rFonts w:ascii="Times New Roman" w:hAnsi="Times New Roman" w:cs="Times New Roman"/>
        </w:rPr>
      </w:pPr>
      <w:r w:rsidRPr="004C421F">
        <w:rPr>
          <w:rFonts w:ascii="Times New Roman" w:hAnsi="Times New Roman" w:cs="Times New Roman"/>
        </w:rPr>
        <w:t xml:space="preserve">In an academic setting, employees, either faculty or non-academic staff, </w:t>
      </w:r>
      <w:r w:rsidR="00006972" w:rsidRPr="004C421F">
        <w:rPr>
          <w:rFonts w:ascii="Times New Roman" w:hAnsi="Times New Roman" w:cs="Times New Roman"/>
        </w:rPr>
        <w:t>constitute some of the core</w:t>
      </w:r>
      <w:r w:rsidRPr="004C421F">
        <w:rPr>
          <w:rFonts w:ascii="Times New Roman" w:hAnsi="Times New Roman" w:cs="Times New Roman"/>
        </w:rPr>
        <w:t xml:space="preserve"> </w:t>
      </w:r>
      <w:r w:rsidR="00006972" w:rsidRPr="004C421F">
        <w:rPr>
          <w:rFonts w:ascii="Times New Roman" w:hAnsi="Times New Roman" w:cs="Times New Roman"/>
        </w:rPr>
        <w:t>pillars</w:t>
      </w:r>
      <w:r w:rsidRPr="004C421F">
        <w:rPr>
          <w:rFonts w:ascii="Times New Roman" w:hAnsi="Times New Roman" w:cs="Times New Roman"/>
        </w:rPr>
        <w:t xml:space="preserve"> </w:t>
      </w:r>
      <w:r w:rsidR="00006972" w:rsidRPr="004C421F">
        <w:rPr>
          <w:rFonts w:ascii="Times New Roman" w:hAnsi="Times New Roman" w:cs="Times New Roman"/>
        </w:rPr>
        <w:t>to realizing</w:t>
      </w:r>
      <w:r w:rsidRPr="004C421F">
        <w:rPr>
          <w:rFonts w:ascii="Times New Roman" w:hAnsi="Times New Roman" w:cs="Times New Roman"/>
        </w:rPr>
        <w:t xml:space="preserve"> institutional goals. The</w:t>
      </w:r>
      <w:r w:rsidR="00006972" w:rsidRPr="004C421F">
        <w:rPr>
          <w:rFonts w:ascii="Times New Roman" w:hAnsi="Times New Roman" w:cs="Times New Roman"/>
        </w:rPr>
        <w:t>ir</w:t>
      </w:r>
      <w:r w:rsidRPr="004C421F">
        <w:rPr>
          <w:rFonts w:ascii="Times New Roman" w:hAnsi="Times New Roman" w:cs="Times New Roman"/>
        </w:rPr>
        <w:t xml:space="preserve"> </w:t>
      </w:r>
      <w:r w:rsidR="00006972" w:rsidRPr="004C421F">
        <w:rPr>
          <w:rFonts w:ascii="Times New Roman" w:hAnsi="Times New Roman" w:cs="Times New Roman"/>
        </w:rPr>
        <w:t>dedication, creativity</w:t>
      </w:r>
      <w:r w:rsidR="002F30D1" w:rsidRPr="004C421F">
        <w:rPr>
          <w:rFonts w:ascii="Times New Roman" w:hAnsi="Times New Roman" w:cs="Times New Roman"/>
        </w:rPr>
        <w:t>,</w:t>
      </w:r>
      <w:r w:rsidR="00006972" w:rsidRPr="004C421F">
        <w:rPr>
          <w:rFonts w:ascii="Times New Roman" w:hAnsi="Times New Roman" w:cs="Times New Roman"/>
        </w:rPr>
        <w:t xml:space="preserve"> and commitment are driven by institutional </w:t>
      </w:r>
      <w:r w:rsidRPr="004C421F">
        <w:rPr>
          <w:rFonts w:ascii="Times New Roman" w:hAnsi="Times New Roman" w:cs="Times New Roman"/>
        </w:rPr>
        <w:t>motivatio</w:t>
      </w:r>
      <w:r w:rsidR="00006972" w:rsidRPr="004C421F">
        <w:rPr>
          <w:rFonts w:ascii="Times New Roman" w:hAnsi="Times New Roman" w:cs="Times New Roman"/>
        </w:rPr>
        <w:t>n</w:t>
      </w:r>
      <w:r w:rsidR="002F30D1" w:rsidRPr="004C421F">
        <w:rPr>
          <w:rFonts w:ascii="Times New Roman" w:hAnsi="Times New Roman" w:cs="Times New Roman"/>
        </w:rPr>
        <w:t xml:space="preserve"> strategies</w:t>
      </w:r>
      <w:r w:rsidR="00006972" w:rsidRPr="004C421F">
        <w:rPr>
          <w:rFonts w:ascii="Times New Roman" w:hAnsi="Times New Roman" w:cs="Times New Roman"/>
        </w:rPr>
        <w:t>.</w:t>
      </w:r>
      <w:r w:rsidRPr="004C421F">
        <w:rPr>
          <w:rFonts w:ascii="Times New Roman" w:hAnsi="Times New Roman" w:cs="Times New Roman"/>
        </w:rPr>
        <w:t xml:space="preserve"> It is </w:t>
      </w:r>
      <w:r w:rsidR="00006972" w:rsidRPr="004C421F">
        <w:rPr>
          <w:rFonts w:ascii="Times New Roman" w:hAnsi="Times New Roman" w:cs="Times New Roman"/>
        </w:rPr>
        <w:t>argued</w:t>
      </w:r>
      <w:r w:rsidRPr="004C421F">
        <w:rPr>
          <w:rFonts w:ascii="Times New Roman" w:hAnsi="Times New Roman" w:cs="Times New Roman"/>
        </w:rPr>
        <w:t xml:space="preserve"> in organizational theory and justified by empirical data that inspired academic staff </w:t>
      </w:r>
      <w:r w:rsidR="00006972" w:rsidRPr="004C421F">
        <w:rPr>
          <w:rFonts w:ascii="Times New Roman" w:hAnsi="Times New Roman" w:cs="Times New Roman"/>
        </w:rPr>
        <w:t>are</w:t>
      </w:r>
      <w:r w:rsidRPr="004C421F">
        <w:rPr>
          <w:rFonts w:ascii="Times New Roman" w:hAnsi="Times New Roman" w:cs="Times New Roman"/>
        </w:rPr>
        <w:t xml:space="preserve"> more </w:t>
      </w:r>
      <w:r w:rsidR="002F30D1" w:rsidRPr="004C421F">
        <w:rPr>
          <w:rFonts w:ascii="Times New Roman" w:hAnsi="Times New Roman" w:cs="Times New Roman"/>
        </w:rPr>
        <w:t>persistent</w:t>
      </w:r>
      <w:r w:rsidRPr="004C421F">
        <w:rPr>
          <w:rFonts w:ascii="Times New Roman" w:hAnsi="Times New Roman" w:cs="Times New Roman"/>
        </w:rPr>
        <w:t>, productive</w:t>
      </w:r>
      <w:r w:rsidR="002F30D1" w:rsidRPr="004C421F">
        <w:rPr>
          <w:rFonts w:ascii="Times New Roman" w:hAnsi="Times New Roman" w:cs="Times New Roman"/>
        </w:rPr>
        <w:t>,</w:t>
      </w:r>
      <w:r w:rsidRPr="004C421F">
        <w:rPr>
          <w:rFonts w:ascii="Times New Roman" w:hAnsi="Times New Roman" w:cs="Times New Roman"/>
        </w:rPr>
        <w:t xml:space="preserve"> and creative. These people also tend to be more devoted to the institutional missions, more satisfied</w:t>
      </w:r>
      <w:r w:rsidR="002F30D1" w:rsidRPr="004C421F">
        <w:rPr>
          <w:rFonts w:ascii="Times New Roman" w:hAnsi="Times New Roman" w:cs="Times New Roman"/>
        </w:rPr>
        <w:t>,</w:t>
      </w:r>
      <w:r w:rsidRPr="004C421F">
        <w:rPr>
          <w:rFonts w:ascii="Times New Roman" w:hAnsi="Times New Roman" w:cs="Times New Roman"/>
        </w:rPr>
        <w:t xml:space="preserve"> and eventually lead to increased student performance and organizational effectiveness (Al-Alwani, 2025; Wambui, 2022).</w:t>
      </w:r>
    </w:p>
    <w:p w14:paraId="57CC1159" w14:textId="04441D45" w:rsidR="00C828AF" w:rsidRPr="004C421F" w:rsidRDefault="00C828AF" w:rsidP="006A2D85">
      <w:pPr>
        <w:spacing w:line="240" w:lineRule="auto"/>
        <w:jc w:val="both"/>
        <w:rPr>
          <w:rFonts w:ascii="Times New Roman" w:hAnsi="Times New Roman" w:cs="Times New Roman"/>
        </w:rPr>
      </w:pPr>
      <w:r w:rsidRPr="004C421F">
        <w:rPr>
          <w:rFonts w:ascii="Times New Roman" w:hAnsi="Times New Roman" w:cs="Times New Roman"/>
        </w:rPr>
        <w:t xml:space="preserve">Some of the motivators applied at Landmark University to employees are a sense of accomplishment through meaningful work, </w:t>
      </w:r>
      <w:r w:rsidR="002F30D1" w:rsidRPr="004C421F">
        <w:rPr>
          <w:rFonts w:ascii="Times New Roman" w:hAnsi="Times New Roman" w:cs="Times New Roman"/>
        </w:rPr>
        <w:t xml:space="preserve">prompt </w:t>
      </w:r>
      <w:r w:rsidRPr="004C421F">
        <w:rPr>
          <w:rFonts w:ascii="Times New Roman" w:hAnsi="Times New Roman" w:cs="Times New Roman"/>
        </w:rPr>
        <w:t xml:space="preserve">payment of salaries, career development (free </w:t>
      </w:r>
      <w:r w:rsidRPr="004C421F">
        <w:rPr>
          <w:rFonts w:ascii="Times New Roman" w:hAnsi="Times New Roman" w:cs="Times New Roman"/>
        </w:rPr>
        <w:lastRenderedPageBreak/>
        <w:t>data to browse, pay</w:t>
      </w:r>
      <w:r w:rsidR="002F30D1" w:rsidRPr="004C421F">
        <w:rPr>
          <w:rFonts w:ascii="Times New Roman" w:hAnsi="Times New Roman" w:cs="Times New Roman"/>
        </w:rPr>
        <w:t>ment for</w:t>
      </w:r>
      <w:r w:rsidRPr="004C421F">
        <w:rPr>
          <w:rFonts w:ascii="Times New Roman" w:hAnsi="Times New Roman" w:cs="Times New Roman"/>
        </w:rPr>
        <w:t xml:space="preserve"> journal publications</w:t>
      </w:r>
      <w:r w:rsidR="002F30D1" w:rsidRPr="004C421F">
        <w:rPr>
          <w:rFonts w:ascii="Times New Roman" w:hAnsi="Times New Roman" w:cs="Times New Roman"/>
        </w:rPr>
        <w:t>,</w:t>
      </w:r>
      <w:r w:rsidRPr="004C421F">
        <w:rPr>
          <w:rFonts w:ascii="Times New Roman" w:hAnsi="Times New Roman" w:cs="Times New Roman"/>
        </w:rPr>
        <w:t xml:space="preserve"> and conference</w:t>
      </w:r>
      <w:r w:rsidR="002F30D1" w:rsidRPr="004C421F">
        <w:rPr>
          <w:rFonts w:ascii="Times New Roman" w:hAnsi="Times New Roman" w:cs="Times New Roman"/>
        </w:rPr>
        <w:t xml:space="preserve"> sponsorship</w:t>
      </w:r>
      <w:r w:rsidRPr="004C421F">
        <w:rPr>
          <w:rFonts w:ascii="Times New Roman" w:hAnsi="Times New Roman" w:cs="Times New Roman"/>
        </w:rPr>
        <w:t xml:space="preserve">), and a safe and comfortable environment. </w:t>
      </w:r>
      <w:r w:rsidR="002F30D1" w:rsidRPr="004C421F">
        <w:rPr>
          <w:rFonts w:ascii="Times New Roman" w:hAnsi="Times New Roman" w:cs="Times New Roman"/>
        </w:rPr>
        <w:t>In the</w:t>
      </w:r>
      <w:r w:rsidRPr="004C421F">
        <w:rPr>
          <w:rFonts w:ascii="Times New Roman" w:hAnsi="Times New Roman" w:cs="Times New Roman"/>
        </w:rPr>
        <w:t xml:space="preserve"> case of </w:t>
      </w:r>
      <w:r w:rsidR="002F30D1" w:rsidRPr="004C421F">
        <w:rPr>
          <w:rFonts w:ascii="Times New Roman" w:hAnsi="Times New Roman" w:cs="Times New Roman"/>
        </w:rPr>
        <w:t xml:space="preserve">other </w:t>
      </w:r>
      <w:r w:rsidRPr="004C421F">
        <w:rPr>
          <w:rFonts w:ascii="Times New Roman" w:hAnsi="Times New Roman" w:cs="Times New Roman"/>
        </w:rPr>
        <w:t xml:space="preserve">universities in Nigeria, and Landmark University, in particular, however, the role of motivation is </w:t>
      </w:r>
      <w:r w:rsidR="00D55C1F" w:rsidRPr="004C421F">
        <w:rPr>
          <w:rFonts w:ascii="Times New Roman" w:hAnsi="Times New Roman" w:cs="Times New Roman"/>
        </w:rPr>
        <w:t>challenged</w:t>
      </w:r>
      <w:r w:rsidRPr="004C421F">
        <w:rPr>
          <w:rFonts w:ascii="Times New Roman" w:hAnsi="Times New Roman" w:cs="Times New Roman"/>
        </w:rPr>
        <w:t xml:space="preserve"> by </w:t>
      </w:r>
      <w:r w:rsidR="004642C9" w:rsidRPr="004C421F">
        <w:rPr>
          <w:rFonts w:ascii="Times New Roman" w:hAnsi="Times New Roman" w:cs="Times New Roman"/>
        </w:rPr>
        <w:t>other</w:t>
      </w:r>
      <w:r w:rsidRPr="004C421F">
        <w:rPr>
          <w:rFonts w:ascii="Times New Roman" w:hAnsi="Times New Roman" w:cs="Times New Roman"/>
        </w:rPr>
        <w:t xml:space="preserve"> complex issues</w:t>
      </w:r>
      <w:r w:rsidR="00D55C1F" w:rsidRPr="004C421F">
        <w:rPr>
          <w:rFonts w:ascii="Times New Roman" w:hAnsi="Times New Roman" w:cs="Times New Roman"/>
        </w:rPr>
        <w:t xml:space="preserve"> such as</w:t>
      </w:r>
      <w:r w:rsidRPr="004C421F">
        <w:rPr>
          <w:rFonts w:ascii="Times New Roman" w:hAnsi="Times New Roman" w:cs="Times New Roman"/>
        </w:rPr>
        <w:t xml:space="preserve"> funding constraints, infrastructural constraints</w:t>
      </w:r>
      <w:r w:rsidR="00D55C1F" w:rsidRPr="004C421F">
        <w:rPr>
          <w:rFonts w:ascii="Times New Roman" w:hAnsi="Times New Roman" w:cs="Times New Roman"/>
        </w:rPr>
        <w:t>,</w:t>
      </w:r>
      <w:r w:rsidRPr="004C421F">
        <w:rPr>
          <w:rFonts w:ascii="Times New Roman" w:hAnsi="Times New Roman" w:cs="Times New Roman"/>
        </w:rPr>
        <w:t xml:space="preserve"> and augmented needs of world competitiveness. Since the process of transforming higher education in Nigeria into a setting that can deliver internationally competent graduates and research that can transform the world remains, the focus on the motivational dynamics of the faculty and staff members </w:t>
      </w:r>
      <w:r w:rsidR="00D55C1F" w:rsidRPr="004C421F">
        <w:rPr>
          <w:rFonts w:ascii="Times New Roman" w:hAnsi="Times New Roman" w:cs="Times New Roman"/>
        </w:rPr>
        <w:t>is</w:t>
      </w:r>
      <w:r w:rsidRPr="004C421F">
        <w:rPr>
          <w:rFonts w:ascii="Times New Roman" w:hAnsi="Times New Roman" w:cs="Times New Roman"/>
        </w:rPr>
        <w:t xml:space="preserve"> essential. Thus, a study of the role of motivation in academic productivity is timely and key to the long-term success of </w:t>
      </w:r>
      <w:r w:rsidR="00D55C1F" w:rsidRPr="004C421F">
        <w:rPr>
          <w:rFonts w:ascii="Times New Roman" w:hAnsi="Times New Roman" w:cs="Times New Roman"/>
        </w:rPr>
        <w:t>academic</w:t>
      </w:r>
      <w:r w:rsidRPr="004C421F">
        <w:rPr>
          <w:rFonts w:ascii="Times New Roman" w:hAnsi="Times New Roman" w:cs="Times New Roman"/>
        </w:rPr>
        <w:t xml:space="preserve"> </w:t>
      </w:r>
      <w:r w:rsidR="00D55C1F" w:rsidRPr="004C421F">
        <w:rPr>
          <w:rFonts w:ascii="Times New Roman" w:hAnsi="Times New Roman" w:cs="Times New Roman"/>
        </w:rPr>
        <w:t>institutions</w:t>
      </w:r>
      <w:r w:rsidRPr="004C421F">
        <w:rPr>
          <w:rFonts w:ascii="Times New Roman" w:hAnsi="Times New Roman" w:cs="Times New Roman"/>
        </w:rPr>
        <w:t xml:space="preserve"> in the ever-competitive higher education environment.</w:t>
      </w:r>
    </w:p>
    <w:p w14:paraId="4AC27838" w14:textId="4D6EB368" w:rsidR="00C828AF" w:rsidRPr="004C421F" w:rsidRDefault="00552A1F" w:rsidP="006A2D85">
      <w:pPr>
        <w:spacing w:line="240" w:lineRule="auto"/>
        <w:jc w:val="both"/>
        <w:rPr>
          <w:rFonts w:ascii="Times New Roman" w:hAnsi="Times New Roman" w:cs="Times New Roman"/>
        </w:rPr>
      </w:pPr>
      <w:r w:rsidRPr="004C421F">
        <w:rPr>
          <w:rFonts w:ascii="Times New Roman" w:hAnsi="Times New Roman" w:cs="Times New Roman"/>
        </w:rPr>
        <w:t xml:space="preserve">The </w:t>
      </w:r>
      <w:r w:rsidR="00C828AF" w:rsidRPr="004C421F">
        <w:rPr>
          <w:rFonts w:ascii="Times New Roman" w:hAnsi="Times New Roman" w:cs="Times New Roman"/>
        </w:rPr>
        <w:t xml:space="preserve">objectives of the study are </w:t>
      </w:r>
      <w:r w:rsidR="00D55C1F" w:rsidRPr="004C421F">
        <w:rPr>
          <w:rFonts w:ascii="Times New Roman" w:hAnsi="Times New Roman" w:cs="Times New Roman"/>
        </w:rPr>
        <w:t>to</w:t>
      </w:r>
      <w:r w:rsidR="00C828AF" w:rsidRPr="004C421F">
        <w:rPr>
          <w:rFonts w:ascii="Times New Roman" w:hAnsi="Times New Roman" w:cs="Times New Roman"/>
        </w:rPr>
        <w:t>:</w:t>
      </w:r>
    </w:p>
    <w:p w14:paraId="218AE3F9" w14:textId="4A987931" w:rsidR="00C828AF" w:rsidRPr="004C421F" w:rsidRDefault="00C828AF" w:rsidP="006A2D85">
      <w:pPr>
        <w:spacing w:line="240" w:lineRule="auto"/>
        <w:jc w:val="both"/>
        <w:rPr>
          <w:rFonts w:ascii="Times New Roman" w:hAnsi="Times New Roman" w:cs="Times New Roman"/>
        </w:rPr>
      </w:pPr>
      <w:proofErr w:type="spellStart"/>
      <w:r w:rsidRPr="004C421F">
        <w:rPr>
          <w:rFonts w:ascii="Times New Roman" w:hAnsi="Times New Roman" w:cs="Times New Roman"/>
        </w:rPr>
        <w:t>i</w:t>
      </w:r>
      <w:proofErr w:type="spellEnd"/>
      <w:r w:rsidRPr="004C421F">
        <w:rPr>
          <w:rFonts w:ascii="Times New Roman" w:hAnsi="Times New Roman" w:cs="Times New Roman"/>
        </w:rPr>
        <w:t>.</w:t>
      </w:r>
      <w:r w:rsidRPr="004C421F">
        <w:rPr>
          <w:rFonts w:ascii="Times New Roman" w:hAnsi="Times New Roman" w:cs="Times New Roman"/>
        </w:rPr>
        <w:tab/>
      </w:r>
      <w:r w:rsidR="00552A1F" w:rsidRPr="004C421F">
        <w:rPr>
          <w:rFonts w:ascii="Times New Roman" w:hAnsi="Times New Roman" w:cs="Times New Roman"/>
        </w:rPr>
        <w:t>Examine</w:t>
      </w:r>
      <w:r w:rsidRPr="004C421F">
        <w:rPr>
          <w:rFonts w:ascii="Times New Roman" w:hAnsi="Times New Roman" w:cs="Times New Roman"/>
        </w:rPr>
        <w:t xml:space="preserve"> the impact of intrinsic motivation on faculty and staff academic productivity in Landmark University.</w:t>
      </w:r>
    </w:p>
    <w:p w14:paraId="685882F3" w14:textId="77777777" w:rsidR="00C828AF" w:rsidRPr="004C421F" w:rsidRDefault="00C828AF" w:rsidP="006A2D85">
      <w:pPr>
        <w:spacing w:line="240" w:lineRule="auto"/>
        <w:jc w:val="both"/>
        <w:rPr>
          <w:rFonts w:ascii="Times New Roman" w:hAnsi="Times New Roman" w:cs="Times New Roman"/>
        </w:rPr>
      </w:pPr>
      <w:r w:rsidRPr="004C421F">
        <w:rPr>
          <w:rFonts w:ascii="Times New Roman" w:hAnsi="Times New Roman" w:cs="Times New Roman"/>
        </w:rPr>
        <w:t>ii.</w:t>
      </w:r>
      <w:r w:rsidRPr="004C421F">
        <w:rPr>
          <w:rFonts w:ascii="Times New Roman" w:hAnsi="Times New Roman" w:cs="Times New Roman"/>
        </w:rPr>
        <w:tab/>
        <w:t>Determine how extrinsic motivation influences academic productivity in the situation of the Nigerian higher education, namely in Landmark University.</w:t>
      </w:r>
    </w:p>
    <w:p w14:paraId="7015E10C" w14:textId="04A5B651" w:rsidR="00552A1F" w:rsidRPr="004C421F" w:rsidRDefault="00552A1F" w:rsidP="006A2D85">
      <w:pPr>
        <w:spacing w:line="240" w:lineRule="auto"/>
        <w:jc w:val="both"/>
        <w:rPr>
          <w:rFonts w:ascii="Times New Roman" w:hAnsi="Times New Roman" w:cs="Times New Roman"/>
        </w:rPr>
      </w:pPr>
      <w:r w:rsidRPr="004C421F">
        <w:rPr>
          <w:rFonts w:ascii="Times New Roman" w:hAnsi="Times New Roman" w:cs="Times New Roman"/>
        </w:rPr>
        <w:t>The study analyze</w:t>
      </w:r>
      <w:r w:rsidR="00D55C1F" w:rsidRPr="004C421F">
        <w:rPr>
          <w:rFonts w:ascii="Times New Roman" w:hAnsi="Times New Roman" w:cs="Times New Roman"/>
        </w:rPr>
        <w:t>d</w:t>
      </w:r>
      <w:r w:rsidRPr="004C421F">
        <w:rPr>
          <w:rFonts w:ascii="Times New Roman" w:hAnsi="Times New Roman" w:cs="Times New Roman"/>
        </w:rPr>
        <w:t xml:space="preserve"> the following hypotheses:</w:t>
      </w:r>
    </w:p>
    <w:p w14:paraId="12677988" w14:textId="77777777" w:rsidR="00552A1F" w:rsidRPr="004C421F" w:rsidRDefault="00552A1F" w:rsidP="006A2D85">
      <w:pPr>
        <w:spacing w:line="240" w:lineRule="auto"/>
        <w:jc w:val="both"/>
        <w:rPr>
          <w:rFonts w:ascii="Times New Roman" w:hAnsi="Times New Roman" w:cs="Times New Roman"/>
          <w:bCs/>
        </w:rPr>
      </w:pPr>
      <w:r w:rsidRPr="004C421F">
        <w:rPr>
          <w:rFonts w:ascii="Times New Roman" w:hAnsi="Times New Roman" w:cs="Times New Roman"/>
        </w:rPr>
        <w:t xml:space="preserve">Ho: </w:t>
      </w:r>
      <w:r w:rsidRPr="004C421F">
        <w:rPr>
          <w:rFonts w:ascii="Times New Roman" w:hAnsi="Times New Roman" w:cs="Times New Roman"/>
          <w:bCs/>
        </w:rPr>
        <w:t>Intrinsic motivation has no significant effect on academic productivity among Landmark University faculty and staff.</w:t>
      </w:r>
    </w:p>
    <w:p w14:paraId="26AE06BD" w14:textId="77777777" w:rsidR="00552A1F" w:rsidRPr="004C421F" w:rsidRDefault="00552A1F" w:rsidP="006A2D85">
      <w:pPr>
        <w:spacing w:line="240" w:lineRule="auto"/>
        <w:jc w:val="both"/>
        <w:rPr>
          <w:rFonts w:ascii="Times New Roman" w:hAnsi="Times New Roman" w:cs="Times New Roman"/>
        </w:rPr>
      </w:pPr>
      <w:r w:rsidRPr="004C421F">
        <w:rPr>
          <w:rFonts w:ascii="Times New Roman" w:hAnsi="Times New Roman" w:cs="Times New Roman"/>
        </w:rPr>
        <w:t>Ho: Extrinsic motivation has no significant impact on academic productivity within Landmark University.</w:t>
      </w:r>
    </w:p>
    <w:p w14:paraId="4BAACF38" w14:textId="6D4B6CAC" w:rsidR="00552A1F" w:rsidRPr="004C421F" w:rsidRDefault="00FA31F9" w:rsidP="006A2D85">
      <w:pPr>
        <w:pStyle w:val="ListParagraph"/>
        <w:numPr>
          <w:ilvl w:val="0"/>
          <w:numId w:val="1"/>
        </w:numPr>
        <w:spacing w:line="240" w:lineRule="auto"/>
        <w:jc w:val="both"/>
        <w:rPr>
          <w:rFonts w:ascii="Times New Roman" w:hAnsi="Times New Roman" w:cs="Times New Roman"/>
          <w:b/>
          <w:sz w:val="28"/>
          <w:szCs w:val="28"/>
        </w:rPr>
      </w:pPr>
      <w:r w:rsidRPr="004C421F">
        <w:rPr>
          <w:rFonts w:ascii="Times New Roman" w:hAnsi="Times New Roman" w:cs="Times New Roman"/>
          <w:b/>
          <w:sz w:val="28"/>
          <w:szCs w:val="28"/>
        </w:rPr>
        <w:t>LITERATURE REVIEW</w:t>
      </w:r>
    </w:p>
    <w:p w14:paraId="6ED674A8" w14:textId="40A25324" w:rsidR="00C828AF" w:rsidRPr="004C421F" w:rsidRDefault="00D55C1F" w:rsidP="006A2D85">
      <w:pPr>
        <w:spacing w:line="240" w:lineRule="auto"/>
        <w:jc w:val="both"/>
        <w:rPr>
          <w:rFonts w:ascii="Times New Roman" w:hAnsi="Times New Roman" w:cs="Times New Roman"/>
        </w:rPr>
      </w:pPr>
      <w:r w:rsidRPr="004C421F">
        <w:rPr>
          <w:rFonts w:ascii="Times New Roman" w:hAnsi="Times New Roman" w:cs="Times New Roman"/>
        </w:rPr>
        <w:t>Motivation denotes</w:t>
      </w:r>
      <w:r w:rsidR="00C828AF" w:rsidRPr="004C421F">
        <w:rPr>
          <w:rFonts w:ascii="Times New Roman" w:hAnsi="Times New Roman" w:cs="Times New Roman"/>
        </w:rPr>
        <w:t xml:space="preserve"> the intricate combination of internal and external stimulators </w:t>
      </w:r>
      <w:r w:rsidR="00214A8D" w:rsidRPr="004C421F">
        <w:rPr>
          <w:rFonts w:ascii="Times New Roman" w:hAnsi="Times New Roman" w:cs="Times New Roman"/>
        </w:rPr>
        <w:t>that</w:t>
      </w:r>
      <w:r w:rsidR="00C828AF" w:rsidRPr="004C421F">
        <w:rPr>
          <w:rFonts w:ascii="Times New Roman" w:hAnsi="Times New Roman" w:cs="Times New Roman"/>
        </w:rPr>
        <w:t xml:space="preserve"> prompt, undeterred</w:t>
      </w:r>
      <w:r w:rsidRPr="004C421F">
        <w:rPr>
          <w:rFonts w:ascii="Times New Roman" w:hAnsi="Times New Roman" w:cs="Times New Roman"/>
        </w:rPr>
        <w:t>,</w:t>
      </w:r>
      <w:r w:rsidR="00C828AF" w:rsidRPr="004C421F">
        <w:rPr>
          <w:rFonts w:ascii="Times New Roman" w:hAnsi="Times New Roman" w:cs="Times New Roman"/>
        </w:rPr>
        <w:t xml:space="preserve"> and persistent goal-oriented action. Motivation in the academic context defines the level, the direction, and the perseverance of the effort put in by both the </w:t>
      </w:r>
      <w:r w:rsidRPr="004C421F">
        <w:rPr>
          <w:rFonts w:ascii="Times New Roman" w:hAnsi="Times New Roman" w:cs="Times New Roman"/>
        </w:rPr>
        <w:t>staff</w:t>
      </w:r>
      <w:r w:rsidR="00C828AF" w:rsidRPr="004C421F">
        <w:rPr>
          <w:rFonts w:ascii="Times New Roman" w:hAnsi="Times New Roman" w:cs="Times New Roman"/>
        </w:rPr>
        <w:t xml:space="preserve"> and the faculty </w:t>
      </w:r>
      <w:r w:rsidRPr="004C421F">
        <w:rPr>
          <w:rFonts w:ascii="Times New Roman" w:hAnsi="Times New Roman" w:cs="Times New Roman"/>
        </w:rPr>
        <w:t>to</w:t>
      </w:r>
      <w:r w:rsidR="00C828AF" w:rsidRPr="004C421F">
        <w:rPr>
          <w:rFonts w:ascii="Times New Roman" w:hAnsi="Times New Roman" w:cs="Times New Roman"/>
        </w:rPr>
        <w:t xml:space="preserve"> meet the institutional and personal goals (Ahmad, 2021; Dörnyei, &amp; Ushioda, 2021, </w:t>
      </w:r>
      <w:proofErr w:type="spellStart"/>
      <w:r w:rsidR="00C828AF" w:rsidRPr="004C421F">
        <w:rPr>
          <w:rFonts w:ascii="Times New Roman" w:hAnsi="Times New Roman" w:cs="Times New Roman"/>
        </w:rPr>
        <w:t>Egbide</w:t>
      </w:r>
      <w:proofErr w:type="spellEnd"/>
      <w:r w:rsidRPr="004C421F">
        <w:rPr>
          <w:rFonts w:ascii="Times New Roman" w:hAnsi="Times New Roman" w:cs="Times New Roman"/>
        </w:rPr>
        <w:t xml:space="preserve"> et al.</w:t>
      </w:r>
      <w:r w:rsidR="00C828AF" w:rsidRPr="004C421F">
        <w:rPr>
          <w:rFonts w:ascii="Times New Roman" w:hAnsi="Times New Roman" w:cs="Times New Roman"/>
        </w:rPr>
        <w:t xml:space="preserve">, 2022). </w:t>
      </w:r>
      <w:r w:rsidRPr="004C421F">
        <w:rPr>
          <w:rFonts w:ascii="Times New Roman" w:hAnsi="Times New Roman" w:cs="Times New Roman"/>
        </w:rPr>
        <w:t xml:space="preserve">Motivation </w:t>
      </w:r>
      <w:r w:rsidR="00C828AF" w:rsidRPr="004C421F">
        <w:rPr>
          <w:rFonts w:ascii="Times New Roman" w:hAnsi="Times New Roman" w:cs="Times New Roman"/>
        </w:rPr>
        <w:t>is</w:t>
      </w:r>
      <w:r w:rsidRPr="004C421F">
        <w:rPr>
          <w:rFonts w:ascii="Times New Roman" w:hAnsi="Times New Roman" w:cs="Times New Roman"/>
        </w:rPr>
        <w:t>,</w:t>
      </w:r>
      <w:r w:rsidR="00C828AF" w:rsidRPr="004C421F">
        <w:rPr>
          <w:rFonts w:ascii="Times New Roman" w:hAnsi="Times New Roman" w:cs="Times New Roman"/>
        </w:rPr>
        <w:t xml:space="preserve"> </w:t>
      </w:r>
      <w:r w:rsidRPr="004C421F">
        <w:rPr>
          <w:rFonts w:ascii="Times New Roman" w:hAnsi="Times New Roman" w:cs="Times New Roman"/>
        </w:rPr>
        <w:t xml:space="preserve">however, </w:t>
      </w:r>
      <w:r w:rsidR="00C828AF" w:rsidRPr="004C421F">
        <w:rPr>
          <w:rFonts w:ascii="Times New Roman" w:hAnsi="Times New Roman" w:cs="Times New Roman"/>
        </w:rPr>
        <w:t xml:space="preserve">not </w:t>
      </w:r>
      <w:r w:rsidRPr="004C421F">
        <w:rPr>
          <w:rFonts w:ascii="Times New Roman" w:hAnsi="Times New Roman" w:cs="Times New Roman"/>
        </w:rPr>
        <w:t>static;</w:t>
      </w:r>
      <w:r w:rsidR="00C828AF" w:rsidRPr="004C421F">
        <w:rPr>
          <w:rFonts w:ascii="Times New Roman" w:hAnsi="Times New Roman" w:cs="Times New Roman"/>
        </w:rPr>
        <w:t xml:space="preserve"> it is a dynamic psychological state that may vary depending on situational and personal variables (Yener, 2021). </w:t>
      </w:r>
    </w:p>
    <w:p w14:paraId="2273D371" w14:textId="697EF090" w:rsidR="000D0F1A" w:rsidRPr="004C421F" w:rsidRDefault="00C828AF" w:rsidP="006A2D85">
      <w:pPr>
        <w:spacing w:line="240" w:lineRule="auto"/>
        <w:jc w:val="both"/>
        <w:rPr>
          <w:rFonts w:ascii="Times New Roman" w:hAnsi="Times New Roman" w:cs="Times New Roman"/>
        </w:rPr>
      </w:pPr>
      <w:r w:rsidRPr="004C421F">
        <w:rPr>
          <w:rFonts w:ascii="Times New Roman" w:hAnsi="Times New Roman" w:cs="Times New Roman"/>
        </w:rPr>
        <w:t>Scholars have</w:t>
      </w:r>
      <w:r w:rsidR="00D55C1F" w:rsidRPr="004C421F">
        <w:rPr>
          <w:rFonts w:ascii="Times New Roman" w:hAnsi="Times New Roman" w:cs="Times New Roman"/>
        </w:rPr>
        <w:t>,</w:t>
      </w:r>
      <w:r w:rsidRPr="004C421F">
        <w:rPr>
          <w:rFonts w:ascii="Times New Roman" w:hAnsi="Times New Roman" w:cs="Times New Roman"/>
        </w:rPr>
        <w:t xml:space="preserve"> over the decades</w:t>
      </w:r>
      <w:r w:rsidR="00D55C1F" w:rsidRPr="004C421F">
        <w:rPr>
          <w:rFonts w:ascii="Times New Roman" w:hAnsi="Times New Roman" w:cs="Times New Roman"/>
        </w:rPr>
        <w:t>,</w:t>
      </w:r>
      <w:r w:rsidRPr="004C421F">
        <w:rPr>
          <w:rFonts w:ascii="Times New Roman" w:hAnsi="Times New Roman" w:cs="Times New Roman"/>
        </w:rPr>
        <w:t xml:space="preserve"> given different definitions and theoretical frameworks in an attempt to </w:t>
      </w:r>
      <w:r w:rsidR="00214A8D" w:rsidRPr="004C421F">
        <w:rPr>
          <w:rFonts w:ascii="Times New Roman" w:hAnsi="Times New Roman" w:cs="Times New Roman"/>
        </w:rPr>
        <w:t>explain and understand</w:t>
      </w:r>
      <w:r w:rsidRPr="004C421F">
        <w:rPr>
          <w:rFonts w:ascii="Times New Roman" w:hAnsi="Times New Roman" w:cs="Times New Roman"/>
        </w:rPr>
        <w:t xml:space="preserve"> the motivational process. Some of them are concentrated on the goal-oriented character of motivation (Herzberg, 2015; Lawler, 2001), whereas others are concerned with the cyclical connection between motivation and beliefs, attitudes, and behaviors (Ibrahim</w:t>
      </w:r>
      <w:r w:rsidR="00214A8D" w:rsidRPr="004C421F">
        <w:rPr>
          <w:rFonts w:ascii="Times New Roman" w:hAnsi="Times New Roman" w:cs="Times New Roman"/>
        </w:rPr>
        <w:t xml:space="preserve"> et. al.</w:t>
      </w:r>
      <w:r w:rsidRPr="004C421F">
        <w:rPr>
          <w:rFonts w:ascii="Times New Roman" w:hAnsi="Times New Roman" w:cs="Times New Roman"/>
        </w:rPr>
        <w:t>, 2023</w:t>
      </w:r>
      <w:r w:rsidR="00214A8D" w:rsidRPr="004C421F">
        <w:rPr>
          <w:rFonts w:ascii="Times New Roman" w:hAnsi="Times New Roman" w:cs="Times New Roman"/>
        </w:rPr>
        <w:t xml:space="preserve">). </w:t>
      </w:r>
      <w:r w:rsidRPr="004C421F">
        <w:rPr>
          <w:rFonts w:ascii="Times New Roman" w:hAnsi="Times New Roman" w:cs="Times New Roman"/>
        </w:rPr>
        <w:t xml:space="preserve">Motivation is also described </w:t>
      </w:r>
      <w:r w:rsidR="00214A8D" w:rsidRPr="004C421F">
        <w:rPr>
          <w:rFonts w:ascii="Times New Roman" w:hAnsi="Times New Roman" w:cs="Times New Roman"/>
        </w:rPr>
        <w:t>as</w:t>
      </w:r>
      <w:r w:rsidRPr="004C421F">
        <w:rPr>
          <w:rFonts w:ascii="Times New Roman" w:hAnsi="Times New Roman" w:cs="Times New Roman"/>
        </w:rPr>
        <w:t xml:space="preserve"> dual</w:t>
      </w:r>
      <w:r w:rsidR="00214A8D" w:rsidRPr="004C421F">
        <w:rPr>
          <w:rFonts w:ascii="Times New Roman" w:hAnsi="Times New Roman" w:cs="Times New Roman"/>
        </w:rPr>
        <w:t>,</w:t>
      </w:r>
      <w:r w:rsidRPr="004C421F">
        <w:rPr>
          <w:rFonts w:ascii="Times New Roman" w:hAnsi="Times New Roman" w:cs="Times New Roman"/>
        </w:rPr>
        <w:t xml:space="preserve"> as it may be internally motivated</w:t>
      </w:r>
      <w:r w:rsidR="00214A8D" w:rsidRPr="004C421F">
        <w:rPr>
          <w:rFonts w:ascii="Times New Roman" w:hAnsi="Times New Roman" w:cs="Times New Roman"/>
        </w:rPr>
        <w:t>,</w:t>
      </w:r>
      <w:r w:rsidRPr="004C421F">
        <w:rPr>
          <w:rFonts w:ascii="Times New Roman" w:hAnsi="Times New Roman" w:cs="Times New Roman"/>
        </w:rPr>
        <w:t xml:space="preserve"> which involves doing some activity as a result of its intrinsic satisfaction</w:t>
      </w:r>
      <w:r w:rsidR="00214A8D" w:rsidRPr="004C421F">
        <w:rPr>
          <w:rFonts w:ascii="Times New Roman" w:hAnsi="Times New Roman" w:cs="Times New Roman"/>
        </w:rPr>
        <w:t>,</w:t>
      </w:r>
      <w:r w:rsidRPr="004C421F">
        <w:rPr>
          <w:rFonts w:ascii="Times New Roman" w:hAnsi="Times New Roman" w:cs="Times New Roman"/>
        </w:rPr>
        <w:t xml:space="preserve"> more than a result of some distinct outcome.</w:t>
      </w:r>
      <w:r w:rsidR="00214A8D" w:rsidRPr="004C421F">
        <w:rPr>
          <w:rFonts w:ascii="Times New Roman" w:hAnsi="Times New Roman" w:cs="Times New Roman"/>
        </w:rPr>
        <w:t xml:space="preserve"> </w:t>
      </w:r>
      <w:r w:rsidR="000D0F1A" w:rsidRPr="004C421F">
        <w:rPr>
          <w:rFonts w:ascii="Times New Roman" w:hAnsi="Times New Roman" w:cs="Times New Roman"/>
        </w:rPr>
        <w:t xml:space="preserve">It is </w:t>
      </w:r>
      <w:r w:rsidR="00214A8D" w:rsidRPr="004C421F">
        <w:rPr>
          <w:rFonts w:ascii="Times New Roman" w:hAnsi="Times New Roman" w:cs="Times New Roman"/>
        </w:rPr>
        <w:t>driven</w:t>
      </w:r>
      <w:r w:rsidR="000D0F1A" w:rsidRPr="004C421F">
        <w:rPr>
          <w:rFonts w:ascii="Times New Roman" w:hAnsi="Times New Roman" w:cs="Times New Roman"/>
        </w:rPr>
        <w:t xml:space="preserve"> by the feeling of self-interest, pleasure, or difficulty (</w:t>
      </w:r>
      <w:proofErr w:type="spellStart"/>
      <w:r w:rsidR="000D0F1A" w:rsidRPr="004C421F">
        <w:rPr>
          <w:rFonts w:ascii="Times New Roman" w:hAnsi="Times New Roman" w:cs="Times New Roman"/>
        </w:rPr>
        <w:t>Dornyei</w:t>
      </w:r>
      <w:proofErr w:type="spellEnd"/>
      <w:r w:rsidR="000D0F1A" w:rsidRPr="004C421F">
        <w:rPr>
          <w:rFonts w:ascii="Times New Roman" w:hAnsi="Times New Roman" w:cs="Times New Roman"/>
        </w:rPr>
        <w:t xml:space="preserve"> and Ushioda, 2021; Herzberg, 2015). Faculty or staff that is intrinsically motivated may, for instance, engage in research because they are intellectually curious, because they derive satisfaction out of mentoring students, or because they take pleasure in trying out new teaching strategies. Hence, autonomy, mastery, purpose, curiosity, and enjoyment are the attributes of intrinsic motivation (Ibrahim</w:t>
      </w:r>
      <w:r w:rsidR="00214A8D" w:rsidRPr="004C421F">
        <w:rPr>
          <w:rFonts w:ascii="Times New Roman" w:hAnsi="Times New Roman" w:cs="Times New Roman"/>
        </w:rPr>
        <w:t xml:space="preserve"> et. al.</w:t>
      </w:r>
      <w:r w:rsidR="000D0F1A" w:rsidRPr="004C421F">
        <w:rPr>
          <w:rFonts w:ascii="Times New Roman" w:hAnsi="Times New Roman" w:cs="Times New Roman"/>
        </w:rPr>
        <w:t xml:space="preserve">, 2023; Ahmad, 2021). Conversely, extrinsic motivation is the performance of an activity to obtain disaggregated results, i.e., earning a salary, getting promotions, getting praise or awards, or evading sanctions. Competitive pay, career growth, </w:t>
      </w:r>
      <w:r w:rsidR="000D0F1A" w:rsidRPr="004C421F">
        <w:rPr>
          <w:rFonts w:ascii="Times New Roman" w:hAnsi="Times New Roman" w:cs="Times New Roman"/>
        </w:rPr>
        <w:lastRenderedPageBreak/>
        <w:t>favorable performance reviews, and publicity of academic contributions are examples of extrinsic motivators in academic institutions (</w:t>
      </w:r>
      <w:proofErr w:type="spellStart"/>
      <w:r w:rsidR="000D0F1A" w:rsidRPr="004C421F">
        <w:rPr>
          <w:rFonts w:ascii="Times New Roman" w:hAnsi="Times New Roman" w:cs="Times New Roman"/>
        </w:rPr>
        <w:t>Elfahmi</w:t>
      </w:r>
      <w:proofErr w:type="spellEnd"/>
      <w:r w:rsidR="000D0F1A" w:rsidRPr="004C421F">
        <w:rPr>
          <w:rFonts w:ascii="Times New Roman" w:hAnsi="Times New Roman" w:cs="Times New Roman"/>
        </w:rPr>
        <w:t xml:space="preserve">, </w:t>
      </w:r>
      <w:proofErr w:type="spellStart"/>
      <w:r w:rsidR="000D0F1A" w:rsidRPr="004C421F">
        <w:rPr>
          <w:rFonts w:ascii="Times New Roman" w:hAnsi="Times New Roman" w:cs="Times New Roman"/>
        </w:rPr>
        <w:t>Chandrarin</w:t>
      </w:r>
      <w:proofErr w:type="spellEnd"/>
      <w:r w:rsidR="000D0F1A" w:rsidRPr="004C421F">
        <w:rPr>
          <w:rFonts w:ascii="Times New Roman" w:hAnsi="Times New Roman" w:cs="Times New Roman"/>
        </w:rPr>
        <w:t xml:space="preserve"> and Manan, 2021).</w:t>
      </w:r>
    </w:p>
    <w:p w14:paraId="5083640D" w14:textId="01664DE0" w:rsidR="000D0F1A" w:rsidRPr="004C421F" w:rsidRDefault="0017058C" w:rsidP="006A2D85">
      <w:pPr>
        <w:spacing w:line="240" w:lineRule="auto"/>
        <w:jc w:val="both"/>
        <w:rPr>
          <w:rFonts w:ascii="Times New Roman" w:hAnsi="Times New Roman" w:cs="Times New Roman"/>
        </w:rPr>
      </w:pPr>
      <w:r w:rsidRPr="004C421F">
        <w:rPr>
          <w:rFonts w:ascii="Times New Roman" w:hAnsi="Times New Roman" w:cs="Times New Roman"/>
        </w:rPr>
        <w:t>S</w:t>
      </w:r>
      <w:r w:rsidR="000D0F1A" w:rsidRPr="004C421F">
        <w:rPr>
          <w:rFonts w:ascii="Times New Roman" w:hAnsi="Times New Roman" w:cs="Times New Roman"/>
        </w:rPr>
        <w:t xml:space="preserve">everal empirical </w:t>
      </w:r>
      <w:r w:rsidRPr="004C421F">
        <w:rPr>
          <w:rFonts w:ascii="Times New Roman" w:hAnsi="Times New Roman" w:cs="Times New Roman"/>
        </w:rPr>
        <w:t>studies</w:t>
      </w:r>
      <w:r w:rsidR="000D0F1A" w:rsidRPr="004C421F">
        <w:rPr>
          <w:rFonts w:ascii="Times New Roman" w:hAnsi="Times New Roman" w:cs="Times New Roman"/>
        </w:rPr>
        <w:t xml:space="preserve"> indicate that intrinsic motivation is likely to be more sustainable and linked to </w:t>
      </w:r>
      <w:r w:rsidRPr="004C421F">
        <w:rPr>
          <w:rFonts w:ascii="Times New Roman" w:hAnsi="Times New Roman" w:cs="Times New Roman"/>
        </w:rPr>
        <w:t>higher</w:t>
      </w:r>
      <w:r w:rsidR="000D0F1A" w:rsidRPr="004C421F">
        <w:rPr>
          <w:rFonts w:ascii="Times New Roman" w:hAnsi="Times New Roman" w:cs="Times New Roman"/>
        </w:rPr>
        <w:t xml:space="preserve"> quality of engagement and output, whilst extrinsic motivation can be efficient in reaching compliance, but also, under the condition of improper use or overuse, it can impair intrinsic motivation (Ibrahim et al., 2023; Ghazi, Shahzada and Khan, 2013). On the same note, academic productivity, being a multifaceted construct, has been traditionally quantified by measures, including the number of publications, number of citations, number of grants</w:t>
      </w:r>
      <w:r w:rsidRPr="004C421F">
        <w:rPr>
          <w:rFonts w:ascii="Times New Roman" w:hAnsi="Times New Roman" w:cs="Times New Roman"/>
        </w:rPr>
        <w:t>,</w:t>
      </w:r>
      <w:r w:rsidR="000D0F1A" w:rsidRPr="004C421F">
        <w:rPr>
          <w:rFonts w:ascii="Times New Roman" w:hAnsi="Times New Roman" w:cs="Times New Roman"/>
        </w:rPr>
        <w:t xml:space="preserve"> and number of teaching hours provided (Le et al., 2023; Ahmad, 2021). Nonetheless, a growing body </w:t>
      </w:r>
      <w:r w:rsidRPr="004C421F">
        <w:rPr>
          <w:rFonts w:ascii="Times New Roman" w:hAnsi="Times New Roman" w:cs="Times New Roman"/>
        </w:rPr>
        <w:t>of</w:t>
      </w:r>
      <w:r w:rsidR="000D0F1A" w:rsidRPr="004C421F">
        <w:rPr>
          <w:rFonts w:ascii="Times New Roman" w:hAnsi="Times New Roman" w:cs="Times New Roman"/>
        </w:rPr>
        <w:t xml:space="preserve"> higher education acknowledges the shortcomings of these measures; the concept of productivity is not merely the amount of output but also the quality and innovation, impact, and societal interactions (Wambui, 2022; Balzer, 2020).</w:t>
      </w:r>
    </w:p>
    <w:p w14:paraId="76496029" w14:textId="61C0D2A9" w:rsidR="000D0F1A" w:rsidRPr="004C421F" w:rsidRDefault="000D0F1A" w:rsidP="006A2D85">
      <w:pPr>
        <w:spacing w:line="240" w:lineRule="auto"/>
        <w:jc w:val="both"/>
        <w:rPr>
          <w:rFonts w:ascii="Times New Roman" w:hAnsi="Times New Roman" w:cs="Times New Roman"/>
        </w:rPr>
      </w:pPr>
      <w:r w:rsidRPr="004C421F">
        <w:rPr>
          <w:rFonts w:ascii="Times New Roman" w:hAnsi="Times New Roman" w:cs="Times New Roman"/>
        </w:rPr>
        <w:t xml:space="preserve">Wambui (2022), </w:t>
      </w:r>
      <w:proofErr w:type="spellStart"/>
      <w:r w:rsidRPr="004C421F">
        <w:rPr>
          <w:rFonts w:ascii="Times New Roman" w:hAnsi="Times New Roman" w:cs="Times New Roman"/>
        </w:rPr>
        <w:t>Wiechetek</w:t>
      </w:r>
      <w:proofErr w:type="spellEnd"/>
      <w:r w:rsidRPr="004C421F">
        <w:rPr>
          <w:rFonts w:ascii="Times New Roman" w:hAnsi="Times New Roman" w:cs="Times New Roman"/>
        </w:rPr>
        <w:t xml:space="preserve"> and Pastuszak (2022)</w:t>
      </w:r>
      <w:r w:rsidR="0017058C" w:rsidRPr="004C421F">
        <w:rPr>
          <w:rFonts w:ascii="Times New Roman" w:hAnsi="Times New Roman" w:cs="Times New Roman"/>
        </w:rPr>
        <w:t>,</w:t>
      </w:r>
      <w:r w:rsidRPr="004C421F">
        <w:rPr>
          <w:rFonts w:ascii="Times New Roman" w:hAnsi="Times New Roman" w:cs="Times New Roman"/>
        </w:rPr>
        <w:t xml:space="preserve"> and Balzer (2020) </w:t>
      </w:r>
      <w:r w:rsidR="0017058C" w:rsidRPr="004C421F">
        <w:rPr>
          <w:rFonts w:ascii="Times New Roman" w:hAnsi="Times New Roman" w:cs="Times New Roman"/>
        </w:rPr>
        <w:t>argued</w:t>
      </w:r>
      <w:r w:rsidRPr="004C421F">
        <w:rPr>
          <w:rFonts w:ascii="Times New Roman" w:hAnsi="Times New Roman" w:cs="Times New Roman"/>
        </w:rPr>
        <w:t xml:space="preserve"> that the key metrics of academic performance include: research output, publication in peer-reviewed journal</w:t>
      </w:r>
      <w:r w:rsidR="0017058C" w:rsidRPr="004C421F">
        <w:rPr>
          <w:rFonts w:ascii="Times New Roman" w:hAnsi="Times New Roman" w:cs="Times New Roman"/>
        </w:rPr>
        <w:t>s</w:t>
      </w:r>
      <w:r w:rsidRPr="004C421F">
        <w:rPr>
          <w:rFonts w:ascii="Times New Roman" w:hAnsi="Times New Roman" w:cs="Times New Roman"/>
        </w:rPr>
        <w:t>, and conference proceedings</w:t>
      </w:r>
      <w:r w:rsidR="0017058C" w:rsidRPr="004C421F">
        <w:rPr>
          <w:rFonts w:ascii="Times New Roman" w:hAnsi="Times New Roman" w:cs="Times New Roman"/>
        </w:rPr>
        <w:t>.</w:t>
      </w:r>
      <w:r w:rsidRPr="004C421F">
        <w:rPr>
          <w:rFonts w:ascii="Times New Roman" w:hAnsi="Times New Roman" w:cs="Times New Roman"/>
        </w:rPr>
        <w:t xml:space="preserve"> </w:t>
      </w:r>
      <w:r w:rsidR="0017058C" w:rsidRPr="004C421F">
        <w:rPr>
          <w:rFonts w:ascii="Times New Roman" w:hAnsi="Times New Roman" w:cs="Times New Roman"/>
        </w:rPr>
        <w:t>Academic success</w:t>
      </w:r>
      <w:r w:rsidRPr="004C421F">
        <w:rPr>
          <w:rFonts w:ascii="Times New Roman" w:hAnsi="Times New Roman" w:cs="Times New Roman"/>
        </w:rPr>
        <w:t xml:space="preserve"> </w:t>
      </w:r>
      <w:r w:rsidR="00CF70B9" w:rsidRPr="004C421F">
        <w:rPr>
          <w:rFonts w:ascii="Times New Roman" w:hAnsi="Times New Roman" w:cs="Times New Roman"/>
        </w:rPr>
        <w:t xml:space="preserve">is measured by </w:t>
      </w:r>
      <w:r w:rsidRPr="004C421F">
        <w:rPr>
          <w:rFonts w:ascii="Times New Roman" w:hAnsi="Times New Roman" w:cs="Times New Roman"/>
        </w:rPr>
        <w:t xml:space="preserve">research output, pedagogical quality, community participation, and professional service.  A fair gauge of scholarly performance takes into consideration the qualitative and quantitative elements of the work that are able to reflect the real measure and value of the work. According to Wambui (2022), the quantity of publications and the quality of the work of an academic are important signs of his or her involvement in the production of knowledge and the achievement of a significant intellectual milestone in the field of his or her work. Balzer (2020) admits that quantity is required, but it is imperative that academic publications prove tangible concepts and extensive approaches and enhance existing academic debates in the field. In this manner, they are making </w:t>
      </w:r>
      <w:r w:rsidR="00CF70B9" w:rsidRPr="004C421F">
        <w:rPr>
          <w:rFonts w:ascii="Times New Roman" w:hAnsi="Times New Roman" w:cs="Times New Roman"/>
        </w:rPr>
        <w:t xml:space="preserve">substantial </w:t>
      </w:r>
      <w:r w:rsidRPr="004C421F">
        <w:rPr>
          <w:rFonts w:ascii="Times New Roman" w:hAnsi="Times New Roman" w:cs="Times New Roman"/>
        </w:rPr>
        <w:t>progress in the field. The quantitative research impact indicators are citation and impact measures, such as h-index, citations per article, and the impact factor of a journal.</w:t>
      </w:r>
    </w:p>
    <w:p w14:paraId="74E277AF" w14:textId="709D3617" w:rsidR="000D0F1A" w:rsidRPr="004C421F" w:rsidRDefault="000D0F1A" w:rsidP="006A2D85">
      <w:pPr>
        <w:spacing w:line="240" w:lineRule="auto"/>
        <w:jc w:val="both"/>
        <w:rPr>
          <w:rFonts w:ascii="Times New Roman" w:hAnsi="Times New Roman" w:cs="Times New Roman"/>
        </w:rPr>
      </w:pPr>
      <w:r w:rsidRPr="004C421F">
        <w:rPr>
          <w:rFonts w:ascii="Times New Roman" w:hAnsi="Times New Roman" w:cs="Times New Roman"/>
        </w:rPr>
        <w:t xml:space="preserve">Such measures show the extent to which other researchers recognize and use the work of another scholar, which is evidence of influence and participation in academic discourse. Nevertheless, </w:t>
      </w:r>
      <w:proofErr w:type="spellStart"/>
      <w:r w:rsidRPr="004C421F">
        <w:rPr>
          <w:rFonts w:ascii="Times New Roman" w:hAnsi="Times New Roman" w:cs="Times New Roman"/>
        </w:rPr>
        <w:t>Wiechetek</w:t>
      </w:r>
      <w:proofErr w:type="spellEnd"/>
      <w:r w:rsidRPr="004C421F">
        <w:rPr>
          <w:rFonts w:ascii="Times New Roman" w:hAnsi="Times New Roman" w:cs="Times New Roman"/>
        </w:rPr>
        <w:t xml:space="preserve"> and Pastuszak (2022) warn against over-applying citation metrics, noting that it fails to reflect all the diversities that exist in disciplines or settings in publishing. In order to obtain a more comprehensive image of impact, they propose that the above metrics should be accompanied by qualitative observations. The contribution to teaching is also a significant part of the overall academic contribution that describes how the scholar contributes to the creation, sharing, and growth of knowledge. This contribution is marked by not just the student assessment, the recognition and teaching awards, but also the implementation of new learning practices and more inclusive learning practices that encourage student learning. Balzer (2020) believes that the effectiveness of teaching goes beyond the classroom and includes the design of a curriculum, mentorship, and the power to inspire.</w:t>
      </w:r>
    </w:p>
    <w:p w14:paraId="2F166FAF" w14:textId="5E6742DE" w:rsidR="000D0F1A" w:rsidRPr="004C421F" w:rsidRDefault="000D0F1A" w:rsidP="006A2D85">
      <w:pPr>
        <w:spacing w:line="240" w:lineRule="auto"/>
        <w:jc w:val="both"/>
        <w:rPr>
          <w:rFonts w:ascii="Times New Roman" w:hAnsi="Times New Roman" w:cs="Times New Roman"/>
        </w:rPr>
      </w:pPr>
      <w:r w:rsidRPr="004C421F">
        <w:rPr>
          <w:rFonts w:ascii="Times New Roman" w:hAnsi="Times New Roman" w:cs="Times New Roman"/>
        </w:rPr>
        <w:t xml:space="preserve">Grant and funds also enhance the profile of an academic and show that he/she is competent in acquiring funds to conduct research. According to Wambui (2022), the fact that one won competitive grants is an indicator of his/her academic reputation and originality and a high probability of obtaining a large amount of money to conduct research in the future. Moreover, accountability and good organizational skills (which can only be demonstrated by the ability to finish funded research projects in a satisfactory manner) are indicators of accountability and good organizational skills, which are key towards career and the institution. In recent years, the </w:t>
      </w:r>
      <w:r w:rsidRPr="004C421F">
        <w:rPr>
          <w:rFonts w:ascii="Times New Roman" w:hAnsi="Times New Roman" w:cs="Times New Roman"/>
        </w:rPr>
        <w:lastRenderedPageBreak/>
        <w:t xml:space="preserve">contribution made by an individual to society has begun to become a significant parameter when assessing performance. This criterion examines the way the individual uses his or her knowledge beyond the university to impact social policy, help communities, and collaborate with the business sector. </w:t>
      </w:r>
      <w:proofErr w:type="spellStart"/>
      <w:r w:rsidRPr="004C421F">
        <w:rPr>
          <w:rFonts w:ascii="Times New Roman" w:hAnsi="Times New Roman" w:cs="Times New Roman"/>
        </w:rPr>
        <w:t>Wiechetek</w:t>
      </w:r>
      <w:proofErr w:type="spellEnd"/>
      <w:r w:rsidRPr="004C421F">
        <w:rPr>
          <w:rFonts w:ascii="Times New Roman" w:hAnsi="Times New Roman" w:cs="Times New Roman"/>
        </w:rPr>
        <w:t xml:space="preserve"> and Pastuszak (2022) also focus on such a social aspect as academic citizenship, active involvement of scholars in the process of problem-solving and social betterment.</w:t>
      </w:r>
    </w:p>
    <w:p w14:paraId="0AC750D6" w14:textId="64B5E6C1" w:rsidR="000D0F1A" w:rsidRPr="004C421F" w:rsidRDefault="00CF70B9" w:rsidP="006A2D85">
      <w:pPr>
        <w:spacing w:line="240" w:lineRule="auto"/>
        <w:jc w:val="both"/>
        <w:rPr>
          <w:rFonts w:ascii="Times New Roman" w:hAnsi="Times New Roman" w:cs="Times New Roman"/>
        </w:rPr>
      </w:pPr>
      <w:r w:rsidRPr="004C421F">
        <w:rPr>
          <w:rFonts w:ascii="Times New Roman" w:hAnsi="Times New Roman" w:cs="Times New Roman"/>
        </w:rPr>
        <w:t>Other professional recognitions may include</w:t>
      </w:r>
      <w:r w:rsidR="000D0F1A" w:rsidRPr="004C421F">
        <w:rPr>
          <w:rFonts w:ascii="Times New Roman" w:hAnsi="Times New Roman" w:cs="Times New Roman"/>
        </w:rPr>
        <w:t xml:space="preserve"> serv</w:t>
      </w:r>
      <w:r w:rsidRPr="004C421F">
        <w:rPr>
          <w:rFonts w:ascii="Times New Roman" w:hAnsi="Times New Roman" w:cs="Times New Roman"/>
        </w:rPr>
        <w:t>ing</w:t>
      </w:r>
      <w:r w:rsidR="000D0F1A" w:rsidRPr="004C421F">
        <w:rPr>
          <w:rFonts w:ascii="Times New Roman" w:hAnsi="Times New Roman" w:cs="Times New Roman"/>
        </w:rPr>
        <w:t xml:space="preserve"> as an editor, </w:t>
      </w:r>
      <w:r w:rsidRPr="004C421F">
        <w:rPr>
          <w:rFonts w:ascii="Times New Roman" w:hAnsi="Times New Roman" w:cs="Times New Roman"/>
        </w:rPr>
        <w:t>being</w:t>
      </w:r>
      <w:r w:rsidR="000D0F1A" w:rsidRPr="004C421F">
        <w:rPr>
          <w:rFonts w:ascii="Times New Roman" w:hAnsi="Times New Roman" w:cs="Times New Roman"/>
        </w:rPr>
        <w:t xml:space="preserve"> a leader, </w:t>
      </w:r>
      <w:r w:rsidRPr="004C421F">
        <w:rPr>
          <w:rFonts w:ascii="Times New Roman" w:hAnsi="Times New Roman" w:cs="Times New Roman"/>
        </w:rPr>
        <w:t>reviewing</w:t>
      </w:r>
      <w:r w:rsidR="000D0F1A" w:rsidRPr="004C421F">
        <w:rPr>
          <w:rFonts w:ascii="Times New Roman" w:hAnsi="Times New Roman" w:cs="Times New Roman"/>
        </w:rPr>
        <w:t xml:space="preserve"> articles, </w:t>
      </w:r>
      <w:r w:rsidRPr="004C421F">
        <w:rPr>
          <w:rFonts w:ascii="Times New Roman" w:hAnsi="Times New Roman" w:cs="Times New Roman"/>
        </w:rPr>
        <w:t>and mentoring</w:t>
      </w:r>
      <w:r w:rsidR="000D0F1A" w:rsidRPr="004C421F">
        <w:rPr>
          <w:rFonts w:ascii="Times New Roman" w:hAnsi="Times New Roman" w:cs="Times New Roman"/>
        </w:rPr>
        <w:t xml:space="preserve"> young scholars, </w:t>
      </w:r>
      <w:r w:rsidRPr="004C421F">
        <w:rPr>
          <w:rFonts w:ascii="Times New Roman" w:hAnsi="Times New Roman" w:cs="Times New Roman"/>
        </w:rPr>
        <w:t>among others</w:t>
      </w:r>
      <w:r w:rsidR="000D0F1A" w:rsidRPr="004C421F">
        <w:rPr>
          <w:rFonts w:ascii="Times New Roman" w:hAnsi="Times New Roman" w:cs="Times New Roman"/>
        </w:rPr>
        <w:t xml:space="preserve">. Balzer (2020) calls this process academic stewardship and </w:t>
      </w:r>
      <w:r w:rsidRPr="004C421F">
        <w:rPr>
          <w:rFonts w:ascii="Times New Roman" w:hAnsi="Times New Roman" w:cs="Times New Roman"/>
        </w:rPr>
        <w:t>argues</w:t>
      </w:r>
      <w:r w:rsidR="000D0F1A" w:rsidRPr="004C421F">
        <w:rPr>
          <w:rFonts w:ascii="Times New Roman" w:hAnsi="Times New Roman" w:cs="Times New Roman"/>
        </w:rPr>
        <w:t xml:space="preserve"> that it is the duty of scholars to be ethical, foster collaboration, and support other scholars. These operations contribute to the integrity and sustainability of fields. </w:t>
      </w:r>
    </w:p>
    <w:p w14:paraId="1B74E76E" w14:textId="189F2709" w:rsidR="000D0F1A" w:rsidRPr="004C421F" w:rsidRDefault="000D0F1A" w:rsidP="006A2D85">
      <w:pPr>
        <w:spacing w:line="240" w:lineRule="auto"/>
        <w:jc w:val="both"/>
        <w:rPr>
          <w:rFonts w:ascii="Times New Roman" w:hAnsi="Times New Roman" w:cs="Times New Roman"/>
        </w:rPr>
      </w:pPr>
      <w:r w:rsidRPr="004C421F">
        <w:rPr>
          <w:rFonts w:ascii="Times New Roman" w:hAnsi="Times New Roman" w:cs="Times New Roman"/>
        </w:rPr>
        <w:t>The six components mentioned above</w:t>
      </w:r>
      <w:r w:rsidR="00CF70B9" w:rsidRPr="004C421F">
        <w:rPr>
          <w:rFonts w:ascii="Times New Roman" w:hAnsi="Times New Roman" w:cs="Times New Roman"/>
        </w:rPr>
        <w:t>,</w:t>
      </w:r>
      <w:r w:rsidRPr="004C421F">
        <w:rPr>
          <w:rFonts w:ascii="Times New Roman" w:hAnsi="Times New Roman" w:cs="Times New Roman"/>
        </w:rPr>
        <w:t xml:space="preserve"> such as research output, citation and impact metrics, teaching effectiveness, grants and funding, societal impact, and professional contributions</w:t>
      </w:r>
      <w:r w:rsidR="00CF70B9" w:rsidRPr="004C421F">
        <w:rPr>
          <w:rFonts w:ascii="Times New Roman" w:hAnsi="Times New Roman" w:cs="Times New Roman"/>
        </w:rPr>
        <w:t>,</w:t>
      </w:r>
      <w:r w:rsidRPr="004C421F">
        <w:rPr>
          <w:rFonts w:ascii="Times New Roman" w:hAnsi="Times New Roman" w:cs="Times New Roman"/>
        </w:rPr>
        <w:t xml:space="preserve"> offer </w:t>
      </w:r>
      <w:r w:rsidR="00CF70B9" w:rsidRPr="004C421F">
        <w:rPr>
          <w:rFonts w:ascii="Times New Roman" w:hAnsi="Times New Roman" w:cs="Times New Roman"/>
        </w:rPr>
        <w:t xml:space="preserve">an </w:t>
      </w:r>
      <w:r w:rsidRPr="004C421F">
        <w:rPr>
          <w:rFonts w:ascii="Times New Roman" w:hAnsi="Times New Roman" w:cs="Times New Roman"/>
        </w:rPr>
        <w:t xml:space="preserve">in-depth system of assessing </w:t>
      </w:r>
      <w:r w:rsidR="00CF70B9" w:rsidRPr="004C421F">
        <w:rPr>
          <w:rFonts w:ascii="Times New Roman" w:hAnsi="Times New Roman" w:cs="Times New Roman"/>
        </w:rPr>
        <w:t>one's</w:t>
      </w:r>
      <w:r w:rsidRPr="004C421F">
        <w:rPr>
          <w:rFonts w:ascii="Times New Roman" w:hAnsi="Times New Roman" w:cs="Times New Roman"/>
        </w:rPr>
        <w:t xml:space="preserve"> scholarship. They involve development, sharing, and use of knowledge and give a balanced approach to the accomplishment of scholarship, which is in line with the modern needs of higher education institutions.</w:t>
      </w:r>
    </w:p>
    <w:p w14:paraId="6EDF1796" w14:textId="330EE93A" w:rsidR="000D0F1A" w:rsidRPr="004C421F" w:rsidRDefault="000D0F1A" w:rsidP="006A2D85">
      <w:pPr>
        <w:spacing w:line="240" w:lineRule="auto"/>
        <w:jc w:val="both"/>
        <w:rPr>
          <w:rFonts w:ascii="Times New Roman" w:hAnsi="Times New Roman" w:cs="Times New Roman"/>
        </w:rPr>
      </w:pPr>
      <w:r w:rsidRPr="004C421F">
        <w:rPr>
          <w:rFonts w:ascii="Times New Roman" w:hAnsi="Times New Roman" w:cs="Times New Roman"/>
        </w:rPr>
        <w:t xml:space="preserve">Standardized Academic Performance Indicators (API) are used to assess the contribution of teaching, research, and professional development in Nigeria. More recent approaches stress the importance of an inclusive approach to evaluation, which integrates both qualitative and quantitative evaluation, </w:t>
      </w:r>
      <w:r w:rsidR="00CF70B9" w:rsidRPr="004C421F">
        <w:rPr>
          <w:rFonts w:ascii="Times New Roman" w:hAnsi="Times New Roman" w:cs="Times New Roman"/>
        </w:rPr>
        <w:t>to</w:t>
      </w:r>
      <w:r w:rsidRPr="004C421F">
        <w:rPr>
          <w:rFonts w:ascii="Times New Roman" w:hAnsi="Times New Roman" w:cs="Times New Roman"/>
        </w:rPr>
        <w:t xml:space="preserve"> capture the numerous dimensions of academic excellence, inclusive of teaching and service work, and to investigate output (</w:t>
      </w:r>
      <w:proofErr w:type="spellStart"/>
      <w:r w:rsidRPr="004C421F">
        <w:rPr>
          <w:rFonts w:ascii="Times New Roman" w:hAnsi="Times New Roman" w:cs="Times New Roman"/>
        </w:rPr>
        <w:t>Odunukwe</w:t>
      </w:r>
      <w:proofErr w:type="spellEnd"/>
      <w:r w:rsidRPr="004C421F">
        <w:rPr>
          <w:rFonts w:ascii="Times New Roman" w:hAnsi="Times New Roman" w:cs="Times New Roman"/>
        </w:rPr>
        <w:t xml:space="preserve">, </w:t>
      </w:r>
      <w:proofErr w:type="spellStart"/>
      <w:r w:rsidRPr="004C421F">
        <w:rPr>
          <w:rFonts w:ascii="Times New Roman" w:hAnsi="Times New Roman" w:cs="Times New Roman"/>
        </w:rPr>
        <w:t>Dioha</w:t>
      </w:r>
      <w:proofErr w:type="spellEnd"/>
      <w:r w:rsidRPr="004C421F">
        <w:rPr>
          <w:rFonts w:ascii="Times New Roman" w:hAnsi="Times New Roman" w:cs="Times New Roman"/>
        </w:rPr>
        <w:t xml:space="preserve"> &amp; Prince Okoli, 2025; </w:t>
      </w:r>
      <w:proofErr w:type="spellStart"/>
      <w:r w:rsidRPr="004C421F">
        <w:rPr>
          <w:rFonts w:ascii="Times New Roman" w:hAnsi="Times New Roman" w:cs="Times New Roman"/>
        </w:rPr>
        <w:t>Elomien</w:t>
      </w:r>
      <w:proofErr w:type="spellEnd"/>
      <w:r w:rsidRPr="004C421F">
        <w:rPr>
          <w:rFonts w:ascii="Times New Roman" w:hAnsi="Times New Roman" w:cs="Times New Roman"/>
        </w:rPr>
        <w:t xml:space="preserve">, </w:t>
      </w:r>
      <w:r w:rsidR="00CF70B9" w:rsidRPr="004C421F">
        <w:rPr>
          <w:rFonts w:ascii="Times New Roman" w:hAnsi="Times New Roman" w:cs="Times New Roman"/>
        </w:rPr>
        <w:t>et al.</w:t>
      </w:r>
      <w:r w:rsidRPr="004C421F">
        <w:rPr>
          <w:rFonts w:ascii="Times New Roman" w:hAnsi="Times New Roman" w:cs="Times New Roman"/>
        </w:rPr>
        <w:t xml:space="preserve">, 2021; Ruth, 2019). As the nature of productivity measures evolves, the motivation </w:t>
      </w:r>
      <w:r w:rsidR="00CF70B9" w:rsidRPr="004C421F">
        <w:rPr>
          <w:rFonts w:ascii="Times New Roman" w:hAnsi="Times New Roman" w:cs="Times New Roman"/>
        </w:rPr>
        <w:t>construct's</w:t>
      </w:r>
      <w:r w:rsidRPr="004C421F">
        <w:rPr>
          <w:rFonts w:ascii="Times New Roman" w:hAnsi="Times New Roman" w:cs="Times New Roman"/>
        </w:rPr>
        <w:t xml:space="preserve"> effect on these multidimensional results needs an analytical perspective that focuses on the analysis of results other than deliverable quantification.</w:t>
      </w:r>
    </w:p>
    <w:p w14:paraId="7F98D145" w14:textId="5E161E60" w:rsidR="000D0F1A" w:rsidRPr="004C421F" w:rsidRDefault="000D0F1A" w:rsidP="006A2D85">
      <w:pPr>
        <w:spacing w:line="240" w:lineRule="auto"/>
        <w:jc w:val="both"/>
        <w:rPr>
          <w:rFonts w:ascii="Times New Roman" w:hAnsi="Times New Roman" w:cs="Times New Roman"/>
        </w:rPr>
      </w:pPr>
      <w:r w:rsidRPr="004C421F">
        <w:rPr>
          <w:rFonts w:ascii="Times New Roman" w:hAnsi="Times New Roman" w:cs="Times New Roman"/>
        </w:rPr>
        <w:t>There is a healthy and well-established correlation between motivation and productivity</w:t>
      </w:r>
      <w:r w:rsidR="00CF70B9" w:rsidRPr="004C421F">
        <w:rPr>
          <w:rFonts w:ascii="Times New Roman" w:hAnsi="Times New Roman" w:cs="Times New Roman"/>
        </w:rPr>
        <w:t>,</w:t>
      </w:r>
      <w:r w:rsidRPr="004C421F">
        <w:rPr>
          <w:rFonts w:ascii="Times New Roman" w:hAnsi="Times New Roman" w:cs="Times New Roman"/>
        </w:rPr>
        <w:t xml:space="preserve"> both at the organizational and educational levels. There are many studies conducted both in the business arena and academically that high motivation is positively associated with performance, innovation, and quality of work (</w:t>
      </w:r>
      <w:proofErr w:type="spellStart"/>
      <w:r w:rsidRPr="004C421F">
        <w:rPr>
          <w:rFonts w:ascii="Times New Roman" w:hAnsi="Times New Roman" w:cs="Times New Roman"/>
        </w:rPr>
        <w:t>Odunukwe</w:t>
      </w:r>
      <w:proofErr w:type="spellEnd"/>
      <w:r w:rsidRPr="004C421F">
        <w:rPr>
          <w:rFonts w:ascii="Times New Roman" w:hAnsi="Times New Roman" w:cs="Times New Roman"/>
        </w:rPr>
        <w:t xml:space="preserve">, </w:t>
      </w:r>
      <w:proofErr w:type="spellStart"/>
      <w:r w:rsidRPr="004C421F">
        <w:rPr>
          <w:rFonts w:ascii="Times New Roman" w:hAnsi="Times New Roman" w:cs="Times New Roman"/>
        </w:rPr>
        <w:t>Dioha</w:t>
      </w:r>
      <w:proofErr w:type="spellEnd"/>
      <w:r w:rsidRPr="004C421F">
        <w:rPr>
          <w:rFonts w:ascii="Times New Roman" w:hAnsi="Times New Roman" w:cs="Times New Roman"/>
        </w:rPr>
        <w:t xml:space="preserve"> &amp; Prince Okoli, 2025; </w:t>
      </w:r>
      <w:proofErr w:type="spellStart"/>
      <w:r w:rsidRPr="004C421F">
        <w:rPr>
          <w:rFonts w:ascii="Times New Roman" w:hAnsi="Times New Roman" w:cs="Times New Roman"/>
        </w:rPr>
        <w:t>Wiechetek</w:t>
      </w:r>
      <w:proofErr w:type="spellEnd"/>
      <w:r w:rsidRPr="004C421F">
        <w:rPr>
          <w:rFonts w:ascii="Times New Roman" w:hAnsi="Times New Roman" w:cs="Times New Roman"/>
        </w:rPr>
        <w:t xml:space="preserve"> &amp; Pastuszak, 2022).</w:t>
      </w:r>
    </w:p>
    <w:p w14:paraId="6E93C754" w14:textId="11982D95"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 xml:space="preserve">The role of motivation, especially intrinsic motivation, on the productivity of the faculty and staff in an academic setting is even stronger because of the levels of autonomy, creativity, and prolonged effort needed in teaching, research, and service (Le et al., 2023; </w:t>
      </w:r>
      <w:proofErr w:type="spellStart"/>
      <w:r w:rsidRPr="004C421F">
        <w:rPr>
          <w:rFonts w:ascii="Times New Roman" w:hAnsi="Times New Roman" w:cs="Times New Roman"/>
        </w:rPr>
        <w:t>Dornyei</w:t>
      </w:r>
      <w:proofErr w:type="spellEnd"/>
      <w:r w:rsidRPr="004C421F">
        <w:rPr>
          <w:rFonts w:ascii="Times New Roman" w:hAnsi="Times New Roman" w:cs="Times New Roman"/>
        </w:rPr>
        <w:t xml:space="preserve"> and Ushioda, 2021).</w:t>
      </w:r>
    </w:p>
    <w:p w14:paraId="3652E338" w14:textId="77777777"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In the case of academic personnel, intrinsic motivation, including intellectual inquisitiveness, sovereignty, and pursuit of knowledge, have been associated with increased persistence, increased involvement in research, readiness to embrace new methods of academics, and perseverance under pressure. This, in its turn, contributes to the culture of innovation and academic excellence in the institution (Theng, 2023; Yener, 2021). On the other hand, extrinsic motivators, though useful in achieving short-term goals, might not be effective in maintaining desired behaviors and productivity without being created to complement intrinsic motivators and fulfill the basic psychological needs (Yener, 2021). At the staff level, intrinsic motivation (pride in serving the operations of the institution) or extrinsic motivation (salary, job security, organizational recognition) is one of the determinants of job satisfaction, performance, and organizational devotion. Non-academic employees play an indirect role in academic success, and their motivation promotes the holistic environment that fosters productivity throughout the board (Masinde and Coetzee, 2023; Slama and Choukir, 2019).</w:t>
      </w:r>
    </w:p>
    <w:p w14:paraId="24E39F02" w14:textId="6753E3B4"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lastRenderedPageBreak/>
        <w:t xml:space="preserve">Faculty and staff in learning institutions where autonomy, competence, and relatedness are encouraged by intrinsic motivation and academic achievement are more likely to strive </w:t>
      </w:r>
      <w:r w:rsidR="00CF70B9" w:rsidRPr="004C421F">
        <w:rPr>
          <w:rFonts w:ascii="Times New Roman" w:hAnsi="Times New Roman" w:cs="Times New Roman"/>
        </w:rPr>
        <w:t>for</w:t>
      </w:r>
      <w:r w:rsidRPr="004C421F">
        <w:rPr>
          <w:rFonts w:ascii="Times New Roman" w:hAnsi="Times New Roman" w:cs="Times New Roman"/>
        </w:rPr>
        <w:t xml:space="preserve"> higher goals, become more creative, and withstand the stress of institutional or systemic transition. It is important to note that intrinsic motivation leads to deep learning and meaningful knowledge transfer, which are primary principles of academic productivity (Masinde &amp; Coetzee, 2023; Rietveld, Hiemstra, Brouwer and </w:t>
      </w:r>
      <w:proofErr w:type="spellStart"/>
      <w:r w:rsidRPr="004C421F">
        <w:rPr>
          <w:rFonts w:ascii="Times New Roman" w:hAnsi="Times New Roman" w:cs="Times New Roman"/>
        </w:rPr>
        <w:t>Waalkens</w:t>
      </w:r>
      <w:proofErr w:type="spellEnd"/>
      <w:r w:rsidRPr="004C421F">
        <w:rPr>
          <w:rFonts w:ascii="Times New Roman" w:hAnsi="Times New Roman" w:cs="Times New Roman"/>
        </w:rPr>
        <w:t xml:space="preserve">, 2021). </w:t>
      </w:r>
    </w:p>
    <w:p w14:paraId="4B57C407" w14:textId="77777777"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 xml:space="preserve">On the same note, extrinsic motivation, which is represented by external rewards and recognition, is an important factor in cases where the interest in the first place can be low or where routine work is common. Academic institutions often use salary increases, incentives based on performance, and promotion opportunities to strengthen desirable behavior and motivate performance (Yener, 2021). Studies in Nigerian tertiary institutions have indicated that salary payment on time, good working conditions and career development are some of the primary motivating elements among faculty and staff, and they directly translate to improved productivity and loyalty to the institutions (Masinde and Coetzee, 2023; Rietveld et al., 2021). </w:t>
      </w:r>
    </w:p>
    <w:p w14:paraId="01081225" w14:textId="6345E9F0"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However, there is also literature that claims that reliance on extrinsic motivators is not good. Over justification can</w:t>
      </w:r>
      <w:r w:rsidR="00CF70B9" w:rsidRPr="004C421F">
        <w:rPr>
          <w:rFonts w:ascii="Times New Roman" w:hAnsi="Times New Roman" w:cs="Times New Roman"/>
        </w:rPr>
        <w:t>,</w:t>
      </w:r>
      <w:r w:rsidRPr="004C421F">
        <w:rPr>
          <w:rFonts w:ascii="Times New Roman" w:hAnsi="Times New Roman" w:cs="Times New Roman"/>
        </w:rPr>
        <w:t xml:space="preserve"> in the long </w:t>
      </w:r>
      <w:r w:rsidR="00CF70B9" w:rsidRPr="004C421F">
        <w:rPr>
          <w:rFonts w:ascii="Times New Roman" w:hAnsi="Times New Roman" w:cs="Times New Roman"/>
        </w:rPr>
        <w:t>run,</w:t>
      </w:r>
      <w:r w:rsidRPr="004C421F">
        <w:rPr>
          <w:rFonts w:ascii="Times New Roman" w:hAnsi="Times New Roman" w:cs="Times New Roman"/>
        </w:rPr>
        <w:t xml:space="preserve"> decrease interest and poorer engagement and performance. The motivation-oriented strategies in complex academic spaces need to be balanced. Deprived intrinsic motivation can be assisted with extrinsic drives and scaffolding, but excessive use can overturn the beneficial outcomes (Akerele, 2023; Ibrahim et al., 2023).</w:t>
      </w:r>
    </w:p>
    <w:p w14:paraId="7C7DE8DA" w14:textId="4BFC929D" w:rsidR="002A459C" w:rsidRPr="004C421F" w:rsidRDefault="00FA31F9" w:rsidP="006A2D85">
      <w:pPr>
        <w:pStyle w:val="ListParagraph"/>
        <w:numPr>
          <w:ilvl w:val="0"/>
          <w:numId w:val="1"/>
        </w:numPr>
        <w:spacing w:line="240" w:lineRule="auto"/>
        <w:jc w:val="both"/>
        <w:rPr>
          <w:rFonts w:ascii="Times New Roman" w:hAnsi="Times New Roman" w:cs="Times New Roman"/>
          <w:b/>
          <w:sz w:val="28"/>
          <w:szCs w:val="28"/>
        </w:rPr>
      </w:pPr>
      <w:r w:rsidRPr="004C421F">
        <w:rPr>
          <w:rFonts w:ascii="Times New Roman" w:hAnsi="Times New Roman" w:cs="Times New Roman"/>
          <w:b/>
          <w:sz w:val="28"/>
          <w:szCs w:val="28"/>
        </w:rPr>
        <w:t xml:space="preserve"> THEORETICAL FRAMEWORK</w:t>
      </w:r>
    </w:p>
    <w:p w14:paraId="055AFF51" w14:textId="77777777" w:rsidR="002A459C" w:rsidRPr="004C421F" w:rsidRDefault="002A459C" w:rsidP="006A2D85">
      <w:pPr>
        <w:spacing w:line="240" w:lineRule="auto"/>
        <w:jc w:val="both"/>
        <w:rPr>
          <w:rFonts w:ascii="Times New Roman" w:hAnsi="Times New Roman" w:cs="Times New Roman"/>
          <w:b/>
        </w:rPr>
      </w:pPr>
      <w:r w:rsidRPr="004C421F">
        <w:rPr>
          <w:rFonts w:ascii="Times New Roman" w:hAnsi="Times New Roman" w:cs="Times New Roman"/>
          <w:b/>
        </w:rPr>
        <w:t>Herzberg’s Two-Factor Theory (Motivation-Hygiene Theory)</w:t>
      </w:r>
    </w:p>
    <w:p w14:paraId="0F016D51" w14:textId="022D10DD"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This study used Herzberg's Two Factor Theory, which was first developed in 1959 (Herzberg, 2015). This theoretical framework emphasizes two major persuasive dimensions</w:t>
      </w:r>
      <w:r w:rsidR="00C0225E" w:rsidRPr="004C421F">
        <w:rPr>
          <w:rFonts w:ascii="Times New Roman" w:hAnsi="Times New Roman" w:cs="Times New Roman"/>
        </w:rPr>
        <w:t>,</w:t>
      </w:r>
      <w:r w:rsidRPr="004C421F">
        <w:rPr>
          <w:rFonts w:ascii="Times New Roman" w:hAnsi="Times New Roman" w:cs="Times New Roman"/>
        </w:rPr>
        <w:t xml:space="preserve"> motivators and hygiene factors</w:t>
      </w:r>
      <w:r w:rsidR="00876231" w:rsidRPr="004C421F">
        <w:rPr>
          <w:rFonts w:ascii="Times New Roman" w:hAnsi="Times New Roman" w:cs="Times New Roman"/>
        </w:rPr>
        <w:t>,</w:t>
      </w:r>
      <w:r w:rsidRPr="004C421F">
        <w:rPr>
          <w:rFonts w:ascii="Times New Roman" w:hAnsi="Times New Roman" w:cs="Times New Roman"/>
        </w:rPr>
        <w:t xml:space="preserve"> in relation to job gratification. </w:t>
      </w:r>
      <w:r w:rsidR="00C0225E" w:rsidRPr="004C421F">
        <w:rPr>
          <w:rFonts w:ascii="Times New Roman" w:hAnsi="Times New Roman" w:cs="Times New Roman"/>
        </w:rPr>
        <w:t xml:space="preserve"> </w:t>
      </w:r>
      <w:r w:rsidRPr="004C421F">
        <w:rPr>
          <w:rFonts w:ascii="Times New Roman" w:hAnsi="Times New Roman" w:cs="Times New Roman"/>
        </w:rPr>
        <w:t xml:space="preserve">This theory helps understand and explain the cause of employee motivation and job satisfaction by differentiating the components of a job into two distinct categories: motivators and hygiene factors. As stated in the theory, each of the components can operate independently. Motivation can </w:t>
      </w:r>
      <w:r w:rsidR="00046C98" w:rsidRPr="004C421F">
        <w:rPr>
          <w:rFonts w:ascii="Times New Roman" w:hAnsi="Times New Roman" w:cs="Times New Roman"/>
        </w:rPr>
        <w:t>lead to</w:t>
      </w:r>
      <w:r w:rsidRPr="004C421F">
        <w:rPr>
          <w:rFonts w:ascii="Times New Roman" w:hAnsi="Times New Roman" w:cs="Times New Roman"/>
        </w:rPr>
        <w:t xml:space="preserve"> better satisfaction, </w:t>
      </w:r>
      <w:r w:rsidR="00046C98" w:rsidRPr="004C421F">
        <w:rPr>
          <w:rFonts w:ascii="Times New Roman" w:hAnsi="Times New Roman" w:cs="Times New Roman"/>
        </w:rPr>
        <w:t>increased</w:t>
      </w:r>
      <w:r w:rsidRPr="004C421F">
        <w:rPr>
          <w:rFonts w:ascii="Times New Roman" w:hAnsi="Times New Roman" w:cs="Times New Roman"/>
        </w:rPr>
        <w:t xml:space="preserve"> motivation</w:t>
      </w:r>
      <w:r w:rsidR="00046C98" w:rsidRPr="004C421F">
        <w:rPr>
          <w:rFonts w:ascii="Times New Roman" w:hAnsi="Times New Roman" w:cs="Times New Roman"/>
        </w:rPr>
        <w:t>,</w:t>
      </w:r>
      <w:r w:rsidRPr="004C421F">
        <w:rPr>
          <w:rFonts w:ascii="Times New Roman" w:hAnsi="Times New Roman" w:cs="Times New Roman"/>
        </w:rPr>
        <w:t xml:space="preserve"> and enthusiasm towards the job. </w:t>
      </w:r>
    </w:p>
    <w:p w14:paraId="44CB7A51" w14:textId="26C5ABA5" w:rsidR="002A459C" w:rsidRPr="004C421F" w:rsidRDefault="00046C98" w:rsidP="006A2D85">
      <w:pPr>
        <w:spacing w:line="240" w:lineRule="auto"/>
        <w:jc w:val="both"/>
        <w:rPr>
          <w:rFonts w:ascii="Times New Roman" w:hAnsi="Times New Roman" w:cs="Times New Roman"/>
        </w:rPr>
      </w:pPr>
      <w:r w:rsidRPr="004C421F">
        <w:rPr>
          <w:rFonts w:ascii="Times New Roman" w:hAnsi="Times New Roman" w:cs="Times New Roman"/>
        </w:rPr>
        <w:t xml:space="preserve">Though </w:t>
      </w:r>
      <w:r w:rsidR="002A459C" w:rsidRPr="004C421F">
        <w:rPr>
          <w:rFonts w:ascii="Times New Roman" w:hAnsi="Times New Roman" w:cs="Times New Roman"/>
        </w:rPr>
        <w:t xml:space="preserve">hygiene factors can prevent dissatisfaction, </w:t>
      </w:r>
      <w:r w:rsidRPr="004C421F">
        <w:rPr>
          <w:rFonts w:ascii="Times New Roman" w:hAnsi="Times New Roman" w:cs="Times New Roman"/>
        </w:rPr>
        <w:t xml:space="preserve">they </w:t>
      </w:r>
      <w:r w:rsidR="002A459C" w:rsidRPr="004C421F">
        <w:rPr>
          <w:rFonts w:ascii="Times New Roman" w:hAnsi="Times New Roman" w:cs="Times New Roman"/>
        </w:rPr>
        <w:t>do not</w:t>
      </w:r>
      <w:r w:rsidRPr="004C421F">
        <w:rPr>
          <w:rFonts w:ascii="Times New Roman" w:hAnsi="Times New Roman" w:cs="Times New Roman"/>
        </w:rPr>
        <w:t>,</w:t>
      </w:r>
      <w:r w:rsidR="002A459C" w:rsidRPr="004C421F">
        <w:rPr>
          <w:rFonts w:ascii="Times New Roman" w:hAnsi="Times New Roman" w:cs="Times New Roman"/>
        </w:rPr>
        <w:t xml:space="preserve"> </w:t>
      </w:r>
      <w:r w:rsidRPr="004C421F">
        <w:rPr>
          <w:rFonts w:ascii="Times New Roman" w:hAnsi="Times New Roman" w:cs="Times New Roman"/>
        </w:rPr>
        <w:t xml:space="preserve">however, </w:t>
      </w:r>
      <w:r w:rsidR="002A459C" w:rsidRPr="004C421F">
        <w:rPr>
          <w:rFonts w:ascii="Times New Roman" w:hAnsi="Times New Roman" w:cs="Times New Roman"/>
        </w:rPr>
        <w:t>generate motivation. Motivators are internal and are the driving forces that provide an employee with a sense of purpose and fulfillment in their job. Psychological factors associated with motivators include the job's intrinsic nature</w:t>
      </w:r>
      <w:r w:rsidRPr="004C421F">
        <w:rPr>
          <w:rFonts w:ascii="Times New Roman" w:hAnsi="Times New Roman" w:cs="Times New Roman"/>
        </w:rPr>
        <w:t>,</w:t>
      </w:r>
      <w:r w:rsidR="002A459C" w:rsidRPr="004C421F">
        <w:rPr>
          <w:rFonts w:ascii="Times New Roman" w:hAnsi="Times New Roman" w:cs="Times New Roman"/>
        </w:rPr>
        <w:t xml:space="preserve"> and these were majorly identified by Herzberg</w:t>
      </w:r>
      <w:r w:rsidRPr="004C421F">
        <w:rPr>
          <w:rFonts w:ascii="Times New Roman" w:hAnsi="Times New Roman" w:cs="Times New Roman"/>
        </w:rPr>
        <w:t xml:space="preserve"> as</w:t>
      </w:r>
      <w:r w:rsidR="002A459C" w:rsidRPr="004C421F">
        <w:rPr>
          <w:rFonts w:ascii="Times New Roman" w:hAnsi="Times New Roman" w:cs="Times New Roman"/>
        </w:rPr>
        <w:t xml:space="preserve"> achievement, recognition, responsibility, development, and the work itself. Achievement as a factor relates to the success workers feel when they can complete a task that is not only meaningful but also challenging. This accomplishment leads to an increase in self-confidence and motivates the employee to continue striving. Recognition is the acknowledgment and positive feedback from supervisors, peers</w:t>
      </w:r>
      <w:r w:rsidRPr="004C421F">
        <w:rPr>
          <w:rFonts w:ascii="Times New Roman" w:hAnsi="Times New Roman" w:cs="Times New Roman"/>
        </w:rPr>
        <w:t>,</w:t>
      </w:r>
      <w:r w:rsidR="002A459C" w:rsidRPr="004C421F">
        <w:rPr>
          <w:rFonts w:ascii="Times New Roman" w:hAnsi="Times New Roman" w:cs="Times New Roman"/>
        </w:rPr>
        <w:t xml:space="preserve"> or the organization regarding one’s contributions to his/her work that reinforces an employee’s sense of value</w:t>
      </w:r>
      <w:r w:rsidRPr="004C421F">
        <w:rPr>
          <w:rFonts w:ascii="Times New Roman" w:hAnsi="Times New Roman" w:cs="Times New Roman"/>
        </w:rPr>
        <w:t>.</w:t>
      </w:r>
      <w:r w:rsidR="002A459C" w:rsidRPr="004C421F">
        <w:rPr>
          <w:rFonts w:ascii="Times New Roman" w:hAnsi="Times New Roman" w:cs="Times New Roman"/>
        </w:rPr>
        <w:t xml:space="preserve"> Acknowledging an employee as a valued member of the organization. Autonomy and control over work is clearly a matter of responsibility. </w:t>
      </w:r>
    </w:p>
    <w:p w14:paraId="57881DD9" w14:textId="55A7FE4D"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 xml:space="preserve">In a nutshell, the </w:t>
      </w:r>
      <w:r w:rsidR="00507A16" w:rsidRPr="004C421F">
        <w:rPr>
          <w:rFonts w:ascii="Times New Roman" w:hAnsi="Times New Roman" w:cs="Times New Roman"/>
        </w:rPr>
        <w:t xml:space="preserve">theory </w:t>
      </w:r>
      <w:r w:rsidRPr="004C421F">
        <w:rPr>
          <w:rFonts w:ascii="Times New Roman" w:hAnsi="Times New Roman" w:cs="Times New Roman"/>
        </w:rPr>
        <w:t xml:space="preserve">emphasizes that fulfilment and motivation of a job cannot be achieved merely through external factors such as salary or company policy, but also through the achievement of </w:t>
      </w:r>
      <w:r w:rsidR="00507A16" w:rsidRPr="004C421F">
        <w:rPr>
          <w:rFonts w:ascii="Times New Roman" w:hAnsi="Times New Roman" w:cs="Times New Roman"/>
        </w:rPr>
        <w:t>higher-level</w:t>
      </w:r>
      <w:r w:rsidRPr="004C421F">
        <w:rPr>
          <w:rFonts w:ascii="Times New Roman" w:hAnsi="Times New Roman" w:cs="Times New Roman"/>
        </w:rPr>
        <w:t xml:space="preserve"> psychological needs associated with the job itself. Focusing on motivators, </w:t>
      </w:r>
      <w:r w:rsidRPr="004C421F">
        <w:rPr>
          <w:rFonts w:ascii="Times New Roman" w:hAnsi="Times New Roman" w:cs="Times New Roman"/>
        </w:rPr>
        <w:lastRenderedPageBreak/>
        <w:t xml:space="preserve">companies are able to develop </w:t>
      </w:r>
      <w:r w:rsidR="00507A16" w:rsidRPr="004C421F">
        <w:rPr>
          <w:rFonts w:ascii="Times New Roman" w:hAnsi="Times New Roman" w:cs="Times New Roman"/>
        </w:rPr>
        <w:t>a</w:t>
      </w:r>
      <w:r w:rsidRPr="004C421F">
        <w:rPr>
          <w:rFonts w:ascii="Times New Roman" w:hAnsi="Times New Roman" w:cs="Times New Roman"/>
        </w:rPr>
        <w:t xml:space="preserve"> self-motivated and satisfied workforce</w:t>
      </w:r>
      <w:r w:rsidR="00507A16" w:rsidRPr="004C421F">
        <w:rPr>
          <w:rFonts w:ascii="Times New Roman" w:hAnsi="Times New Roman" w:cs="Times New Roman"/>
        </w:rPr>
        <w:t>,</w:t>
      </w:r>
      <w:r w:rsidRPr="004C421F">
        <w:rPr>
          <w:rFonts w:ascii="Times New Roman" w:hAnsi="Times New Roman" w:cs="Times New Roman"/>
        </w:rPr>
        <w:t xml:space="preserve"> which leads to increased performance and eventual success. They have a direct relation with job satisfaction and high productivity. These are </w:t>
      </w:r>
      <w:r w:rsidR="00507A16" w:rsidRPr="004C421F">
        <w:rPr>
          <w:rFonts w:ascii="Times New Roman" w:hAnsi="Times New Roman" w:cs="Times New Roman"/>
        </w:rPr>
        <w:t>job-specific</w:t>
      </w:r>
      <w:r w:rsidRPr="004C421F">
        <w:rPr>
          <w:rFonts w:ascii="Times New Roman" w:hAnsi="Times New Roman" w:cs="Times New Roman"/>
        </w:rPr>
        <w:t xml:space="preserve"> motivators that are long-term. Nevertheless, this does not necessarily make them dissatisfied (Ibrahim et al., 2023; </w:t>
      </w:r>
      <w:proofErr w:type="spellStart"/>
      <w:r w:rsidRPr="004C421F">
        <w:rPr>
          <w:rFonts w:ascii="Times New Roman" w:hAnsi="Times New Roman" w:cs="Times New Roman"/>
        </w:rPr>
        <w:t>Alshmemri</w:t>
      </w:r>
      <w:proofErr w:type="spellEnd"/>
      <w:r w:rsidRPr="004C421F">
        <w:rPr>
          <w:rFonts w:ascii="Times New Roman" w:hAnsi="Times New Roman" w:cs="Times New Roman"/>
        </w:rPr>
        <w:t>, Shahwan-Akl and Maude, 2017; Herzberg, 2015).</w:t>
      </w:r>
      <w:r w:rsidR="00507A16" w:rsidRPr="004C421F">
        <w:rPr>
          <w:rFonts w:ascii="Times New Roman" w:hAnsi="Times New Roman" w:cs="Times New Roman"/>
        </w:rPr>
        <w:t xml:space="preserve"> </w:t>
      </w:r>
      <w:r w:rsidRPr="004C421F">
        <w:rPr>
          <w:rFonts w:ascii="Times New Roman" w:hAnsi="Times New Roman" w:cs="Times New Roman"/>
        </w:rPr>
        <w:t>Unlike motivators, hygiene factors are those that relate to the extrinsic nature of the work environment of an employee. The elements are not always stimulating, but may cause dissatisfaction when they are not present or insufficient. Herzberg came up with some crucial hygiene factors that define the overall working experience and the sense of fairness among employees in the organization.</w:t>
      </w:r>
    </w:p>
    <w:p w14:paraId="106BF83B" w14:textId="7C4D074B"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When supervised by efficient, just, and respectful managers, employees will feel more satisfied. Leadership is also essential in ensuring that things run smoothly; it also builds trust and open communication among the teams. Interpersonal relations involve relations among colleagues, between the bosses and the subordinates</w:t>
      </w:r>
      <w:r w:rsidR="00507A16" w:rsidRPr="004C421F">
        <w:rPr>
          <w:rFonts w:ascii="Times New Roman" w:hAnsi="Times New Roman" w:cs="Times New Roman"/>
        </w:rPr>
        <w:t>,</w:t>
      </w:r>
      <w:r w:rsidRPr="004C421F">
        <w:rPr>
          <w:rFonts w:ascii="Times New Roman" w:hAnsi="Times New Roman" w:cs="Times New Roman"/>
        </w:rPr>
        <w:t xml:space="preserve"> and the upper and the lower ranks of the organization. Healthy relationships can be maintained through positive relationships and contribute to the creation of a healthy organization. Poor relationships may cause conflict and </w:t>
      </w:r>
      <w:r w:rsidR="00507A16" w:rsidRPr="004C421F">
        <w:rPr>
          <w:rFonts w:ascii="Times New Roman" w:hAnsi="Times New Roman" w:cs="Times New Roman"/>
        </w:rPr>
        <w:t>hurt</w:t>
      </w:r>
      <w:r w:rsidRPr="004C421F">
        <w:rPr>
          <w:rFonts w:ascii="Times New Roman" w:hAnsi="Times New Roman" w:cs="Times New Roman"/>
        </w:rPr>
        <w:t xml:space="preserve"> the general job satisfaction. Irrespective of this, hygiene factors may not be the direct source of motivation, but still the minimum to enable one to be stable and satisfied with work.</w:t>
      </w:r>
    </w:p>
    <w:p w14:paraId="191EA84F" w14:textId="39D3CA38"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 xml:space="preserve">By making sure that the mentioned factors are taken care of, the organization will be able to avoid dissatisfaction and provide </w:t>
      </w:r>
      <w:r w:rsidR="00507A16" w:rsidRPr="004C421F">
        <w:rPr>
          <w:rFonts w:ascii="Times New Roman" w:hAnsi="Times New Roman" w:cs="Times New Roman"/>
        </w:rPr>
        <w:t>an</w:t>
      </w:r>
      <w:r w:rsidRPr="004C421F">
        <w:rPr>
          <w:rFonts w:ascii="Times New Roman" w:hAnsi="Times New Roman" w:cs="Times New Roman"/>
        </w:rPr>
        <w:t xml:space="preserve"> environment in which motivational drivers will be able to perform their work. These are not part of the job, but useful in averting discontentment; they do not necessarily play a role in long-term motivation or fulfilment. According to the theory, the presence of intrinsic motivators is what becomes central in terms of employee engagement and performance (Ibrahim et al., 2023; </w:t>
      </w:r>
      <w:proofErr w:type="spellStart"/>
      <w:r w:rsidRPr="004C421F">
        <w:rPr>
          <w:rFonts w:ascii="Times New Roman" w:hAnsi="Times New Roman" w:cs="Times New Roman"/>
        </w:rPr>
        <w:t>Alshmemri</w:t>
      </w:r>
      <w:proofErr w:type="spellEnd"/>
      <w:r w:rsidRPr="004C421F">
        <w:rPr>
          <w:rFonts w:ascii="Times New Roman" w:hAnsi="Times New Roman" w:cs="Times New Roman"/>
        </w:rPr>
        <w:t>, Shahwan-Akl and Maude, 2017; Herzberg, 2015).</w:t>
      </w:r>
    </w:p>
    <w:p w14:paraId="482B8D01" w14:textId="6AB88C0F"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 xml:space="preserve">These factors play an especially important role in the academic field, where both extrinsic (institutional support, professional growth) and intrinsic (autonomy, intellectual stimulation) </w:t>
      </w:r>
      <w:r w:rsidR="00CC2E36" w:rsidRPr="004C421F">
        <w:rPr>
          <w:rFonts w:ascii="Times New Roman" w:hAnsi="Times New Roman" w:cs="Times New Roman"/>
        </w:rPr>
        <w:t>aspects</w:t>
      </w:r>
      <w:r w:rsidRPr="004C421F">
        <w:rPr>
          <w:rFonts w:ascii="Times New Roman" w:hAnsi="Times New Roman" w:cs="Times New Roman"/>
        </w:rPr>
        <w:t xml:space="preserve"> have to be </w:t>
      </w:r>
      <w:r w:rsidR="00CC2E36" w:rsidRPr="004C421F">
        <w:rPr>
          <w:rFonts w:ascii="Times New Roman" w:hAnsi="Times New Roman" w:cs="Times New Roman"/>
        </w:rPr>
        <w:t>balanced</w:t>
      </w:r>
      <w:r w:rsidRPr="004C421F">
        <w:rPr>
          <w:rFonts w:ascii="Times New Roman" w:hAnsi="Times New Roman" w:cs="Times New Roman"/>
        </w:rPr>
        <w:t xml:space="preserve"> to keep faculty and staff engaged. An illustration of this is that in academic institution</w:t>
      </w:r>
      <w:r w:rsidR="00CC2E36" w:rsidRPr="004C421F">
        <w:rPr>
          <w:rFonts w:ascii="Times New Roman" w:hAnsi="Times New Roman" w:cs="Times New Roman"/>
        </w:rPr>
        <w:t>s,</w:t>
      </w:r>
      <w:r w:rsidRPr="004C421F">
        <w:rPr>
          <w:rFonts w:ascii="Times New Roman" w:hAnsi="Times New Roman" w:cs="Times New Roman"/>
        </w:rPr>
        <w:t xml:space="preserve"> the intrinsic motivators are in line with the identity and professional calling of the faculty and staff. The sources of such satisfactions are the publication of research, mentoring of students, or the creation of innovative curricula. In the meantime, extrinsic hygiene factors are required to sustain morale and avoid disengagement; chronic insufficiency of pay, infrastructure</w:t>
      </w:r>
      <w:r w:rsidR="00CC2E36" w:rsidRPr="004C421F">
        <w:rPr>
          <w:rFonts w:ascii="Times New Roman" w:hAnsi="Times New Roman" w:cs="Times New Roman"/>
        </w:rPr>
        <w:t>,</w:t>
      </w:r>
      <w:r w:rsidRPr="004C421F">
        <w:rPr>
          <w:rFonts w:ascii="Times New Roman" w:hAnsi="Times New Roman" w:cs="Times New Roman"/>
        </w:rPr>
        <w:t xml:space="preserve"> or institutional support may soon undermine job satisfaction and academic productivity. Faculty and staff at Landmark University can be unhappy with their jobs because of ineffective working conditions or vague policies (hygiene factors). Nonetheless, in order to increase productivity, the university needs to improve such motivators as recognition, autonomy, and growth opportunities.</w:t>
      </w:r>
    </w:p>
    <w:p w14:paraId="49CD42F1" w14:textId="7833E432" w:rsidR="002A459C" w:rsidRPr="004C421F" w:rsidRDefault="002A459C" w:rsidP="006A2D85">
      <w:pPr>
        <w:spacing w:line="240" w:lineRule="auto"/>
        <w:jc w:val="both"/>
        <w:rPr>
          <w:rFonts w:ascii="Times New Roman" w:hAnsi="Times New Roman" w:cs="Times New Roman"/>
        </w:rPr>
      </w:pPr>
      <w:r w:rsidRPr="004C421F">
        <w:rPr>
          <w:rFonts w:ascii="Times New Roman" w:hAnsi="Times New Roman" w:cs="Times New Roman"/>
        </w:rPr>
        <w:t>This theory is an advantage over the others in that it promotes a more strategic view of employee motivation as opposed to the one-size-fits-all solutions. The theory however</w:t>
      </w:r>
      <w:r w:rsidR="000E0AE3" w:rsidRPr="004C421F">
        <w:rPr>
          <w:rFonts w:ascii="Times New Roman" w:hAnsi="Times New Roman" w:cs="Times New Roman"/>
        </w:rPr>
        <w:t>,</w:t>
      </w:r>
      <w:r w:rsidRPr="004C421F">
        <w:rPr>
          <w:rFonts w:ascii="Times New Roman" w:hAnsi="Times New Roman" w:cs="Times New Roman"/>
        </w:rPr>
        <w:t xml:space="preserve"> has limitations in the sense that it assumes that all employees react to the motivators and hygiene factors in a similar manner</w:t>
      </w:r>
      <w:r w:rsidR="000E0AE3" w:rsidRPr="004C421F">
        <w:rPr>
          <w:rFonts w:ascii="Times New Roman" w:hAnsi="Times New Roman" w:cs="Times New Roman"/>
        </w:rPr>
        <w:t>,</w:t>
      </w:r>
      <w:r w:rsidRPr="004C421F">
        <w:rPr>
          <w:rFonts w:ascii="Times New Roman" w:hAnsi="Times New Roman" w:cs="Times New Roman"/>
        </w:rPr>
        <w:t xml:space="preserve"> which may not be true in other cultures, personalities</w:t>
      </w:r>
      <w:r w:rsidR="000E0AE3" w:rsidRPr="004C421F">
        <w:rPr>
          <w:rFonts w:ascii="Times New Roman" w:hAnsi="Times New Roman" w:cs="Times New Roman"/>
        </w:rPr>
        <w:t>,</w:t>
      </w:r>
      <w:r w:rsidRPr="004C421F">
        <w:rPr>
          <w:rFonts w:ascii="Times New Roman" w:hAnsi="Times New Roman" w:cs="Times New Roman"/>
        </w:rPr>
        <w:t xml:space="preserve"> or even in the nature of work.</w:t>
      </w:r>
    </w:p>
    <w:p w14:paraId="1224795F" w14:textId="15750BC3" w:rsidR="008E0D6E" w:rsidRPr="004C421F" w:rsidRDefault="00FA31F9" w:rsidP="006A2D85">
      <w:pPr>
        <w:pStyle w:val="ListParagraph"/>
        <w:numPr>
          <w:ilvl w:val="0"/>
          <w:numId w:val="1"/>
        </w:numPr>
        <w:spacing w:line="240" w:lineRule="auto"/>
        <w:jc w:val="both"/>
        <w:rPr>
          <w:rFonts w:ascii="Times New Roman" w:hAnsi="Times New Roman" w:cs="Times New Roman"/>
          <w:b/>
          <w:bCs/>
          <w:sz w:val="28"/>
          <w:szCs w:val="28"/>
        </w:rPr>
      </w:pPr>
      <w:r w:rsidRPr="004C421F">
        <w:rPr>
          <w:rFonts w:ascii="Times New Roman" w:hAnsi="Times New Roman" w:cs="Times New Roman"/>
          <w:b/>
          <w:bCs/>
          <w:sz w:val="28"/>
          <w:szCs w:val="28"/>
        </w:rPr>
        <w:t>RESEARCH METHODOLOGY</w:t>
      </w:r>
    </w:p>
    <w:p w14:paraId="3D1F4C89" w14:textId="6EAFE3AE" w:rsidR="000E0AE3" w:rsidRPr="004C421F" w:rsidRDefault="002A459C" w:rsidP="006A2D85">
      <w:pPr>
        <w:pStyle w:val="NormalWeb"/>
        <w:shd w:val="clear" w:color="auto" w:fill="FFFFFF"/>
        <w:spacing w:line="240" w:lineRule="auto"/>
        <w:jc w:val="both"/>
        <w:rPr>
          <w:rFonts w:eastAsia="Times New Roman"/>
          <w:color w:val="000000" w:themeColor="text1"/>
          <w:kern w:val="0"/>
          <w14:ligatures w14:val="none"/>
        </w:rPr>
      </w:pPr>
      <w:r w:rsidRPr="004C421F">
        <w:t xml:space="preserve">A descriptive survey was employed as the study design. The research was conducted in </w:t>
      </w:r>
      <w:r w:rsidR="000E0AE3" w:rsidRPr="004C421F">
        <w:t xml:space="preserve">Landmark University (LMU), </w:t>
      </w:r>
      <w:r w:rsidRPr="004C421F">
        <w:t>Omu-Aran, Kwara State</w:t>
      </w:r>
      <w:r w:rsidR="008E0D6E" w:rsidRPr="004C421F">
        <w:t>,</w:t>
      </w:r>
      <w:r w:rsidRPr="004C421F">
        <w:t xml:space="preserve"> in the north-central geopolitical area of Nigeria. The population </w:t>
      </w:r>
      <w:r w:rsidR="008E0D6E" w:rsidRPr="004C421F">
        <w:t>of the study</w:t>
      </w:r>
      <w:r w:rsidRPr="004C421F">
        <w:t xml:space="preserve"> was the total number of faculty</w:t>
      </w:r>
      <w:r w:rsidR="008E0D6E" w:rsidRPr="004C421F">
        <w:t xml:space="preserve"> (academic staff)</w:t>
      </w:r>
      <w:r w:rsidRPr="004C421F">
        <w:t xml:space="preserve"> and staff (non-teaching</w:t>
      </w:r>
      <w:r w:rsidR="008E0D6E" w:rsidRPr="004C421F">
        <w:t xml:space="preserve"> staff</w:t>
      </w:r>
      <w:r w:rsidRPr="004C421F">
        <w:t>). The questionnaire was used as the instrument of data collection.</w:t>
      </w:r>
      <w:r w:rsidR="008E0D6E" w:rsidRPr="004C421F">
        <w:t xml:space="preserve"> Sample size was determined </w:t>
      </w:r>
      <w:r w:rsidR="008E0D6E" w:rsidRPr="004C421F">
        <w:lastRenderedPageBreak/>
        <w:t>using Slovin’s sample size formula (Tejada &amp; Punzalan, 2012).</w:t>
      </w:r>
      <w:r w:rsidR="000E0AE3" w:rsidRPr="004C421F">
        <w:rPr>
          <w:rFonts w:eastAsia="Times New Roman"/>
          <w:color w:val="000000" w:themeColor="text1"/>
          <w:kern w:val="0"/>
          <w14:ligatures w14:val="none"/>
        </w:rPr>
        <w:t xml:space="preserve"> The estimated number of faculty and staff is 620. However, a representative sample size of 138 respondents was chosen. However, out of the 138 distributed questionnaires, 133 were returned, and 129 were valid. This amounted to 93.5%. Data were analyzed and interpreted based on the 129 valid questionnaires.</w:t>
      </w:r>
    </w:p>
    <w:p w14:paraId="74C80805" w14:textId="6CBE6BEA" w:rsidR="000E0AE3" w:rsidRPr="004C421F" w:rsidRDefault="000E0AE3" w:rsidP="006A2D85">
      <w:pPr>
        <w:spacing w:after="0" w:line="240" w:lineRule="auto"/>
        <w:ind w:right="-42"/>
        <w:jc w:val="both"/>
        <w:rPr>
          <w:rFonts w:ascii="Times New Roman" w:eastAsia="Times New Roman" w:hAnsi="Times New Roman" w:cs="Times New Roman"/>
          <w:color w:val="000000" w:themeColor="text1"/>
          <w:kern w:val="0"/>
          <w14:ligatures w14:val="none"/>
        </w:rPr>
      </w:pPr>
      <w:r w:rsidRPr="004C421F">
        <w:rPr>
          <w:rFonts w:ascii="Times New Roman" w:eastAsia="Times New Roman" w:hAnsi="Times New Roman" w:cs="Times New Roman"/>
          <w:color w:val="000000" w:themeColor="text1"/>
          <w:kern w:val="0"/>
          <w14:ligatures w14:val="none"/>
        </w:rPr>
        <w:t>Landmark University was purposefully selected for this study. A stratified sampling method was utilized to pick respondents who represented the faculty from the College of Business and Social Sciences, College of Agriculture, College of Pure and Applied Sciences, and College of Engineering. Staff were picked from Finance, Registry, College Offices, Directorate of Academic Planning, Health Centre, Departmental Offices, Directorate of Physical Planning and Development, Security Unit, Corporate Affairs, and Directorate of Student Affairs. Random sampling was then used for the questionnaire.</w:t>
      </w:r>
      <w:bookmarkStart w:id="3" w:name="_Hlk206635643"/>
      <w:r w:rsidRPr="004C421F">
        <w:rPr>
          <w:rFonts w:ascii="Times New Roman" w:eastAsia="Times New Roman" w:hAnsi="Times New Roman" w:cs="Times New Roman"/>
          <w:color w:val="000000" w:themeColor="text1"/>
          <w:kern w:val="0"/>
          <w14:ligatures w14:val="none"/>
        </w:rPr>
        <w:t xml:space="preserve"> Descriptive analysis was used to ascertain the variables' proportions and frequencies. The Statistical Package for Social Sciences (SPSS) was used to examine the data, and the sample was used to do linear regression in order to make inferences about the population.</w:t>
      </w:r>
    </w:p>
    <w:p w14:paraId="50B6573C" w14:textId="77A06FB3" w:rsidR="000E0AE3" w:rsidRPr="004C421F" w:rsidRDefault="00FA31F9" w:rsidP="006A2D85">
      <w:pPr>
        <w:spacing w:before="100" w:beforeAutospacing="1" w:after="100" w:afterAutospacing="1" w:line="240" w:lineRule="auto"/>
        <w:jc w:val="both"/>
        <w:rPr>
          <w:rFonts w:ascii="Times New Roman" w:eastAsia="Times New Roman" w:hAnsi="Times New Roman" w:cs="Times New Roman"/>
          <w:b/>
          <w:color w:val="000000" w:themeColor="text1"/>
          <w:kern w:val="0"/>
          <w14:ligatures w14:val="none"/>
        </w:rPr>
      </w:pPr>
      <w:r w:rsidRPr="004C421F">
        <w:rPr>
          <w:rFonts w:ascii="Times New Roman" w:eastAsia="Times New Roman" w:hAnsi="Times New Roman" w:cs="Times New Roman"/>
          <w:b/>
          <w:color w:val="000000" w:themeColor="text1"/>
          <w:kern w:val="0"/>
          <w:sz w:val="28"/>
          <w:szCs w:val="28"/>
          <w14:ligatures w14:val="none"/>
        </w:rPr>
        <w:t>5. RESULTS</w:t>
      </w:r>
    </w:p>
    <w:p w14:paraId="7E3D7BB3" w14:textId="0A7FF461" w:rsidR="000E0AE3" w:rsidRPr="004C421F" w:rsidRDefault="000E0AE3" w:rsidP="006A2D85">
      <w:pPr>
        <w:tabs>
          <w:tab w:val="left" w:pos="7655"/>
        </w:tabs>
        <w:autoSpaceDE w:val="0"/>
        <w:autoSpaceDN w:val="0"/>
        <w:adjustRightInd w:val="0"/>
        <w:spacing w:after="0" w:line="240" w:lineRule="auto"/>
        <w:jc w:val="both"/>
        <w:rPr>
          <w:rFonts w:ascii="Times New Roman" w:eastAsia="Times New Roman" w:hAnsi="Times New Roman" w:cs="Times New Roman"/>
          <w:b/>
          <w:color w:val="000000" w:themeColor="text1"/>
          <w:kern w:val="0"/>
          <w14:ligatures w14:val="none"/>
        </w:rPr>
      </w:pPr>
      <w:r w:rsidRPr="004C421F">
        <w:rPr>
          <w:rFonts w:ascii="Times New Roman" w:eastAsia="Times New Roman" w:hAnsi="Times New Roman" w:cs="Times New Roman"/>
          <w:b/>
          <w:color w:val="000000" w:themeColor="text1"/>
          <w:kern w:val="0"/>
          <w14:ligatures w14:val="none"/>
        </w:rPr>
        <w:t>5.1 Frequency Distribution of Respondents Based on Socio-economic Demographic Characteristics</w:t>
      </w:r>
    </w:p>
    <w:p w14:paraId="17BF793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279AF2B4" w14:textId="7187D08D"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Analysis reveals that males, who account for about 71.3% of the respondents, had the highest proportion. This is a result of the dominance of the male population among Landmark University faculty and staff. In this research, the age groups 31-40 and 41-50 have the greatest number of respondents, with 34.1% and 45.7%, respectively. The results showed that the majority (79.1%) of respondents in this research are married, overshadowing the single respondents with 20.9% of the total sample size. Similarly, 12.4% of the respondents had HND/BSc as their highest academic qualification, and 87.6% have MSc/Ph.D. as their highest academic qualification. More than half of the respondents in this study are junior staff, with 53.5% of the total sample size. The senior staff also with 36.4% of the total sample size. 47.3% of the respondents were within the monthly income range of N151, 000-N200, 000 which is the highest. This can result from the majority of the respondents being junior staff. The second highest monthly income range is N201,000-N250,000 with a percentage of 29.5%</w:t>
      </w:r>
      <w:r w:rsidR="00CA7767" w:rsidRPr="004C421F">
        <w:rPr>
          <w:rFonts w:ascii="Times New Roman" w:hAnsi="Times New Roman" w:cs="Times New Roman"/>
          <w:color w:val="000000" w:themeColor="text1"/>
          <w:kern w:val="0"/>
          <w14:ligatures w14:val="none"/>
        </w:rPr>
        <w:t>,</w:t>
      </w:r>
      <w:r w:rsidRPr="004C421F">
        <w:rPr>
          <w:rFonts w:ascii="Times New Roman" w:hAnsi="Times New Roman" w:cs="Times New Roman"/>
          <w:color w:val="000000" w:themeColor="text1"/>
          <w:kern w:val="0"/>
          <w14:ligatures w14:val="none"/>
        </w:rPr>
        <w:t xml:space="preserve"> followed by N101,000-N150,000 and N251,000 and above with 14.7% and 8.5% respectively.</w:t>
      </w:r>
    </w:p>
    <w:p w14:paraId="58F43C8B"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 </w:t>
      </w:r>
    </w:p>
    <w:p w14:paraId="21B489EE" w14:textId="6491CBE2" w:rsidR="000E0AE3" w:rsidRPr="004C421F" w:rsidRDefault="000E0AE3" w:rsidP="006A2D85">
      <w:pPr>
        <w:autoSpaceDE w:val="0"/>
        <w:autoSpaceDN w:val="0"/>
        <w:adjustRightInd w:val="0"/>
        <w:spacing w:after="0" w:line="240" w:lineRule="auto"/>
        <w:ind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5.1 Distribution of Respondents by Socio-Demographic Characteristics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4"/>
        <w:gridCol w:w="776"/>
        <w:gridCol w:w="835"/>
      </w:tblGrid>
      <w:tr w:rsidR="000E0AE3" w:rsidRPr="004C421F" w14:paraId="66B9F5B7" w14:textId="77777777" w:rsidTr="00DF17AF">
        <w:trPr>
          <w:cantSplit/>
        </w:trPr>
        <w:tc>
          <w:tcPr>
            <w:tcW w:w="7803" w:type="dxa"/>
          </w:tcPr>
          <w:p w14:paraId="261C3ED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Independent Variables</w:t>
            </w:r>
          </w:p>
        </w:tc>
        <w:tc>
          <w:tcPr>
            <w:tcW w:w="716" w:type="dxa"/>
            <w:vAlign w:val="center"/>
          </w:tcPr>
          <w:p w14:paraId="24A272C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F(n) </w:t>
            </w:r>
          </w:p>
        </w:tc>
        <w:tc>
          <w:tcPr>
            <w:tcW w:w="836" w:type="dxa"/>
            <w:vAlign w:val="center"/>
          </w:tcPr>
          <w:p w14:paraId="07190AA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w:t>
            </w:r>
          </w:p>
        </w:tc>
      </w:tr>
      <w:tr w:rsidR="000E0AE3" w:rsidRPr="004C421F" w14:paraId="32C9C664" w14:textId="77777777" w:rsidTr="00DF17AF">
        <w:trPr>
          <w:cantSplit/>
        </w:trPr>
        <w:tc>
          <w:tcPr>
            <w:tcW w:w="9355" w:type="dxa"/>
            <w:gridSpan w:val="3"/>
          </w:tcPr>
          <w:p w14:paraId="071459E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Sex</w:t>
            </w:r>
          </w:p>
        </w:tc>
      </w:tr>
      <w:tr w:rsidR="000E0AE3" w:rsidRPr="004C421F" w14:paraId="3E4F1BB8" w14:textId="77777777" w:rsidTr="00DF17AF">
        <w:trPr>
          <w:cantSplit/>
        </w:trPr>
        <w:tc>
          <w:tcPr>
            <w:tcW w:w="7803" w:type="dxa"/>
            <w:vAlign w:val="center"/>
          </w:tcPr>
          <w:p w14:paraId="01CCAB2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Male </w:t>
            </w:r>
          </w:p>
        </w:tc>
        <w:tc>
          <w:tcPr>
            <w:tcW w:w="716" w:type="dxa"/>
            <w:vAlign w:val="center"/>
          </w:tcPr>
          <w:p w14:paraId="23CE627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92</w:t>
            </w:r>
          </w:p>
        </w:tc>
        <w:tc>
          <w:tcPr>
            <w:tcW w:w="836" w:type="dxa"/>
            <w:vAlign w:val="center"/>
          </w:tcPr>
          <w:p w14:paraId="3FA52A2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71.3</w:t>
            </w:r>
          </w:p>
        </w:tc>
      </w:tr>
      <w:tr w:rsidR="000E0AE3" w:rsidRPr="004C421F" w14:paraId="2D3713D8" w14:textId="77777777" w:rsidTr="00DF17AF">
        <w:trPr>
          <w:cantSplit/>
        </w:trPr>
        <w:tc>
          <w:tcPr>
            <w:tcW w:w="7803" w:type="dxa"/>
            <w:vAlign w:val="center"/>
          </w:tcPr>
          <w:p w14:paraId="7BE73DD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Female</w:t>
            </w:r>
          </w:p>
        </w:tc>
        <w:tc>
          <w:tcPr>
            <w:tcW w:w="716" w:type="dxa"/>
            <w:vAlign w:val="center"/>
          </w:tcPr>
          <w:p w14:paraId="713CD67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37</w:t>
            </w:r>
          </w:p>
        </w:tc>
        <w:tc>
          <w:tcPr>
            <w:tcW w:w="836" w:type="dxa"/>
            <w:vAlign w:val="center"/>
          </w:tcPr>
          <w:p w14:paraId="45FD9B2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28.7</w:t>
            </w:r>
          </w:p>
        </w:tc>
      </w:tr>
      <w:tr w:rsidR="000E0AE3" w:rsidRPr="004C421F" w14:paraId="075D0866" w14:textId="77777777" w:rsidTr="00DF17AF">
        <w:trPr>
          <w:cantSplit/>
        </w:trPr>
        <w:tc>
          <w:tcPr>
            <w:tcW w:w="9355" w:type="dxa"/>
            <w:gridSpan w:val="3"/>
            <w:vAlign w:val="center"/>
          </w:tcPr>
          <w:p w14:paraId="3501210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Age</w:t>
            </w:r>
          </w:p>
        </w:tc>
      </w:tr>
      <w:tr w:rsidR="000E0AE3" w:rsidRPr="004C421F" w14:paraId="1A45F7FE" w14:textId="77777777" w:rsidTr="00DF17AF">
        <w:trPr>
          <w:cantSplit/>
        </w:trPr>
        <w:tc>
          <w:tcPr>
            <w:tcW w:w="7803" w:type="dxa"/>
            <w:vAlign w:val="center"/>
          </w:tcPr>
          <w:p w14:paraId="1717F86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Below 30 years</w:t>
            </w:r>
          </w:p>
        </w:tc>
        <w:tc>
          <w:tcPr>
            <w:tcW w:w="716" w:type="dxa"/>
            <w:vAlign w:val="center"/>
          </w:tcPr>
          <w:p w14:paraId="0DA0C4C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8</w:t>
            </w:r>
          </w:p>
        </w:tc>
        <w:tc>
          <w:tcPr>
            <w:tcW w:w="836" w:type="dxa"/>
            <w:vAlign w:val="center"/>
          </w:tcPr>
          <w:p w14:paraId="6BAB00A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6.2</w:t>
            </w:r>
          </w:p>
        </w:tc>
      </w:tr>
      <w:tr w:rsidR="000E0AE3" w:rsidRPr="004C421F" w14:paraId="60F23563" w14:textId="77777777" w:rsidTr="00DF17AF">
        <w:trPr>
          <w:cantSplit/>
        </w:trPr>
        <w:tc>
          <w:tcPr>
            <w:tcW w:w="7803" w:type="dxa"/>
            <w:vAlign w:val="center"/>
          </w:tcPr>
          <w:p w14:paraId="09478A9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31-40 years</w:t>
            </w:r>
          </w:p>
        </w:tc>
        <w:tc>
          <w:tcPr>
            <w:tcW w:w="716" w:type="dxa"/>
            <w:vAlign w:val="center"/>
          </w:tcPr>
          <w:p w14:paraId="189C88F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44</w:t>
            </w:r>
          </w:p>
        </w:tc>
        <w:tc>
          <w:tcPr>
            <w:tcW w:w="836" w:type="dxa"/>
            <w:vAlign w:val="center"/>
          </w:tcPr>
          <w:p w14:paraId="48402C5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34.1</w:t>
            </w:r>
          </w:p>
        </w:tc>
      </w:tr>
      <w:tr w:rsidR="000E0AE3" w:rsidRPr="004C421F" w14:paraId="20978D02" w14:textId="77777777" w:rsidTr="00DF17AF">
        <w:trPr>
          <w:cantSplit/>
        </w:trPr>
        <w:tc>
          <w:tcPr>
            <w:tcW w:w="7803" w:type="dxa"/>
            <w:vAlign w:val="center"/>
          </w:tcPr>
          <w:p w14:paraId="46F6F5C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41-50 years</w:t>
            </w:r>
          </w:p>
        </w:tc>
        <w:tc>
          <w:tcPr>
            <w:tcW w:w="716" w:type="dxa"/>
            <w:vAlign w:val="center"/>
          </w:tcPr>
          <w:p w14:paraId="0B3E97F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59</w:t>
            </w:r>
          </w:p>
        </w:tc>
        <w:tc>
          <w:tcPr>
            <w:tcW w:w="836" w:type="dxa"/>
            <w:vAlign w:val="center"/>
          </w:tcPr>
          <w:p w14:paraId="7B59016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45.7</w:t>
            </w:r>
          </w:p>
        </w:tc>
      </w:tr>
      <w:tr w:rsidR="000E0AE3" w:rsidRPr="004C421F" w14:paraId="262A7561" w14:textId="77777777" w:rsidTr="00DF17AF">
        <w:trPr>
          <w:cantSplit/>
        </w:trPr>
        <w:tc>
          <w:tcPr>
            <w:tcW w:w="7803" w:type="dxa"/>
            <w:vAlign w:val="center"/>
          </w:tcPr>
          <w:p w14:paraId="71094F6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Above 50 years</w:t>
            </w:r>
          </w:p>
        </w:tc>
        <w:tc>
          <w:tcPr>
            <w:tcW w:w="716" w:type="dxa"/>
            <w:vAlign w:val="center"/>
          </w:tcPr>
          <w:p w14:paraId="0D372B4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18</w:t>
            </w:r>
          </w:p>
        </w:tc>
        <w:tc>
          <w:tcPr>
            <w:tcW w:w="836" w:type="dxa"/>
            <w:vAlign w:val="center"/>
          </w:tcPr>
          <w:p w14:paraId="18844A7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14.0</w:t>
            </w:r>
          </w:p>
        </w:tc>
      </w:tr>
      <w:tr w:rsidR="000E0AE3" w:rsidRPr="004C421F" w14:paraId="1B1616DC" w14:textId="77777777" w:rsidTr="00DF17AF">
        <w:trPr>
          <w:cantSplit/>
        </w:trPr>
        <w:tc>
          <w:tcPr>
            <w:tcW w:w="9355" w:type="dxa"/>
            <w:gridSpan w:val="3"/>
          </w:tcPr>
          <w:p w14:paraId="45E5C72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Marital Status</w:t>
            </w:r>
          </w:p>
        </w:tc>
      </w:tr>
      <w:tr w:rsidR="000E0AE3" w:rsidRPr="004C421F" w14:paraId="5615E9A2" w14:textId="77777777" w:rsidTr="00DF17AF">
        <w:trPr>
          <w:cantSplit/>
        </w:trPr>
        <w:tc>
          <w:tcPr>
            <w:tcW w:w="7803" w:type="dxa"/>
            <w:vAlign w:val="center"/>
          </w:tcPr>
          <w:p w14:paraId="3977BAC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lastRenderedPageBreak/>
              <w:t>Single</w:t>
            </w:r>
          </w:p>
        </w:tc>
        <w:tc>
          <w:tcPr>
            <w:tcW w:w="716" w:type="dxa"/>
            <w:vAlign w:val="center"/>
          </w:tcPr>
          <w:p w14:paraId="414561B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27</w:t>
            </w:r>
          </w:p>
        </w:tc>
        <w:tc>
          <w:tcPr>
            <w:tcW w:w="836" w:type="dxa"/>
            <w:vAlign w:val="center"/>
          </w:tcPr>
          <w:p w14:paraId="1DC2D29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20.9</w:t>
            </w:r>
          </w:p>
        </w:tc>
      </w:tr>
      <w:tr w:rsidR="000E0AE3" w:rsidRPr="004C421F" w14:paraId="0D3C42F0" w14:textId="77777777" w:rsidTr="00DF17AF">
        <w:trPr>
          <w:cantSplit/>
        </w:trPr>
        <w:tc>
          <w:tcPr>
            <w:tcW w:w="7803" w:type="dxa"/>
            <w:vAlign w:val="center"/>
          </w:tcPr>
          <w:p w14:paraId="21B0D29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Married</w:t>
            </w:r>
          </w:p>
        </w:tc>
        <w:tc>
          <w:tcPr>
            <w:tcW w:w="716" w:type="dxa"/>
            <w:vAlign w:val="center"/>
          </w:tcPr>
          <w:p w14:paraId="178B52B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113</w:t>
            </w:r>
          </w:p>
        </w:tc>
        <w:tc>
          <w:tcPr>
            <w:tcW w:w="836" w:type="dxa"/>
            <w:vAlign w:val="center"/>
          </w:tcPr>
          <w:p w14:paraId="56F1970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79.1</w:t>
            </w:r>
          </w:p>
        </w:tc>
      </w:tr>
      <w:tr w:rsidR="000E0AE3" w:rsidRPr="004C421F" w14:paraId="5333E9C6" w14:textId="77777777" w:rsidTr="00DF17AF">
        <w:trPr>
          <w:cantSplit/>
        </w:trPr>
        <w:tc>
          <w:tcPr>
            <w:tcW w:w="9355" w:type="dxa"/>
            <w:gridSpan w:val="3"/>
          </w:tcPr>
          <w:p w14:paraId="5BE09EA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Educational Status</w:t>
            </w:r>
          </w:p>
        </w:tc>
      </w:tr>
      <w:tr w:rsidR="000E0AE3" w:rsidRPr="004C421F" w14:paraId="5AD855DF" w14:textId="77777777" w:rsidTr="00DF17AF">
        <w:trPr>
          <w:cantSplit/>
        </w:trPr>
        <w:tc>
          <w:tcPr>
            <w:tcW w:w="7803" w:type="dxa"/>
            <w:vAlign w:val="center"/>
          </w:tcPr>
          <w:p w14:paraId="099C411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HND/BSC</w:t>
            </w:r>
          </w:p>
        </w:tc>
        <w:tc>
          <w:tcPr>
            <w:tcW w:w="716" w:type="dxa"/>
            <w:vAlign w:val="center"/>
          </w:tcPr>
          <w:p w14:paraId="4A7A32B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16</w:t>
            </w:r>
          </w:p>
        </w:tc>
        <w:tc>
          <w:tcPr>
            <w:tcW w:w="836" w:type="dxa"/>
            <w:vAlign w:val="center"/>
          </w:tcPr>
          <w:p w14:paraId="4CF7D5F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12.4</w:t>
            </w:r>
          </w:p>
        </w:tc>
      </w:tr>
      <w:tr w:rsidR="000E0AE3" w:rsidRPr="004C421F" w14:paraId="24B1C5A7" w14:textId="77777777" w:rsidTr="00DF17AF">
        <w:trPr>
          <w:cantSplit/>
        </w:trPr>
        <w:tc>
          <w:tcPr>
            <w:tcW w:w="7803" w:type="dxa"/>
            <w:vAlign w:val="center"/>
          </w:tcPr>
          <w:p w14:paraId="3863307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MSc/PhD</w:t>
            </w:r>
          </w:p>
        </w:tc>
        <w:tc>
          <w:tcPr>
            <w:tcW w:w="716" w:type="dxa"/>
            <w:vAlign w:val="center"/>
          </w:tcPr>
          <w:p w14:paraId="50481B8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102</w:t>
            </w:r>
          </w:p>
        </w:tc>
        <w:tc>
          <w:tcPr>
            <w:tcW w:w="836" w:type="dxa"/>
            <w:vAlign w:val="center"/>
          </w:tcPr>
          <w:p w14:paraId="7953F38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87.6</w:t>
            </w:r>
          </w:p>
        </w:tc>
      </w:tr>
      <w:tr w:rsidR="000E0AE3" w:rsidRPr="004C421F" w14:paraId="1DDCF449" w14:textId="77777777" w:rsidTr="00DF17AF">
        <w:trPr>
          <w:cantSplit/>
        </w:trPr>
        <w:tc>
          <w:tcPr>
            <w:tcW w:w="9355" w:type="dxa"/>
            <w:gridSpan w:val="3"/>
          </w:tcPr>
          <w:p w14:paraId="52F8623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Job Status</w:t>
            </w:r>
          </w:p>
        </w:tc>
      </w:tr>
      <w:tr w:rsidR="000E0AE3" w:rsidRPr="004C421F" w14:paraId="17973172" w14:textId="77777777" w:rsidTr="00DF17AF">
        <w:trPr>
          <w:cantSplit/>
        </w:trPr>
        <w:tc>
          <w:tcPr>
            <w:tcW w:w="7803" w:type="dxa"/>
            <w:vAlign w:val="center"/>
          </w:tcPr>
          <w:p w14:paraId="4094444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Senior Staff</w:t>
            </w:r>
          </w:p>
        </w:tc>
        <w:tc>
          <w:tcPr>
            <w:tcW w:w="716" w:type="dxa"/>
            <w:vAlign w:val="center"/>
          </w:tcPr>
          <w:p w14:paraId="130B19C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47</w:t>
            </w:r>
          </w:p>
        </w:tc>
        <w:tc>
          <w:tcPr>
            <w:tcW w:w="836" w:type="dxa"/>
            <w:vAlign w:val="center"/>
          </w:tcPr>
          <w:p w14:paraId="2BE8A88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36.4</w:t>
            </w:r>
          </w:p>
        </w:tc>
      </w:tr>
      <w:tr w:rsidR="000E0AE3" w:rsidRPr="004C421F" w14:paraId="15C2002C" w14:textId="77777777" w:rsidTr="00DF17AF">
        <w:trPr>
          <w:cantSplit/>
        </w:trPr>
        <w:tc>
          <w:tcPr>
            <w:tcW w:w="7803" w:type="dxa"/>
            <w:vAlign w:val="center"/>
          </w:tcPr>
          <w:p w14:paraId="1E509E6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Junior Staff</w:t>
            </w:r>
          </w:p>
        </w:tc>
        <w:tc>
          <w:tcPr>
            <w:tcW w:w="716" w:type="dxa"/>
            <w:vAlign w:val="center"/>
          </w:tcPr>
          <w:p w14:paraId="15DACEC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69</w:t>
            </w:r>
          </w:p>
        </w:tc>
        <w:tc>
          <w:tcPr>
            <w:tcW w:w="836" w:type="dxa"/>
            <w:vAlign w:val="center"/>
          </w:tcPr>
          <w:p w14:paraId="063AB86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53.5</w:t>
            </w:r>
          </w:p>
        </w:tc>
      </w:tr>
      <w:tr w:rsidR="000E0AE3" w:rsidRPr="004C421F" w14:paraId="17C8D658" w14:textId="77777777" w:rsidTr="00DF17AF">
        <w:trPr>
          <w:cantSplit/>
        </w:trPr>
        <w:tc>
          <w:tcPr>
            <w:tcW w:w="7803" w:type="dxa"/>
            <w:vAlign w:val="center"/>
          </w:tcPr>
          <w:p w14:paraId="4E8D51E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Contract Staff</w:t>
            </w:r>
          </w:p>
        </w:tc>
        <w:tc>
          <w:tcPr>
            <w:tcW w:w="716" w:type="dxa"/>
            <w:vAlign w:val="center"/>
          </w:tcPr>
          <w:p w14:paraId="1E8BF46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13</w:t>
            </w:r>
          </w:p>
        </w:tc>
        <w:tc>
          <w:tcPr>
            <w:tcW w:w="836" w:type="dxa"/>
            <w:vAlign w:val="center"/>
          </w:tcPr>
          <w:p w14:paraId="7A2C7D1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10.1</w:t>
            </w:r>
          </w:p>
        </w:tc>
      </w:tr>
      <w:tr w:rsidR="000E0AE3" w:rsidRPr="004C421F" w14:paraId="6C29B2F1" w14:textId="77777777" w:rsidTr="00DF17AF">
        <w:trPr>
          <w:cantSplit/>
        </w:trPr>
        <w:tc>
          <w:tcPr>
            <w:tcW w:w="9355" w:type="dxa"/>
            <w:gridSpan w:val="3"/>
          </w:tcPr>
          <w:p w14:paraId="0ED3BDEC"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Monthly Income</w:t>
            </w:r>
          </w:p>
        </w:tc>
      </w:tr>
      <w:tr w:rsidR="000E0AE3" w:rsidRPr="004C421F" w14:paraId="1565DDE2" w14:textId="77777777" w:rsidTr="00DF17AF">
        <w:trPr>
          <w:cantSplit/>
        </w:trPr>
        <w:tc>
          <w:tcPr>
            <w:tcW w:w="7803" w:type="dxa"/>
            <w:vAlign w:val="center"/>
          </w:tcPr>
          <w:p w14:paraId="16C2A7D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N101,000-N150,000</w:t>
            </w:r>
          </w:p>
        </w:tc>
        <w:tc>
          <w:tcPr>
            <w:tcW w:w="716" w:type="dxa"/>
            <w:vAlign w:val="center"/>
          </w:tcPr>
          <w:p w14:paraId="44AD7FF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19</w:t>
            </w:r>
          </w:p>
        </w:tc>
        <w:tc>
          <w:tcPr>
            <w:tcW w:w="836" w:type="dxa"/>
            <w:vAlign w:val="center"/>
          </w:tcPr>
          <w:p w14:paraId="4F128AD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14.7</w:t>
            </w:r>
          </w:p>
        </w:tc>
      </w:tr>
      <w:tr w:rsidR="000E0AE3" w:rsidRPr="004C421F" w14:paraId="3010FE06" w14:textId="77777777" w:rsidTr="00DF17AF">
        <w:trPr>
          <w:cantSplit/>
        </w:trPr>
        <w:tc>
          <w:tcPr>
            <w:tcW w:w="7803" w:type="dxa"/>
            <w:vAlign w:val="center"/>
          </w:tcPr>
          <w:p w14:paraId="7FFDF74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N151,000-N200,000</w:t>
            </w:r>
          </w:p>
        </w:tc>
        <w:tc>
          <w:tcPr>
            <w:tcW w:w="716" w:type="dxa"/>
            <w:vAlign w:val="center"/>
          </w:tcPr>
          <w:p w14:paraId="4D041FE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61</w:t>
            </w:r>
          </w:p>
        </w:tc>
        <w:tc>
          <w:tcPr>
            <w:tcW w:w="836" w:type="dxa"/>
            <w:vAlign w:val="center"/>
          </w:tcPr>
          <w:p w14:paraId="3248DB4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47.3</w:t>
            </w:r>
          </w:p>
        </w:tc>
      </w:tr>
      <w:tr w:rsidR="000E0AE3" w:rsidRPr="004C421F" w14:paraId="4310C000" w14:textId="77777777" w:rsidTr="00DF17AF">
        <w:trPr>
          <w:cantSplit/>
        </w:trPr>
        <w:tc>
          <w:tcPr>
            <w:tcW w:w="7803" w:type="dxa"/>
            <w:vAlign w:val="center"/>
          </w:tcPr>
          <w:p w14:paraId="16EDEDB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N201,000-N250,000</w:t>
            </w:r>
          </w:p>
        </w:tc>
        <w:tc>
          <w:tcPr>
            <w:tcW w:w="716" w:type="dxa"/>
            <w:vAlign w:val="center"/>
          </w:tcPr>
          <w:p w14:paraId="40C6696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38</w:t>
            </w:r>
          </w:p>
        </w:tc>
        <w:tc>
          <w:tcPr>
            <w:tcW w:w="836" w:type="dxa"/>
            <w:vAlign w:val="center"/>
          </w:tcPr>
          <w:p w14:paraId="16C5F33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29.5</w:t>
            </w:r>
          </w:p>
        </w:tc>
      </w:tr>
      <w:tr w:rsidR="000E0AE3" w:rsidRPr="004C421F" w14:paraId="7F011B78" w14:textId="77777777" w:rsidTr="00DF17AF">
        <w:trPr>
          <w:cantSplit/>
        </w:trPr>
        <w:tc>
          <w:tcPr>
            <w:tcW w:w="7803" w:type="dxa"/>
            <w:vAlign w:val="center"/>
          </w:tcPr>
          <w:p w14:paraId="74A2A83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N251,000 and above</w:t>
            </w:r>
          </w:p>
        </w:tc>
        <w:tc>
          <w:tcPr>
            <w:tcW w:w="716" w:type="dxa"/>
            <w:vAlign w:val="center"/>
          </w:tcPr>
          <w:p w14:paraId="1F1C85F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11</w:t>
            </w:r>
          </w:p>
        </w:tc>
        <w:tc>
          <w:tcPr>
            <w:tcW w:w="836" w:type="dxa"/>
            <w:vAlign w:val="center"/>
          </w:tcPr>
          <w:p w14:paraId="244B7CD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8.5</w:t>
            </w:r>
          </w:p>
        </w:tc>
      </w:tr>
      <w:tr w:rsidR="000E0AE3" w:rsidRPr="004C421F" w14:paraId="3E14C5FB" w14:textId="77777777" w:rsidTr="00DF17AF">
        <w:trPr>
          <w:cantSplit/>
        </w:trPr>
        <w:tc>
          <w:tcPr>
            <w:tcW w:w="7803" w:type="dxa"/>
          </w:tcPr>
          <w:p w14:paraId="6887C2D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Total</w:t>
            </w:r>
          </w:p>
        </w:tc>
        <w:tc>
          <w:tcPr>
            <w:tcW w:w="716" w:type="dxa"/>
          </w:tcPr>
          <w:p w14:paraId="3B4B139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129</w:t>
            </w:r>
          </w:p>
        </w:tc>
        <w:tc>
          <w:tcPr>
            <w:tcW w:w="836" w:type="dxa"/>
          </w:tcPr>
          <w:p w14:paraId="4A3A6A8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100</w:t>
            </w:r>
          </w:p>
        </w:tc>
      </w:tr>
    </w:tbl>
    <w:p w14:paraId="3DFC1656" w14:textId="10F3A73C"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Researcher’s fieldwork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bookmarkEnd w:id="3"/>
    </w:p>
    <w:p w14:paraId="0AF1A72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73A648B3" w14:textId="2019EEA8" w:rsidR="000E0AE3" w:rsidRPr="004C421F" w:rsidRDefault="00CA7767"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5</w:t>
      </w:r>
      <w:r w:rsidR="000E0AE3" w:rsidRPr="004C421F">
        <w:rPr>
          <w:rFonts w:ascii="Times New Roman" w:hAnsi="Times New Roman" w:cs="Times New Roman"/>
          <w:b/>
          <w:color w:val="000000" w:themeColor="text1"/>
          <w:kern w:val="0"/>
          <w14:ligatures w14:val="none"/>
        </w:rPr>
        <w:t>.1.1 Frequency Distribution of Respondents Based on How Intrinsic Motivators Influence Their Enthusiasm and Willingness to Perform</w:t>
      </w:r>
    </w:p>
    <w:p w14:paraId="4D3FEA72" w14:textId="277F969A"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Table </w:t>
      </w:r>
      <w:r w:rsidR="00CA7767" w:rsidRPr="004C421F">
        <w:rPr>
          <w:rFonts w:ascii="Times New Roman" w:hAnsi="Times New Roman" w:cs="Times New Roman"/>
          <w:color w:val="000000" w:themeColor="text1"/>
          <w:kern w:val="0"/>
          <w14:ligatures w14:val="none"/>
        </w:rPr>
        <w:t>5.</w:t>
      </w:r>
      <w:r w:rsidRPr="004C421F">
        <w:rPr>
          <w:rFonts w:ascii="Times New Roman" w:hAnsi="Times New Roman" w:cs="Times New Roman"/>
          <w:color w:val="000000" w:themeColor="text1"/>
          <w:kern w:val="0"/>
          <w14:ligatures w14:val="none"/>
        </w:rPr>
        <w:t>2 presents the influence of intrinsic motivators on respondents' enthusiasm and willingness to perform. Of the 129 respondents, 36.4% were influenced to a very large extent, and 26.4% were influenced to a large extent. Respondents to a moderate extent were 17.1%. The result also showed that 11.6% and 8.5% were influenced to a low extent and to no extent, respectively.</w:t>
      </w:r>
    </w:p>
    <w:p w14:paraId="2811F52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 </w:t>
      </w:r>
    </w:p>
    <w:p w14:paraId="48572AF4" w14:textId="04C1248C"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w:t>
      </w:r>
      <w:r w:rsidR="00CA7767" w:rsidRPr="004C421F">
        <w:rPr>
          <w:rFonts w:ascii="Times New Roman" w:hAnsi="Times New Roman" w:cs="Times New Roman"/>
          <w:b/>
          <w:color w:val="000000" w:themeColor="text1"/>
          <w:kern w:val="0"/>
          <w14:ligatures w14:val="none"/>
        </w:rPr>
        <w:t>5</w:t>
      </w:r>
      <w:r w:rsidRPr="004C421F">
        <w:rPr>
          <w:rFonts w:ascii="Times New Roman" w:hAnsi="Times New Roman" w:cs="Times New Roman"/>
          <w:b/>
          <w:color w:val="000000" w:themeColor="text1"/>
          <w:kern w:val="0"/>
          <w14:ligatures w14:val="none"/>
        </w:rPr>
        <w:t>.2 Distribution of Respondents by Influence of Intrinsic Motivators on Their Enthusiasm and Willingness to Perform</w:t>
      </w:r>
    </w:p>
    <w:tbl>
      <w:tblPr>
        <w:tblW w:w="9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2"/>
        <w:gridCol w:w="1528"/>
        <w:gridCol w:w="144"/>
      </w:tblGrid>
      <w:tr w:rsidR="000E0AE3" w:rsidRPr="004C421F" w14:paraId="1BAC1F2C" w14:textId="77777777" w:rsidTr="00DF17AF">
        <w:trPr>
          <w:gridAfter w:val="2"/>
          <w:wAfter w:w="1672" w:type="dxa"/>
          <w:cantSplit/>
        </w:trPr>
        <w:tc>
          <w:tcPr>
            <w:tcW w:w="7832" w:type="dxa"/>
            <w:tcBorders>
              <w:top w:val="nil"/>
              <w:left w:val="nil"/>
              <w:bottom w:val="nil"/>
              <w:right w:val="nil"/>
            </w:tcBorders>
            <w:shd w:val="clear" w:color="auto" w:fill="FFFFFF"/>
            <w:vAlign w:val="center"/>
          </w:tcPr>
          <w:p w14:paraId="5317A151"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p>
          <w:tbl>
            <w:tblPr>
              <w:tblStyle w:val="TableGrid"/>
              <w:tblW w:w="10750" w:type="dxa"/>
              <w:tblInd w:w="60" w:type="dxa"/>
              <w:tblLayout w:type="fixed"/>
              <w:tblLook w:val="04A0" w:firstRow="1" w:lastRow="0" w:firstColumn="1" w:lastColumn="0" w:noHBand="0" w:noVBand="1"/>
            </w:tblPr>
            <w:tblGrid>
              <w:gridCol w:w="3583"/>
              <w:gridCol w:w="3102"/>
              <w:gridCol w:w="4065"/>
            </w:tblGrid>
            <w:tr w:rsidR="000E0AE3" w:rsidRPr="004C421F" w14:paraId="76504235" w14:textId="77777777" w:rsidTr="00DF17AF">
              <w:trPr>
                <w:trHeight w:val="344"/>
              </w:trPr>
              <w:tc>
                <w:tcPr>
                  <w:tcW w:w="3583" w:type="dxa"/>
                </w:tcPr>
                <w:p w14:paraId="4C946FA0"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Variable</w:t>
                  </w:r>
                </w:p>
              </w:tc>
              <w:tc>
                <w:tcPr>
                  <w:tcW w:w="3102" w:type="dxa"/>
                </w:tcPr>
                <w:p w14:paraId="758B26BC"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Frequency</w:t>
                  </w:r>
                </w:p>
              </w:tc>
              <w:tc>
                <w:tcPr>
                  <w:tcW w:w="4065" w:type="dxa"/>
                </w:tcPr>
                <w:p w14:paraId="765A03CA"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Percent</w:t>
                  </w:r>
                </w:p>
              </w:tc>
            </w:tr>
            <w:tr w:rsidR="000E0AE3" w:rsidRPr="004C421F" w14:paraId="4F5AE527" w14:textId="77777777" w:rsidTr="00DF17AF">
              <w:trPr>
                <w:trHeight w:val="325"/>
              </w:trPr>
              <w:tc>
                <w:tcPr>
                  <w:tcW w:w="3583" w:type="dxa"/>
                </w:tcPr>
                <w:p w14:paraId="0008E5C4"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a very large extent</w:t>
                  </w:r>
                </w:p>
              </w:tc>
              <w:tc>
                <w:tcPr>
                  <w:tcW w:w="3102" w:type="dxa"/>
                </w:tcPr>
                <w:p w14:paraId="70634314"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47</w:t>
                  </w:r>
                </w:p>
              </w:tc>
              <w:tc>
                <w:tcPr>
                  <w:tcW w:w="4065" w:type="dxa"/>
                </w:tcPr>
                <w:p w14:paraId="2B113CEC"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36.4</w:t>
                  </w:r>
                </w:p>
              </w:tc>
            </w:tr>
            <w:tr w:rsidR="000E0AE3" w:rsidRPr="004C421F" w14:paraId="08DFAED9" w14:textId="77777777" w:rsidTr="00DF17AF">
              <w:trPr>
                <w:trHeight w:val="344"/>
              </w:trPr>
              <w:tc>
                <w:tcPr>
                  <w:tcW w:w="3583" w:type="dxa"/>
                </w:tcPr>
                <w:p w14:paraId="6D15E494"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a large extent</w:t>
                  </w:r>
                </w:p>
              </w:tc>
              <w:tc>
                <w:tcPr>
                  <w:tcW w:w="3102" w:type="dxa"/>
                </w:tcPr>
                <w:p w14:paraId="7BEEF2AE"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34</w:t>
                  </w:r>
                </w:p>
              </w:tc>
              <w:tc>
                <w:tcPr>
                  <w:tcW w:w="4065" w:type="dxa"/>
                </w:tcPr>
                <w:p w14:paraId="18E0F33A"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26.4</w:t>
                  </w:r>
                </w:p>
              </w:tc>
            </w:tr>
            <w:tr w:rsidR="000E0AE3" w:rsidRPr="004C421F" w14:paraId="5819B43B" w14:textId="77777777" w:rsidTr="00DF17AF">
              <w:trPr>
                <w:trHeight w:val="325"/>
              </w:trPr>
              <w:tc>
                <w:tcPr>
                  <w:tcW w:w="3583" w:type="dxa"/>
                </w:tcPr>
                <w:p w14:paraId="084365D8"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a moderate extent</w:t>
                  </w:r>
                </w:p>
              </w:tc>
              <w:tc>
                <w:tcPr>
                  <w:tcW w:w="3102" w:type="dxa"/>
                </w:tcPr>
                <w:p w14:paraId="1CA6CCFD"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22</w:t>
                  </w:r>
                </w:p>
              </w:tc>
              <w:tc>
                <w:tcPr>
                  <w:tcW w:w="4065" w:type="dxa"/>
                </w:tcPr>
                <w:p w14:paraId="4612BE42"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17.1</w:t>
                  </w:r>
                </w:p>
              </w:tc>
            </w:tr>
            <w:tr w:rsidR="000E0AE3" w:rsidRPr="004C421F" w14:paraId="031A2673" w14:textId="77777777" w:rsidTr="00DF17AF">
              <w:trPr>
                <w:trHeight w:val="344"/>
              </w:trPr>
              <w:tc>
                <w:tcPr>
                  <w:tcW w:w="3583" w:type="dxa"/>
                </w:tcPr>
                <w:p w14:paraId="6D24157F"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a low extent</w:t>
                  </w:r>
                </w:p>
              </w:tc>
              <w:tc>
                <w:tcPr>
                  <w:tcW w:w="3102" w:type="dxa"/>
                </w:tcPr>
                <w:p w14:paraId="1C598FB7"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15</w:t>
                  </w:r>
                </w:p>
              </w:tc>
              <w:tc>
                <w:tcPr>
                  <w:tcW w:w="4065" w:type="dxa"/>
                </w:tcPr>
                <w:p w14:paraId="32EB2C95"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11.6</w:t>
                  </w:r>
                </w:p>
              </w:tc>
            </w:tr>
            <w:tr w:rsidR="000E0AE3" w:rsidRPr="004C421F" w14:paraId="767E481E" w14:textId="77777777" w:rsidTr="00DF17AF">
              <w:trPr>
                <w:trHeight w:val="325"/>
              </w:trPr>
              <w:tc>
                <w:tcPr>
                  <w:tcW w:w="3583" w:type="dxa"/>
                </w:tcPr>
                <w:p w14:paraId="1D41C6D9"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no extent</w:t>
                  </w:r>
                </w:p>
              </w:tc>
              <w:tc>
                <w:tcPr>
                  <w:tcW w:w="3102" w:type="dxa"/>
                </w:tcPr>
                <w:p w14:paraId="7F7627BB"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11</w:t>
                  </w:r>
                </w:p>
              </w:tc>
              <w:tc>
                <w:tcPr>
                  <w:tcW w:w="4065" w:type="dxa"/>
                </w:tcPr>
                <w:p w14:paraId="72DF2AEA"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8.5</w:t>
                  </w:r>
                </w:p>
              </w:tc>
            </w:tr>
            <w:tr w:rsidR="000E0AE3" w:rsidRPr="004C421F" w14:paraId="5F472F44" w14:textId="77777777" w:rsidTr="00DF17AF">
              <w:trPr>
                <w:trHeight w:val="344"/>
              </w:trPr>
              <w:tc>
                <w:tcPr>
                  <w:tcW w:w="3583" w:type="dxa"/>
                </w:tcPr>
                <w:p w14:paraId="65A1A381"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Total</w:t>
                  </w:r>
                </w:p>
              </w:tc>
              <w:tc>
                <w:tcPr>
                  <w:tcW w:w="3102" w:type="dxa"/>
                </w:tcPr>
                <w:p w14:paraId="050A6867"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129</w:t>
                  </w:r>
                </w:p>
              </w:tc>
              <w:tc>
                <w:tcPr>
                  <w:tcW w:w="4065" w:type="dxa"/>
                </w:tcPr>
                <w:p w14:paraId="7B53F767"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100.0</w:t>
                  </w:r>
                </w:p>
              </w:tc>
            </w:tr>
          </w:tbl>
          <w:p w14:paraId="48ED1F7D" w14:textId="3F67E606"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4BDDEBC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543CE24C" w14:textId="77777777" w:rsidTr="00DF17AF">
        <w:trPr>
          <w:gridAfter w:val="1"/>
          <w:wAfter w:w="144" w:type="dxa"/>
          <w:cantSplit/>
          <w:trHeight w:val="378"/>
        </w:trPr>
        <w:tc>
          <w:tcPr>
            <w:tcW w:w="9360" w:type="dxa"/>
            <w:gridSpan w:val="2"/>
            <w:tcBorders>
              <w:top w:val="nil"/>
              <w:left w:val="nil"/>
              <w:bottom w:val="nil"/>
              <w:right w:val="nil"/>
            </w:tcBorders>
            <w:shd w:val="clear" w:color="auto" w:fill="FFFFFF"/>
            <w:vAlign w:val="center"/>
          </w:tcPr>
          <w:p w14:paraId="35348C97" w14:textId="6A2028E6" w:rsidR="000E0AE3" w:rsidRPr="004C421F" w:rsidRDefault="00CA7767" w:rsidP="006A2D85">
            <w:pPr>
              <w:autoSpaceDE w:val="0"/>
              <w:autoSpaceDN w:val="0"/>
              <w:adjustRightInd w:val="0"/>
              <w:spacing w:after="0" w:line="240" w:lineRule="auto"/>
              <w:ind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lastRenderedPageBreak/>
              <w:t>5</w:t>
            </w:r>
            <w:r w:rsidR="000E0AE3" w:rsidRPr="004C421F">
              <w:rPr>
                <w:rFonts w:ascii="Times New Roman" w:hAnsi="Times New Roman" w:cs="Times New Roman"/>
                <w:b/>
                <w:color w:val="000000" w:themeColor="text1"/>
                <w:kern w:val="0"/>
                <w14:ligatures w14:val="none"/>
              </w:rPr>
              <w:t>.3 Frequency Distribution of Respondents Based on How Extrinsic Motivators Affect Their Passion and Dedication to Work</w:t>
            </w:r>
          </w:p>
          <w:p w14:paraId="3C0239C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The analysis of how extrinsic motivators affect respondents’ passion and dedication to work reveals that the majority (40.3%) of respondents were affected to a great extent, while 26.4% were to a very great extent at Landmark University. Similarly, 25.6% of the respondents were affected to some extent, while 2.7% and 3.1% were affected to a little extent, and to no extent, respectively. </w:t>
            </w:r>
          </w:p>
          <w:p w14:paraId="3C6F2E4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p>
          <w:p w14:paraId="104E5ED7" w14:textId="6E723750"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w:t>
            </w:r>
            <w:r w:rsidR="00CA7767" w:rsidRPr="004C421F">
              <w:rPr>
                <w:rFonts w:ascii="Times New Roman" w:hAnsi="Times New Roman" w:cs="Times New Roman"/>
                <w:b/>
                <w:color w:val="000000" w:themeColor="text1"/>
                <w:kern w:val="0"/>
                <w14:ligatures w14:val="none"/>
              </w:rPr>
              <w:t>5</w:t>
            </w:r>
            <w:r w:rsidRPr="004C421F">
              <w:rPr>
                <w:rFonts w:ascii="Times New Roman" w:hAnsi="Times New Roman" w:cs="Times New Roman"/>
                <w:b/>
                <w:color w:val="000000" w:themeColor="text1"/>
                <w:kern w:val="0"/>
                <w14:ligatures w14:val="none"/>
              </w:rPr>
              <w:t>.3 Distribution of Respondents on How Extrinsic Motivators Affect Respondents' Passion and Dedication to Work</w:t>
            </w:r>
          </w:p>
          <w:tbl>
            <w:tblPr>
              <w:tblStyle w:val="TableGrid"/>
              <w:tblW w:w="8905" w:type="dxa"/>
              <w:tblLayout w:type="fixed"/>
              <w:tblLook w:val="04A0" w:firstRow="1" w:lastRow="0" w:firstColumn="1" w:lastColumn="0" w:noHBand="0" w:noVBand="1"/>
            </w:tblPr>
            <w:tblGrid>
              <w:gridCol w:w="2602"/>
              <w:gridCol w:w="2602"/>
              <w:gridCol w:w="3701"/>
            </w:tblGrid>
            <w:tr w:rsidR="000E0AE3" w:rsidRPr="004C421F" w14:paraId="3BAE6402" w14:textId="77777777" w:rsidTr="00DF17AF">
              <w:tc>
                <w:tcPr>
                  <w:tcW w:w="2602" w:type="dxa"/>
                </w:tcPr>
                <w:p w14:paraId="29990ED0"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Variable</w:t>
                  </w:r>
                </w:p>
              </w:tc>
              <w:tc>
                <w:tcPr>
                  <w:tcW w:w="2602" w:type="dxa"/>
                  <w:vAlign w:val="bottom"/>
                </w:tcPr>
                <w:p w14:paraId="6FD9F795"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Frequency</w:t>
                  </w:r>
                </w:p>
              </w:tc>
              <w:tc>
                <w:tcPr>
                  <w:tcW w:w="3701" w:type="dxa"/>
                  <w:vAlign w:val="bottom"/>
                </w:tcPr>
                <w:p w14:paraId="17FC0DE9"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Percent</w:t>
                  </w:r>
                </w:p>
              </w:tc>
            </w:tr>
            <w:tr w:rsidR="000E0AE3" w:rsidRPr="004C421F" w14:paraId="4E279B79" w14:textId="77777777" w:rsidTr="00DF17AF">
              <w:tc>
                <w:tcPr>
                  <w:tcW w:w="2602" w:type="dxa"/>
                </w:tcPr>
                <w:p w14:paraId="2C3F7BB1"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a very great extent</w:t>
                  </w:r>
                </w:p>
              </w:tc>
              <w:tc>
                <w:tcPr>
                  <w:tcW w:w="2602" w:type="dxa"/>
                </w:tcPr>
                <w:p w14:paraId="1A78FC69"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34</w:t>
                  </w:r>
                </w:p>
              </w:tc>
              <w:tc>
                <w:tcPr>
                  <w:tcW w:w="3701" w:type="dxa"/>
                </w:tcPr>
                <w:p w14:paraId="2E780A15"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26.4</w:t>
                  </w:r>
                </w:p>
              </w:tc>
            </w:tr>
            <w:tr w:rsidR="000E0AE3" w:rsidRPr="004C421F" w14:paraId="79631C25" w14:textId="77777777" w:rsidTr="00DF17AF">
              <w:tc>
                <w:tcPr>
                  <w:tcW w:w="2602" w:type="dxa"/>
                </w:tcPr>
                <w:p w14:paraId="6084549C"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a great extent</w:t>
                  </w:r>
                </w:p>
              </w:tc>
              <w:tc>
                <w:tcPr>
                  <w:tcW w:w="2602" w:type="dxa"/>
                </w:tcPr>
                <w:p w14:paraId="4FAED4D7"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52</w:t>
                  </w:r>
                </w:p>
              </w:tc>
              <w:tc>
                <w:tcPr>
                  <w:tcW w:w="3701" w:type="dxa"/>
                </w:tcPr>
                <w:p w14:paraId="012812BA"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40.3</w:t>
                  </w:r>
                </w:p>
              </w:tc>
            </w:tr>
            <w:tr w:rsidR="000E0AE3" w:rsidRPr="004C421F" w14:paraId="6940743A" w14:textId="77777777" w:rsidTr="00DF17AF">
              <w:tc>
                <w:tcPr>
                  <w:tcW w:w="2602" w:type="dxa"/>
                </w:tcPr>
                <w:p w14:paraId="6A3BA895"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some extent</w:t>
                  </w:r>
                </w:p>
              </w:tc>
              <w:tc>
                <w:tcPr>
                  <w:tcW w:w="2602" w:type="dxa"/>
                </w:tcPr>
                <w:p w14:paraId="0DBF4C26"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33</w:t>
                  </w:r>
                </w:p>
              </w:tc>
              <w:tc>
                <w:tcPr>
                  <w:tcW w:w="3701" w:type="dxa"/>
                </w:tcPr>
                <w:p w14:paraId="7ED9167B"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25.6</w:t>
                  </w:r>
                </w:p>
              </w:tc>
            </w:tr>
            <w:tr w:rsidR="000E0AE3" w:rsidRPr="004C421F" w14:paraId="5C7B4B76" w14:textId="77777777" w:rsidTr="00DF17AF">
              <w:tc>
                <w:tcPr>
                  <w:tcW w:w="2602" w:type="dxa"/>
                </w:tcPr>
                <w:p w14:paraId="68B7C589"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a little extent</w:t>
                  </w:r>
                </w:p>
              </w:tc>
              <w:tc>
                <w:tcPr>
                  <w:tcW w:w="2602" w:type="dxa"/>
                </w:tcPr>
                <w:p w14:paraId="6D220B42"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6</w:t>
                  </w:r>
                </w:p>
              </w:tc>
              <w:tc>
                <w:tcPr>
                  <w:tcW w:w="3701" w:type="dxa"/>
                </w:tcPr>
                <w:p w14:paraId="4E16D1CC"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4.7</w:t>
                  </w:r>
                </w:p>
              </w:tc>
            </w:tr>
            <w:tr w:rsidR="000E0AE3" w:rsidRPr="004C421F" w14:paraId="789A4F2A" w14:textId="77777777" w:rsidTr="00DF17AF">
              <w:tc>
                <w:tcPr>
                  <w:tcW w:w="2602" w:type="dxa"/>
                </w:tcPr>
                <w:p w14:paraId="010ACB3B"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To no extent</w:t>
                  </w:r>
                </w:p>
              </w:tc>
              <w:tc>
                <w:tcPr>
                  <w:tcW w:w="2602" w:type="dxa"/>
                </w:tcPr>
                <w:p w14:paraId="1623565A"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4</w:t>
                  </w:r>
                </w:p>
              </w:tc>
              <w:tc>
                <w:tcPr>
                  <w:tcW w:w="3701" w:type="dxa"/>
                </w:tcPr>
                <w:p w14:paraId="64B46BD9"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3.0</w:t>
                  </w:r>
                </w:p>
              </w:tc>
            </w:tr>
            <w:tr w:rsidR="000E0AE3" w:rsidRPr="004C421F" w14:paraId="7A7848A9" w14:textId="77777777" w:rsidTr="00DF17AF">
              <w:tc>
                <w:tcPr>
                  <w:tcW w:w="2602" w:type="dxa"/>
                </w:tcPr>
                <w:p w14:paraId="52DBF2FF"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Total</w:t>
                  </w:r>
                </w:p>
              </w:tc>
              <w:tc>
                <w:tcPr>
                  <w:tcW w:w="2602" w:type="dxa"/>
                </w:tcPr>
                <w:p w14:paraId="5B05FA79"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129</w:t>
                  </w:r>
                </w:p>
              </w:tc>
              <w:tc>
                <w:tcPr>
                  <w:tcW w:w="3701" w:type="dxa"/>
                </w:tcPr>
                <w:p w14:paraId="0F66EBFF"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100.0</w:t>
                  </w:r>
                </w:p>
              </w:tc>
            </w:tr>
          </w:tbl>
          <w:p w14:paraId="73886FFB" w14:textId="315A5F03"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tc>
      </w:tr>
      <w:tr w:rsidR="000E0AE3" w:rsidRPr="004C421F" w14:paraId="3A7D89DF" w14:textId="77777777" w:rsidTr="00DF17AF">
        <w:trPr>
          <w:cantSplit/>
          <w:trHeight w:val="7488"/>
        </w:trPr>
        <w:tc>
          <w:tcPr>
            <w:tcW w:w="9504" w:type="dxa"/>
            <w:gridSpan w:val="3"/>
            <w:tcBorders>
              <w:top w:val="nil"/>
              <w:left w:val="nil"/>
              <w:bottom w:val="nil"/>
              <w:right w:val="nil"/>
            </w:tcBorders>
            <w:shd w:val="clear" w:color="auto" w:fill="FFFFFF"/>
            <w:vAlign w:val="center"/>
          </w:tcPr>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85"/>
              <w:gridCol w:w="2675"/>
            </w:tblGrid>
            <w:tr w:rsidR="000E0AE3" w:rsidRPr="004C421F" w14:paraId="138F923C" w14:textId="77777777" w:rsidTr="00CA7767">
              <w:trPr>
                <w:cantSplit/>
                <w:trHeight w:val="6155"/>
              </w:trPr>
              <w:tc>
                <w:tcPr>
                  <w:tcW w:w="9360" w:type="dxa"/>
                  <w:gridSpan w:val="2"/>
                  <w:tcBorders>
                    <w:top w:val="nil"/>
                    <w:left w:val="nil"/>
                    <w:bottom w:val="nil"/>
                    <w:right w:val="nil"/>
                  </w:tcBorders>
                  <w:shd w:val="clear" w:color="auto" w:fill="FFFFFF"/>
                  <w:vAlign w:val="center"/>
                </w:tcPr>
                <w:p w14:paraId="3EC27006" w14:textId="3024E1EC" w:rsidR="000E0AE3" w:rsidRPr="004C421F" w:rsidRDefault="00CA7767" w:rsidP="006A2D85">
                  <w:pPr>
                    <w:autoSpaceDE w:val="0"/>
                    <w:autoSpaceDN w:val="0"/>
                    <w:adjustRightInd w:val="0"/>
                    <w:spacing w:after="0" w:line="240" w:lineRule="auto"/>
                    <w:ind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lastRenderedPageBreak/>
                    <w:t>5</w:t>
                  </w:r>
                  <w:r w:rsidR="000E0AE3" w:rsidRPr="004C421F">
                    <w:rPr>
                      <w:rFonts w:ascii="Times New Roman" w:hAnsi="Times New Roman" w:cs="Times New Roman"/>
                      <w:b/>
                      <w:color w:val="000000" w:themeColor="text1"/>
                      <w:kern w:val="0"/>
                      <w14:ligatures w14:val="none"/>
                    </w:rPr>
                    <w:t>.4 Frequency Distribution of Respondents Based on How Motivation Enhanced Their Job Satisfaction and Commitment to Work at Landmark</w:t>
                  </w:r>
                </w:p>
                <w:p w14:paraId="44507E0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From these findings, the analysis reveals that at Landmark University, the highest proportion of respondents, accounting for 35.7% agreed that motivation enhanced their job satisfaction and commitment to work. 29.5% of the respondents strongly agreed with this option, 20.9% were undecided, while 8.5% and 5.4% strongly disagreed and disagreed respectively.</w:t>
                  </w:r>
                </w:p>
                <w:p w14:paraId="5EFFC94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 </w:t>
                  </w:r>
                </w:p>
                <w:p w14:paraId="15DA8B5B" w14:textId="2EAC75FA"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Table</w:t>
                  </w:r>
                  <w:r w:rsidR="00CA7767" w:rsidRPr="004C421F">
                    <w:rPr>
                      <w:rFonts w:ascii="Times New Roman" w:hAnsi="Times New Roman" w:cs="Times New Roman"/>
                      <w:b/>
                      <w:color w:val="000000" w:themeColor="text1"/>
                      <w:kern w:val="0"/>
                      <w14:ligatures w14:val="none"/>
                    </w:rPr>
                    <w:t xml:space="preserve"> 5</w:t>
                  </w:r>
                  <w:r w:rsidRPr="004C421F">
                    <w:rPr>
                      <w:rFonts w:ascii="Times New Roman" w:hAnsi="Times New Roman" w:cs="Times New Roman"/>
                      <w:b/>
                      <w:color w:val="000000" w:themeColor="text1"/>
                      <w:kern w:val="0"/>
                      <w14:ligatures w14:val="none"/>
                    </w:rPr>
                    <w:t>.4 Distribution of Respondents on How Motivation Enhanced Their Job Satisfaction and Commitment to Work at Landmark</w:t>
                  </w:r>
                </w:p>
                <w:p w14:paraId="7C20E99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bl>
                  <w:tblPr>
                    <w:tblStyle w:val="TableGrid"/>
                    <w:tblW w:w="6567" w:type="dxa"/>
                    <w:tblLayout w:type="fixed"/>
                    <w:tblLook w:val="04A0" w:firstRow="1" w:lastRow="0" w:firstColumn="1" w:lastColumn="0" w:noHBand="0" w:noVBand="1"/>
                  </w:tblPr>
                  <w:tblGrid>
                    <w:gridCol w:w="2189"/>
                    <w:gridCol w:w="2189"/>
                    <w:gridCol w:w="2189"/>
                  </w:tblGrid>
                  <w:tr w:rsidR="000E0AE3" w:rsidRPr="004C421F" w14:paraId="479B0D5E" w14:textId="77777777" w:rsidTr="00DF17AF">
                    <w:trPr>
                      <w:trHeight w:val="288"/>
                    </w:trPr>
                    <w:tc>
                      <w:tcPr>
                        <w:tcW w:w="2189" w:type="dxa"/>
                      </w:tcPr>
                      <w:p w14:paraId="15AF17C9"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Variable</w:t>
                        </w:r>
                      </w:p>
                    </w:tc>
                    <w:tc>
                      <w:tcPr>
                        <w:tcW w:w="2189" w:type="dxa"/>
                        <w:vAlign w:val="bottom"/>
                      </w:tcPr>
                      <w:p w14:paraId="79303549" w14:textId="77777777" w:rsidR="000E0AE3" w:rsidRPr="004C421F" w:rsidRDefault="000E0AE3" w:rsidP="006A2D85">
                        <w:pPr>
                          <w:autoSpaceDE w:val="0"/>
                          <w:autoSpaceDN w:val="0"/>
                          <w:adjustRightInd w:val="0"/>
                          <w:ind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Frequency</w:t>
                        </w:r>
                      </w:p>
                    </w:tc>
                    <w:tc>
                      <w:tcPr>
                        <w:tcW w:w="2189" w:type="dxa"/>
                        <w:vAlign w:val="bottom"/>
                      </w:tcPr>
                      <w:p w14:paraId="4979255C"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Percent</w:t>
                        </w:r>
                      </w:p>
                    </w:tc>
                  </w:tr>
                  <w:tr w:rsidR="000E0AE3" w:rsidRPr="004C421F" w14:paraId="0B296874" w14:textId="77777777" w:rsidTr="00DF17AF">
                    <w:trPr>
                      <w:trHeight w:val="289"/>
                    </w:trPr>
                    <w:tc>
                      <w:tcPr>
                        <w:tcW w:w="2189" w:type="dxa"/>
                      </w:tcPr>
                      <w:p w14:paraId="225CABE9"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Strongly Agree</w:t>
                        </w:r>
                      </w:p>
                    </w:tc>
                    <w:tc>
                      <w:tcPr>
                        <w:tcW w:w="2189" w:type="dxa"/>
                      </w:tcPr>
                      <w:p w14:paraId="583BDE8A"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38</w:t>
                        </w:r>
                      </w:p>
                    </w:tc>
                    <w:tc>
                      <w:tcPr>
                        <w:tcW w:w="2189" w:type="dxa"/>
                      </w:tcPr>
                      <w:p w14:paraId="0BD52642"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29.5</w:t>
                        </w:r>
                      </w:p>
                    </w:tc>
                  </w:tr>
                  <w:tr w:rsidR="000E0AE3" w:rsidRPr="004C421F" w14:paraId="36937529" w14:textId="77777777" w:rsidTr="00DF17AF">
                    <w:trPr>
                      <w:trHeight w:val="303"/>
                    </w:trPr>
                    <w:tc>
                      <w:tcPr>
                        <w:tcW w:w="2189" w:type="dxa"/>
                      </w:tcPr>
                      <w:p w14:paraId="4E98DFA4"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Agree</w:t>
                        </w:r>
                      </w:p>
                    </w:tc>
                    <w:tc>
                      <w:tcPr>
                        <w:tcW w:w="2189" w:type="dxa"/>
                      </w:tcPr>
                      <w:p w14:paraId="59C86494"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46</w:t>
                        </w:r>
                      </w:p>
                    </w:tc>
                    <w:tc>
                      <w:tcPr>
                        <w:tcW w:w="2189" w:type="dxa"/>
                      </w:tcPr>
                      <w:p w14:paraId="77C75EF9"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35.7</w:t>
                        </w:r>
                      </w:p>
                    </w:tc>
                  </w:tr>
                  <w:tr w:rsidR="000E0AE3" w:rsidRPr="004C421F" w14:paraId="03D1AA7F" w14:textId="77777777" w:rsidTr="00DF17AF">
                    <w:trPr>
                      <w:trHeight w:val="303"/>
                    </w:trPr>
                    <w:tc>
                      <w:tcPr>
                        <w:tcW w:w="2189" w:type="dxa"/>
                      </w:tcPr>
                      <w:p w14:paraId="520285BA"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Undecided</w:t>
                        </w:r>
                      </w:p>
                    </w:tc>
                    <w:tc>
                      <w:tcPr>
                        <w:tcW w:w="2189" w:type="dxa"/>
                      </w:tcPr>
                      <w:p w14:paraId="45D1169F"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27</w:t>
                        </w:r>
                      </w:p>
                    </w:tc>
                    <w:tc>
                      <w:tcPr>
                        <w:tcW w:w="2189" w:type="dxa"/>
                      </w:tcPr>
                      <w:p w14:paraId="015DBABE"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20.9</w:t>
                        </w:r>
                      </w:p>
                    </w:tc>
                  </w:tr>
                  <w:tr w:rsidR="000E0AE3" w:rsidRPr="004C421F" w14:paraId="60C94356" w14:textId="77777777" w:rsidTr="00DF17AF">
                    <w:trPr>
                      <w:trHeight w:val="303"/>
                    </w:trPr>
                    <w:tc>
                      <w:tcPr>
                        <w:tcW w:w="2189" w:type="dxa"/>
                      </w:tcPr>
                      <w:p w14:paraId="1D8688B5"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Strongly Disagree</w:t>
                        </w:r>
                      </w:p>
                    </w:tc>
                    <w:tc>
                      <w:tcPr>
                        <w:tcW w:w="2189" w:type="dxa"/>
                      </w:tcPr>
                      <w:p w14:paraId="4D373A10"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11</w:t>
                        </w:r>
                      </w:p>
                    </w:tc>
                    <w:tc>
                      <w:tcPr>
                        <w:tcW w:w="2189" w:type="dxa"/>
                      </w:tcPr>
                      <w:p w14:paraId="5ABB5C1A"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8.5</w:t>
                        </w:r>
                      </w:p>
                    </w:tc>
                  </w:tr>
                  <w:tr w:rsidR="000E0AE3" w:rsidRPr="004C421F" w14:paraId="4A4911BE" w14:textId="77777777" w:rsidTr="00DF17AF">
                    <w:trPr>
                      <w:trHeight w:val="303"/>
                    </w:trPr>
                    <w:tc>
                      <w:tcPr>
                        <w:tcW w:w="2189" w:type="dxa"/>
                      </w:tcPr>
                      <w:p w14:paraId="242917AE"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Disagree</w:t>
                        </w:r>
                      </w:p>
                    </w:tc>
                    <w:tc>
                      <w:tcPr>
                        <w:tcW w:w="2189" w:type="dxa"/>
                      </w:tcPr>
                      <w:p w14:paraId="577E3518"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7</w:t>
                        </w:r>
                      </w:p>
                    </w:tc>
                    <w:tc>
                      <w:tcPr>
                        <w:tcW w:w="2189" w:type="dxa"/>
                      </w:tcPr>
                      <w:p w14:paraId="1FC7AD1E" w14:textId="77777777" w:rsidR="000E0AE3" w:rsidRPr="004C421F" w:rsidRDefault="000E0AE3" w:rsidP="006A2D85">
                        <w:pPr>
                          <w:autoSpaceDE w:val="0"/>
                          <w:autoSpaceDN w:val="0"/>
                          <w:adjustRightInd w:val="0"/>
                          <w:ind w:left="60" w:right="60"/>
                          <w:jc w:val="both"/>
                          <w:rPr>
                            <w:rFonts w:ascii="Times New Roman" w:hAnsi="Times New Roman" w:cs="Times New Roman"/>
                            <w:color w:val="000000" w:themeColor="text1"/>
                          </w:rPr>
                        </w:pPr>
                        <w:r w:rsidRPr="004C421F">
                          <w:rPr>
                            <w:rFonts w:ascii="Times New Roman" w:hAnsi="Times New Roman" w:cs="Times New Roman"/>
                            <w:color w:val="000000" w:themeColor="text1"/>
                          </w:rPr>
                          <w:t>5.4</w:t>
                        </w:r>
                      </w:p>
                    </w:tc>
                  </w:tr>
                  <w:tr w:rsidR="000E0AE3" w:rsidRPr="004C421F" w14:paraId="78F77A2D" w14:textId="77777777" w:rsidTr="00DF17AF">
                    <w:trPr>
                      <w:trHeight w:val="289"/>
                    </w:trPr>
                    <w:tc>
                      <w:tcPr>
                        <w:tcW w:w="2189" w:type="dxa"/>
                      </w:tcPr>
                      <w:p w14:paraId="703A888D"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Total</w:t>
                        </w:r>
                      </w:p>
                    </w:tc>
                    <w:tc>
                      <w:tcPr>
                        <w:tcW w:w="2189" w:type="dxa"/>
                      </w:tcPr>
                      <w:p w14:paraId="109583F5"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129</w:t>
                        </w:r>
                      </w:p>
                    </w:tc>
                    <w:tc>
                      <w:tcPr>
                        <w:tcW w:w="2189" w:type="dxa"/>
                      </w:tcPr>
                      <w:p w14:paraId="52F415DC" w14:textId="77777777" w:rsidR="000E0AE3" w:rsidRPr="004C421F" w:rsidRDefault="000E0AE3" w:rsidP="006A2D85">
                        <w:pPr>
                          <w:autoSpaceDE w:val="0"/>
                          <w:autoSpaceDN w:val="0"/>
                          <w:adjustRightInd w:val="0"/>
                          <w:ind w:left="60" w:right="60"/>
                          <w:jc w:val="both"/>
                          <w:rPr>
                            <w:rFonts w:ascii="Times New Roman" w:hAnsi="Times New Roman" w:cs="Times New Roman"/>
                            <w:b/>
                            <w:color w:val="000000" w:themeColor="text1"/>
                          </w:rPr>
                        </w:pPr>
                        <w:r w:rsidRPr="004C421F">
                          <w:rPr>
                            <w:rFonts w:ascii="Times New Roman" w:hAnsi="Times New Roman" w:cs="Times New Roman"/>
                            <w:b/>
                            <w:color w:val="000000" w:themeColor="text1"/>
                          </w:rPr>
                          <w:t>100.0</w:t>
                        </w:r>
                      </w:p>
                    </w:tc>
                  </w:tr>
                </w:tbl>
                <w:p w14:paraId="491707B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191A977A" w14:textId="77777777" w:rsidTr="00CA7767">
              <w:trPr>
                <w:gridAfter w:val="1"/>
                <w:wAfter w:w="2675" w:type="dxa"/>
                <w:cantSplit/>
                <w:trHeight w:val="684"/>
              </w:trPr>
              <w:tc>
                <w:tcPr>
                  <w:tcW w:w="6685" w:type="dxa"/>
                  <w:tcBorders>
                    <w:top w:val="nil"/>
                    <w:left w:val="nil"/>
                    <w:bottom w:val="nil"/>
                    <w:right w:val="nil"/>
                  </w:tcBorders>
                  <w:shd w:val="clear" w:color="auto" w:fill="FFFFFF"/>
                  <w:vAlign w:val="center"/>
                </w:tcPr>
                <w:p w14:paraId="05E9B55B" w14:textId="0078E2B9"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71DF285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bl>
          <w:p w14:paraId="2C31D41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Testing of Hypotheses</w:t>
            </w:r>
          </w:p>
          <w:p w14:paraId="0EA2A67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Two hypotheses were generated during this study and were tested using inferential statistics (Linear regression analysis).</w:t>
            </w:r>
          </w:p>
          <w:p w14:paraId="10D7EAFC"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465E864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Hypothesis One:</w:t>
            </w:r>
          </w:p>
          <w:p w14:paraId="335275F6" w14:textId="2B4333FD"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bCs/>
                <w:color w:val="000000" w:themeColor="text1"/>
                <w:kern w:val="0"/>
                <w14:ligatures w14:val="none"/>
              </w:rPr>
              <w:t>H</w:t>
            </w:r>
            <w:r w:rsidR="00CA7767" w:rsidRPr="004C421F">
              <w:rPr>
                <w:rFonts w:ascii="Times New Roman" w:hAnsi="Times New Roman" w:cs="Times New Roman"/>
                <w:b/>
                <w:bCs/>
                <w:color w:val="000000" w:themeColor="text1"/>
                <w:kern w:val="0"/>
                <w14:ligatures w14:val="none"/>
              </w:rPr>
              <w:t>0</w:t>
            </w:r>
            <w:r w:rsidRPr="004C421F">
              <w:rPr>
                <w:rFonts w:ascii="Times New Roman" w:hAnsi="Times New Roman" w:cs="Times New Roman"/>
                <w:b/>
                <w:bCs/>
                <w:color w:val="000000" w:themeColor="text1"/>
                <w:kern w:val="0"/>
                <w14:ligatures w14:val="none"/>
              </w:rPr>
              <w:t xml:space="preserve">: </w:t>
            </w:r>
            <w:r w:rsidRPr="004C421F">
              <w:rPr>
                <w:rFonts w:ascii="Times New Roman" w:hAnsi="Times New Roman" w:cs="Times New Roman"/>
                <w:color w:val="000000" w:themeColor="text1"/>
                <w:kern w:val="0"/>
                <w14:ligatures w14:val="none"/>
              </w:rPr>
              <w:t>Intrinsic motivation has no significant effect on academic productivity among Landmark University faculty and staff.</w:t>
            </w:r>
          </w:p>
          <w:p w14:paraId="7D84373B" w14:textId="7032BBEA"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H</w:t>
            </w:r>
            <w:r w:rsidR="00CA7767" w:rsidRPr="004C421F">
              <w:rPr>
                <w:rFonts w:ascii="Times New Roman" w:hAnsi="Times New Roman" w:cs="Times New Roman"/>
                <w:b/>
                <w:color w:val="000000" w:themeColor="text1"/>
                <w:kern w:val="0"/>
                <w14:ligatures w14:val="none"/>
              </w:rPr>
              <w:t>1</w:t>
            </w:r>
            <w:r w:rsidRPr="004C421F">
              <w:rPr>
                <w:rFonts w:ascii="Times New Roman" w:hAnsi="Times New Roman" w:cs="Times New Roman"/>
                <w:color w:val="000000" w:themeColor="text1"/>
                <w:kern w:val="0"/>
                <w14:ligatures w14:val="none"/>
              </w:rPr>
              <w:t>: Intrinsic motivation has a significant effect on academic productivity among Landmark University faculty and staff.</w:t>
            </w:r>
          </w:p>
          <w:p w14:paraId="5447BC9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5F1B6EFB" w14:textId="323C49F0"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w:t>
            </w:r>
            <w:r w:rsidR="00CA7767" w:rsidRPr="004C421F">
              <w:rPr>
                <w:rFonts w:ascii="Times New Roman" w:hAnsi="Times New Roman" w:cs="Times New Roman"/>
                <w:b/>
                <w:color w:val="000000" w:themeColor="text1"/>
                <w:kern w:val="0"/>
                <w14:ligatures w14:val="none"/>
              </w:rPr>
              <w:t>4</w:t>
            </w:r>
            <w:r w:rsidRPr="004C421F">
              <w:rPr>
                <w:rFonts w:ascii="Times New Roman" w:hAnsi="Times New Roman" w:cs="Times New Roman"/>
                <w:b/>
                <w:color w:val="000000" w:themeColor="text1"/>
                <w:kern w:val="0"/>
                <w14:ligatures w14:val="none"/>
              </w:rPr>
              <w:t>.5: Model Summary on the Intrinsic Motivation Effect on Academic</w:t>
            </w:r>
            <w:r w:rsidRPr="004C421F">
              <w:rPr>
                <w:rFonts w:ascii="Times New Roman" w:hAnsi="Times New Roman" w:cs="Times New Roman"/>
                <w:color w:val="000000" w:themeColor="text1"/>
                <w:kern w:val="0"/>
                <w14:ligatures w14:val="none"/>
              </w:rPr>
              <w:t xml:space="preserve"> </w:t>
            </w:r>
            <w:r w:rsidRPr="004C421F">
              <w:rPr>
                <w:rFonts w:ascii="Times New Roman" w:hAnsi="Times New Roman" w:cs="Times New Roman"/>
                <w:b/>
                <w:color w:val="000000" w:themeColor="text1"/>
                <w:kern w:val="0"/>
                <w14:ligatures w14:val="none"/>
              </w:rPr>
              <w:t xml:space="preserve">Productivity </w:t>
            </w:r>
          </w:p>
        </w:tc>
      </w:tr>
    </w:tbl>
    <w:p w14:paraId="7D1EFF0F"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p>
    <w:tbl>
      <w:tblPr>
        <w:tblW w:w="9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644"/>
        <w:gridCol w:w="1745"/>
        <w:gridCol w:w="2362"/>
        <w:gridCol w:w="2367"/>
        <w:gridCol w:w="250"/>
      </w:tblGrid>
      <w:tr w:rsidR="000E0AE3" w:rsidRPr="004C421F" w14:paraId="43B3CE1C" w14:textId="77777777" w:rsidTr="00DF17AF">
        <w:trPr>
          <w:gridAfter w:val="1"/>
          <w:wAfter w:w="250" w:type="dxa"/>
          <w:cantSplit/>
          <w:trHeight w:val="381"/>
        </w:trPr>
        <w:tc>
          <w:tcPr>
            <w:tcW w:w="1276" w:type="dxa"/>
            <w:tcBorders>
              <w:top w:val="nil"/>
              <w:left w:val="nil"/>
              <w:bottom w:val="single" w:sz="8" w:space="0" w:color="152935"/>
              <w:right w:val="nil"/>
            </w:tcBorders>
            <w:shd w:val="clear" w:color="auto" w:fill="FFFFFF"/>
            <w:vAlign w:val="bottom"/>
          </w:tcPr>
          <w:p w14:paraId="292BD47E"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Model</w:t>
            </w:r>
          </w:p>
        </w:tc>
        <w:tc>
          <w:tcPr>
            <w:tcW w:w="1644" w:type="dxa"/>
            <w:tcBorders>
              <w:top w:val="nil"/>
              <w:left w:val="nil"/>
              <w:bottom w:val="single" w:sz="8" w:space="0" w:color="152935"/>
              <w:right w:val="single" w:sz="8" w:space="0" w:color="E0E0E0"/>
            </w:tcBorders>
            <w:shd w:val="clear" w:color="auto" w:fill="FFFFFF"/>
            <w:vAlign w:val="bottom"/>
          </w:tcPr>
          <w:p w14:paraId="1183AAE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w:t>
            </w:r>
          </w:p>
        </w:tc>
        <w:tc>
          <w:tcPr>
            <w:tcW w:w="1745" w:type="dxa"/>
            <w:tcBorders>
              <w:top w:val="nil"/>
              <w:left w:val="single" w:sz="8" w:space="0" w:color="E0E0E0"/>
              <w:bottom w:val="single" w:sz="8" w:space="0" w:color="152935"/>
              <w:right w:val="single" w:sz="8" w:space="0" w:color="E0E0E0"/>
            </w:tcBorders>
            <w:shd w:val="clear" w:color="auto" w:fill="FFFFFF"/>
            <w:vAlign w:val="bottom"/>
          </w:tcPr>
          <w:p w14:paraId="03415F6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 Square</w:t>
            </w:r>
          </w:p>
        </w:tc>
        <w:tc>
          <w:tcPr>
            <w:tcW w:w="2362" w:type="dxa"/>
            <w:tcBorders>
              <w:top w:val="nil"/>
              <w:left w:val="single" w:sz="8" w:space="0" w:color="E0E0E0"/>
              <w:bottom w:val="single" w:sz="8" w:space="0" w:color="152935"/>
              <w:right w:val="single" w:sz="8" w:space="0" w:color="E0E0E0"/>
            </w:tcBorders>
            <w:shd w:val="clear" w:color="auto" w:fill="FFFFFF"/>
            <w:vAlign w:val="bottom"/>
          </w:tcPr>
          <w:p w14:paraId="7DF5BE5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Adjusted R Square</w:t>
            </w:r>
          </w:p>
        </w:tc>
        <w:tc>
          <w:tcPr>
            <w:tcW w:w="2367" w:type="dxa"/>
            <w:tcBorders>
              <w:top w:val="nil"/>
              <w:left w:val="single" w:sz="8" w:space="0" w:color="E0E0E0"/>
              <w:bottom w:val="single" w:sz="8" w:space="0" w:color="152935"/>
              <w:right w:val="nil"/>
            </w:tcBorders>
            <w:shd w:val="clear" w:color="auto" w:fill="FFFFFF"/>
            <w:vAlign w:val="bottom"/>
          </w:tcPr>
          <w:p w14:paraId="579329B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Std. Error of the Estimate</w:t>
            </w:r>
          </w:p>
        </w:tc>
      </w:tr>
      <w:tr w:rsidR="000E0AE3" w:rsidRPr="004C421F" w14:paraId="6C65030D" w14:textId="77777777" w:rsidTr="00DF17AF">
        <w:trPr>
          <w:gridAfter w:val="1"/>
          <w:wAfter w:w="250" w:type="dxa"/>
          <w:cantSplit/>
          <w:trHeight w:val="194"/>
        </w:trPr>
        <w:tc>
          <w:tcPr>
            <w:tcW w:w="1276" w:type="dxa"/>
            <w:tcBorders>
              <w:top w:val="single" w:sz="8" w:space="0" w:color="152935"/>
              <w:left w:val="nil"/>
              <w:bottom w:val="single" w:sz="8" w:space="0" w:color="152935"/>
              <w:right w:val="nil"/>
            </w:tcBorders>
            <w:shd w:val="clear" w:color="auto" w:fill="E0E0E0"/>
          </w:tcPr>
          <w:p w14:paraId="63F6DB5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1644" w:type="dxa"/>
            <w:tcBorders>
              <w:top w:val="single" w:sz="8" w:space="0" w:color="152935"/>
              <w:left w:val="nil"/>
              <w:bottom w:val="single" w:sz="8" w:space="0" w:color="152935"/>
              <w:right w:val="single" w:sz="8" w:space="0" w:color="E0E0E0"/>
            </w:tcBorders>
            <w:shd w:val="clear" w:color="auto" w:fill="FFFFFF"/>
          </w:tcPr>
          <w:p w14:paraId="10498A4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.947a</w:t>
            </w:r>
          </w:p>
        </w:tc>
        <w:tc>
          <w:tcPr>
            <w:tcW w:w="1745" w:type="dxa"/>
            <w:tcBorders>
              <w:top w:val="single" w:sz="8" w:space="0" w:color="152935"/>
              <w:left w:val="single" w:sz="8" w:space="0" w:color="E0E0E0"/>
              <w:bottom w:val="single" w:sz="8" w:space="0" w:color="152935"/>
              <w:right w:val="single" w:sz="8" w:space="0" w:color="E0E0E0"/>
            </w:tcBorders>
            <w:shd w:val="clear" w:color="auto" w:fill="FFFFFF"/>
          </w:tcPr>
          <w:p w14:paraId="704A67F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.897</w:t>
            </w:r>
          </w:p>
        </w:tc>
        <w:tc>
          <w:tcPr>
            <w:tcW w:w="2362" w:type="dxa"/>
            <w:tcBorders>
              <w:top w:val="single" w:sz="8" w:space="0" w:color="152935"/>
              <w:left w:val="single" w:sz="8" w:space="0" w:color="E0E0E0"/>
              <w:bottom w:val="single" w:sz="8" w:space="0" w:color="152935"/>
              <w:right w:val="single" w:sz="8" w:space="0" w:color="E0E0E0"/>
            </w:tcBorders>
            <w:shd w:val="clear" w:color="auto" w:fill="FFFFFF"/>
          </w:tcPr>
          <w:p w14:paraId="71831B9C"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.896</w:t>
            </w:r>
          </w:p>
        </w:tc>
        <w:tc>
          <w:tcPr>
            <w:tcW w:w="2367" w:type="dxa"/>
            <w:tcBorders>
              <w:top w:val="single" w:sz="8" w:space="0" w:color="152935"/>
              <w:left w:val="single" w:sz="8" w:space="0" w:color="E0E0E0"/>
              <w:bottom w:val="single" w:sz="8" w:space="0" w:color="152935"/>
              <w:right w:val="nil"/>
            </w:tcBorders>
            <w:shd w:val="clear" w:color="auto" w:fill="FFFFFF"/>
          </w:tcPr>
          <w:p w14:paraId="4DC7286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.36564</w:t>
            </w:r>
          </w:p>
        </w:tc>
      </w:tr>
      <w:tr w:rsidR="000E0AE3" w:rsidRPr="004C421F" w14:paraId="2B6A2FC2" w14:textId="77777777" w:rsidTr="00DF17AF">
        <w:trPr>
          <w:cantSplit/>
          <w:trHeight w:val="389"/>
        </w:trPr>
        <w:tc>
          <w:tcPr>
            <w:tcW w:w="9644" w:type="dxa"/>
            <w:gridSpan w:val="6"/>
            <w:tcBorders>
              <w:top w:val="nil"/>
              <w:left w:val="nil"/>
              <w:bottom w:val="nil"/>
              <w:right w:val="nil"/>
            </w:tcBorders>
            <w:shd w:val="clear" w:color="auto" w:fill="FFFFFF"/>
          </w:tcPr>
          <w:p w14:paraId="7A33068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Predictors: (Constant), How intrinsic motivators influence your enthusiasm and willingness to perform.</w:t>
            </w:r>
          </w:p>
          <w:p w14:paraId="128F40BE" w14:textId="0CCA2464"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and SPSS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1CB373B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bl>
    <w:p w14:paraId="23B6F2E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The model's R value shows how strongly the variables are related to one another. The analysis demonstrates a strong positive association between academic productivity among Landmark University academics and staff and intrinsic motivation, with an R value of 0.947. The R-squared </w:t>
      </w:r>
      <w:r w:rsidRPr="004C421F">
        <w:rPr>
          <w:rFonts w:ascii="Times New Roman" w:hAnsi="Times New Roman" w:cs="Times New Roman"/>
          <w:color w:val="000000" w:themeColor="text1"/>
          <w:kern w:val="0"/>
          <w14:ligatures w14:val="none"/>
        </w:rPr>
        <w:lastRenderedPageBreak/>
        <w:t>value, which represents the proportion of variance in academic productivity explained by attentive intrinsic motivators, is 0.897 (or 89.7%). This suggests that 89.7% of the variation in stakeholders’ productivity can be attributed to intrinsic motivators. As a result, other factors only account for 10.3% of the variation in staff and academic productivity. These results support a statistically significant link between academic productivity and intrinsic motivation. The null hypothesis was thus disproved.</w:t>
      </w:r>
    </w:p>
    <w:p w14:paraId="3C906D9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p>
    <w:p w14:paraId="0BC826A0" w14:textId="218F044F"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w:t>
      </w:r>
      <w:r w:rsidR="00CA7767" w:rsidRPr="004C421F">
        <w:rPr>
          <w:rFonts w:ascii="Times New Roman" w:hAnsi="Times New Roman" w:cs="Times New Roman"/>
          <w:b/>
          <w:color w:val="000000" w:themeColor="text1"/>
          <w:kern w:val="0"/>
          <w14:ligatures w14:val="none"/>
        </w:rPr>
        <w:t>5</w:t>
      </w:r>
      <w:r w:rsidRPr="004C421F">
        <w:rPr>
          <w:rFonts w:ascii="Times New Roman" w:hAnsi="Times New Roman" w:cs="Times New Roman"/>
          <w:b/>
          <w:color w:val="000000" w:themeColor="text1"/>
          <w:kern w:val="0"/>
          <w14:ligatures w14:val="none"/>
        </w:rPr>
        <w:t xml:space="preserve">.6 ANOVA of Intrinsic Motivation Effect on Academic Productivity </w:t>
      </w:r>
    </w:p>
    <w:tbl>
      <w:tblPr>
        <w:tblW w:w="96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1"/>
        <w:gridCol w:w="1544"/>
        <w:gridCol w:w="1766"/>
        <w:gridCol w:w="1232"/>
        <w:gridCol w:w="1693"/>
        <w:gridCol w:w="1307"/>
        <w:gridCol w:w="1236"/>
      </w:tblGrid>
      <w:tr w:rsidR="000E0AE3" w:rsidRPr="004C421F" w14:paraId="720BEA32" w14:textId="77777777" w:rsidTr="00DF17AF">
        <w:trPr>
          <w:cantSplit/>
          <w:trHeight w:val="536"/>
        </w:trPr>
        <w:tc>
          <w:tcPr>
            <w:tcW w:w="2425" w:type="dxa"/>
            <w:gridSpan w:val="2"/>
            <w:tcBorders>
              <w:top w:val="nil"/>
              <w:left w:val="nil"/>
              <w:bottom w:val="single" w:sz="8" w:space="0" w:color="152935"/>
              <w:right w:val="nil"/>
            </w:tcBorders>
            <w:shd w:val="clear" w:color="auto" w:fill="FFFFFF"/>
            <w:vAlign w:val="bottom"/>
          </w:tcPr>
          <w:p w14:paraId="187E7E8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Model</w:t>
            </w:r>
          </w:p>
        </w:tc>
        <w:tc>
          <w:tcPr>
            <w:tcW w:w="1766" w:type="dxa"/>
            <w:tcBorders>
              <w:top w:val="nil"/>
              <w:left w:val="nil"/>
              <w:bottom w:val="single" w:sz="8" w:space="0" w:color="152935"/>
              <w:right w:val="single" w:sz="8" w:space="0" w:color="E0E0E0"/>
            </w:tcBorders>
            <w:shd w:val="clear" w:color="auto" w:fill="FFFFFF"/>
            <w:vAlign w:val="bottom"/>
          </w:tcPr>
          <w:p w14:paraId="47C8AF9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Sum of Squares</w:t>
            </w:r>
          </w:p>
        </w:tc>
        <w:tc>
          <w:tcPr>
            <w:tcW w:w="1232" w:type="dxa"/>
            <w:tcBorders>
              <w:top w:val="nil"/>
              <w:left w:val="single" w:sz="8" w:space="0" w:color="E0E0E0"/>
              <w:bottom w:val="single" w:sz="8" w:space="0" w:color="152935"/>
              <w:right w:val="single" w:sz="8" w:space="0" w:color="E0E0E0"/>
            </w:tcBorders>
            <w:shd w:val="clear" w:color="auto" w:fill="FFFFFF"/>
            <w:vAlign w:val="bottom"/>
          </w:tcPr>
          <w:p w14:paraId="79046C8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roofErr w:type="spellStart"/>
            <w:r w:rsidRPr="004C421F">
              <w:rPr>
                <w:rFonts w:ascii="Times New Roman" w:hAnsi="Times New Roman" w:cs="Times New Roman"/>
                <w:color w:val="000000" w:themeColor="text1"/>
                <w:kern w:val="0"/>
                <w14:ligatures w14:val="none"/>
              </w:rPr>
              <w:t>Df</w:t>
            </w:r>
            <w:proofErr w:type="spellEnd"/>
          </w:p>
        </w:tc>
        <w:tc>
          <w:tcPr>
            <w:tcW w:w="1693" w:type="dxa"/>
            <w:tcBorders>
              <w:top w:val="nil"/>
              <w:left w:val="single" w:sz="8" w:space="0" w:color="E0E0E0"/>
              <w:bottom w:val="single" w:sz="8" w:space="0" w:color="152935"/>
              <w:right w:val="single" w:sz="8" w:space="0" w:color="E0E0E0"/>
            </w:tcBorders>
            <w:shd w:val="clear" w:color="auto" w:fill="FFFFFF"/>
            <w:vAlign w:val="bottom"/>
          </w:tcPr>
          <w:p w14:paraId="39C42D8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Mean Square</w:t>
            </w:r>
          </w:p>
        </w:tc>
        <w:tc>
          <w:tcPr>
            <w:tcW w:w="1307" w:type="dxa"/>
            <w:tcBorders>
              <w:top w:val="nil"/>
              <w:left w:val="single" w:sz="8" w:space="0" w:color="E0E0E0"/>
              <w:bottom w:val="single" w:sz="8" w:space="0" w:color="152935"/>
              <w:right w:val="single" w:sz="8" w:space="0" w:color="E0E0E0"/>
            </w:tcBorders>
            <w:shd w:val="clear" w:color="auto" w:fill="FFFFFF"/>
            <w:vAlign w:val="bottom"/>
          </w:tcPr>
          <w:p w14:paraId="3612FCE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F</w:t>
            </w:r>
          </w:p>
        </w:tc>
        <w:tc>
          <w:tcPr>
            <w:tcW w:w="1236" w:type="dxa"/>
            <w:tcBorders>
              <w:top w:val="nil"/>
              <w:left w:val="single" w:sz="8" w:space="0" w:color="E0E0E0"/>
              <w:bottom w:val="single" w:sz="8" w:space="0" w:color="152935"/>
              <w:right w:val="nil"/>
            </w:tcBorders>
            <w:shd w:val="clear" w:color="auto" w:fill="FFFFFF"/>
            <w:vAlign w:val="bottom"/>
          </w:tcPr>
          <w:p w14:paraId="117C8BC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Sig.</w:t>
            </w:r>
          </w:p>
        </w:tc>
      </w:tr>
      <w:tr w:rsidR="000E0AE3" w:rsidRPr="004C421F" w14:paraId="5DA09545" w14:textId="77777777" w:rsidTr="00DF17AF">
        <w:trPr>
          <w:cantSplit/>
          <w:trHeight w:val="268"/>
        </w:trPr>
        <w:tc>
          <w:tcPr>
            <w:tcW w:w="881" w:type="dxa"/>
            <w:vMerge w:val="restart"/>
            <w:tcBorders>
              <w:top w:val="single" w:sz="8" w:space="0" w:color="152935"/>
              <w:left w:val="nil"/>
              <w:bottom w:val="single" w:sz="8" w:space="0" w:color="152935"/>
              <w:right w:val="nil"/>
            </w:tcBorders>
            <w:shd w:val="clear" w:color="auto" w:fill="E0E0E0"/>
          </w:tcPr>
          <w:p w14:paraId="4E247F3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1544" w:type="dxa"/>
            <w:tcBorders>
              <w:top w:val="single" w:sz="8" w:space="0" w:color="152935"/>
              <w:left w:val="nil"/>
              <w:bottom w:val="single" w:sz="8" w:space="0" w:color="AEAEAE"/>
              <w:right w:val="nil"/>
            </w:tcBorders>
            <w:shd w:val="clear" w:color="auto" w:fill="E0E0E0"/>
          </w:tcPr>
          <w:p w14:paraId="693249C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Regression</w:t>
            </w:r>
          </w:p>
        </w:tc>
        <w:tc>
          <w:tcPr>
            <w:tcW w:w="1766" w:type="dxa"/>
            <w:tcBorders>
              <w:top w:val="single" w:sz="8" w:space="0" w:color="152935"/>
              <w:left w:val="nil"/>
              <w:bottom w:val="single" w:sz="8" w:space="0" w:color="AEAEAE"/>
              <w:right w:val="single" w:sz="8" w:space="0" w:color="E0E0E0"/>
            </w:tcBorders>
            <w:shd w:val="clear" w:color="auto" w:fill="FFFFFF"/>
          </w:tcPr>
          <w:p w14:paraId="4944885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147.083</w:t>
            </w:r>
          </w:p>
        </w:tc>
        <w:tc>
          <w:tcPr>
            <w:tcW w:w="1232" w:type="dxa"/>
            <w:tcBorders>
              <w:top w:val="single" w:sz="8" w:space="0" w:color="152935"/>
              <w:left w:val="single" w:sz="8" w:space="0" w:color="E0E0E0"/>
              <w:bottom w:val="single" w:sz="8" w:space="0" w:color="AEAEAE"/>
              <w:right w:val="single" w:sz="8" w:space="0" w:color="E0E0E0"/>
            </w:tcBorders>
            <w:shd w:val="clear" w:color="auto" w:fill="FFFFFF"/>
          </w:tcPr>
          <w:p w14:paraId="652E7A6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1693" w:type="dxa"/>
            <w:tcBorders>
              <w:top w:val="single" w:sz="8" w:space="0" w:color="152935"/>
              <w:left w:val="single" w:sz="8" w:space="0" w:color="E0E0E0"/>
              <w:bottom w:val="single" w:sz="8" w:space="0" w:color="AEAEAE"/>
              <w:right w:val="single" w:sz="8" w:space="0" w:color="E0E0E0"/>
            </w:tcBorders>
            <w:shd w:val="clear" w:color="auto" w:fill="FFFFFF"/>
          </w:tcPr>
          <w:p w14:paraId="431A4EE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147.083</w:t>
            </w:r>
          </w:p>
        </w:tc>
        <w:tc>
          <w:tcPr>
            <w:tcW w:w="1307" w:type="dxa"/>
            <w:tcBorders>
              <w:top w:val="single" w:sz="8" w:space="0" w:color="152935"/>
              <w:left w:val="single" w:sz="8" w:space="0" w:color="E0E0E0"/>
              <w:bottom w:val="single" w:sz="8" w:space="0" w:color="AEAEAE"/>
              <w:right w:val="single" w:sz="8" w:space="0" w:color="E0E0E0"/>
            </w:tcBorders>
            <w:shd w:val="clear" w:color="auto" w:fill="FFFFFF"/>
          </w:tcPr>
          <w:p w14:paraId="6351E86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1100.168</w:t>
            </w:r>
          </w:p>
        </w:tc>
        <w:tc>
          <w:tcPr>
            <w:tcW w:w="1236" w:type="dxa"/>
            <w:tcBorders>
              <w:top w:val="single" w:sz="8" w:space="0" w:color="152935"/>
              <w:left w:val="single" w:sz="8" w:space="0" w:color="E0E0E0"/>
              <w:bottom w:val="single" w:sz="8" w:space="0" w:color="AEAEAE"/>
              <w:right w:val="nil"/>
            </w:tcBorders>
            <w:shd w:val="clear" w:color="auto" w:fill="FFFFFF"/>
          </w:tcPr>
          <w:p w14:paraId="584EAF1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.000b</w:t>
            </w:r>
          </w:p>
        </w:tc>
      </w:tr>
      <w:tr w:rsidR="000E0AE3" w:rsidRPr="004C421F" w14:paraId="52C453DB" w14:textId="77777777" w:rsidTr="00DF17AF">
        <w:trPr>
          <w:cantSplit/>
          <w:trHeight w:val="282"/>
        </w:trPr>
        <w:tc>
          <w:tcPr>
            <w:tcW w:w="881" w:type="dxa"/>
            <w:vMerge/>
            <w:tcBorders>
              <w:top w:val="single" w:sz="8" w:space="0" w:color="152935"/>
              <w:left w:val="nil"/>
              <w:bottom w:val="single" w:sz="8" w:space="0" w:color="152935"/>
              <w:right w:val="nil"/>
            </w:tcBorders>
            <w:shd w:val="clear" w:color="auto" w:fill="E0E0E0"/>
          </w:tcPr>
          <w:p w14:paraId="748B589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544" w:type="dxa"/>
            <w:tcBorders>
              <w:top w:val="single" w:sz="8" w:space="0" w:color="AEAEAE"/>
              <w:left w:val="nil"/>
              <w:bottom w:val="single" w:sz="8" w:space="0" w:color="AEAEAE"/>
              <w:right w:val="nil"/>
            </w:tcBorders>
            <w:shd w:val="clear" w:color="auto" w:fill="E0E0E0"/>
          </w:tcPr>
          <w:p w14:paraId="20D1D77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Residual</w:t>
            </w:r>
          </w:p>
        </w:tc>
        <w:tc>
          <w:tcPr>
            <w:tcW w:w="1766" w:type="dxa"/>
            <w:tcBorders>
              <w:top w:val="single" w:sz="8" w:space="0" w:color="AEAEAE"/>
              <w:left w:val="nil"/>
              <w:bottom w:val="single" w:sz="8" w:space="0" w:color="AEAEAE"/>
              <w:right w:val="single" w:sz="8" w:space="0" w:color="E0E0E0"/>
            </w:tcBorders>
            <w:shd w:val="clear" w:color="auto" w:fill="FFFFFF"/>
          </w:tcPr>
          <w:p w14:paraId="2D42F46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16.979</w:t>
            </w:r>
          </w:p>
        </w:tc>
        <w:tc>
          <w:tcPr>
            <w:tcW w:w="1232" w:type="dxa"/>
            <w:tcBorders>
              <w:top w:val="single" w:sz="8" w:space="0" w:color="AEAEAE"/>
              <w:left w:val="single" w:sz="8" w:space="0" w:color="E0E0E0"/>
              <w:bottom w:val="single" w:sz="8" w:space="0" w:color="AEAEAE"/>
              <w:right w:val="single" w:sz="8" w:space="0" w:color="E0E0E0"/>
            </w:tcBorders>
            <w:shd w:val="clear" w:color="auto" w:fill="FFFFFF"/>
          </w:tcPr>
          <w:p w14:paraId="7CA5D70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127</w:t>
            </w:r>
          </w:p>
        </w:tc>
        <w:tc>
          <w:tcPr>
            <w:tcW w:w="1693" w:type="dxa"/>
            <w:tcBorders>
              <w:top w:val="single" w:sz="8" w:space="0" w:color="AEAEAE"/>
              <w:left w:val="single" w:sz="8" w:space="0" w:color="E0E0E0"/>
              <w:bottom w:val="single" w:sz="8" w:space="0" w:color="AEAEAE"/>
              <w:right w:val="single" w:sz="8" w:space="0" w:color="E0E0E0"/>
            </w:tcBorders>
            <w:shd w:val="clear" w:color="auto" w:fill="FFFFFF"/>
          </w:tcPr>
          <w:p w14:paraId="0137CED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.134</w:t>
            </w:r>
          </w:p>
        </w:tc>
        <w:tc>
          <w:tcPr>
            <w:tcW w:w="130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506BBBC"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236" w:type="dxa"/>
            <w:tcBorders>
              <w:top w:val="single" w:sz="8" w:space="0" w:color="AEAEAE"/>
              <w:left w:val="single" w:sz="8" w:space="0" w:color="E0E0E0"/>
              <w:bottom w:val="single" w:sz="8" w:space="0" w:color="AEAEAE"/>
              <w:right w:val="nil"/>
            </w:tcBorders>
            <w:shd w:val="clear" w:color="auto" w:fill="FFFFFF"/>
            <w:vAlign w:val="center"/>
          </w:tcPr>
          <w:p w14:paraId="7E5D0CE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37871848" w14:textId="77777777" w:rsidTr="00DF17AF">
        <w:trPr>
          <w:cantSplit/>
          <w:trHeight w:val="282"/>
        </w:trPr>
        <w:tc>
          <w:tcPr>
            <w:tcW w:w="881" w:type="dxa"/>
            <w:vMerge/>
            <w:tcBorders>
              <w:top w:val="single" w:sz="8" w:space="0" w:color="152935"/>
              <w:left w:val="nil"/>
              <w:bottom w:val="single" w:sz="8" w:space="0" w:color="152935"/>
              <w:right w:val="nil"/>
            </w:tcBorders>
            <w:shd w:val="clear" w:color="auto" w:fill="E0E0E0"/>
          </w:tcPr>
          <w:p w14:paraId="50D1C7E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544" w:type="dxa"/>
            <w:tcBorders>
              <w:top w:val="single" w:sz="8" w:space="0" w:color="AEAEAE"/>
              <w:left w:val="nil"/>
              <w:bottom w:val="single" w:sz="8" w:space="0" w:color="152935"/>
              <w:right w:val="nil"/>
            </w:tcBorders>
            <w:shd w:val="clear" w:color="auto" w:fill="E0E0E0"/>
          </w:tcPr>
          <w:p w14:paraId="1AEEF6D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Total</w:t>
            </w:r>
          </w:p>
        </w:tc>
        <w:tc>
          <w:tcPr>
            <w:tcW w:w="1766" w:type="dxa"/>
            <w:tcBorders>
              <w:top w:val="single" w:sz="8" w:space="0" w:color="AEAEAE"/>
              <w:left w:val="nil"/>
              <w:bottom w:val="single" w:sz="8" w:space="0" w:color="152935"/>
              <w:right w:val="single" w:sz="8" w:space="0" w:color="E0E0E0"/>
            </w:tcBorders>
            <w:shd w:val="clear" w:color="auto" w:fill="FFFFFF"/>
          </w:tcPr>
          <w:p w14:paraId="5C80244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164.062</w:t>
            </w:r>
          </w:p>
        </w:tc>
        <w:tc>
          <w:tcPr>
            <w:tcW w:w="1232" w:type="dxa"/>
            <w:tcBorders>
              <w:top w:val="single" w:sz="8" w:space="0" w:color="AEAEAE"/>
              <w:left w:val="single" w:sz="8" w:space="0" w:color="E0E0E0"/>
              <w:bottom w:val="single" w:sz="8" w:space="0" w:color="152935"/>
              <w:right w:val="single" w:sz="8" w:space="0" w:color="E0E0E0"/>
            </w:tcBorders>
            <w:shd w:val="clear" w:color="auto" w:fill="FFFFFF"/>
          </w:tcPr>
          <w:p w14:paraId="3AFC2B3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128</w:t>
            </w:r>
          </w:p>
        </w:tc>
        <w:tc>
          <w:tcPr>
            <w:tcW w:w="169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712564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3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5860E8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236" w:type="dxa"/>
            <w:tcBorders>
              <w:top w:val="single" w:sz="8" w:space="0" w:color="AEAEAE"/>
              <w:left w:val="single" w:sz="8" w:space="0" w:color="E0E0E0"/>
              <w:bottom w:val="single" w:sz="8" w:space="0" w:color="152935"/>
              <w:right w:val="nil"/>
            </w:tcBorders>
            <w:shd w:val="clear" w:color="auto" w:fill="FFFFFF"/>
            <w:vAlign w:val="center"/>
          </w:tcPr>
          <w:p w14:paraId="52E85EB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30C56E54" w14:textId="77777777" w:rsidTr="00DF17AF">
        <w:trPr>
          <w:cantSplit/>
          <w:trHeight w:val="551"/>
        </w:trPr>
        <w:tc>
          <w:tcPr>
            <w:tcW w:w="9659" w:type="dxa"/>
            <w:gridSpan w:val="7"/>
            <w:tcBorders>
              <w:top w:val="nil"/>
              <w:left w:val="nil"/>
              <w:bottom w:val="nil"/>
              <w:right w:val="nil"/>
            </w:tcBorders>
            <w:shd w:val="clear" w:color="auto" w:fill="FFFFFF"/>
          </w:tcPr>
          <w:p w14:paraId="54BB4EA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a. Dependent Variable: Motivation enhanced my commitment to work and job performance in this institution</w:t>
            </w:r>
          </w:p>
        </w:tc>
      </w:tr>
      <w:tr w:rsidR="000E0AE3" w:rsidRPr="004C421F" w14:paraId="444C2E03" w14:textId="77777777" w:rsidTr="00DF17AF">
        <w:trPr>
          <w:cantSplit/>
          <w:trHeight w:val="2683"/>
        </w:trPr>
        <w:tc>
          <w:tcPr>
            <w:tcW w:w="9659" w:type="dxa"/>
            <w:gridSpan w:val="7"/>
            <w:tcBorders>
              <w:top w:val="nil"/>
              <w:left w:val="nil"/>
              <w:bottom w:val="nil"/>
              <w:right w:val="nil"/>
            </w:tcBorders>
            <w:shd w:val="clear" w:color="auto" w:fill="FFFFFF"/>
          </w:tcPr>
          <w:p w14:paraId="21266A8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Predictors: (Constant), How intrinsic motivators influence your enthusiasm and willingness to perform.</w:t>
            </w:r>
          </w:p>
          <w:p w14:paraId="59D27B7D" w14:textId="3978FED2"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Researcher’s fieldwork, and SPSS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7AD8433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5596DEBB" w14:textId="046142E2"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The relevance of the model was assessed using analysis of variance (ANOVA), as presented in Table </w:t>
            </w:r>
            <w:r w:rsidR="00CA7767" w:rsidRPr="004C421F">
              <w:rPr>
                <w:rFonts w:ascii="Times New Roman" w:hAnsi="Times New Roman" w:cs="Times New Roman"/>
                <w:color w:val="000000" w:themeColor="text1"/>
                <w:kern w:val="0"/>
                <w14:ligatures w14:val="none"/>
              </w:rPr>
              <w:t>5</w:t>
            </w:r>
            <w:r w:rsidRPr="004C421F">
              <w:rPr>
                <w:rFonts w:ascii="Times New Roman" w:hAnsi="Times New Roman" w:cs="Times New Roman"/>
                <w:color w:val="000000" w:themeColor="text1"/>
                <w:kern w:val="0"/>
                <w14:ligatures w14:val="none"/>
              </w:rPr>
              <w:t>.6. The results indicated a p-value below 0.05 and an F-value of 1100.168. These findings provide strong statistical evidence of a significant correlation between intrinsic motivation and academic output among academics and staff at Landmark University.</w:t>
            </w:r>
          </w:p>
          <w:p w14:paraId="17EB98A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bl>
    <w:p w14:paraId="398DFFC8" w14:textId="2FF1B74F" w:rsidR="000E0AE3" w:rsidRPr="004C421F" w:rsidRDefault="000E0AE3" w:rsidP="006A2D85">
      <w:pPr>
        <w:autoSpaceDE w:val="0"/>
        <w:autoSpaceDN w:val="0"/>
        <w:adjustRightInd w:val="0"/>
        <w:spacing w:after="0" w:line="240" w:lineRule="auto"/>
        <w:ind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w:t>
      </w:r>
      <w:r w:rsidR="00CA7767" w:rsidRPr="004C421F">
        <w:rPr>
          <w:rFonts w:ascii="Times New Roman" w:hAnsi="Times New Roman" w:cs="Times New Roman"/>
          <w:b/>
          <w:color w:val="000000" w:themeColor="text1"/>
          <w:kern w:val="0"/>
          <w14:ligatures w14:val="none"/>
        </w:rPr>
        <w:t>5</w:t>
      </w:r>
      <w:r w:rsidRPr="004C421F">
        <w:rPr>
          <w:rFonts w:ascii="Times New Roman" w:hAnsi="Times New Roman" w:cs="Times New Roman"/>
          <w:b/>
          <w:color w:val="000000" w:themeColor="text1"/>
          <w:kern w:val="0"/>
          <w14:ligatures w14:val="none"/>
        </w:rPr>
        <w:t xml:space="preserve">.7 Coefficients of Intrinsic Motivation Effect on Academic Productivity </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6"/>
        <w:gridCol w:w="2495"/>
        <w:gridCol w:w="1356"/>
        <w:gridCol w:w="1356"/>
        <w:gridCol w:w="1496"/>
        <w:gridCol w:w="1044"/>
        <w:gridCol w:w="1047"/>
      </w:tblGrid>
      <w:tr w:rsidR="000E0AE3" w:rsidRPr="004C421F" w14:paraId="1C833056" w14:textId="77777777" w:rsidTr="00DF17AF">
        <w:trPr>
          <w:cantSplit/>
          <w:trHeight w:val="321"/>
        </w:trPr>
        <w:tc>
          <w:tcPr>
            <w:tcW w:w="9540" w:type="dxa"/>
            <w:gridSpan w:val="7"/>
            <w:tcBorders>
              <w:top w:val="nil"/>
              <w:left w:val="nil"/>
              <w:bottom w:val="nil"/>
              <w:right w:val="nil"/>
            </w:tcBorders>
            <w:shd w:val="clear" w:color="auto" w:fill="FFFFFF"/>
            <w:vAlign w:val="center"/>
          </w:tcPr>
          <w:p w14:paraId="179A7B9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4DA008CC" w14:textId="77777777" w:rsidTr="00DF17AF">
        <w:trPr>
          <w:cantSplit/>
          <w:trHeight w:val="642"/>
        </w:trPr>
        <w:tc>
          <w:tcPr>
            <w:tcW w:w="3241" w:type="dxa"/>
            <w:gridSpan w:val="2"/>
            <w:vMerge w:val="restart"/>
            <w:tcBorders>
              <w:top w:val="nil"/>
              <w:left w:val="nil"/>
              <w:bottom w:val="nil"/>
              <w:right w:val="nil"/>
            </w:tcBorders>
            <w:shd w:val="clear" w:color="auto" w:fill="FFFFFF"/>
            <w:vAlign w:val="bottom"/>
          </w:tcPr>
          <w:p w14:paraId="6FE211B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Model</w:t>
            </w:r>
          </w:p>
        </w:tc>
        <w:tc>
          <w:tcPr>
            <w:tcW w:w="2712" w:type="dxa"/>
            <w:gridSpan w:val="2"/>
            <w:tcBorders>
              <w:top w:val="nil"/>
              <w:left w:val="nil"/>
              <w:bottom w:val="nil"/>
              <w:right w:val="single" w:sz="8" w:space="0" w:color="E0E0E0"/>
            </w:tcBorders>
            <w:shd w:val="clear" w:color="auto" w:fill="FFFFFF"/>
            <w:vAlign w:val="bottom"/>
          </w:tcPr>
          <w:p w14:paraId="4ECF1F8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Unstandardized Coefficients</w:t>
            </w:r>
          </w:p>
        </w:tc>
        <w:tc>
          <w:tcPr>
            <w:tcW w:w="1496" w:type="dxa"/>
            <w:tcBorders>
              <w:top w:val="nil"/>
              <w:left w:val="single" w:sz="8" w:space="0" w:color="E0E0E0"/>
              <w:bottom w:val="nil"/>
              <w:right w:val="single" w:sz="8" w:space="0" w:color="E0E0E0"/>
            </w:tcBorders>
            <w:shd w:val="clear" w:color="auto" w:fill="FFFFFF"/>
            <w:vAlign w:val="bottom"/>
          </w:tcPr>
          <w:p w14:paraId="7AF8795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Standardized Coefficients</w:t>
            </w:r>
          </w:p>
        </w:tc>
        <w:tc>
          <w:tcPr>
            <w:tcW w:w="1044" w:type="dxa"/>
            <w:vMerge w:val="restart"/>
            <w:tcBorders>
              <w:top w:val="nil"/>
              <w:left w:val="single" w:sz="8" w:space="0" w:color="E0E0E0"/>
              <w:bottom w:val="nil"/>
              <w:right w:val="single" w:sz="8" w:space="0" w:color="E0E0E0"/>
            </w:tcBorders>
            <w:shd w:val="clear" w:color="auto" w:fill="FFFFFF"/>
            <w:vAlign w:val="bottom"/>
          </w:tcPr>
          <w:p w14:paraId="29540AD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T</w:t>
            </w:r>
          </w:p>
        </w:tc>
        <w:tc>
          <w:tcPr>
            <w:tcW w:w="1044" w:type="dxa"/>
            <w:vMerge w:val="restart"/>
            <w:tcBorders>
              <w:top w:val="nil"/>
              <w:left w:val="single" w:sz="8" w:space="0" w:color="E0E0E0"/>
              <w:bottom w:val="nil"/>
              <w:right w:val="nil"/>
            </w:tcBorders>
            <w:shd w:val="clear" w:color="auto" w:fill="FFFFFF"/>
            <w:vAlign w:val="bottom"/>
          </w:tcPr>
          <w:p w14:paraId="1831E80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Sig.</w:t>
            </w:r>
          </w:p>
        </w:tc>
      </w:tr>
      <w:tr w:rsidR="000E0AE3" w:rsidRPr="004C421F" w14:paraId="71199091" w14:textId="77777777" w:rsidTr="00DF17AF">
        <w:trPr>
          <w:cantSplit/>
          <w:trHeight w:val="321"/>
        </w:trPr>
        <w:tc>
          <w:tcPr>
            <w:tcW w:w="3241" w:type="dxa"/>
            <w:gridSpan w:val="2"/>
            <w:vMerge/>
            <w:tcBorders>
              <w:top w:val="nil"/>
              <w:left w:val="nil"/>
              <w:bottom w:val="nil"/>
              <w:right w:val="nil"/>
            </w:tcBorders>
            <w:shd w:val="clear" w:color="auto" w:fill="FFFFFF"/>
            <w:vAlign w:val="bottom"/>
          </w:tcPr>
          <w:p w14:paraId="0F7E5E4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356" w:type="dxa"/>
            <w:tcBorders>
              <w:top w:val="nil"/>
              <w:left w:val="nil"/>
              <w:bottom w:val="single" w:sz="8" w:space="0" w:color="152935"/>
              <w:right w:val="single" w:sz="8" w:space="0" w:color="E0E0E0"/>
            </w:tcBorders>
            <w:shd w:val="clear" w:color="auto" w:fill="FFFFFF"/>
            <w:vAlign w:val="bottom"/>
          </w:tcPr>
          <w:p w14:paraId="7DF4111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B</w:t>
            </w:r>
          </w:p>
        </w:tc>
        <w:tc>
          <w:tcPr>
            <w:tcW w:w="1356" w:type="dxa"/>
            <w:tcBorders>
              <w:top w:val="nil"/>
              <w:left w:val="single" w:sz="8" w:space="0" w:color="E0E0E0"/>
              <w:bottom w:val="single" w:sz="8" w:space="0" w:color="152935"/>
              <w:right w:val="single" w:sz="8" w:space="0" w:color="E0E0E0"/>
            </w:tcBorders>
            <w:shd w:val="clear" w:color="auto" w:fill="FFFFFF"/>
            <w:vAlign w:val="bottom"/>
          </w:tcPr>
          <w:p w14:paraId="1740F29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Std. Error</w:t>
            </w:r>
          </w:p>
        </w:tc>
        <w:tc>
          <w:tcPr>
            <w:tcW w:w="1496" w:type="dxa"/>
            <w:tcBorders>
              <w:top w:val="nil"/>
              <w:left w:val="single" w:sz="8" w:space="0" w:color="E0E0E0"/>
              <w:bottom w:val="single" w:sz="8" w:space="0" w:color="152935"/>
              <w:right w:val="single" w:sz="8" w:space="0" w:color="E0E0E0"/>
            </w:tcBorders>
            <w:shd w:val="clear" w:color="auto" w:fill="FFFFFF"/>
            <w:vAlign w:val="bottom"/>
          </w:tcPr>
          <w:p w14:paraId="31A6F36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Beta</w:t>
            </w:r>
          </w:p>
        </w:tc>
        <w:tc>
          <w:tcPr>
            <w:tcW w:w="1044" w:type="dxa"/>
            <w:vMerge/>
            <w:tcBorders>
              <w:top w:val="nil"/>
              <w:left w:val="single" w:sz="8" w:space="0" w:color="E0E0E0"/>
              <w:bottom w:val="nil"/>
              <w:right w:val="single" w:sz="8" w:space="0" w:color="E0E0E0"/>
            </w:tcBorders>
            <w:shd w:val="clear" w:color="auto" w:fill="FFFFFF"/>
            <w:vAlign w:val="bottom"/>
          </w:tcPr>
          <w:p w14:paraId="6CD495E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044" w:type="dxa"/>
            <w:vMerge/>
            <w:tcBorders>
              <w:top w:val="nil"/>
              <w:left w:val="single" w:sz="8" w:space="0" w:color="E0E0E0"/>
              <w:bottom w:val="nil"/>
              <w:right w:val="nil"/>
            </w:tcBorders>
            <w:shd w:val="clear" w:color="auto" w:fill="FFFFFF"/>
            <w:vAlign w:val="bottom"/>
          </w:tcPr>
          <w:p w14:paraId="32869BF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76BF5825" w14:textId="77777777" w:rsidTr="00DF17AF">
        <w:trPr>
          <w:cantSplit/>
          <w:trHeight w:val="321"/>
        </w:trPr>
        <w:tc>
          <w:tcPr>
            <w:tcW w:w="746" w:type="dxa"/>
            <w:vMerge w:val="restart"/>
            <w:tcBorders>
              <w:top w:val="single" w:sz="8" w:space="0" w:color="152935"/>
              <w:left w:val="nil"/>
              <w:bottom w:val="single" w:sz="8" w:space="0" w:color="152935"/>
              <w:right w:val="nil"/>
            </w:tcBorders>
            <w:shd w:val="clear" w:color="auto" w:fill="E0E0E0"/>
          </w:tcPr>
          <w:p w14:paraId="7CCBFBF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2494" w:type="dxa"/>
            <w:tcBorders>
              <w:top w:val="single" w:sz="8" w:space="0" w:color="152935"/>
              <w:left w:val="nil"/>
              <w:bottom w:val="single" w:sz="8" w:space="0" w:color="AEAEAE"/>
              <w:right w:val="nil"/>
            </w:tcBorders>
            <w:shd w:val="clear" w:color="auto" w:fill="E0E0E0"/>
          </w:tcPr>
          <w:p w14:paraId="388E252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(Constant)</w:t>
            </w:r>
          </w:p>
        </w:tc>
        <w:tc>
          <w:tcPr>
            <w:tcW w:w="1356" w:type="dxa"/>
            <w:tcBorders>
              <w:top w:val="single" w:sz="8" w:space="0" w:color="152935"/>
              <w:left w:val="nil"/>
              <w:bottom w:val="single" w:sz="8" w:space="0" w:color="AEAEAE"/>
              <w:right w:val="single" w:sz="8" w:space="0" w:color="E0E0E0"/>
            </w:tcBorders>
            <w:shd w:val="clear" w:color="auto" w:fill="FFFFFF"/>
          </w:tcPr>
          <w:p w14:paraId="4033E45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.358</w:t>
            </w:r>
          </w:p>
        </w:tc>
        <w:tc>
          <w:tcPr>
            <w:tcW w:w="1356" w:type="dxa"/>
            <w:tcBorders>
              <w:top w:val="single" w:sz="8" w:space="0" w:color="152935"/>
              <w:left w:val="single" w:sz="8" w:space="0" w:color="E0E0E0"/>
              <w:bottom w:val="single" w:sz="8" w:space="0" w:color="AEAEAE"/>
              <w:right w:val="single" w:sz="8" w:space="0" w:color="E0E0E0"/>
            </w:tcBorders>
            <w:shd w:val="clear" w:color="auto" w:fill="FFFFFF"/>
          </w:tcPr>
          <w:p w14:paraId="21CCC18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.065</w:t>
            </w:r>
          </w:p>
        </w:tc>
        <w:tc>
          <w:tcPr>
            <w:tcW w:w="149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728B6D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044" w:type="dxa"/>
            <w:tcBorders>
              <w:top w:val="single" w:sz="8" w:space="0" w:color="152935"/>
              <w:left w:val="single" w:sz="8" w:space="0" w:color="E0E0E0"/>
              <w:bottom w:val="single" w:sz="8" w:space="0" w:color="AEAEAE"/>
              <w:right w:val="single" w:sz="8" w:space="0" w:color="E0E0E0"/>
            </w:tcBorders>
            <w:shd w:val="clear" w:color="auto" w:fill="FFFFFF"/>
          </w:tcPr>
          <w:p w14:paraId="7FFB911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5.472</w:t>
            </w:r>
          </w:p>
        </w:tc>
        <w:tc>
          <w:tcPr>
            <w:tcW w:w="1044" w:type="dxa"/>
            <w:tcBorders>
              <w:top w:val="single" w:sz="8" w:space="0" w:color="152935"/>
              <w:left w:val="single" w:sz="8" w:space="0" w:color="E0E0E0"/>
              <w:bottom w:val="single" w:sz="8" w:space="0" w:color="AEAEAE"/>
              <w:right w:val="nil"/>
            </w:tcBorders>
            <w:shd w:val="clear" w:color="auto" w:fill="FFFFFF"/>
          </w:tcPr>
          <w:p w14:paraId="70FB60D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.000</w:t>
            </w:r>
          </w:p>
        </w:tc>
      </w:tr>
      <w:tr w:rsidR="000E0AE3" w:rsidRPr="004C421F" w14:paraId="3883EEF0" w14:textId="77777777" w:rsidTr="00DF17AF">
        <w:trPr>
          <w:cantSplit/>
          <w:trHeight w:val="321"/>
        </w:trPr>
        <w:tc>
          <w:tcPr>
            <w:tcW w:w="746" w:type="dxa"/>
            <w:vMerge/>
            <w:tcBorders>
              <w:top w:val="single" w:sz="8" w:space="0" w:color="152935"/>
              <w:left w:val="nil"/>
              <w:bottom w:val="single" w:sz="8" w:space="0" w:color="152935"/>
              <w:right w:val="nil"/>
            </w:tcBorders>
            <w:shd w:val="clear" w:color="auto" w:fill="E0E0E0"/>
          </w:tcPr>
          <w:p w14:paraId="25A5724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2494" w:type="dxa"/>
            <w:tcBorders>
              <w:top w:val="single" w:sz="8" w:space="0" w:color="AEAEAE"/>
              <w:left w:val="nil"/>
              <w:bottom w:val="single" w:sz="8" w:space="0" w:color="152935"/>
              <w:right w:val="nil"/>
            </w:tcBorders>
            <w:shd w:val="clear" w:color="auto" w:fill="E0E0E0"/>
          </w:tcPr>
          <w:p w14:paraId="571D40B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How intrinsic motivators influence your enthusiasm and willingness to perform</w:t>
            </w:r>
          </w:p>
        </w:tc>
        <w:tc>
          <w:tcPr>
            <w:tcW w:w="1356" w:type="dxa"/>
            <w:tcBorders>
              <w:top w:val="single" w:sz="8" w:space="0" w:color="AEAEAE"/>
              <w:left w:val="nil"/>
              <w:bottom w:val="single" w:sz="8" w:space="0" w:color="152935"/>
              <w:right w:val="single" w:sz="8" w:space="0" w:color="E0E0E0"/>
            </w:tcBorders>
            <w:shd w:val="clear" w:color="auto" w:fill="FFFFFF"/>
          </w:tcPr>
          <w:p w14:paraId="1847A3A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.824</w:t>
            </w:r>
          </w:p>
        </w:tc>
        <w:tc>
          <w:tcPr>
            <w:tcW w:w="1356" w:type="dxa"/>
            <w:tcBorders>
              <w:top w:val="single" w:sz="8" w:space="0" w:color="AEAEAE"/>
              <w:left w:val="single" w:sz="8" w:space="0" w:color="E0E0E0"/>
              <w:bottom w:val="single" w:sz="8" w:space="0" w:color="152935"/>
              <w:right w:val="single" w:sz="8" w:space="0" w:color="E0E0E0"/>
            </w:tcBorders>
            <w:shd w:val="clear" w:color="auto" w:fill="FFFFFF"/>
          </w:tcPr>
          <w:p w14:paraId="0F5E70A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.025</w:t>
            </w:r>
          </w:p>
        </w:tc>
        <w:tc>
          <w:tcPr>
            <w:tcW w:w="1496" w:type="dxa"/>
            <w:tcBorders>
              <w:top w:val="single" w:sz="8" w:space="0" w:color="AEAEAE"/>
              <w:left w:val="single" w:sz="8" w:space="0" w:color="E0E0E0"/>
              <w:bottom w:val="single" w:sz="8" w:space="0" w:color="152935"/>
              <w:right w:val="single" w:sz="8" w:space="0" w:color="E0E0E0"/>
            </w:tcBorders>
            <w:shd w:val="clear" w:color="auto" w:fill="FFFFFF"/>
          </w:tcPr>
          <w:p w14:paraId="35154E0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.947</w:t>
            </w:r>
          </w:p>
        </w:tc>
        <w:tc>
          <w:tcPr>
            <w:tcW w:w="1044" w:type="dxa"/>
            <w:tcBorders>
              <w:top w:val="single" w:sz="8" w:space="0" w:color="AEAEAE"/>
              <w:left w:val="single" w:sz="8" w:space="0" w:color="E0E0E0"/>
              <w:bottom w:val="single" w:sz="8" w:space="0" w:color="152935"/>
              <w:right w:val="single" w:sz="8" w:space="0" w:color="E0E0E0"/>
            </w:tcBorders>
            <w:shd w:val="clear" w:color="auto" w:fill="FFFFFF"/>
          </w:tcPr>
          <w:p w14:paraId="0D5E35D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33.169</w:t>
            </w:r>
          </w:p>
        </w:tc>
        <w:tc>
          <w:tcPr>
            <w:tcW w:w="1044" w:type="dxa"/>
            <w:tcBorders>
              <w:top w:val="single" w:sz="8" w:space="0" w:color="AEAEAE"/>
              <w:left w:val="single" w:sz="8" w:space="0" w:color="E0E0E0"/>
              <w:bottom w:val="single" w:sz="8" w:space="0" w:color="152935"/>
              <w:right w:val="nil"/>
            </w:tcBorders>
            <w:shd w:val="clear" w:color="auto" w:fill="FFFFFF"/>
          </w:tcPr>
          <w:p w14:paraId="7244126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.000</w:t>
            </w:r>
          </w:p>
        </w:tc>
      </w:tr>
      <w:tr w:rsidR="000E0AE3" w:rsidRPr="004C421F" w14:paraId="6EBB9612" w14:textId="77777777" w:rsidTr="00DF17AF">
        <w:trPr>
          <w:cantSplit/>
          <w:trHeight w:val="5464"/>
        </w:trPr>
        <w:tc>
          <w:tcPr>
            <w:tcW w:w="9540" w:type="dxa"/>
            <w:gridSpan w:val="7"/>
            <w:tcBorders>
              <w:top w:val="nil"/>
              <w:left w:val="nil"/>
              <w:bottom w:val="nil"/>
              <w:right w:val="nil"/>
            </w:tcBorders>
            <w:shd w:val="clear" w:color="auto" w:fill="FFFFFF"/>
          </w:tcPr>
          <w:p w14:paraId="3872331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lastRenderedPageBreak/>
              <w:t>Dependent Variable: Motivation enhanced my commitment to work and job performance in this institution.</w:t>
            </w:r>
          </w:p>
          <w:p w14:paraId="101F0B9E" w14:textId="612EB87D"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and SPSS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120D757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295FC0C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Similarly, the coefficient results indicate that, holding other variables constant, the beta value for academic and staff productivity is couples’ experience of disagreement is B = 0.824 (t = 33.169, p &lt; 0.05). This suggests that a one-unit increase in intrinsic motivation corresponds to a 0.824-unit increase in academic productivity. These findings demonstrate that intrinsic motivation has a significant effect on academic productivity among faculty and staff of Landmark University.</w:t>
            </w:r>
          </w:p>
          <w:p w14:paraId="5974544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5ED1555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Hypothesis Two:</w:t>
            </w:r>
          </w:p>
          <w:p w14:paraId="1FC4FED9" w14:textId="0A5639D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H</w:t>
            </w:r>
            <w:r w:rsidR="00CA7767" w:rsidRPr="004C421F">
              <w:rPr>
                <w:rFonts w:ascii="Times New Roman" w:hAnsi="Times New Roman" w:cs="Times New Roman"/>
                <w:b/>
                <w:color w:val="000000" w:themeColor="text1"/>
                <w:kern w:val="0"/>
                <w14:ligatures w14:val="none"/>
              </w:rPr>
              <w:t>0</w:t>
            </w:r>
            <w:r w:rsidRPr="004C421F">
              <w:rPr>
                <w:rFonts w:ascii="Times New Roman" w:hAnsi="Times New Roman" w:cs="Times New Roman"/>
                <w:color w:val="000000" w:themeColor="text1"/>
                <w:kern w:val="0"/>
                <w14:ligatures w14:val="none"/>
              </w:rPr>
              <w:t>: Extrinsic motivation has no significant impact on academic productivity within Landmark University.</w:t>
            </w:r>
          </w:p>
          <w:p w14:paraId="63717C6F" w14:textId="7E56BFF2"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H</w:t>
            </w:r>
            <w:r w:rsidR="00CA7767" w:rsidRPr="004C421F">
              <w:rPr>
                <w:rFonts w:ascii="Times New Roman" w:hAnsi="Times New Roman" w:cs="Times New Roman"/>
                <w:b/>
                <w:color w:val="000000" w:themeColor="text1"/>
                <w:kern w:val="0"/>
                <w14:ligatures w14:val="none"/>
              </w:rPr>
              <w:t>1</w:t>
            </w:r>
            <w:r w:rsidRPr="004C421F">
              <w:rPr>
                <w:rFonts w:ascii="Times New Roman" w:hAnsi="Times New Roman" w:cs="Times New Roman"/>
                <w:color w:val="000000" w:themeColor="text1"/>
                <w:kern w:val="0"/>
                <w14:ligatures w14:val="none"/>
              </w:rPr>
              <w:t>: Extrinsic motivation has a significant impact on academic productivity within Landmark University.</w:t>
            </w:r>
          </w:p>
          <w:p w14:paraId="13BF919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3741B4A3" w14:textId="3B460B09"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w:t>
            </w:r>
            <w:r w:rsidR="00CA7767" w:rsidRPr="004C421F">
              <w:rPr>
                <w:rFonts w:ascii="Times New Roman" w:hAnsi="Times New Roman" w:cs="Times New Roman"/>
                <w:b/>
                <w:color w:val="000000" w:themeColor="text1"/>
                <w:kern w:val="0"/>
                <w14:ligatures w14:val="none"/>
              </w:rPr>
              <w:t>5</w:t>
            </w:r>
            <w:r w:rsidRPr="004C421F">
              <w:rPr>
                <w:rFonts w:ascii="Times New Roman" w:hAnsi="Times New Roman" w:cs="Times New Roman"/>
                <w:b/>
                <w:color w:val="000000" w:themeColor="text1"/>
                <w:kern w:val="0"/>
                <w14:ligatures w14:val="none"/>
              </w:rPr>
              <w:t xml:space="preserve">.8: Model Summary on the Extrinsic Motivation Impact on Academic Productivity </w:t>
            </w:r>
          </w:p>
        </w:tc>
      </w:tr>
    </w:tbl>
    <w:p w14:paraId="2D792DF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bl>
      <w:tblPr>
        <w:tblW w:w="9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4"/>
        <w:gridCol w:w="1589"/>
        <w:gridCol w:w="1685"/>
        <w:gridCol w:w="2280"/>
        <w:gridCol w:w="2282"/>
      </w:tblGrid>
      <w:tr w:rsidR="000E0AE3" w:rsidRPr="004C421F" w14:paraId="15C5EAE7" w14:textId="77777777" w:rsidTr="00DF17AF">
        <w:trPr>
          <w:cantSplit/>
          <w:trHeight w:val="535"/>
        </w:trPr>
        <w:tc>
          <w:tcPr>
            <w:tcW w:w="1234" w:type="dxa"/>
            <w:tcBorders>
              <w:top w:val="nil"/>
              <w:left w:val="nil"/>
              <w:bottom w:val="single" w:sz="8" w:space="0" w:color="152935"/>
              <w:right w:val="nil"/>
            </w:tcBorders>
            <w:shd w:val="clear" w:color="auto" w:fill="FFFFFF"/>
            <w:vAlign w:val="bottom"/>
          </w:tcPr>
          <w:p w14:paraId="1CE55FA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Model</w:t>
            </w:r>
          </w:p>
        </w:tc>
        <w:tc>
          <w:tcPr>
            <w:tcW w:w="1589" w:type="dxa"/>
            <w:tcBorders>
              <w:top w:val="nil"/>
              <w:left w:val="nil"/>
              <w:bottom w:val="single" w:sz="8" w:space="0" w:color="152935"/>
              <w:right w:val="single" w:sz="8" w:space="0" w:color="E0E0E0"/>
            </w:tcBorders>
            <w:shd w:val="clear" w:color="auto" w:fill="FFFFFF"/>
            <w:vAlign w:val="bottom"/>
          </w:tcPr>
          <w:p w14:paraId="269289D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w:t>
            </w:r>
          </w:p>
        </w:tc>
        <w:tc>
          <w:tcPr>
            <w:tcW w:w="1685" w:type="dxa"/>
            <w:tcBorders>
              <w:top w:val="nil"/>
              <w:left w:val="single" w:sz="8" w:space="0" w:color="E0E0E0"/>
              <w:bottom w:val="single" w:sz="8" w:space="0" w:color="152935"/>
              <w:right w:val="single" w:sz="8" w:space="0" w:color="E0E0E0"/>
            </w:tcBorders>
            <w:shd w:val="clear" w:color="auto" w:fill="FFFFFF"/>
            <w:vAlign w:val="bottom"/>
          </w:tcPr>
          <w:p w14:paraId="5EBEDB9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 Square</w:t>
            </w:r>
          </w:p>
        </w:tc>
        <w:tc>
          <w:tcPr>
            <w:tcW w:w="2280" w:type="dxa"/>
            <w:tcBorders>
              <w:top w:val="nil"/>
              <w:left w:val="single" w:sz="8" w:space="0" w:color="E0E0E0"/>
              <w:bottom w:val="single" w:sz="8" w:space="0" w:color="152935"/>
              <w:right w:val="single" w:sz="8" w:space="0" w:color="E0E0E0"/>
            </w:tcBorders>
            <w:shd w:val="clear" w:color="auto" w:fill="FFFFFF"/>
            <w:vAlign w:val="bottom"/>
          </w:tcPr>
          <w:p w14:paraId="5AFB0B9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Adjusted Square</w:t>
            </w:r>
          </w:p>
        </w:tc>
        <w:tc>
          <w:tcPr>
            <w:tcW w:w="2282" w:type="dxa"/>
            <w:tcBorders>
              <w:top w:val="nil"/>
              <w:left w:val="single" w:sz="8" w:space="0" w:color="E0E0E0"/>
              <w:bottom w:val="single" w:sz="8" w:space="0" w:color="152935"/>
              <w:right w:val="nil"/>
            </w:tcBorders>
            <w:shd w:val="clear" w:color="auto" w:fill="FFFFFF"/>
            <w:vAlign w:val="bottom"/>
          </w:tcPr>
          <w:p w14:paraId="6BF7A01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Std. Error of the Estimate</w:t>
            </w:r>
          </w:p>
        </w:tc>
      </w:tr>
      <w:tr w:rsidR="000E0AE3" w:rsidRPr="004C421F" w14:paraId="54DB0434" w14:textId="77777777" w:rsidTr="00DF17AF">
        <w:trPr>
          <w:cantSplit/>
          <w:trHeight w:val="273"/>
        </w:trPr>
        <w:tc>
          <w:tcPr>
            <w:tcW w:w="1234" w:type="dxa"/>
            <w:tcBorders>
              <w:top w:val="single" w:sz="8" w:space="0" w:color="152935"/>
              <w:left w:val="nil"/>
              <w:bottom w:val="single" w:sz="8" w:space="0" w:color="152935"/>
              <w:right w:val="nil"/>
            </w:tcBorders>
            <w:shd w:val="clear" w:color="auto" w:fill="E0E0E0"/>
          </w:tcPr>
          <w:p w14:paraId="64D1514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1589" w:type="dxa"/>
            <w:tcBorders>
              <w:top w:val="single" w:sz="8" w:space="0" w:color="152935"/>
              <w:left w:val="nil"/>
              <w:bottom w:val="single" w:sz="8" w:space="0" w:color="152935"/>
              <w:right w:val="single" w:sz="8" w:space="0" w:color="E0E0E0"/>
            </w:tcBorders>
            <w:shd w:val="clear" w:color="auto" w:fill="FFFFFF"/>
          </w:tcPr>
          <w:p w14:paraId="4D289EFC"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.953a</w:t>
            </w:r>
          </w:p>
        </w:tc>
        <w:tc>
          <w:tcPr>
            <w:tcW w:w="1685" w:type="dxa"/>
            <w:tcBorders>
              <w:top w:val="single" w:sz="8" w:space="0" w:color="152935"/>
              <w:left w:val="single" w:sz="8" w:space="0" w:color="E0E0E0"/>
              <w:bottom w:val="single" w:sz="8" w:space="0" w:color="152935"/>
              <w:right w:val="single" w:sz="8" w:space="0" w:color="E0E0E0"/>
            </w:tcBorders>
            <w:shd w:val="clear" w:color="auto" w:fill="FFFFFF"/>
          </w:tcPr>
          <w:p w14:paraId="2A68033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.908</w:t>
            </w:r>
          </w:p>
        </w:tc>
        <w:tc>
          <w:tcPr>
            <w:tcW w:w="2280" w:type="dxa"/>
            <w:tcBorders>
              <w:top w:val="single" w:sz="8" w:space="0" w:color="152935"/>
              <w:left w:val="single" w:sz="8" w:space="0" w:color="E0E0E0"/>
              <w:bottom w:val="single" w:sz="8" w:space="0" w:color="152935"/>
              <w:right w:val="single" w:sz="8" w:space="0" w:color="E0E0E0"/>
            </w:tcBorders>
            <w:shd w:val="clear" w:color="auto" w:fill="FFFFFF"/>
          </w:tcPr>
          <w:p w14:paraId="7350FEE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.907</w:t>
            </w:r>
          </w:p>
        </w:tc>
        <w:tc>
          <w:tcPr>
            <w:tcW w:w="2282" w:type="dxa"/>
            <w:tcBorders>
              <w:top w:val="single" w:sz="8" w:space="0" w:color="152935"/>
              <w:left w:val="single" w:sz="8" w:space="0" w:color="E0E0E0"/>
              <w:bottom w:val="single" w:sz="8" w:space="0" w:color="152935"/>
              <w:right w:val="nil"/>
            </w:tcBorders>
            <w:shd w:val="clear" w:color="auto" w:fill="FFFFFF"/>
          </w:tcPr>
          <w:p w14:paraId="054F78D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.34507</w:t>
            </w:r>
          </w:p>
        </w:tc>
      </w:tr>
      <w:tr w:rsidR="000E0AE3" w:rsidRPr="004C421F" w14:paraId="16153B6D" w14:textId="77777777" w:rsidTr="00DF17AF">
        <w:trPr>
          <w:cantSplit/>
          <w:trHeight w:val="535"/>
        </w:trPr>
        <w:tc>
          <w:tcPr>
            <w:tcW w:w="9070" w:type="dxa"/>
            <w:gridSpan w:val="5"/>
            <w:tcBorders>
              <w:top w:val="nil"/>
              <w:left w:val="nil"/>
              <w:bottom w:val="nil"/>
              <w:right w:val="nil"/>
            </w:tcBorders>
            <w:shd w:val="clear" w:color="auto" w:fill="FFFFFF"/>
          </w:tcPr>
          <w:p w14:paraId="713D18A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Predictors: (Constant), How extrinsic motivators affect your passion and dedication to work</w:t>
            </w:r>
          </w:p>
          <w:p w14:paraId="4FE7AFBC" w14:textId="34395F1A"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and SPSS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064D9CE3"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p>
          <w:p w14:paraId="6A885EEB" w14:textId="29BE5BCE"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The model revealed an R value of 0.953, indicating a strong positive relationship between extrinsic motivation </w:t>
            </w:r>
            <w:r w:rsidR="00CA7767" w:rsidRPr="004C421F">
              <w:rPr>
                <w:rFonts w:ascii="Times New Roman" w:hAnsi="Times New Roman" w:cs="Times New Roman"/>
                <w:color w:val="000000" w:themeColor="text1"/>
                <w:kern w:val="0"/>
                <w14:ligatures w14:val="none"/>
              </w:rPr>
              <w:t>and</w:t>
            </w:r>
            <w:r w:rsidRPr="004C421F">
              <w:rPr>
                <w:rFonts w:ascii="Times New Roman" w:hAnsi="Times New Roman" w:cs="Times New Roman"/>
                <w:color w:val="000000" w:themeColor="text1"/>
                <w:kern w:val="0"/>
                <w14:ligatures w14:val="none"/>
              </w:rPr>
              <w:t xml:space="preserve"> academic passion and dedication to work (productivity). The R-squared value of 0.908 shows that 90.89% of the variance in academic productivity can be explained by extrinsic motivation. This implies that only 9.2% of the variation in academic productivity is attributable to other factors. Overall, the findings demonstrate a statistically significant relationship between extrinsic motivation and academic productivity among the academic and staff of Landmark University.</w:t>
            </w:r>
          </w:p>
          <w:p w14:paraId="0CAE4EE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bl>
    <w:p w14:paraId="479579B9" w14:textId="13ED8185"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b/>
          <w:color w:val="000000" w:themeColor="text1"/>
          <w:kern w:val="0"/>
          <w14:ligatures w14:val="none"/>
        </w:rPr>
      </w:pPr>
      <w:r w:rsidRPr="004C421F">
        <w:rPr>
          <w:rFonts w:ascii="Times New Roman" w:hAnsi="Times New Roman" w:cs="Times New Roman"/>
          <w:b/>
          <w:color w:val="000000" w:themeColor="text1"/>
          <w:kern w:val="0"/>
          <w14:ligatures w14:val="none"/>
        </w:rPr>
        <w:t xml:space="preserve">Table </w:t>
      </w:r>
      <w:r w:rsidR="00CA7767" w:rsidRPr="004C421F">
        <w:rPr>
          <w:rFonts w:ascii="Times New Roman" w:hAnsi="Times New Roman" w:cs="Times New Roman"/>
          <w:b/>
          <w:color w:val="000000" w:themeColor="text1"/>
          <w:kern w:val="0"/>
          <w14:ligatures w14:val="none"/>
        </w:rPr>
        <w:t>5</w:t>
      </w:r>
      <w:r w:rsidRPr="004C421F">
        <w:rPr>
          <w:rFonts w:ascii="Times New Roman" w:hAnsi="Times New Roman" w:cs="Times New Roman"/>
          <w:b/>
          <w:color w:val="000000" w:themeColor="text1"/>
          <w:kern w:val="0"/>
          <w14:ligatures w14:val="none"/>
        </w:rPr>
        <w:t xml:space="preserve">.9 ANOVA of Extrinsic Motivation Impact on Academic Productivity </w:t>
      </w:r>
    </w:p>
    <w:tbl>
      <w:tblPr>
        <w:tblW w:w="9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466"/>
        <w:gridCol w:w="1676"/>
        <w:gridCol w:w="1169"/>
        <w:gridCol w:w="1606"/>
        <w:gridCol w:w="1241"/>
        <w:gridCol w:w="1175"/>
      </w:tblGrid>
      <w:tr w:rsidR="000E0AE3" w:rsidRPr="004C421F" w14:paraId="6119C045" w14:textId="77777777" w:rsidTr="00DF17AF">
        <w:trPr>
          <w:cantSplit/>
          <w:trHeight w:val="568"/>
        </w:trPr>
        <w:tc>
          <w:tcPr>
            <w:tcW w:w="2302" w:type="dxa"/>
            <w:gridSpan w:val="2"/>
            <w:tcBorders>
              <w:top w:val="nil"/>
              <w:left w:val="nil"/>
              <w:bottom w:val="single" w:sz="8" w:space="0" w:color="152935"/>
              <w:right w:val="nil"/>
            </w:tcBorders>
            <w:shd w:val="clear" w:color="auto" w:fill="FFFFFF"/>
            <w:vAlign w:val="bottom"/>
          </w:tcPr>
          <w:p w14:paraId="4C6B7FB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Model</w:t>
            </w:r>
          </w:p>
        </w:tc>
        <w:tc>
          <w:tcPr>
            <w:tcW w:w="1676" w:type="dxa"/>
            <w:tcBorders>
              <w:top w:val="nil"/>
              <w:left w:val="nil"/>
              <w:bottom w:val="single" w:sz="8" w:space="0" w:color="152935"/>
              <w:right w:val="single" w:sz="8" w:space="0" w:color="E0E0E0"/>
            </w:tcBorders>
            <w:shd w:val="clear" w:color="auto" w:fill="FFFFFF"/>
            <w:vAlign w:val="bottom"/>
          </w:tcPr>
          <w:p w14:paraId="530FF46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Sum of Squares</w:t>
            </w:r>
          </w:p>
        </w:tc>
        <w:tc>
          <w:tcPr>
            <w:tcW w:w="1169" w:type="dxa"/>
            <w:tcBorders>
              <w:top w:val="nil"/>
              <w:left w:val="single" w:sz="8" w:space="0" w:color="E0E0E0"/>
              <w:bottom w:val="single" w:sz="8" w:space="0" w:color="152935"/>
              <w:right w:val="single" w:sz="8" w:space="0" w:color="E0E0E0"/>
            </w:tcBorders>
            <w:shd w:val="clear" w:color="auto" w:fill="FFFFFF"/>
            <w:vAlign w:val="bottom"/>
          </w:tcPr>
          <w:p w14:paraId="261F506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roofErr w:type="spellStart"/>
            <w:r w:rsidRPr="004C421F">
              <w:rPr>
                <w:rFonts w:ascii="Times New Roman" w:hAnsi="Times New Roman" w:cs="Times New Roman"/>
                <w:color w:val="000000" w:themeColor="text1"/>
                <w:kern w:val="0"/>
                <w14:ligatures w14:val="none"/>
              </w:rPr>
              <w:t>Df</w:t>
            </w:r>
            <w:proofErr w:type="spellEnd"/>
          </w:p>
        </w:tc>
        <w:tc>
          <w:tcPr>
            <w:tcW w:w="1606" w:type="dxa"/>
            <w:tcBorders>
              <w:top w:val="nil"/>
              <w:left w:val="single" w:sz="8" w:space="0" w:color="E0E0E0"/>
              <w:bottom w:val="single" w:sz="8" w:space="0" w:color="152935"/>
              <w:right w:val="single" w:sz="8" w:space="0" w:color="E0E0E0"/>
            </w:tcBorders>
            <w:shd w:val="clear" w:color="auto" w:fill="FFFFFF"/>
            <w:vAlign w:val="bottom"/>
          </w:tcPr>
          <w:p w14:paraId="1A5D7D5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Mean Square</w:t>
            </w:r>
          </w:p>
        </w:tc>
        <w:tc>
          <w:tcPr>
            <w:tcW w:w="1241" w:type="dxa"/>
            <w:tcBorders>
              <w:top w:val="nil"/>
              <w:left w:val="single" w:sz="8" w:space="0" w:color="E0E0E0"/>
              <w:bottom w:val="single" w:sz="8" w:space="0" w:color="152935"/>
              <w:right w:val="single" w:sz="8" w:space="0" w:color="E0E0E0"/>
            </w:tcBorders>
            <w:shd w:val="clear" w:color="auto" w:fill="FFFFFF"/>
            <w:vAlign w:val="bottom"/>
          </w:tcPr>
          <w:p w14:paraId="0F9DD28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F</w:t>
            </w:r>
          </w:p>
        </w:tc>
        <w:tc>
          <w:tcPr>
            <w:tcW w:w="1175" w:type="dxa"/>
            <w:tcBorders>
              <w:top w:val="nil"/>
              <w:left w:val="single" w:sz="8" w:space="0" w:color="E0E0E0"/>
              <w:bottom w:val="single" w:sz="8" w:space="0" w:color="152935"/>
              <w:right w:val="nil"/>
            </w:tcBorders>
            <w:shd w:val="clear" w:color="auto" w:fill="FFFFFF"/>
            <w:vAlign w:val="bottom"/>
          </w:tcPr>
          <w:p w14:paraId="34A2B58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Sig.</w:t>
            </w:r>
          </w:p>
        </w:tc>
      </w:tr>
      <w:tr w:rsidR="000E0AE3" w:rsidRPr="004C421F" w14:paraId="457A2E9A" w14:textId="77777777" w:rsidTr="00DF17AF">
        <w:trPr>
          <w:cantSplit/>
          <w:trHeight w:val="284"/>
        </w:trPr>
        <w:tc>
          <w:tcPr>
            <w:tcW w:w="836" w:type="dxa"/>
            <w:vMerge w:val="restart"/>
            <w:tcBorders>
              <w:top w:val="single" w:sz="8" w:space="0" w:color="152935"/>
              <w:left w:val="nil"/>
              <w:bottom w:val="single" w:sz="8" w:space="0" w:color="152935"/>
              <w:right w:val="nil"/>
            </w:tcBorders>
            <w:shd w:val="clear" w:color="auto" w:fill="E0E0E0"/>
          </w:tcPr>
          <w:p w14:paraId="33F20FE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1466" w:type="dxa"/>
            <w:tcBorders>
              <w:top w:val="single" w:sz="8" w:space="0" w:color="152935"/>
              <w:left w:val="nil"/>
              <w:bottom w:val="single" w:sz="8" w:space="0" w:color="AEAEAE"/>
              <w:right w:val="nil"/>
            </w:tcBorders>
            <w:shd w:val="clear" w:color="auto" w:fill="E0E0E0"/>
          </w:tcPr>
          <w:p w14:paraId="6859D069"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Regression</w:t>
            </w:r>
          </w:p>
        </w:tc>
        <w:tc>
          <w:tcPr>
            <w:tcW w:w="1676" w:type="dxa"/>
            <w:tcBorders>
              <w:top w:val="single" w:sz="8" w:space="0" w:color="152935"/>
              <w:left w:val="nil"/>
              <w:bottom w:val="single" w:sz="8" w:space="0" w:color="AEAEAE"/>
              <w:right w:val="single" w:sz="8" w:space="0" w:color="E0E0E0"/>
            </w:tcBorders>
            <w:shd w:val="clear" w:color="auto" w:fill="FFFFFF"/>
          </w:tcPr>
          <w:p w14:paraId="589D39C3"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148.940</w:t>
            </w:r>
          </w:p>
        </w:tc>
        <w:tc>
          <w:tcPr>
            <w:tcW w:w="1169" w:type="dxa"/>
            <w:tcBorders>
              <w:top w:val="single" w:sz="8" w:space="0" w:color="152935"/>
              <w:left w:val="single" w:sz="8" w:space="0" w:color="E0E0E0"/>
              <w:bottom w:val="single" w:sz="8" w:space="0" w:color="AEAEAE"/>
              <w:right w:val="single" w:sz="8" w:space="0" w:color="E0E0E0"/>
            </w:tcBorders>
            <w:shd w:val="clear" w:color="auto" w:fill="FFFFFF"/>
          </w:tcPr>
          <w:p w14:paraId="22BDE41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1606" w:type="dxa"/>
            <w:tcBorders>
              <w:top w:val="single" w:sz="8" w:space="0" w:color="152935"/>
              <w:left w:val="single" w:sz="8" w:space="0" w:color="E0E0E0"/>
              <w:bottom w:val="single" w:sz="8" w:space="0" w:color="AEAEAE"/>
              <w:right w:val="single" w:sz="8" w:space="0" w:color="E0E0E0"/>
            </w:tcBorders>
            <w:shd w:val="clear" w:color="auto" w:fill="FFFFFF"/>
          </w:tcPr>
          <w:p w14:paraId="69E39ED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148.940</w:t>
            </w:r>
          </w:p>
        </w:tc>
        <w:tc>
          <w:tcPr>
            <w:tcW w:w="1241" w:type="dxa"/>
            <w:tcBorders>
              <w:top w:val="single" w:sz="8" w:space="0" w:color="152935"/>
              <w:left w:val="single" w:sz="8" w:space="0" w:color="E0E0E0"/>
              <w:bottom w:val="single" w:sz="8" w:space="0" w:color="AEAEAE"/>
              <w:right w:val="single" w:sz="8" w:space="0" w:color="E0E0E0"/>
            </w:tcBorders>
            <w:shd w:val="clear" w:color="auto" w:fill="FFFFFF"/>
          </w:tcPr>
          <w:p w14:paraId="5C528F0D"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1250.859</w:t>
            </w:r>
          </w:p>
        </w:tc>
        <w:tc>
          <w:tcPr>
            <w:tcW w:w="1175" w:type="dxa"/>
            <w:tcBorders>
              <w:top w:val="single" w:sz="8" w:space="0" w:color="152935"/>
              <w:left w:val="single" w:sz="8" w:space="0" w:color="E0E0E0"/>
              <w:bottom w:val="single" w:sz="8" w:space="0" w:color="AEAEAE"/>
              <w:right w:val="nil"/>
            </w:tcBorders>
            <w:shd w:val="clear" w:color="auto" w:fill="FFFFFF"/>
          </w:tcPr>
          <w:p w14:paraId="6646CED8"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.000b</w:t>
            </w:r>
          </w:p>
        </w:tc>
      </w:tr>
      <w:tr w:rsidR="000E0AE3" w:rsidRPr="004C421F" w14:paraId="190798BC" w14:textId="77777777" w:rsidTr="00DF17AF">
        <w:trPr>
          <w:cantSplit/>
          <w:trHeight w:val="284"/>
        </w:trPr>
        <w:tc>
          <w:tcPr>
            <w:tcW w:w="836" w:type="dxa"/>
            <w:vMerge/>
            <w:tcBorders>
              <w:top w:val="single" w:sz="8" w:space="0" w:color="152935"/>
              <w:left w:val="nil"/>
              <w:bottom w:val="single" w:sz="8" w:space="0" w:color="152935"/>
              <w:right w:val="nil"/>
            </w:tcBorders>
            <w:shd w:val="clear" w:color="auto" w:fill="E0E0E0"/>
          </w:tcPr>
          <w:p w14:paraId="7B5AA6A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466" w:type="dxa"/>
            <w:tcBorders>
              <w:top w:val="single" w:sz="8" w:space="0" w:color="AEAEAE"/>
              <w:left w:val="nil"/>
              <w:bottom w:val="single" w:sz="8" w:space="0" w:color="AEAEAE"/>
              <w:right w:val="nil"/>
            </w:tcBorders>
            <w:shd w:val="clear" w:color="auto" w:fill="E0E0E0"/>
          </w:tcPr>
          <w:p w14:paraId="5FB762C6"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Residual</w:t>
            </w:r>
          </w:p>
        </w:tc>
        <w:tc>
          <w:tcPr>
            <w:tcW w:w="1676" w:type="dxa"/>
            <w:tcBorders>
              <w:top w:val="single" w:sz="8" w:space="0" w:color="AEAEAE"/>
              <w:left w:val="nil"/>
              <w:bottom w:val="single" w:sz="8" w:space="0" w:color="AEAEAE"/>
              <w:right w:val="single" w:sz="8" w:space="0" w:color="E0E0E0"/>
            </w:tcBorders>
            <w:shd w:val="clear" w:color="auto" w:fill="FFFFFF"/>
          </w:tcPr>
          <w:p w14:paraId="1955428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15.122</w:t>
            </w:r>
          </w:p>
        </w:tc>
        <w:tc>
          <w:tcPr>
            <w:tcW w:w="1169" w:type="dxa"/>
            <w:tcBorders>
              <w:top w:val="single" w:sz="8" w:space="0" w:color="AEAEAE"/>
              <w:left w:val="single" w:sz="8" w:space="0" w:color="E0E0E0"/>
              <w:bottom w:val="single" w:sz="8" w:space="0" w:color="AEAEAE"/>
              <w:right w:val="single" w:sz="8" w:space="0" w:color="E0E0E0"/>
            </w:tcBorders>
            <w:shd w:val="clear" w:color="auto" w:fill="FFFFFF"/>
          </w:tcPr>
          <w:p w14:paraId="76E65E3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127</w:t>
            </w:r>
          </w:p>
        </w:tc>
        <w:tc>
          <w:tcPr>
            <w:tcW w:w="1606" w:type="dxa"/>
            <w:tcBorders>
              <w:top w:val="single" w:sz="8" w:space="0" w:color="AEAEAE"/>
              <w:left w:val="single" w:sz="8" w:space="0" w:color="E0E0E0"/>
              <w:bottom w:val="single" w:sz="8" w:space="0" w:color="AEAEAE"/>
              <w:right w:val="single" w:sz="8" w:space="0" w:color="E0E0E0"/>
            </w:tcBorders>
            <w:shd w:val="clear" w:color="auto" w:fill="FFFFFF"/>
          </w:tcPr>
          <w:p w14:paraId="7EB9DCD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.119</w:t>
            </w:r>
          </w:p>
        </w:tc>
        <w:tc>
          <w:tcPr>
            <w:tcW w:w="124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B59209B"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175" w:type="dxa"/>
            <w:tcBorders>
              <w:top w:val="single" w:sz="8" w:space="0" w:color="AEAEAE"/>
              <w:left w:val="single" w:sz="8" w:space="0" w:color="E0E0E0"/>
              <w:bottom w:val="single" w:sz="8" w:space="0" w:color="AEAEAE"/>
              <w:right w:val="nil"/>
            </w:tcBorders>
            <w:shd w:val="clear" w:color="auto" w:fill="FFFFFF"/>
            <w:vAlign w:val="center"/>
          </w:tcPr>
          <w:p w14:paraId="6544BCB0"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33A3E981" w14:textId="77777777" w:rsidTr="00DF17AF">
        <w:trPr>
          <w:cantSplit/>
          <w:trHeight w:val="284"/>
        </w:trPr>
        <w:tc>
          <w:tcPr>
            <w:tcW w:w="836" w:type="dxa"/>
            <w:vMerge/>
            <w:tcBorders>
              <w:top w:val="single" w:sz="8" w:space="0" w:color="152935"/>
              <w:left w:val="nil"/>
              <w:bottom w:val="single" w:sz="8" w:space="0" w:color="152935"/>
              <w:right w:val="nil"/>
            </w:tcBorders>
            <w:shd w:val="clear" w:color="auto" w:fill="E0E0E0"/>
          </w:tcPr>
          <w:p w14:paraId="537B343F"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466" w:type="dxa"/>
            <w:tcBorders>
              <w:top w:val="single" w:sz="8" w:space="0" w:color="AEAEAE"/>
              <w:left w:val="nil"/>
              <w:bottom w:val="single" w:sz="8" w:space="0" w:color="152935"/>
              <w:right w:val="nil"/>
            </w:tcBorders>
            <w:shd w:val="clear" w:color="auto" w:fill="E0E0E0"/>
          </w:tcPr>
          <w:p w14:paraId="38902775"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Total</w:t>
            </w:r>
          </w:p>
        </w:tc>
        <w:tc>
          <w:tcPr>
            <w:tcW w:w="1676" w:type="dxa"/>
            <w:tcBorders>
              <w:top w:val="single" w:sz="8" w:space="0" w:color="AEAEAE"/>
              <w:left w:val="nil"/>
              <w:bottom w:val="single" w:sz="8" w:space="0" w:color="152935"/>
              <w:right w:val="single" w:sz="8" w:space="0" w:color="E0E0E0"/>
            </w:tcBorders>
            <w:shd w:val="clear" w:color="auto" w:fill="FFFFFF"/>
          </w:tcPr>
          <w:p w14:paraId="0D4693CA"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164.062</w:t>
            </w:r>
          </w:p>
        </w:tc>
        <w:tc>
          <w:tcPr>
            <w:tcW w:w="1169" w:type="dxa"/>
            <w:tcBorders>
              <w:top w:val="single" w:sz="8" w:space="0" w:color="AEAEAE"/>
              <w:left w:val="single" w:sz="8" w:space="0" w:color="E0E0E0"/>
              <w:bottom w:val="single" w:sz="8" w:space="0" w:color="152935"/>
              <w:right w:val="single" w:sz="8" w:space="0" w:color="E0E0E0"/>
            </w:tcBorders>
            <w:shd w:val="clear" w:color="auto" w:fill="FFFFFF"/>
          </w:tcPr>
          <w:p w14:paraId="67A06F84"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128</w:t>
            </w:r>
          </w:p>
        </w:tc>
        <w:tc>
          <w:tcPr>
            <w:tcW w:w="16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0E3119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24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25AFC1"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c>
          <w:tcPr>
            <w:tcW w:w="1175" w:type="dxa"/>
            <w:tcBorders>
              <w:top w:val="single" w:sz="8" w:space="0" w:color="AEAEAE"/>
              <w:left w:val="single" w:sz="8" w:space="0" w:color="E0E0E0"/>
              <w:bottom w:val="single" w:sz="8" w:space="0" w:color="152935"/>
              <w:right w:val="nil"/>
            </w:tcBorders>
            <w:shd w:val="clear" w:color="auto" w:fill="FFFFFF"/>
            <w:vAlign w:val="center"/>
          </w:tcPr>
          <w:p w14:paraId="2AD47547"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tc>
      </w:tr>
      <w:tr w:rsidR="000E0AE3" w:rsidRPr="004C421F" w14:paraId="1FE26EE8" w14:textId="77777777" w:rsidTr="00DF17AF">
        <w:trPr>
          <w:cantSplit/>
          <w:trHeight w:val="568"/>
        </w:trPr>
        <w:tc>
          <w:tcPr>
            <w:tcW w:w="9169" w:type="dxa"/>
            <w:gridSpan w:val="7"/>
            <w:tcBorders>
              <w:top w:val="nil"/>
              <w:left w:val="nil"/>
              <w:bottom w:val="nil"/>
              <w:right w:val="nil"/>
            </w:tcBorders>
            <w:shd w:val="clear" w:color="auto" w:fill="FFFFFF"/>
          </w:tcPr>
          <w:p w14:paraId="3241C2FF"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a. Dependent Variable: Motivation enhanced my commitment to work and job performance in this institution</w:t>
            </w:r>
          </w:p>
        </w:tc>
      </w:tr>
      <w:tr w:rsidR="000E0AE3" w:rsidRPr="004C421F" w14:paraId="45B39261" w14:textId="77777777" w:rsidTr="00DF17AF">
        <w:trPr>
          <w:cantSplit/>
          <w:trHeight w:val="2562"/>
        </w:trPr>
        <w:tc>
          <w:tcPr>
            <w:tcW w:w="9169" w:type="dxa"/>
            <w:gridSpan w:val="7"/>
            <w:tcBorders>
              <w:top w:val="nil"/>
              <w:left w:val="nil"/>
              <w:bottom w:val="nil"/>
              <w:right w:val="nil"/>
            </w:tcBorders>
            <w:shd w:val="clear" w:color="auto" w:fill="FFFFFF"/>
          </w:tcPr>
          <w:p w14:paraId="4CC56B95"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lastRenderedPageBreak/>
              <w:t>Predictors: (Constant), How extrinsic motivators affect your passion and dedication to work.</w:t>
            </w:r>
          </w:p>
          <w:p w14:paraId="4CBD20E6" w14:textId="2A117FA3"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and SPSS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0EA3F55E"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p>
          <w:p w14:paraId="4308DA82" w14:textId="77777777" w:rsidR="000E0AE3" w:rsidRPr="004C421F" w:rsidRDefault="000E0AE3" w:rsidP="006A2D85">
            <w:pPr>
              <w:autoSpaceDE w:val="0"/>
              <w:autoSpaceDN w:val="0"/>
              <w:adjustRightInd w:val="0"/>
              <w:spacing w:after="0" w:line="240" w:lineRule="auto"/>
              <w:ind w:left="60" w:right="60"/>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According to ANOVA principles, the null hypothesis is rejected when the p-value is less than 0.05 and accepted when it exceeds this threshold. In this study, the p-value of 0.000 is well below the 0.05 significance level. The analysis of variance revealed an F-value of 1250.859 at p &lt; 0.05. These results provide strong evidence of a statistically significant relationship between the impact of extrinsic motivation and academic productivity.</w:t>
            </w:r>
          </w:p>
        </w:tc>
      </w:tr>
    </w:tbl>
    <w:p w14:paraId="15037553" w14:textId="77777777" w:rsidR="000E0AE3" w:rsidRPr="004C421F" w:rsidRDefault="000E0AE3" w:rsidP="006A2D85">
      <w:pPr>
        <w:autoSpaceDE w:val="0"/>
        <w:autoSpaceDN w:val="0"/>
        <w:adjustRightInd w:val="0"/>
        <w:spacing w:after="0" w:line="240" w:lineRule="auto"/>
        <w:rPr>
          <w:rFonts w:ascii="Times New Roman" w:hAnsi="Times New Roman" w:cs="Times New Roman"/>
          <w:color w:val="000000" w:themeColor="text1"/>
          <w:kern w:val="0"/>
          <w14:ligatures w14:val="none"/>
        </w:rPr>
      </w:pPr>
    </w:p>
    <w:p w14:paraId="40B89BB6" w14:textId="0AE52072" w:rsidR="000E0AE3" w:rsidRPr="004C421F" w:rsidRDefault="000E0AE3" w:rsidP="006A2D85">
      <w:pPr>
        <w:autoSpaceDE w:val="0"/>
        <w:autoSpaceDN w:val="0"/>
        <w:adjustRightInd w:val="0"/>
        <w:spacing w:after="0" w:line="240" w:lineRule="auto"/>
        <w:rPr>
          <w:rFonts w:ascii="Times New Roman" w:hAnsi="Times New Roman" w:cs="Times New Roman"/>
          <w:color w:val="000000" w:themeColor="text1"/>
          <w:kern w:val="0"/>
          <w14:ligatures w14:val="none"/>
        </w:rPr>
      </w:pPr>
      <w:r w:rsidRPr="004C421F">
        <w:rPr>
          <w:rFonts w:ascii="Times New Roman" w:eastAsia="Times New Roman" w:hAnsi="Times New Roman" w:cs="Times New Roman"/>
          <w:b/>
          <w:color w:val="000000" w:themeColor="text1"/>
          <w:kern w:val="0"/>
          <w14:ligatures w14:val="none"/>
        </w:rPr>
        <w:t xml:space="preserve">Table </w:t>
      </w:r>
      <w:r w:rsidR="00CA7767" w:rsidRPr="004C421F">
        <w:rPr>
          <w:rFonts w:ascii="Times New Roman" w:eastAsia="Times New Roman" w:hAnsi="Times New Roman" w:cs="Times New Roman"/>
          <w:b/>
          <w:color w:val="000000" w:themeColor="text1"/>
          <w:kern w:val="0"/>
          <w14:ligatures w14:val="none"/>
        </w:rPr>
        <w:t>5</w:t>
      </w:r>
      <w:r w:rsidRPr="004C421F">
        <w:rPr>
          <w:rFonts w:ascii="Times New Roman" w:eastAsia="Times New Roman" w:hAnsi="Times New Roman" w:cs="Times New Roman"/>
          <w:b/>
          <w:color w:val="000000" w:themeColor="text1"/>
          <w:kern w:val="0"/>
          <w14:ligatures w14:val="none"/>
        </w:rPr>
        <w:t>.10 Coefficients of Extrinsic Motivation Impact on Academic Productivity</w:t>
      </w:r>
      <w:r w:rsidRPr="004C421F">
        <w:rPr>
          <w:rFonts w:ascii="Times New Roman" w:hAnsi="Times New Roman" w:cs="Times New Roman"/>
          <w:b/>
          <w:color w:val="000000" w:themeColor="text1"/>
          <w:kern w:val="0"/>
          <w14:ligatures w14:val="none"/>
        </w:rPr>
        <w:t xml:space="preserve"> </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48"/>
        <w:gridCol w:w="1331"/>
        <w:gridCol w:w="1331"/>
        <w:gridCol w:w="1469"/>
        <w:gridCol w:w="1025"/>
        <w:gridCol w:w="1025"/>
      </w:tblGrid>
      <w:tr w:rsidR="000E0AE3" w:rsidRPr="004C421F" w14:paraId="2EBC734C" w14:textId="77777777" w:rsidTr="00DF17AF">
        <w:trPr>
          <w:cantSplit/>
        </w:trPr>
        <w:tc>
          <w:tcPr>
            <w:tcW w:w="9357" w:type="dxa"/>
            <w:gridSpan w:val="7"/>
            <w:tcBorders>
              <w:top w:val="nil"/>
              <w:left w:val="nil"/>
              <w:bottom w:val="nil"/>
              <w:right w:val="nil"/>
            </w:tcBorders>
            <w:shd w:val="clear" w:color="auto" w:fill="FFFFFF"/>
            <w:vAlign w:val="center"/>
          </w:tcPr>
          <w:p w14:paraId="053A758E" w14:textId="77777777" w:rsidR="000E0AE3" w:rsidRPr="004C421F" w:rsidRDefault="000E0AE3" w:rsidP="006A2D85">
            <w:pPr>
              <w:autoSpaceDE w:val="0"/>
              <w:autoSpaceDN w:val="0"/>
              <w:adjustRightInd w:val="0"/>
              <w:spacing w:after="0" w:line="240" w:lineRule="auto"/>
              <w:ind w:right="60"/>
              <w:rPr>
                <w:rFonts w:ascii="Times New Roman" w:hAnsi="Times New Roman" w:cs="Times New Roman"/>
                <w:color w:val="000000" w:themeColor="text1"/>
                <w:kern w:val="0"/>
                <w14:ligatures w14:val="none"/>
              </w:rPr>
            </w:pPr>
          </w:p>
        </w:tc>
      </w:tr>
      <w:tr w:rsidR="000E0AE3" w:rsidRPr="004C421F" w14:paraId="54DC615F" w14:textId="77777777" w:rsidTr="00DF17AF">
        <w:trPr>
          <w:cantSplit/>
        </w:trPr>
        <w:tc>
          <w:tcPr>
            <w:tcW w:w="3181" w:type="dxa"/>
            <w:gridSpan w:val="2"/>
            <w:vMerge w:val="restart"/>
            <w:tcBorders>
              <w:top w:val="nil"/>
              <w:left w:val="nil"/>
              <w:bottom w:val="nil"/>
              <w:right w:val="nil"/>
            </w:tcBorders>
            <w:shd w:val="clear" w:color="auto" w:fill="FFFFFF"/>
            <w:vAlign w:val="bottom"/>
          </w:tcPr>
          <w:p w14:paraId="0E9FF29E" w14:textId="77777777" w:rsidR="000E0AE3" w:rsidRPr="004C421F" w:rsidRDefault="000E0AE3" w:rsidP="006A2D85">
            <w:pPr>
              <w:autoSpaceDE w:val="0"/>
              <w:autoSpaceDN w:val="0"/>
              <w:adjustRightInd w:val="0"/>
              <w:spacing w:after="0" w:line="240" w:lineRule="auto"/>
              <w:ind w:left="60" w:right="60"/>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Model</w:t>
            </w:r>
          </w:p>
        </w:tc>
        <w:tc>
          <w:tcPr>
            <w:tcW w:w="2660" w:type="dxa"/>
            <w:gridSpan w:val="2"/>
            <w:tcBorders>
              <w:top w:val="nil"/>
              <w:left w:val="nil"/>
              <w:bottom w:val="nil"/>
              <w:right w:val="single" w:sz="8" w:space="0" w:color="E0E0E0"/>
            </w:tcBorders>
            <w:shd w:val="clear" w:color="auto" w:fill="FFFFFF"/>
            <w:vAlign w:val="bottom"/>
          </w:tcPr>
          <w:p w14:paraId="292B603B" w14:textId="77777777" w:rsidR="000E0AE3" w:rsidRPr="004C421F" w:rsidRDefault="000E0AE3" w:rsidP="006A2D85">
            <w:pPr>
              <w:autoSpaceDE w:val="0"/>
              <w:autoSpaceDN w:val="0"/>
              <w:adjustRightInd w:val="0"/>
              <w:spacing w:after="0" w:line="240" w:lineRule="auto"/>
              <w:ind w:left="60" w:right="60"/>
              <w:jc w:val="center"/>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00178031" w14:textId="77777777" w:rsidR="000E0AE3" w:rsidRPr="004C421F" w:rsidRDefault="000E0AE3" w:rsidP="006A2D85">
            <w:pPr>
              <w:autoSpaceDE w:val="0"/>
              <w:autoSpaceDN w:val="0"/>
              <w:adjustRightInd w:val="0"/>
              <w:spacing w:after="0" w:line="240" w:lineRule="auto"/>
              <w:ind w:left="60" w:right="60"/>
              <w:jc w:val="center"/>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209D9997" w14:textId="77777777" w:rsidR="000E0AE3" w:rsidRPr="004C421F" w:rsidRDefault="000E0AE3" w:rsidP="006A2D85">
            <w:pPr>
              <w:autoSpaceDE w:val="0"/>
              <w:autoSpaceDN w:val="0"/>
              <w:adjustRightInd w:val="0"/>
              <w:spacing w:after="0" w:line="240" w:lineRule="auto"/>
              <w:ind w:left="60" w:right="60"/>
              <w:jc w:val="center"/>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T</w:t>
            </w:r>
          </w:p>
        </w:tc>
        <w:tc>
          <w:tcPr>
            <w:tcW w:w="1024" w:type="dxa"/>
            <w:vMerge w:val="restart"/>
            <w:tcBorders>
              <w:top w:val="nil"/>
              <w:left w:val="single" w:sz="8" w:space="0" w:color="E0E0E0"/>
              <w:bottom w:val="nil"/>
              <w:right w:val="nil"/>
            </w:tcBorders>
            <w:shd w:val="clear" w:color="auto" w:fill="FFFFFF"/>
            <w:vAlign w:val="bottom"/>
          </w:tcPr>
          <w:p w14:paraId="5919FBC4" w14:textId="77777777" w:rsidR="000E0AE3" w:rsidRPr="004C421F" w:rsidRDefault="000E0AE3" w:rsidP="006A2D85">
            <w:pPr>
              <w:autoSpaceDE w:val="0"/>
              <w:autoSpaceDN w:val="0"/>
              <w:adjustRightInd w:val="0"/>
              <w:spacing w:after="0" w:line="240" w:lineRule="auto"/>
              <w:ind w:left="60" w:right="60"/>
              <w:jc w:val="center"/>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Sig.</w:t>
            </w:r>
          </w:p>
        </w:tc>
      </w:tr>
      <w:tr w:rsidR="000E0AE3" w:rsidRPr="004C421F" w14:paraId="042CFD28" w14:textId="77777777" w:rsidTr="00DF17AF">
        <w:trPr>
          <w:cantSplit/>
        </w:trPr>
        <w:tc>
          <w:tcPr>
            <w:tcW w:w="3181" w:type="dxa"/>
            <w:gridSpan w:val="2"/>
            <w:vMerge/>
            <w:tcBorders>
              <w:top w:val="nil"/>
              <w:left w:val="nil"/>
              <w:bottom w:val="nil"/>
              <w:right w:val="nil"/>
            </w:tcBorders>
            <w:shd w:val="clear" w:color="auto" w:fill="FFFFFF"/>
            <w:vAlign w:val="bottom"/>
          </w:tcPr>
          <w:p w14:paraId="25906B2E" w14:textId="77777777" w:rsidR="000E0AE3" w:rsidRPr="004C421F" w:rsidRDefault="000E0AE3" w:rsidP="006A2D85">
            <w:pPr>
              <w:autoSpaceDE w:val="0"/>
              <w:autoSpaceDN w:val="0"/>
              <w:adjustRightInd w:val="0"/>
              <w:spacing w:after="0" w:line="240" w:lineRule="auto"/>
              <w:rPr>
                <w:rFonts w:ascii="Times New Roman" w:hAnsi="Times New Roman" w:cs="Times New Roman"/>
                <w:color w:val="000000" w:themeColor="text1"/>
                <w:kern w:val="0"/>
                <w14:ligatures w14:val="none"/>
              </w:rPr>
            </w:pPr>
          </w:p>
        </w:tc>
        <w:tc>
          <w:tcPr>
            <w:tcW w:w="1330" w:type="dxa"/>
            <w:tcBorders>
              <w:top w:val="nil"/>
              <w:left w:val="nil"/>
              <w:bottom w:val="single" w:sz="8" w:space="0" w:color="152935"/>
              <w:right w:val="single" w:sz="8" w:space="0" w:color="E0E0E0"/>
            </w:tcBorders>
            <w:shd w:val="clear" w:color="auto" w:fill="FFFFFF"/>
            <w:vAlign w:val="bottom"/>
          </w:tcPr>
          <w:p w14:paraId="306C8C3E" w14:textId="77777777" w:rsidR="000E0AE3" w:rsidRPr="004C421F" w:rsidRDefault="000E0AE3" w:rsidP="006A2D85">
            <w:pPr>
              <w:autoSpaceDE w:val="0"/>
              <w:autoSpaceDN w:val="0"/>
              <w:adjustRightInd w:val="0"/>
              <w:spacing w:after="0" w:line="240" w:lineRule="auto"/>
              <w:ind w:left="60" w:right="60"/>
              <w:jc w:val="center"/>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4F4CF9C5" w14:textId="77777777" w:rsidR="000E0AE3" w:rsidRPr="004C421F" w:rsidRDefault="000E0AE3" w:rsidP="006A2D85">
            <w:pPr>
              <w:autoSpaceDE w:val="0"/>
              <w:autoSpaceDN w:val="0"/>
              <w:adjustRightInd w:val="0"/>
              <w:spacing w:after="0" w:line="240" w:lineRule="auto"/>
              <w:ind w:left="60" w:right="60"/>
              <w:jc w:val="center"/>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716CCD6" w14:textId="77777777" w:rsidR="000E0AE3" w:rsidRPr="004C421F" w:rsidRDefault="000E0AE3" w:rsidP="006A2D85">
            <w:pPr>
              <w:autoSpaceDE w:val="0"/>
              <w:autoSpaceDN w:val="0"/>
              <w:adjustRightInd w:val="0"/>
              <w:spacing w:after="0" w:line="240" w:lineRule="auto"/>
              <w:ind w:left="60" w:right="60"/>
              <w:jc w:val="center"/>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Beta</w:t>
            </w:r>
          </w:p>
        </w:tc>
        <w:tc>
          <w:tcPr>
            <w:tcW w:w="1024" w:type="dxa"/>
            <w:vMerge/>
            <w:tcBorders>
              <w:top w:val="nil"/>
              <w:left w:val="single" w:sz="8" w:space="0" w:color="E0E0E0"/>
              <w:bottom w:val="nil"/>
              <w:right w:val="single" w:sz="8" w:space="0" w:color="E0E0E0"/>
            </w:tcBorders>
            <w:shd w:val="clear" w:color="auto" w:fill="FFFFFF"/>
            <w:vAlign w:val="bottom"/>
          </w:tcPr>
          <w:p w14:paraId="20BD1884" w14:textId="77777777" w:rsidR="000E0AE3" w:rsidRPr="004C421F" w:rsidRDefault="000E0AE3" w:rsidP="006A2D85">
            <w:pPr>
              <w:autoSpaceDE w:val="0"/>
              <w:autoSpaceDN w:val="0"/>
              <w:adjustRightInd w:val="0"/>
              <w:spacing w:after="0" w:line="240" w:lineRule="auto"/>
              <w:rPr>
                <w:rFonts w:ascii="Times New Roman" w:hAnsi="Times New Roman" w:cs="Times New Roman"/>
                <w:color w:val="000000" w:themeColor="text1"/>
                <w:kern w:val="0"/>
                <w14:ligatures w14:val="none"/>
              </w:rPr>
            </w:pPr>
          </w:p>
        </w:tc>
        <w:tc>
          <w:tcPr>
            <w:tcW w:w="1024" w:type="dxa"/>
            <w:vMerge/>
            <w:tcBorders>
              <w:top w:val="nil"/>
              <w:left w:val="single" w:sz="8" w:space="0" w:color="E0E0E0"/>
              <w:bottom w:val="nil"/>
              <w:right w:val="nil"/>
            </w:tcBorders>
            <w:shd w:val="clear" w:color="auto" w:fill="FFFFFF"/>
            <w:vAlign w:val="bottom"/>
          </w:tcPr>
          <w:p w14:paraId="11625394" w14:textId="77777777" w:rsidR="000E0AE3" w:rsidRPr="004C421F" w:rsidRDefault="000E0AE3" w:rsidP="006A2D85">
            <w:pPr>
              <w:autoSpaceDE w:val="0"/>
              <w:autoSpaceDN w:val="0"/>
              <w:adjustRightInd w:val="0"/>
              <w:spacing w:after="0" w:line="240" w:lineRule="auto"/>
              <w:rPr>
                <w:rFonts w:ascii="Times New Roman" w:hAnsi="Times New Roman" w:cs="Times New Roman"/>
                <w:color w:val="000000" w:themeColor="text1"/>
                <w:kern w:val="0"/>
                <w14:ligatures w14:val="none"/>
              </w:rPr>
            </w:pPr>
          </w:p>
        </w:tc>
      </w:tr>
      <w:tr w:rsidR="000E0AE3" w:rsidRPr="004C421F" w14:paraId="572A6956" w14:textId="77777777" w:rsidTr="00DF17AF">
        <w:trPr>
          <w:cantSplit/>
        </w:trPr>
        <w:tc>
          <w:tcPr>
            <w:tcW w:w="734" w:type="dxa"/>
            <w:vMerge w:val="restart"/>
            <w:tcBorders>
              <w:top w:val="single" w:sz="8" w:space="0" w:color="152935"/>
              <w:left w:val="nil"/>
              <w:bottom w:val="single" w:sz="8" w:space="0" w:color="152935"/>
              <w:right w:val="nil"/>
            </w:tcBorders>
            <w:shd w:val="clear" w:color="auto" w:fill="E0E0E0"/>
          </w:tcPr>
          <w:p w14:paraId="4CF89756" w14:textId="77777777" w:rsidR="000E0AE3" w:rsidRPr="004C421F" w:rsidRDefault="000E0AE3" w:rsidP="006A2D85">
            <w:pPr>
              <w:autoSpaceDE w:val="0"/>
              <w:autoSpaceDN w:val="0"/>
              <w:adjustRightInd w:val="0"/>
              <w:spacing w:after="0" w:line="240" w:lineRule="auto"/>
              <w:ind w:left="60" w:right="60"/>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w:t>
            </w:r>
          </w:p>
        </w:tc>
        <w:tc>
          <w:tcPr>
            <w:tcW w:w="2447" w:type="dxa"/>
            <w:tcBorders>
              <w:top w:val="single" w:sz="8" w:space="0" w:color="152935"/>
              <w:left w:val="nil"/>
              <w:bottom w:val="single" w:sz="8" w:space="0" w:color="AEAEAE"/>
              <w:right w:val="nil"/>
            </w:tcBorders>
            <w:shd w:val="clear" w:color="auto" w:fill="E0E0E0"/>
          </w:tcPr>
          <w:p w14:paraId="77D293BB" w14:textId="77777777" w:rsidR="000E0AE3" w:rsidRPr="004C421F" w:rsidRDefault="000E0AE3" w:rsidP="006A2D85">
            <w:pPr>
              <w:autoSpaceDE w:val="0"/>
              <w:autoSpaceDN w:val="0"/>
              <w:adjustRightInd w:val="0"/>
              <w:spacing w:after="0" w:line="240" w:lineRule="auto"/>
              <w:ind w:left="60" w:right="60"/>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647A76CD"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-.150</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492C78B4"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.074</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A1F7040" w14:textId="77777777" w:rsidR="000E0AE3" w:rsidRPr="004C421F" w:rsidRDefault="000E0AE3" w:rsidP="006A2D85">
            <w:pPr>
              <w:autoSpaceDE w:val="0"/>
              <w:autoSpaceDN w:val="0"/>
              <w:adjustRightInd w:val="0"/>
              <w:spacing w:after="0" w:line="240" w:lineRule="auto"/>
              <w:rPr>
                <w:rFonts w:ascii="Times New Roman" w:hAnsi="Times New Roman" w:cs="Times New Roman"/>
                <w:color w:val="000000" w:themeColor="text1"/>
                <w:kern w:val="0"/>
                <w14:ligatures w14:val="none"/>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3221F71"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-2.018</w:t>
            </w:r>
          </w:p>
        </w:tc>
        <w:tc>
          <w:tcPr>
            <w:tcW w:w="1024" w:type="dxa"/>
            <w:tcBorders>
              <w:top w:val="single" w:sz="8" w:space="0" w:color="152935"/>
              <w:left w:val="single" w:sz="8" w:space="0" w:color="E0E0E0"/>
              <w:bottom w:val="single" w:sz="8" w:space="0" w:color="AEAEAE"/>
              <w:right w:val="nil"/>
            </w:tcBorders>
            <w:shd w:val="clear" w:color="auto" w:fill="FFFFFF"/>
          </w:tcPr>
          <w:p w14:paraId="3F1D03DF"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.046</w:t>
            </w:r>
          </w:p>
        </w:tc>
      </w:tr>
      <w:tr w:rsidR="000E0AE3" w:rsidRPr="004C421F" w14:paraId="734A0C22" w14:textId="77777777" w:rsidTr="00DF17AF">
        <w:trPr>
          <w:cantSplit/>
        </w:trPr>
        <w:tc>
          <w:tcPr>
            <w:tcW w:w="734" w:type="dxa"/>
            <w:vMerge/>
            <w:tcBorders>
              <w:top w:val="single" w:sz="8" w:space="0" w:color="152935"/>
              <w:left w:val="nil"/>
              <w:bottom w:val="single" w:sz="8" w:space="0" w:color="152935"/>
              <w:right w:val="nil"/>
            </w:tcBorders>
            <w:shd w:val="clear" w:color="auto" w:fill="E0E0E0"/>
          </w:tcPr>
          <w:p w14:paraId="1117F497" w14:textId="77777777" w:rsidR="000E0AE3" w:rsidRPr="004C421F" w:rsidRDefault="000E0AE3" w:rsidP="006A2D85">
            <w:pPr>
              <w:autoSpaceDE w:val="0"/>
              <w:autoSpaceDN w:val="0"/>
              <w:adjustRightInd w:val="0"/>
              <w:spacing w:after="0" w:line="240" w:lineRule="auto"/>
              <w:rPr>
                <w:rFonts w:ascii="Times New Roman" w:hAnsi="Times New Roman" w:cs="Times New Roman"/>
                <w:color w:val="000000" w:themeColor="text1"/>
                <w:kern w:val="0"/>
                <w14:ligatures w14:val="none"/>
              </w:rPr>
            </w:pPr>
          </w:p>
        </w:tc>
        <w:tc>
          <w:tcPr>
            <w:tcW w:w="2447" w:type="dxa"/>
            <w:tcBorders>
              <w:top w:val="single" w:sz="8" w:space="0" w:color="AEAEAE"/>
              <w:left w:val="nil"/>
              <w:bottom w:val="single" w:sz="8" w:space="0" w:color="152935"/>
              <w:right w:val="nil"/>
            </w:tcBorders>
            <w:shd w:val="clear" w:color="auto" w:fill="E0E0E0"/>
          </w:tcPr>
          <w:p w14:paraId="5F0F115B" w14:textId="77777777" w:rsidR="000E0AE3" w:rsidRPr="004C421F" w:rsidRDefault="000E0AE3" w:rsidP="006A2D85">
            <w:pPr>
              <w:autoSpaceDE w:val="0"/>
              <w:autoSpaceDN w:val="0"/>
              <w:adjustRightInd w:val="0"/>
              <w:spacing w:after="0" w:line="240" w:lineRule="auto"/>
              <w:ind w:left="60" w:right="60"/>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How extrinsic motivators affect your passion and dedication to work</w:t>
            </w:r>
          </w:p>
        </w:tc>
        <w:tc>
          <w:tcPr>
            <w:tcW w:w="1330" w:type="dxa"/>
            <w:tcBorders>
              <w:top w:val="single" w:sz="8" w:space="0" w:color="AEAEAE"/>
              <w:left w:val="nil"/>
              <w:bottom w:val="single" w:sz="8" w:space="0" w:color="152935"/>
              <w:right w:val="single" w:sz="8" w:space="0" w:color="E0E0E0"/>
            </w:tcBorders>
            <w:shd w:val="clear" w:color="auto" w:fill="FFFFFF"/>
          </w:tcPr>
          <w:p w14:paraId="6019BB5B"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1.101</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56357018"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.031</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5B1A20FC"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.953</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4703C57"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35.367</w:t>
            </w:r>
          </w:p>
        </w:tc>
        <w:tc>
          <w:tcPr>
            <w:tcW w:w="1024" w:type="dxa"/>
            <w:tcBorders>
              <w:top w:val="single" w:sz="8" w:space="0" w:color="AEAEAE"/>
              <w:left w:val="single" w:sz="8" w:space="0" w:color="E0E0E0"/>
              <w:bottom w:val="single" w:sz="8" w:space="0" w:color="152935"/>
              <w:right w:val="nil"/>
            </w:tcBorders>
            <w:shd w:val="clear" w:color="auto" w:fill="FFFFFF"/>
          </w:tcPr>
          <w:p w14:paraId="30C79273" w14:textId="77777777" w:rsidR="000E0AE3" w:rsidRPr="004C421F" w:rsidRDefault="000E0AE3" w:rsidP="006A2D85">
            <w:pPr>
              <w:autoSpaceDE w:val="0"/>
              <w:autoSpaceDN w:val="0"/>
              <w:adjustRightInd w:val="0"/>
              <w:spacing w:after="0" w:line="240" w:lineRule="auto"/>
              <w:ind w:left="60" w:right="60"/>
              <w:jc w:val="right"/>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.000</w:t>
            </w:r>
          </w:p>
        </w:tc>
      </w:tr>
      <w:tr w:rsidR="000E0AE3" w:rsidRPr="004C421F" w14:paraId="4685A867" w14:textId="77777777" w:rsidTr="00DF17AF">
        <w:trPr>
          <w:cantSplit/>
        </w:trPr>
        <w:tc>
          <w:tcPr>
            <w:tcW w:w="9357" w:type="dxa"/>
            <w:gridSpan w:val="7"/>
            <w:tcBorders>
              <w:top w:val="nil"/>
              <w:left w:val="nil"/>
              <w:bottom w:val="nil"/>
              <w:right w:val="nil"/>
            </w:tcBorders>
            <w:shd w:val="clear" w:color="auto" w:fill="FFFFFF"/>
          </w:tcPr>
          <w:p w14:paraId="7AC063B1" w14:textId="77777777" w:rsidR="000E0AE3" w:rsidRPr="004C421F" w:rsidRDefault="000E0AE3" w:rsidP="006A2D85">
            <w:pPr>
              <w:numPr>
                <w:ilvl w:val="0"/>
                <w:numId w:val="2"/>
              </w:numPr>
              <w:autoSpaceDE w:val="0"/>
              <w:autoSpaceDN w:val="0"/>
              <w:adjustRightInd w:val="0"/>
              <w:spacing w:after="0" w:line="240" w:lineRule="auto"/>
              <w:ind w:right="60"/>
              <w:contextualSpacing/>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Dependent Variable: Motivation enhanced my commitment to work and job performance in this institution.</w:t>
            </w:r>
          </w:p>
          <w:p w14:paraId="41BD7A82" w14:textId="25332DBA" w:rsidR="000E0AE3" w:rsidRPr="004C421F" w:rsidRDefault="000E0AE3" w:rsidP="006A2D85">
            <w:pPr>
              <w:autoSpaceDE w:val="0"/>
              <w:autoSpaceDN w:val="0"/>
              <w:adjustRightInd w:val="0"/>
              <w:spacing w:after="0" w:line="240" w:lineRule="auto"/>
              <w:ind w:left="60" w:right="60"/>
              <w:rPr>
                <w:rFonts w:ascii="Times New Roman" w:hAnsi="Times New Roman" w:cs="Times New Roman"/>
                <w:color w:val="000000" w:themeColor="text1"/>
                <w:kern w:val="0"/>
                <w14:ligatures w14:val="none"/>
              </w:rPr>
            </w:pPr>
            <w:r w:rsidRPr="004C421F">
              <w:rPr>
                <w:rFonts w:ascii="Times New Roman" w:hAnsi="Times New Roman" w:cs="Times New Roman"/>
                <w:b/>
                <w:color w:val="000000" w:themeColor="text1"/>
                <w:kern w:val="0"/>
                <w14:ligatures w14:val="none"/>
              </w:rPr>
              <w:t>Source:</w:t>
            </w:r>
            <w:r w:rsidRPr="004C421F">
              <w:rPr>
                <w:rFonts w:ascii="Times New Roman" w:hAnsi="Times New Roman" w:cs="Times New Roman"/>
                <w:color w:val="000000" w:themeColor="text1"/>
                <w:kern w:val="0"/>
                <w14:ligatures w14:val="none"/>
              </w:rPr>
              <w:t xml:space="preserve"> Researcher’s fieldwork, and SPSS (202</w:t>
            </w:r>
            <w:r w:rsidR="00CA7767" w:rsidRPr="004C421F">
              <w:rPr>
                <w:rFonts w:ascii="Times New Roman" w:hAnsi="Times New Roman" w:cs="Times New Roman"/>
                <w:color w:val="000000" w:themeColor="text1"/>
                <w:kern w:val="0"/>
                <w14:ligatures w14:val="none"/>
              </w:rPr>
              <w:t>4</w:t>
            </w:r>
            <w:r w:rsidRPr="004C421F">
              <w:rPr>
                <w:rFonts w:ascii="Times New Roman" w:hAnsi="Times New Roman" w:cs="Times New Roman"/>
                <w:color w:val="000000" w:themeColor="text1"/>
                <w:kern w:val="0"/>
                <w14:ligatures w14:val="none"/>
              </w:rPr>
              <w:t>)</w:t>
            </w:r>
          </w:p>
          <w:p w14:paraId="1D1194C9" w14:textId="77777777" w:rsidR="000E0AE3" w:rsidRPr="004C421F" w:rsidRDefault="000E0AE3" w:rsidP="006A2D85">
            <w:pPr>
              <w:autoSpaceDE w:val="0"/>
              <w:autoSpaceDN w:val="0"/>
              <w:adjustRightInd w:val="0"/>
              <w:spacing w:after="0" w:line="240" w:lineRule="auto"/>
              <w:ind w:left="60" w:right="60"/>
              <w:rPr>
                <w:rFonts w:ascii="Times New Roman" w:hAnsi="Times New Roman" w:cs="Times New Roman"/>
                <w:color w:val="000000" w:themeColor="text1"/>
                <w:kern w:val="0"/>
                <w14:ligatures w14:val="none"/>
              </w:rPr>
            </w:pPr>
          </w:p>
        </w:tc>
      </w:tr>
    </w:tbl>
    <w:p w14:paraId="109A58E7" w14:textId="77777777" w:rsidR="000E0AE3" w:rsidRPr="004C421F" w:rsidRDefault="000E0AE3" w:rsidP="006A2D85">
      <w:pPr>
        <w:autoSpaceDE w:val="0"/>
        <w:autoSpaceDN w:val="0"/>
        <w:adjustRightInd w:val="0"/>
        <w:spacing w:after="0" w:line="240" w:lineRule="auto"/>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The coefficients presented in Table 10 demonstrate the extent to which academic commitment to work and job satisfaction impact motivation. Holding other variables constant, the beta value is B = 1.101 (t = 35.367, p &lt; 0.05), indicating that a one-unit increase in commitment to work and job performance (productivity) corresponds to a 1.101-unit increase in extrinsic motivation. These results show that extrinsic motivation impacts academic and staff productivity. Consequently, the null hypothesis was rejected in favor of the alternative hypothesis. </w:t>
      </w:r>
    </w:p>
    <w:p w14:paraId="0C515576" w14:textId="77777777" w:rsidR="000E0AE3" w:rsidRPr="004C421F" w:rsidRDefault="000E0AE3" w:rsidP="006A2D85">
      <w:pPr>
        <w:spacing w:line="240" w:lineRule="auto"/>
        <w:jc w:val="both"/>
        <w:rPr>
          <w:rFonts w:ascii="Times New Roman" w:hAnsi="Times New Roman" w:cs="Times New Roman"/>
          <w:b/>
          <w:color w:val="000000" w:themeColor="text1"/>
          <w:kern w:val="0"/>
          <w14:ligatures w14:val="none"/>
        </w:rPr>
      </w:pPr>
    </w:p>
    <w:p w14:paraId="2748448B" w14:textId="68782058" w:rsidR="000E0AE3" w:rsidRPr="004C421F" w:rsidRDefault="00FA31F9" w:rsidP="006A2D85">
      <w:pPr>
        <w:pStyle w:val="ListParagraph"/>
        <w:numPr>
          <w:ilvl w:val="0"/>
          <w:numId w:val="3"/>
        </w:numPr>
        <w:spacing w:line="240" w:lineRule="auto"/>
        <w:jc w:val="both"/>
        <w:rPr>
          <w:rFonts w:ascii="Times New Roman" w:hAnsi="Times New Roman" w:cs="Times New Roman"/>
          <w:b/>
          <w:color w:val="000000" w:themeColor="text1"/>
          <w:kern w:val="0"/>
          <w:sz w:val="28"/>
          <w:szCs w:val="28"/>
          <w14:ligatures w14:val="none"/>
        </w:rPr>
      </w:pPr>
      <w:r w:rsidRPr="004C421F">
        <w:rPr>
          <w:rFonts w:ascii="Times New Roman" w:hAnsi="Times New Roman" w:cs="Times New Roman"/>
          <w:b/>
          <w:color w:val="000000" w:themeColor="text1"/>
          <w:kern w:val="0"/>
          <w:sz w:val="28"/>
          <w:szCs w:val="28"/>
          <w14:ligatures w14:val="none"/>
        </w:rPr>
        <w:t xml:space="preserve"> DISCUSSION OF FINDINGS</w:t>
      </w:r>
    </w:p>
    <w:p w14:paraId="1A7A5693" w14:textId="77777777" w:rsidR="000E0AE3" w:rsidRPr="004C421F" w:rsidRDefault="000E0AE3" w:rsidP="006A2D85">
      <w:pPr>
        <w:spacing w:before="100" w:beforeAutospacing="1" w:after="100" w:afterAutospacing="1" w:line="240" w:lineRule="auto"/>
        <w:jc w:val="both"/>
        <w:rPr>
          <w:rFonts w:ascii="Times New Roman" w:eastAsia="Times New Roman" w:hAnsi="Times New Roman" w:cs="Times New Roman"/>
          <w:color w:val="000000" w:themeColor="text1"/>
          <w:kern w:val="0"/>
          <w14:ligatures w14:val="none"/>
        </w:rPr>
      </w:pPr>
      <w:r w:rsidRPr="004C421F">
        <w:rPr>
          <w:rFonts w:ascii="Times New Roman" w:eastAsia="Times New Roman" w:hAnsi="Times New Roman" w:cs="Times New Roman"/>
          <w:color w:val="000000" w:themeColor="text1"/>
          <w:kern w:val="0"/>
          <w14:ligatures w14:val="none"/>
        </w:rPr>
        <w:t xml:space="preserve">Employee satisfaction and dissatisfaction are influenced by two different sets of factors: motivators (such as achievement, recognition, and personal growth) and hygiene factors (such as salary, company policies, and working conditions). These factors influence </w:t>
      </w:r>
      <w:r w:rsidRPr="004C421F">
        <w:rPr>
          <w:rFonts w:ascii="Times New Roman" w:hAnsi="Times New Roman" w:cs="Times New Roman"/>
          <w:color w:val="000000" w:themeColor="text1"/>
          <w:kern w:val="0"/>
          <w14:ligatures w14:val="none"/>
        </w:rPr>
        <w:t xml:space="preserve">academic </w:t>
      </w:r>
      <w:r w:rsidRPr="004C421F">
        <w:rPr>
          <w:rFonts w:ascii="Times New Roman" w:eastAsia="Times New Roman" w:hAnsi="Times New Roman" w:cs="Times New Roman"/>
          <w:color w:val="000000" w:themeColor="text1"/>
          <w:kern w:val="0"/>
          <w14:ligatures w14:val="none"/>
        </w:rPr>
        <w:t xml:space="preserve">commitments and performance (productivity) at Landmark University. Recent studies have explored motivation for learning through the lens of Herzberg’s two-factor theory, highlighting its relevance in educational contexts. Ibrahim et al. (2023) delved into the motivations for learning, providing insights that align with the theoretical framework. Similarly, </w:t>
      </w:r>
      <w:proofErr w:type="spellStart"/>
      <w:r w:rsidRPr="004C421F">
        <w:rPr>
          <w:rFonts w:ascii="Times New Roman" w:eastAsia="Times New Roman" w:hAnsi="Times New Roman" w:cs="Times New Roman"/>
          <w:color w:val="000000" w:themeColor="text1"/>
          <w:kern w:val="0"/>
          <w14:ligatures w14:val="none"/>
        </w:rPr>
        <w:t>Alshmemri</w:t>
      </w:r>
      <w:proofErr w:type="spellEnd"/>
      <w:r w:rsidRPr="004C421F">
        <w:rPr>
          <w:rFonts w:ascii="Times New Roman" w:eastAsia="Times New Roman" w:hAnsi="Times New Roman" w:cs="Times New Roman"/>
          <w:color w:val="000000" w:themeColor="text1"/>
          <w:kern w:val="0"/>
          <w14:ligatures w14:val="none"/>
        </w:rPr>
        <w:t>, Shahwan-Akl, and Maude (2017) reinforced these findings in their research, emphasizing the effectiveness of Herzberg’s model in understanding motivational factors. Additionally, Ghazi, Shahzada, and Khan (2013) contributed to this discourse by demonstrating the implications of the two-factor theory specifically for university educators, thereby reviving its significance in contemporary educational discussions.</w:t>
      </w:r>
      <w:r w:rsidRPr="004C421F">
        <w:rPr>
          <w:rFonts w:ascii="Times New Roman" w:hAnsi="Times New Roman" w:cs="Times New Roman"/>
          <w:color w:val="000000" w:themeColor="text1"/>
          <w:kern w:val="0"/>
          <w14:ligatures w14:val="none"/>
        </w:rPr>
        <w:t xml:space="preserve"> These studies asserted that </w:t>
      </w:r>
      <w:r w:rsidRPr="004C421F">
        <w:rPr>
          <w:rFonts w:ascii="Times New Roman" w:eastAsia="Times New Roman" w:hAnsi="Times New Roman" w:cs="Times New Roman"/>
          <w:color w:val="000000" w:themeColor="text1"/>
          <w:kern w:val="0"/>
          <w14:ligatures w14:val="none"/>
        </w:rPr>
        <w:t xml:space="preserve">what truly drives job satisfaction and dissatisfaction is </w:t>
      </w:r>
      <w:r w:rsidRPr="004C421F">
        <w:rPr>
          <w:rFonts w:ascii="Times New Roman" w:eastAsia="Times New Roman" w:hAnsi="Times New Roman" w:cs="Times New Roman"/>
          <w:color w:val="000000" w:themeColor="text1"/>
          <w:kern w:val="0"/>
          <w14:ligatures w14:val="none"/>
        </w:rPr>
        <w:lastRenderedPageBreak/>
        <w:t>embedded in Motivation-Hygiene Theory, and that the theory is a groundbreaking shift from earlier models of motivation.</w:t>
      </w:r>
      <w:r w:rsidRPr="004C421F">
        <w:rPr>
          <w:rFonts w:ascii="Times New Roman" w:hAnsi="Times New Roman" w:cs="Times New Roman"/>
          <w:color w:val="000000" w:themeColor="text1"/>
          <w:kern w:val="0"/>
          <w14:ligatures w14:val="none"/>
        </w:rPr>
        <w:t xml:space="preserve"> These findings can therefore guide universities leadership in their efforts to address motivation among academic and staff at Landmark University, and other institutions of higher learning.</w:t>
      </w:r>
    </w:p>
    <w:p w14:paraId="62580337" w14:textId="77777777" w:rsidR="000E0AE3" w:rsidRPr="004C421F" w:rsidRDefault="000E0AE3" w:rsidP="006A2D85">
      <w:pPr>
        <w:tabs>
          <w:tab w:val="left" w:pos="6804"/>
        </w:tabs>
        <w:spacing w:line="240" w:lineRule="auto"/>
        <w:jc w:val="both"/>
        <w:rPr>
          <w:rFonts w:ascii="Times New Roman" w:hAnsi="Times New Roman" w:cs="Times New Roman"/>
          <w:color w:val="000000" w:themeColor="text1"/>
          <w:kern w:val="0"/>
          <w14:ligatures w14:val="none"/>
        </w:rPr>
      </w:pPr>
      <w:r w:rsidRPr="004C421F">
        <w:rPr>
          <w:rFonts w:ascii="Times New Roman" w:hAnsi="Times New Roman" w:cs="Times New Roman"/>
          <w:color w:val="000000" w:themeColor="text1"/>
          <w:kern w:val="0"/>
          <w14:ligatures w14:val="none"/>
        </w:rPr>
        <w:t xml:space="preserve">Quantitatively, the study found that 71.3% of respondents were male. Similarly, respondents between the ages of 41-50 had the greatest number of 45.7%. Findings also showed that 12.4% of the respondents had HND/BSc degrees, while those with MSc/MA/PhD academic qualifications were 87.6%. In the same vein, 47.3% were within the monthly income range of N151,000 - N200,000. However, it must be noted that this study was conducted before the adoption of the present new minimum wage. </w:t>
      </w:r>
    </w:p>
    <w:p w14:paraId="65804F90" w14:textId="77777777" w:rsidR="000E0AE3" w:rsidRPr="004C421F" w:rsidRDefault="000E0AE3" w:rsidP="006A2D85">
      <w:pPr>
        <w:autoSpaceDE w:val="0"/>
        <w:autoSpaceDN w:val="0"/>
        <w:adjustRightInd w:val="0"/>
        <w:spacing w:after="0" w:line="240" w:lineRule="auto"/>
        <w:ind w:right="60"/>
        <w:jc w:val="both"/>
        <w:rPr>
          <w:rFonts w:ascii="Times New Roman" w:hAnsi="Times New Roman" w:cs="Times New Roman"/>
          <w:color w:val="000000" w:themeColor="text1"/>
          <w:kern w:val="0"/>
          <w14:ligatures w14:val="none"/>
        </w:rPr>
      </w:pPr>
      <w:r w:rsidRPr="004C421F">
        <w:rPr>
          <w:rFonts w:ascii="Times New Roman" w:eastAsia="Times New Roman" w:hAnsi="Times New Roman" w:cs="Times New Roman"/>
          <w:kern w:val="0"/>
          <w14:ligatures w14:val="none"/>
        </w:rPr>
        <w:t xml:space="preserve">The findings from hypothesis one revealed that following a p-value of 0.000, which is less than the 0.05 threshold, and an F-value of 1100.168, the Linear regression model shows that the value of R indicates the strength of the relationship between the variables. With an R value of 0.947, the analysis demonstrates a strong and positive correlation between </w:t>
      </w:r>
      <w:r w:rsidRPr="004C421F">
        <w:rPr>
          <w:rFonts w:ascii="Times New Roman" w:hAnsi="Times New Roman" w:cs="Times New Roman"/>
          <w:color w:val="000000" w:themeColor="text1"/>
          <w:kern w:val="0"/>
          <w14:ligatures w14:val="none"/>
        </w:rPr>
        <w:t xml:space="preserve">Intrinsic motivation and academic productivity among Landmark University faculty and staff. Therefore, the null hypothesis, which states that there is no significant effect of intrinsic motivation on academic productivity among Landmark University faculty and staff, is rejected. </w:t>
      </w:r>
      <w:r w:rsidRPr="004C421F">
        <w:rPr>
          <w:rFonts w:ascii="Times New Roman" w:eastAsia="Times New Roman" w:hAnsi="Times New Roman" w:cs="Times New Roman"/>
          <w:kern w:val="0"/>
          <w14:ligatures w14:val="none"/>
        </w:rPr>
        <w:t>This finding aligns with the research of</w:t>
      </w:r>
      <w:r w:rsidRPr="004C421F">
        <w:rPr>
          <w:rFonts w:ascii="Times New Roman" w:hAnsi="Times New Roman" w:cs="Times New Roman"/>
          <w:color w:val="222222"/>
          <w:kern w:val="0"/>
          <w:sz w:val="20"/>
          <w:szCs w:val="20"/>
          <w:shd w:val="clear" w:color="auto" w:fill="FFFFFF"/>
          <w14:ligatures w14:val="none"/>
        </w:rPr>
        <w:t xml:space="preserve"> </w:t>
      </w:r>
      <w:r w:rsidRPr="004C421F">
        <w:rPr>
          <w:rFonts w:ascii="Times New Roman" w:hAnsi="Times New Roman" w:cs="Times New Roman"/>
          <w:noProof/>
          <w:color w:val="000000" w:themeColor="text1"/>
          <w:kern w:val="0"/>
          <w14:ligatures w14:val="none"/>
        </w:rPr>
        <w:t>Ghazi, Shahzada &amp; Khan (2013) in their study on  “An implication of Herzberg’s two-factor theory to the university teachers”. Similarly, it aligns with the works of Akerele (2023) on the link between motivation and organizational performance and Al-Alwani, (2025) findings on identifying key challenges in academic institutions.</w:t>
      </w:r>
    </w:p>
    <w:p w14:paraId="06792773" w14:textId="77777777" w:rsidR="000E0AE3" w:rsidRPr="004C421F" w:rsidRDefault="000E0AE3" w:rsidP="006A2D85">
      <w:pPr>
        <w:spacing w:before="100" w:beforeAutospacing="1" w:after="100" w:afterAutospacing="1" w:line="240" w:lineRule="auto"/>
        <w:jc w:val="both"/>
        <w:rPr>
          <w:rFonts w:ascii="Times New Roman" w:eastAsia="Times New Roman" w:hAnsi="Times New Roman" w:cs="Times New Roman"/>
          <w:kern w:val="0"/>
          <w14:ligatures w14:val="none"/>
        </w:rPr>
      </w:pPr>
      <w:r w:rsidRPr="004C421F">
        <w:rPr>
          <w:rFonts w:ascii="Times New Roman" w:eastAsia="Times New Roman" w:hAnsi="Times New Roman" w:cs="Times New Roman"/>
          <w:kern w:val="0"/>
          <w14:ligatures w14:val="none"/>
        </w:rPr>
        <w:t xml:space="preserve">The results from hypothesis two further demonstrated that, with a p-value of 0.000—well below the 0.05 significance threshold—and an F-value of 1250.859, the linear regression model confirms that the R-value reflects a strong relationship between the variables. With an R value of 0.953, the analysis demonstrates a strong and positive correlation between </w:t>
      </w:r>
      <w:r w:rsidRPr="004C421F">
        <w:rPr>
          <w:rFonts w:ascii="Times New Roman" w:hAnsi="Times New Roman" w:cs="Times New Roman"/>
          <w:color w:val="000000" w:themeColor="text1"/>
          <w:kern w:val="0"/>
          <w14:ligatures w14:val="none"/>
        </w:rPr>
        <w:t xml:space="preserve">extrinsic motivation and academic productivity at Landmark University, </w:t>
      </w:r>
      <w:r w:rsidRPr="004C421F">
        <w:rPr>
          <w:rFonts w:ascii="Times New Roman" w:eastAsia="Times New Roman" w:hAnsi="Times New Roman" w:cs="Times New Roman"/>
          <w:kern w:val="0"/>
          <w14:ligatures w14:val="none"/>
        </w:rPr>
        <w:t xml:space="preserve">with </w:t>
      </w:r>
      <w:r w:rsidRPr="004C421F">
        <w:rPr>
          <w:rFonts w:ascii="Times New Roman" w:hAnsi="Times New Roman" w:cs="Times New Roman"/>
          <w:color w:val="000000" w:themeColor="text1"/>
          <w:kern w:val="0"/>
          <w14:ligatures w14:val="none"/>
        </w:rPr>
        <w:t>B = 1.101 (t = 35.367, p &lt; 0.05</w:t>
      </w:r>
      <w:r w:rsidRPr="004C421F">
        <w:rPr>
          <w:rFonts w:ascii="Times New Roman" w:eastAsia="Times New Roman" w:hAnsi="Times New Roman" w:cs="Times New Roman"/>
          <w:kern w:val="0"/>
          <w14:ligatures w14:val="none"/>
        </w:rPr>
        <w:t xml:space="preserve">. </w:t>
      </w:r>
      <w:r w:rsidRPr="004C421F">
        <w:rPr>
          <w:rFonts w:ascii="Times New Roman" w:hAnsi="Times New Roman" w:cs="Times New Roman"/>
          <w:color w:val="000000" w:themeColor="text1"/>
          <w:kern w:val="0"/>
          <w14:ligatures w14:val="none"/>
        </w:rPr>
        <w:t>Therefore, the null hypothesis which states that there is no significant impact of extrinsic motivation on academic productivity among Landmark University faculty and staff, is rejected, and the alternative, which says there is a significant impact of extrinsic motivation on academic productivity among Landmark University faculty and staff, is accepted.</w:t>
      </w:r>
      <w:r w:rsidRPr="004C421F">
        <w:rPr>
          <w:rFonts w:ascii="Times New Roman" w:eastAsia="Times New Roman" w:hAnsi="Times New Roman" w:cs="Times New Roman"/>
          <w:kern w:val="0"/>
          <w14:ligatures w14:val="none"/>
        </w:rPr>
        <w:t xml:space="preserve"> This finding aligns with the research of </w:t>
      </w:r>
      <w:r w:rsidRPr="004C421F">
        <w:rPr>
          <w:rFonts w:ascii="Times New Roman" w:hAnsi="Times New Roman" w:cs="Times New Roman"/>
          <w:noProof/>
          <w:color w:val="000000" w:themeColor="text1"/>
          <w:kern w:val="0"/>
          <w14:ligatures w14:val="none"/>
        </w:rPr>
        <w:t>Odunukwe, Dioha &amp; Prince Okoli (2025) on self-motivation and performance of academic staff in federal universities in the South East, Nigeria. Similarly, it corresponds to Reza &amp; Neogy (2024)'s total rewards as a driver of employee performance, and Yener (2021) exploring the drivers of research productivity among academics.</w:t>
      </w:r>
      <w:r w:rsidRPr="004C421F">
        <w:rPr>
          <w:rFonts w:ascii="Times New Roman" w:hAnsi="Times New Roman" w:cs="Times New Roman"/>
          <w:color w:val="000000" w:themeColor="text1"/>
          <w:kern w:val="0"/>
          <w14:ligatures w14:val="none"/>
        </w:rPr>
        <w:t xml:space="preserve"> </w:t>
      </w:r>
    </w:p>
    <w:p w14:paraId="70EB1BF9" w14:textId="6738B83F" w:rsidR="000E0AE3" w:rsidRPr="004C421F" w:rsidRDefault="00FA31F9" w:rsidP="006A2D85">
      <w:pPr>
        <w:pStyle w:val="ListParagraph"/>
        <w:numPr>
          <w:ilvl w:val="0"/>
          <w:numId w:val="3"/>
        </w:numPr>
        <w:shd w:val="clear" w:color="auto" w:fill="FFFFFF"/>
        <w:spacing w:after="300" w:line="240" w:lineRule="auto"/>
        <w:jc w:val="both"/>
        <w:rPr>
          <w:rFonts w:ascii="Times New Roman" w:hAnsi="Times New Roman" w:cs="Times New Roman"/>
          <w:b/>
          <w:noProof/>
          <w:color w:val="000000" w:themeColor="text1"/>
          <w:kern w:val="0"/>
          <w:sz w:val="28"/>
          <w:szCs w:val="28"/>
          <w14:ligatures w14:val="none"/>
        </w:rPr>
      </w:pPr>
      <w:r w:rsidRPr="004C421F">
        <w:rPr>
          <w:rFonts w:ascii="Times New Roman" w:hAnsi="Times New Roman" w:cs="Times New Roman"/>
          <w:b/>
          <w:noProof/>
          <w:color w:val="000000" w:themeColor="text1"/>
          <w:kern w:val="0"/>
          <w:sz w:val="28"/>
          <w:szCs w:val="28"/>
          <w14:ligatures w14:val="none"/>
        </w:rPr>
        <w:t>CONCLUSION</w:t>
      </w:r>
    </w:p>
    <w:p w14:paraId="069D1E51" w14:textId="77777777" w:rsidR="000E0AE3" w:rsidRPr="004C421F" w:rsidRDefault="000E0AE3" w:rsidP="006A2D85">
      <w:pPr>
        <w:spacing w:before="100" w:beforeAutospacing="1" w:after="100" w:afterAutospacing="1" w:line="240" w:lineRule="auto"/>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 xml:space="preserve">This study explored the relationship between motivation and academic productivity at Landmark University, guided by Herzberg’s Two-Factor Theory. It affirmed that motivation is a critical catalyst for organizational success. Within the university context, fostering a supportive atmosphere that integrates both intrinsic rewards and extrinsic incentives plays a pivotal role in enhancing academic output and driving institutional progress. In the case of Nigerian universities—particularly Landmark University—the importance of motivation is heightened by complex challenges such as limited funding, infrastructural deficits, and the pressure to meet </w:t>
      </w:r>
      <w:r w:rsidRPr="004C421F">
        <w:rPr>
          <w:rFonts w:ascii="Times New Roman" w:hAnsi="Times New Roman" w:cs="Times New Roman"/>
          <w:noProof/>
          <w:color w:val="000000" w:themeColor="text1"/>
          <w:kern w:val="0"/>
          <w14:ligatures w14:val="none"/>
        </w:rPr>
        <w:lastRenderedPageBreak/>
        <w:t>global standards. The study concludes that adopting sustained and multifaceted motivational strategies is essential for improving academic productivity at Landmark University and offers a replicable model for other higher education institutions."</w:t>
      </w:r>
    </w:p>
    <w:p w14:paraId="54A0AA78" w14:textId="5538E14D" w:rsidR="000E0AE3" w:rsidRPr="004C421F" w:rsidRDefault="00FA31F9" w:rsidP="006A2D85">
      <w:pPr>
        <w:pStyle w:val="ListParagraph"/>
        <w:keepNext/>
        <w:keepLines/>
        <w:numPr>
          <w:ilvl w:val="0"/>
          <w:numId w:val="3"/>
        </w:numPr>
        <w:spacing w:before="40" w:after="0" w:line="240" w:lineRule="auto"/>
        <w:outlineLvl w:val="1"/>
        <w:rPr>
          <w:rFonts w:ascii="Times New Roman" w:eastAsia="Times New Roman" w:hAnsi="Times New Roman" w:cs="Times New Roman"/>
          <w:b/>
          <w:kern w:val="0"/>
          <w:sz w:val="28"/>
          <w:szCs w:val="28"/>
          <w14:ligatures w14:val="none"/>
        </w:rPr>
      </w:pPr>
      <w:r w:rsidRPr="004C421F">
        <w:rPr>
          <w:rFonts w:ascii="Times New Roman" w:eastAsia="Times New Roman" w:hAnsi="Times New Roman" w:cs="Times New Roman"/>
          <w:b/>
          <w:kern w:val="0"/>
          <w:sz w:val="28"/>
          <w:szCs w:val="28"/>
          <w14:ligatures w14:val="none"/>
        </w:rPr>
        <w:t>RECOMMENDATIONS</w:t>
      </w:r>
    </w:p>
    <w:p w14:paraId="32B89B68" w14:textId="77777777" w:rsidR="000E0AE3" w:rsidRPr="004C421F" w:rsidRDefault="000E0AE3" w:rsidP="006A2D85">
      <w:pPr>
        <w:spacing w:line="240" w:lineRule="auto"/>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Based on the findings of this study, these recommendations are made:</w:t>
      </w:r>
    </w:p>
    <w:p w14:paraId="6F2EA824" w14:textId="77777777" w:rsidR="000E0AE3" w:rsidRPr="004C421F" w:rsidRDefault="000E0AE3" w:rsidP="006A2D85">
      <w:pPr>
        <w:spacing w:before="100" w:beforeAutospacing="1" w:after="100" w:afterAutospacing="1" w:line="240" w:lineRule="auto"/>
        <w:jc w:val="both"/>
        <w:rPr>
          <w:rFonts w:ascii="Times New Roman" w:eastAsia="Times New Roman" w:hAnsi="Times New Roman" w:cs="Times New Roman"/>
          <w:kern w:val="0"/>
          <w14:ligatures w14:val="none"/>
        </w:rPr>
      </w:pPr>
      <w:r w:rsidRPr="004C421F">
        <w:rPr>
          <w:rFonts w:ascii="Times New Roman" w:eastAsia="Times New Roman" w:hAnsi="Times New Roman" w:cs="Times New Roman"/>
          <w:kern w:val="0"/>
          <w14:ligatures w14:val="none"/>
        </w:rPr>
        <w:t>Universities, especially private institutions, should combine financial incentives with non-monetary recognitions—awards ceremonies, sabbaticals, and public acknowledgements—to sustain long-term engagement.</w:t>
      </w:r>
    </w:p>
    <w:p w14:paraId="6BF5523B" w14:textId="77777777" w:rsidR="000E0AE3" w:rsidRPr="004C421F" w:rsidRDefault="000E0AE3" w:rsidP="006A2D85">
      <w:pPr>
        <w:spacing w:before="100" w:beforeAutospacing="1" w:after="100" w:afterAutospacing="1" w:line="240" w:lineRule="auto"/>
        <w:jc w:val="both"/>
        <w:rPr>
          <w:rFonts w:ascii="Times New Roman" w:eastAsia="Times New Roman" w:hAnsi="Times New Roman" w:cs="Times New Roman"/>
          <w:kern w:val="0"/>
          <w14:ligatures w14:val="none"/>
        </w:rPr>
      </w:pPr>
      <w:r w:rsidRPr="004C421F">
        <w:rPr>
          <w:rFonts w:ascii="Times New Roman" w:eastAsia="Times New Roman" w:hAnsi="Times New Roman" w:cs="Times New Roman"/>
          <w:kern w:val="0"/>
          <w14:ligatures w14:val="none"/>
        </w:rPr>
        <w:t>Tertiary institutions should periodically assess faculty and staff morale and satisfaction to identify emerging challenges and calibrate incentive schemes.</w:t>
      </w:r>
    </w:p>
    <w:p w14:paraId="3D6083AA" w14:textId="77777777" w:rsidR="000E0AE3" w:rsidRPr="004C421F" w:rsidRDefault="000E0AE3" w:rsidP="006A2D85">
      <w:pPr>
        <w:spacing w:before="100" w:beforeAutospacing="1" w:after="100" w:afterAutospacing="1" w:line="240" w:lineRule="auto"/>
        <w:jc w:val="both"/>
        <w:rPr>
          <w:rFonts w:ascii="Times New Roman" w:eastAsia="Times New Roman" w:hAnsi="Times New Roman" w:cs="Times New Roman"/>
          <w:kern w:val="0"/>
          <w14:ligatures w14:val="none"/>
        </w:rPr>
      </w:pPr>
      <w:r w:rsidRPr="004C421F">
        <w:rPr>
          <w:rFonts w:ascii="Times New Roman" w:eastAsia="Times New Roman" w:hAnsi="Times New Roman" w:cs="Times New Roman"/>
          <w:kern w:val="0"/>
          <w14:ligatures w14:val="none"/>
        </w:rPr>
        <w:t>Universities should pilot programs integrating gamification elements into academic and staff workloads to assess effects on productivity and well-being.</w:t>
      </w:r>
    </w:p>
    <w:p w14:paraId="3AA7EFB1" w14:textId="77777777" w:rsidR="000E0AE3" w:rsidRPr="004C421F" w:rsidRDefault="000E0AE3" w:rsidP="006A2D85">
      <w:pPr>
        <w:spacing w:before="100" w:beforeAutospacing="1" w:after="100" w:afterAutospacing="1" w:line="240" w:lineRule="auto"/>
        <w:jc w:val="both"/>
        <w:rPr>
          <w:rFonts w:ascii="Times New Roman" w:eastAsia="Times New Roman" w:hAnsi="Times New Roman" w:cs="Times New Roman"/>
          <w:kern w:val="0"/>
          <w14:ligatures w14:val="none"/>
        </w:rPr>
      </w:pPr>
      <w:r w:rsidRPr="004C421F">
        <w:rPr>
          <w:rFonts w:ascii="Times New Roman" w:eastAsia="Times New Roman" w:hAnsi="Times New Roman" w:cs="Times New Roman"/>
          <w:kern w:val="0"/>
          <w14:ligatures w14:val="none"/>
        </w:rPr>
        <w:t>Policy makers should introduce policy briefs aimed at national education bodies, advocating for funding models that prioritize faculty and staff motivation as a driver of institutional excellence.</w:t>
      </w:r>
    </w:p>
    <w:p w14:paraId="131CA661" w14:textId="25190E4A" w:rsidR="000E0AE3" w:rsidRPr="004C421F" w:rsidRDefault="00FA31F9" w:rsidP="006A2D85">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themeColor="text1"/>
          <w:kern w:val="0"/>
          <w:sz w:val="28"/>
          <w:szCs w:val="28"/>
          <w:shd w:val="clear" w:color="auto" w:fill="FFFFFF"/>
          <w14:ligatures w14:val="none"/>
        </w:rPr>
      </w:pPr>
      <w:r w:rsidRPr="004C421F">
        <w:rPr>
          <w:rFonts w:ascii="Times New Roman" w:hAnsi="Times New Roman" w:cs="Times New Roman"/>
          <w:b/>
          <w:color w:val="000000" w:themeColor="text1"/>
          <w:kern w:val="0"/>
          <w:sz w:val="28"/>
          <w:szCs w:val="28"/>
          <w:shd w:val="clear" w:color="auto" w:fill="FFFFFF"/>
          <w14:ligatures w14:val="none"/>
        </w:rPr>
        <w:t>REFERENCES</w:t>
      </w:r>
    </w:p>
    <w:p w14:paraId="4D2799B3" w14:textId="77777777" w:rsidR="000E0AE3" w:rsidRPr="004C421F" w:rsidRDefault="000E0AE3" w:rsidP="006A2D85">
      <w:pPr>
        <w:autoSpaceDE w:val="0"/>
        <w:autoSpaceDN w:val="0"/>
        <w:adjustRightInd w:val="0"/>
        <w:spacing w:after="0" w:line="240" w:lineRule="auto"/>
        <w:jc w:val="both"/>
        <w:rPr>
          <w:rFonts w:ascii="Times New Roman" w:hAnsi="Times New Roman" w:cs="Times New Roman"/>
          <w:b/>
          <w:color w:val="000000" w:themeColor="text1"/>
          <w:kern w:val="0"/>
          <w:shd w:val="clear" w:color="auto" w:fill="FFFFFF"/>
          <w14:ligatures w14:val="none"/>
        </w:rPr>
      </w:pPr>
    </w:p>
    <w:p w14:paraId="0340464B"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Abbas, S. A., Kusumawardani, Z. N., Suprayitno, N. F., &amp; Jafar, N. (2023). Driving Factors of Motivation and Its Contribution to Enhance Performance. Innovative: Journal Of Social Science Research, 3(2), 7266-7280</w:t>
      </w:r>
    </w:p>
    <w:p w14:paraId="53D54BB0"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Ahmad, S. (2021). Motivation and performance: A psychological process. International Journal of Business and Management Research, 9(2), 104-112.</w:t>
      </w:r>
    </w:p>
    <w:p w14:paraId="38C591BB"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Aithal, P. S., &amp; Aithal, S. (2023). How to increase emotional infrastructure of higher education institutions. International Journal of Management, Technology, and Social Sciences (IJMTS), 8(3), 356-394.</w:t>
      </w:r>
    </w:p>
    <w:p w14:paraId="0E7487E8"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Akerele, O. O. (2023). The link between motivation and organizational performance: An exploration of factors influencing employee motivation and its impact on organizational success. EuroMid Journal of Business and Tech-Innovation, 26-36.</w:t>
      </w:r>
    </w:p>
    <w:p w14:paraId="278E8202"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Al-Alwani, M. (2025). Identifying Key Challenges in Academic Institutions: Obstacles Impacting Performance and the Role of Universities in Solutions. HumanArts, 1(1).</w:t>
      </w:r>
    </w:p>
    <w:p w14:paraId="211E5F72"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Alshmemri, M., Shahwan-Akl, L., &amp; Maude, P. (2017). Herzberg’s two-factor theory. Life Science Journal, 14(5), 12-16.</w:t>
      </w:r>
    </w:p>
    <w:p w14:paraId="2F08375D"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Balzer, W. K. (2020). Lean higher education: Increasing the value and performance of university processes. Productivity Press.</w:t>
      </w:r>
    </w:p>
    <w:p w14:paraId="6940B363"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bookmarkStart w:id="4" w:name="_Hlk207152619"/>
      <w:r w:rsidRPr="004C421F">
        <w:rPr>
          <w:rFonts w:ascii="Times New Roman" w:hAnsi="Times New Roman" w:cs="Times New Roman"/>
          <w:noProof/>
          <w:color w:val="000000" w:themeColor="text1"/>
          <w:kern w:val="0"/>
          <w14:ligatures w14:val="none"/>
        </w:rPr>
        <w:t xml:space="preserve">Bates, A. (2023). </w:t>
      </w:r>
      <w:bookmarkEnd w:id="4"/>
      <w:r w:rsidRPr="004C421F">
        <w:rPr>
          <w:rFonts w:ascii="Times New Roman" w:hAnsi="Times New Roman" w:cs="Times New Roman"/>
          <w:noProof/>
          <w:color w:val="000000" w:themeColor="text1"/>
          <w:kern w:val="0"/>
          <w14:ligatures w14:val="none"/>
        </w:rPr>
        <w:t>The Effects of Motivation, Loneliness, and Academic Productivity on College Students during the Pandemic.</w:t>
      </w:r>
    </w:p>
    <w:p w14:paraId="722EDD8A"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lastRenderedPageBreak/>
        <w:t>Dörnyei, Z., &amp; Ushioda, E. (2021). Teaching and researching motivation. Routledge.</w:t>
      </w:r>
    </w:p>
    <w:p w14:paraId="0AF5EBA6"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Elfahmi, S., Chandrarin, G., &amp; Manan, A. (2021). The influence of external environment, internal environment, and motivation on competitiveness through the product innovation of Lasem Batik Tulis SMEs in Indonesia. International Journal of Business Innovation and Research, 24(4), 514-534.</w:t>
      </w:r>
    </w:p>
    <w:p w14:paraId="175E042B"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Ghazi, S. R., Shahzada, G., &amp; Khan, M. S. (2013). Resurrecting Herzberg’s two factor theory: An implication to the university teachers. Journal of Educational and Social Research, 3(2), 445.</w:t>
      </w:r>
    </w:p>
    <w:p w14:paraId="0CD29654"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Herzberg, F. (2015). Motivation-hygiene theory. Organizational behavior. </w:t>
      </w:r>
    </w:p>
    <w:p w14:paraId="05DDCA8B"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Ibrahim, I. W., Ghazali, I. M., Syed, S. A., Abdullah, N. H. R., Hamid, M. H. A., &amp; Aisyah, S. H. (2023). Exploring motivation for learning using Hertzberg’s two factor theory. International Journal of Academic Research in Business and Social Sciences, 13(3), 1065-1083.</w:t>
      </w:r>
    </w:p>
    <w:p w14:paraId="28AFE88D"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Le, T. T., Phuong, H. Y., Pham, T. T., Nguyen, A. T., Huynh, T. A. T., &amp; Nguyen, H. T. (2023). The integral roles of supporting staff in bolstering academic performance: A qualitative study in Vietnamese higher education institutions. Cogent Arts &amp; Humanities, 10(1), 2264008.</w:t>
      </w:r>
    </w:p>
    <w:p w14:paraId="7F792995"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Lohela-Karlsson, M., Jensen, I., &amp; Björklund, C. (2022). Do attitudes towards work or work motivation affect productivity loss among academic employees?. International journal of environmental research and public health, 19(2), 934.</w:t>
      </w:r>
    </w:p>
    <w:p w14:paraId="663D3A74"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Lawler, E. J. (2001). An affect theory of social exchange. American journal of sociology, 107(2), 321-352.</w:t>
      </w:r>
    </w:p>
    <w:p w14:paraId="55F861C2"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Masinde, M., &amp; Coetzee, J. (2023). Modelling research productivity of university researchers using research incentives to crowd-in motivation. International Journal of Productivity and Performance Management, 72(5), 1509-1530.</w:t>
      </w:r>
    </w:p>
    <w:p w14:paraId="753E4915"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Nwakamma, M. N., Ndinechi, M. C., &amp; Agubor, C. K. (2024). Examining the Integration of a GPS-based Staff Performance Monitoring and Assessment System within Academic Settings.</w:t>
      </w:r>
    </w:p>
    <w:p w14:paraId="71868F08"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Nwachukwu, G. O. (2024). Human capital development: A driver for educational improvement in Nigeria. British journal of education, 12(6), 30-39.</w:t>
      </w:r>
    </w:p>
    <w:p w14:paraId="522A0F08"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Odunukwe, I., Dioha, I., &amp; Prince Okoli, P. (2025). Self-Motivation and Performance of Academic Staff of Federal Universities in South East, Nigeria. American Journal of Economics and Business Management, 8(3), 1126-1149.</w:t>
      </w:r>
    </w:p>
    <w:p w14:paraId="328F79C1"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Reza, M. M. H., &amp; Neogy, T. K. (2024). Total Rewards as a Driver of Employee Performance: An HRM-Based Analytical Literature Review. Journal of Fareast International University, 7(1), 27-36.</w:t>
      </w:r>
    </w:p>
    <w:p w14:paraId="453E9E68"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Rietveld, J. R., Hiemstra, D., Brouwer, A. E., &amp; Waalkens, J. (2021). Motivation and productivity of employees in higher education during the first lockdown. Administrative Sciences, 12(1), 1.</w:t>
      </w:r>
    </w:p>
    <w:p w14:paraId="0E4FC597"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Slama, R. B., &amp; Choukir, J. (2019). Faculty members’ productivity and research funding: Intrinsic and/or extrinsic motivations. Advanced and applied sciences, 6(4), 130-142.</w:t>
      </w:r>
    </w:p>
    <w:p w14:paraId="255BE21C"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 xml:space="preserve">Tejada, J. J., &amp; Punzalan, J. R. B. (2012). On the misuse of Slovin’s formula. The philippine </w:t>
      </w:r>
      <w:r w:rsidRPr="004C421F">
        <w:rPr>
          <w:rFonts w:ascii="Times New Roman" w:hAnsi="Times New Roman" w:cs="Times New Roman"/>
          <w:noProof/>
          <w:color w:val="000000" w:themeColor="text1"/>
          <w:kern w:val="0"/>
          <w14:ligatures w14:val="none"/>
        </w:rPr>
        <w:lastRenderedPageBreak/>
        <w:t>statistician, 61(1), 129-136.</w:t>
      </w:r>
    </w:p>
    <w:p w14:paraId="50FE251C"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Theng, B. P. (2023). The Impact of Employee Motivation on Productivity. International Journal of Health, Economics, and Social Sciences (IJHESS), 5(1), 209-221.</w:t>
      </w:r>
    </w:p>
    <w:p w14:paraId="40E29450"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Wambui, N. M. (2022). Employee Engagement and Performance of Non-Academic Staff in Selected Public Universities in Kenya (Doctoral dissertation, Kenyatta University).</w:t>
      </w:r>
    </w:p>
    <w:p w14:paraId="4F60A58A"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Wiechetek, Ł., &amp; Pastuszak, Z. (2022). Academic social networks metrics: an effective indicator for university performance? Scientometrics, 127(3), 1381-1401.</w:t>
      </w:r>
    </w:p>
    <w:p w14:paraId="49BB8F3A" w14:textId="77777777" w:rsidR="000E0AE3" w:rsidRPr="004C421F" w:rsidRDefault="000E0AE3" w:rsidP="006A2D85">
      <w:pPr>
        <w:widowControl w:val="0"/>
        <w:autoSpaceDE w:val="0"/>
        <w:autoSpaceDN w:val="0"/>
        <w:adjustRightInd w:val="0"/>
        <w:spacing w:line="240" w:lineRule="auto"/>
        <w:ind w:left="480" w:right="-42" w:hanging="480"/>
        <w:jc w:val="both"/>
        <w:rPr>
          <w:rFonts w:ascii="Times New Roman" w:hAnsi="Times New Roman" w:cs="Times New Roman"/>
          <w:noProof/>
          <w:color w:val="000000" w:themeColor="text1"/>
          <w:kern w:val="0"/>
          <w14:ligatures w14:val="none"/>
        </w:rPr>
      </w:pPr>
      <w:r w:rsidRPr="004C421F">
        <w:rPr>
          <w:rFonts w:ascii="Times New Roman" w:hAnsi="Times New Roman" w:cs="Times New Roman"/>
          <w:noProof/>
          <w:color w:val="000000" w:themeColor="text1"/>
          <w:kern w:val="0"/>
          <w14:ligatures w14:val="none"/>
        </w:rPr>
        <w:t>Yener, C. (2021). Exploring the Drivers of Research Productivity: A Study of Motivation and Hygiene Factors Among Academics. Journal of Policy Options, 4(2), 30-36.</w:t>
      </w:r>
    </w:p>
    <w:p w14:paraId="524EE68C" w14:textId="3B7273B8" w:rsidR="002A459C" w:rsidRPr="004C421F" w:rsidRDefault="002A459C" w:rsidP="002A459C">
      <w:pPr>
        <w:jc w:val="both"/>
        <w:rPr>
          <w:rFonts w:ascii="Times New Roman" w:hAnsi="Times New Roman" w:cs="Times New Roman"/>
        </w:rPr>
      </w:pPr>
    </w:p>
    <w:p w14:paraId="24A146F8" w14:textId="77777777" w:rsidR="000D0F1A" w:rsidRPr="004C421F" w:rsidRDefault="000D0F1A" w:rsidP="000D0F1A">
      <w:pPr>
        <w:jc w:val="both"/>
        <w:rPr>
          <w:rFonts w:ascii="Times New Roman" w:hAnsi="Times New Roman" w:cs="Times New Roman"/>
        </w:rPr>
      </w:pPr>
    </w:p>
    <w:p w14:paraId="1545C5F8" w14:textId="77777777" w:rsidR="000D0F1A" w:rsidRPr="004C421F" w:rsidRDefault="000D0F1A" w:rsidP="00C828AF">
      <w:pPr>
        <w:jc w:val="both"/>
        <w:rPr>
          <w:rFonts w:ascii="Times New Roman" w:hAnsi="Times New Roman" w:cs="Times New Roman"/>
        </w:rPr>
      </w:pPr>
    </w:p>
    <w:p w14:paraId="05D748F1" w14:textId="77777777" w:rsidR="0078530F" w:rsidRPr="004C421F" w:rsidRDefault="0078530F" w:rsidP="00C828AF">
      <w:pPr>
        <w:jc w:val="both"/>
        <w:rPr>
          <w:rFonts w:ascii="Times New Roman" w:hAnsi="Times New Roman" w:cs="Times New Roman"/>
        </w:rPr>
      </w:pPr>
    </w:p>
    <w:sectPr w:rsidR="0078530F" w:rsidRPr="004C42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7D98" w14:textId="77777777" w:rsidR="0010731C" w:rsidRDefault="0010731C" w:rsidP="004C421F">
      <w:pPr>
        <w:spacing w:after="0" w:line="240" w:lineRule="auto"/>
      </w:pPr>
      <w:r>
        <w:separator/>
      </w:r>
    </w:p>
  </w:endnote>
  <w:endnote w:type="continuationSeparator" w:id="0">
    <w:p w14:paraId="11FEDFC8" w14:textId="77777777" w:rsidR="0010731C" w:rsidRDefault="0010731C" w:rsidP="004C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65271"/>
      <w:docPartObj>
        <w:docPartGallery w:val="Page Numbers (Bottom of Page)"/>
        <w:docPartUnique/>
      </w:docPartObj>
    </w:sdtPr>
    <w:sdtEndPr>
      <w:rPr>
        <w:noProof/>
      </w:rPr>
    </w:sdtEndPr>
    <w:sdtContent>
      <w:p w14:paraId="4619FAA7" w14:textId="73129857" w:rsidR="004C421F" w:rsidRDefault="004C42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092620" w14:textId="77777777" w:rsidR="004C421F" w:rsidRDefault="004C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133D" w14:textId="77777777" w:rsidR="0010731C" w:rsidRDefault="0010731C" w:rsidP="004C421F">
      <w:pPr>
        <w:spacing w:after="0" w:line="240" w:lineRule="auto"/>
      </w:pPr>
      <w:r>
        <w:separator/>
      </w:r>
    </w:p>
  </w:footnote>
  <w:footnote w:type="continuationSeparator" w:id="0">
    <w:p w14:paraId="72557CFB" w14:textId="77777777" w:rsidR="0010731C" w:rsidRDefault="0010731C" w:rsidP="004C4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13116"/>
    <w:multiLevelType w:val="hybridMultilevel"/>
    <w:tmpl w:val="FEB4F188"/>
    <w:lvl w:ilvl="0" w:tplc="73807E5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9AA0DC9"/>
    <w:multiLevelType w:val="hybridMultilevel"/>
    <w:tmpl w:val="FDC87FA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C3B83"/>
    <w:multiLevelType w:val="hybridMultilevel"/>
    <w:tmpl w:val="C8F8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233151">
    <w:abstractNumId w:val="2"/>
  </w:num>
  <w:num w:numId="2" w16cid:durableId="401566027">
    <w:abstractNumId w:val="0"/>
  </w:num>
  <w:num w:numId="3" w16cid:durableId="168258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AF"/>
    <w:rsid w:val="00006972"/>
    <w:rsid w:val="00046C98"/>
    <w:rsid w:val="0007078B"/>
    <w:rsid w:val="000D0F1A"/>
    <w:rsid w:val="000E0AE3"/>
    <w:rsid w:val="0010731C"/>
    <w:rsid w:val="0017058C"/>
    <w:rsid w:val="001F3EF5"/>
    <w:rsid w:val="00214A8D"/>
    <w:rsid w:val="002A459C"/>
    <w:rsid w:val="002F30D1"/>
    <w:rsid w:val="0031447F"/>
    <w:rsid w:val="004642C9"/>
    <w:rsid w:val="004C421F"/>
    <w:rsid w:val="004E0723"/>
    <w:rsid w:val="00507A16"/>
    <w:rsid w:val="00552A1F"/>
    <w:rsid w:val="006A2D85"/>
    <w:rsid w:val="006B3B82"/>
    <w:rsid w:val="006F5962"/>
    <w:rsid w:val="0078530F"/>
    <w:rsid w:val="008619D9"/>
    <w:rsid w:val="00876231"/>
    <w:rsid w:val="008E0D6E"/>
    <w:rsid w:val="00910E3C"/>
    <w:rsid w:val="00A5544F"/>
    <w:rsid w:val="00AD2E68"/>
    <w:rsid w:val="00AE2A23"/>
    <w:rsid w:val="00C0225E"/>
    <w:rsid w:val="00C828AF"/>
    <w:rsid w:val="00CA7767"/>
    <w:rsid w:val="00CC2E36"/>
    <w:rsid w:val="00CF70B9"/>
    <w:rsid w:val="00D55C1F"/>
    <w:rsid w:val="00DB2FEA"/>
    <w:rsid w:val="00DC3D15"/>
    <w:rsid w:val="00E17C09"/>
    <w:rsid w:val="00E4494D"/>
    <w:rsid w:val="00FA31F9"/>
    <w:rsid w:val="00FD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B142"/>
  <w15:chartTrackingRefBased/>
  <w15:docId w15:val="{56FB2EF8-0D7B-4B3B-8C11-DE1F05C7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8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8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8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8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8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8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8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8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8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8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8AF"/>
    <w:rPr>
      <w:rFonts w:eastAsiaTheme="majorEastAsia" w:cstheme="majorBidi"/>
      <w:color w:val="272727" w:themeColor="text1" w:themeTint="D8"/>
    </w:rPr>
  </w:style>
  <w:style w:type="paragraph" w:styleId="Title">
    <w:name w:val="Title"/>
    <w:basedOn w:val="Normal"/>
    <w:next w:val="Normal"/>
    <w:link w:val="TitleChar"/>
    <w:uiPriority w:val="10"/>
    <w:qFormat/>
    <w:rsid w:val="00C82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8AF"/>
    <w:pPr>
      <w:spacing w:before="160"/>
      <w:jc w:val="center"/>
    </w:pPr>
    <w:rPr>
      <w:i/>
      <w:iCs/>
      <w:color w:val="404040" w:themeColor="text1" w:themeTint="BF"/>
    </w:rPr>
  </w:style>
  <w:style w:type="character" w:customStyle="1" w:styleId="QuoteChar">
    <w:name w:val="Quote Char"/>
    <w:basedOn w:val="DefaultParagraphFont"/>
    <w:link w:val="Quote"/>
    <w:uiPriority w:val="29"/>
    <w:rsid w:val="00C828AF"/>
    <w:rPr>
      <w:i/>
      <w:iCs/>
      <w:color w:val="404040" w:themeColor="text1" w:themeTint="BF"/>
    </w:rPr>
  </w:style>
  <w:style w:type="paragraph" w:styleId="ListParagraph">
    <w:name w:val="List Paragraph"/>
    <w:basedOn w:val="Normal"/>
    <w:uiPriority w:val="34"/>
    <w:qFormat/>
    <w:rsid w:val="00C828AF"/>
    <w:pPr>
      <w:ind w:left="720"/>
      <w:contextualSpacing/>
    </w:pPr>
  </w:style>
  <w:style w:type="character" w:styleId="IntenseEmphasis">
    <w:name w:val="Intense Emphasis"/>
    <w:basedOn w:val="DefaultParagraphFont"/>
    <w:uiPriority w:val="21"/>
    <w:qFormat/>
    <w:rsid w:val="00C828AF"/>
    <w:rPr>
      <w:i/>
      <w:iCs/>
      <w:color w:val="2F5496" w:themeColor="accent1" w:themeShade="BF"/>
    </w:rPr>
  </w:style>
  <w:style w:type="paragraph" w:styleId="IntenseQuote">
    <w:name w:val="Intense Quote"/>
    <w:basedOn w:val="Normal"/>
    <w:next w:val="Normal"/>
    <w:link w:val="IntenseQuoteChar"/>
    <w:uiPriority w:val="30"/>
    <w:qFormat/>
    <w:rsid w:val="00C82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8AF"/>
    <w:rPr>
      <w:i/>
      <w:iCs/>
      <w:color w:val="2F5496" w:themeColor="accent1" w:themeShade="BF"/>
    </w:rPr>
  </w:style>
  <w:style w:type="character" w:styleId="IntenseReference">
    <w:name w:val="Intense Reference"/>
    <w:basedOn w:val="DefaultParagraphFont"/>
    <w:uiPriority w:val="32"/>
    <w:qFormat/>
    <w:rsid w:val="00C828AF"/>
    <w:rPr>
      <w:b/>
      <w:bCs/>
      <w:smallCaps/>
      <w:color w:val="2F5496" w:themeColor="accent1" w:themeShade="BF"/>
      <w:spacing w:val="5"/>
    </w:rPr>
  </w:style>
  <w:style w:type="paragraph" w:styleId="NormalWeb">
    <w:name w:val="Normal (Web)"/>
    <w:basedOn w:val="Normal"/>
    <w:uiPriority w:val="99"/>
    <w:semiHidden/>
    <w:unhideWhenUsed/>
    <w:rsid w:val="000E0AE3"/>
    <w:rPr>
      <w:rFonts w:ascii="Times New Roman" w:hAnsi="Times New Roman" w:cs="Times New Roman"/>
    </w:rPr>
  </w:style>
  <w:style w:type="table" w:styleId="TableGrid">
    <w:name w:val="Table Grid"/>
    <w:basedOn w:val="TableNormal"/>
    <w:qFormat/>
    <w:rsid w:val="000E0A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21F"/>
  </w:style>
  <w:style w:type="paragraph" w:styleId="Footer">
    <w:name w:val="footer"/>
    <w:basedOn w:val="Normal"/>
    <w:link w:val="FooterChar"/>
    <w:uiPriority w:val="99"/>
    <w:unhideWhenUsed/>
    <w:rsid w:val="004C4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7100</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Babatunde Oluwakemi</dc:creator>
  <cp:keywords/>
  <dc:description/>
  <cp:lastModifiedBy>Shade Iwelumor</cp:lastModifiedBy>
  <cp:revision>2</cp:revision>
  <dcterms:created xsi:type="dcterms:W3CDTF">2026-07-01T02:32:00Z</dcterms:created>
  <dcterms:modified xsi:type="dcterms:W3CDTF">2026-07-01T02:32:00Z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31072eb7-e4fd-4342-86d3-9ddbde149e03</vt:lpwstr>
  </property>
</Properties>
</file>