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F3CD" w14:textId="03783B9F" w:rsidR="00AB171B" w:rsidRDefault="007A1D1C" w:rsidP="00B4245B">
      <w:pPr>
        <w:spacing w:line="480" w:lineRule="auto"/>
        <w:jc w:val="center"/>
        <w:rPr>
          <w:rFonts w:ascii="Times New Roman" w:hAnsi="Times New Roman" w:cs="Times New Roman"/>
          <w:sz w:val="24"/>
          <w:szCs w:val="24"/>
        </w:rPr>
      </w:pPr>
      <w:r w:rsidRPr="007A1D1C">
        <w:rPr>
          <w:i/>
          <w:iCs/>
        </w:rPr>
        <w:t>Molecular Epidemiology and Characterization of Antibiotic Resistance Genes in Staphylococcus aureus Bloodstream Isolates in Africa: A Systematic Review</w:t>
      </w:r>
    </w:p>
    <w:p w14:paraId="414EF5B3" w14:textId="3BCA811D" w:rsidR="00AB171B" w:rsidRPr="007A1D1C" w:rsidRDefault="00AB171B" w:rsidP="00B4245B">
      <w:pPr>
        <w:tabs>
          <w:tab w:val="left" w:pos="5535"/>
        </w:tabs>
        <w:spacing w:line="480" w:lineRule="auto"/>
        <w:rPr>
          <w:rFonts w:ascii="Times New Roman" w:hAnsi="Times New Roman" w:cs="Times New Roman"/>
          <w:b/>
          <w:bCs/>
          <w:sz w:val="24"/>
          <w:szCs w:val="24"/>
        </w:rPr>
      </w:pPr>
      <w:r w:rsidRPr="007A1D1C">
        <w:rPr>
          <w:rFonts w:ascii="Times New Roman" w:hAnsi="Times New Roman" w:cs="Times New Roman"/>
          <w:b/>
          <w:bCs/>
          <w:sz w:val="24"/>
          <w:szCs w:val="24"/>
        </w:rPr>
        <w:t/>
      </w:r>
      <w:r w:rsidR="008012EA" w:rsidRPr="007A1D1C">
        <w:rPr>
          <w:rFonts w:ascii="Times New Roman" w:hAnsi="Times New Roman" w:cs="Times New Roman"/>
          <w:b/>
          <w:bCs/>
          <w:sz w:val="24"/>
          <w:szCs w:val="24"/>
          <w:vertAlign w:val="superscript"/>
        </w:rPr>
        <w:t/>
      </w:r>
      <w:r w:rsidR="008012EA" w:rsidRPr="007A1D1C">
        <w:rPr>
          <w:rFonts w:ascii="Times New Roman" w:hAnsi="Times New Roman" w:cs="Times New Roman"/>
          <w:b/>
          <w:bCs/>
          <w:sz w:val="24"/>
          <w:szCs w:val="24"/>
          <w:vertAlign w:val="subscript"/>
        </w:rPr>
        <w:t/>
      </w:r>
      <w:r w:rsidRPr="007A1D1C">
        <w:rPr>
          <w:rFonts w:ascii="Times New Roman" w:hAnsi="Times New Roman" w:cs="Times New Roman"/>
          <w:b/>
          <w:bCs/>
          <w:sz w:val="24"/>
          <w:szCs w:val="24"/>
        </w:rPr>
        <w:t xml:space="preserve"/>
      </w:r>
      <w:r w:rsidR="008012EA" w:rsidRPr="007A1D1C">
        <w:rPr>
          <w:rFonts w:ascii="Times New Roman" w:hAnsi="Times New Roman" w:cs="Times New Roman"/>
          <w:b/>
          <w:bCs/>
          <w:sz w:val="24"/>
          <w:szCs w:val="24"/>
        </w:rPr>
        <w:t/>
      </w:r>
      <w:r w:rsidR="008012EA" w:rsidRPr="007A1D1C">
        <w:rPr>
          <w:rFonts w:ascii="Times New Roman" w:hAnsi="Times New Roman" w:cs="Times New Roman"/>
          <w:b/>
          <w:bCs/>
          <w:sz w:val="24"/>
          <w:szCs w:val="24"/>
          <w:vertAlign w:val="superscript"/>
        </w:rPr>
        <w:t/>
      </w:r>
      <w:r w:rsidR="008012EA" w:rsidRPr="007A1D1C">
        <w:rPr>
          <w:rFonts w:ascii="Times New Roman" w:hAnsi="Times New Roman" w:cs="Times New Roman"/>
          <w:b/>
          <w:bCs/>
          <w:sz w:val="24"/>
          <w:szCs w:val="24"/>
        </w:rPr>
        <w:t/>
      </w:r>
      <w:r w:rsidR="008012EA" w:rsidRPr="007A1D1C">
        <w:rPr>
          <w:rFonts w:ascii="Times New Roman" w:hAnsi="Times New Roman" w:cs="Times New Roman"/>
          <w:b/>
          <w:bCs/>
          <w:sz w:val="24"/>
          <w:szCs w:val="24"/>
          <w:vertAlign w:val="superscript"/>
        </w:rPr>
        <w:t/>
      </w:r>
      <w:r w:rsidR="008012EA" w:rsidRPr="007A1D1C">
        <w:rPr>
          <w:rFonts w:ascii="Times New Roman" w:hAnsi="Times New Roman" w:cs="Times New Roman"/>
          <w:b/>
          <w:bCs/>
          <w:sz w:val="24"/>
          <w:szCs w:val="24"/>
        </w:rPr>
        <w:t xml:space="preserve"/>
      </w:r>
      <w:r w:rsidR="007A1D1C" w:rsidRPr="007A1D1C">
        <w:rPr>
          <w:rFonts w:ascii="Times New Roman" w:hAnsi="Times New Roman" w:cs="Times New Roman"/>
          <w:b/>
          <w:bCs/>
          <w:sz w:val="24"/>
          <w:szCs w:val="24"/>
        </w:rPr>
        <w:t xml:space="preserve"/>
      </w:r>
      <w:r w:rsidR="007A1D1C" w:rsidRPr="007A1D1C">
        <w:rPr>
          <w:rFonts w:ascii="Times New Roman" w:hAnsi="Times New Roman" w:cs="Times New Roman"/>
          <w:b/>
          <w:bCs/>
          <w:sz w:val="24"/>
          <w:szCs w:val="24"/>
          <w:vertAlign w:val="superscript"/>
        </w:rPr>
        <w:t xml:space="preserve"/>
      </w:r>
      <w:r w:rsidR="007A1D1C" w:rsidRPr="007A1D1C">
        <w:rPr>
          <w:rFonts w:ascii="Times New Roman" w:hAnsi="Times New Roman" w:cs="Times New Roman"/>
          <w:b/>
          <w:bCs/>
          <w:sz w:val="24"/>
          <w:szCs w:val="24"/>
        </w:rPr>
        <w:t xml:space="preserve"/>
      </w:r>
      <w:r w:rsidR="008012EA" w:rsidRPr="007A1D1C">
        <w:rPr>
          <w:rFonts w:ascii="Times New Roman" w:hAnsi="Times New Roman" w:cs="Times New Roman"/>
          <w:b/>
          <w:bCs/>
          <w:sz w:val="24"/>
          <w:szCs w:val="24"/>
        </w:rPr>
        <w:t/>
      </w:r>
      <w:r w:rsidRPr="007A1D1C">
        <w:rPr>
          <w:rFonts w:ascii="Times New Roman" w:hAnsi="Times New Roman" w:cs="Times New Roman"/>
          <w:b/>
          <w:bCs/>
          <w:sz w:val="24"/>
          <w:szCs w:val="24"/>
        </w:rPr>
        <w:t xml:space="preserve"/>
      </w:r>
      <w:r w:rsidRPr="007A1D1C">
        <w:rPr>
          <w:rFonts w:ascii="Times New Roman" w:hAnsi="Times New Roman" w:cs="Times New Roman"/>
          <w:b/>
          <w:bCs/>
          <w:sz w:val="24"/>
          <w:szCs w:val="24"/>
          <w:vertAlign w:val="superscript"/>
        </w:rPr>
        <w:t/>
      </w:r>
      <w:r w:rsidRPr="007A1D1C">
        <w:rPr>
          <w:rFonts w:ascii="Times New Roman" w:hAnsi="Times New Roman" w:cs="Times New Roman"/>
          <w:b/>
          <w:bCs/>
          <w:sz w:val="24"/>
          <w:szCs w:val="24"/>
        </w:rPr>
        <w:t xml:space="preserve"/>
      </w:r>
    </w:p>
    <w:p w14:paraId="700BA870" w14:textId="77777777" w:rsidR="00AB171B" w:rsidRDefault="00AB171B" w:rsidP="00B4245B">
      <w:pPr>
        <w:tabs>
          <w:tab w:val="left" w:pos="5535"/>
        </w:tabs>
        <w:spacing w:line="480" w:lineRule="auto"/>
        <w:rPr>
          <w:rFonts w:ascii="Times New Roman" w:hAnsi="Times New Roman" w:cs="Times New Roman"/>
          <w:sz w:val="24"/>
          <w:szCs w:val="24"/>
        </w:rPr>
      </w:pPr>
    </w:p>
    <w:p w14:paraId="487B9F11" w14:textId="1F03D762" w:rsidR="00AB171B" w:rsidRDefault="00AB171B"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w:r>
      <w:r w:rsidR="007A1D1C">
        <w:rPr>
          <w:rFonts w:ascii="Times New Roman" w:hAnsi="Times New Roman" w:cs="Times New Roman"/>
          <w:sz w:val="24"/>
          <w:szCs w:val="24"/>
        </w:rPr>
        <w:t/>
      </w:r>
      <w:r>
        <w:rPr>
          <w:rFonts w:ascii="Times New Roman" w:hAnsi="Times New Roman" w:cs="Times New Roman"/>
          <w:sz w:val="24"/>
          <w:szCs w:val="24"/>
        </w:rPr>
        <w:t xml:space="preserve"/>
      </w:r>
    </w:p>
    <w:p w14:paraId="18011855" w14:textId="75B2AE8F" w:rsidR="007A1D1C" w:rsidRDefault="007A1D1C" w:rsidP="007A1D1C">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w:r>
    </w:p>
    <w:p w14:paraId="1594634E" w14:textId="77EF68D8" w:rsidR="007A1D1C" w:rsidRDefault="007A1D1C"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w:r>
    </w:p>
    <w:p w14:paraId="76A44BB6" w14:textId="123550C5" w:rsidR="008012EA" w:rsidRDefault="008012EA"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xml:space="preserve"/>
      </w:r>
      <w:r w:rsidR="003D0847">
        <w:rPr>
          <w:rFonts w:ascii="Times New Roman" w:hAnsi="Times New Roman" w:cs="Times New Roman"/>
          <w:sz w:val="24"/>
          <w:szCs w:val="24"/>
        </w:rPr>
        <w:t/>
      </w:r>
      <w:r w:rsidR="007A1D1C">
        <w:rPr>
          <w:rFonts w:ascii="Times New Roman" w:hAnsi="Times New Roman" w:cs="Times New Roman"/>
          <w:sz w:val="24"/>
          <w:szCs w:val="24"/>
        </w:rPr>
        <w:t/>
      </w:r>
      <w:r>
        <w:rPr>
          <w:rFonts w:ascii="Times New Roman" w:hAnsi="Times New Roman" w:cs="Times New Roman"/>
          <w:sz w:val="24"/>
          <w:szCs w:val="24"/>
        </w:rPr>
        <w:t xml:space="preserve"/>
      </w:r>
      <w:r w:rsidR="007A1D1C">
        <w:rPr>
          <w:rFonts w:ascii="Times New Roman" w:hAnsi="Times New Roman" w:cs="Times New Roman"/>
          <w:sz w:val="24"/>
          <w:szCs w:val="24"/>
        </w:rPr>
        <w:t/>
      </w:r>
      <w:r>
        <w:rPr>
          <w:rFonts w:ascii="Times New Roman" w:hAnsi="Times New Roman" w:cs="Times New Roman"/>
          <w:sz w:val="24"/>
          <w:szCs w:val="24"/>
        </w:rPr>
        <w:t/>
      </w:r>
    </w:p>
    <w:p w14:paraId="5A854920" w14:textId="527101D3" w:rsidR="00AB171B" w:rsidRDefault="00AB171B"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w:r>
    </w:p>
    <w:p w14:paraId="45EB6ECA" w14:textId="77777777" w:rsidR="00AB171B" w:rsidRDefault="00AB171B" w:rsidP="00B4245B">
      <w:pPr>
        <w:tabs>
          <w:tab w:val="left" w:pos="5535"/>
        </w:tabs>
        <w:spacing w:line="480" w:lineRule="auto"/>
        <w:rPr>
          <w:rFonts w:ascii="Times New Roman" w:hAnsi="Times New Roman" w:cs="Times New Roman"/>
          <w:sz w:val="24"/>
          <w:szCs w:val="24"/>
        </w:rPr>
      </w:pPr>
    </w:p>
    <w:p w14:paraId="26103869" w14:textId="3D0B55CE" w:rsidR="00AB171B" w:rsidRDefault="00AB171B" w:rsidP="00B4245B">
      <w:pPr>
        <w:tabs>
          <w:tab w:val="left" w:pos="5535"/>
        </w:tabs>
        <w:spacing w:line="480" w:lineRule="auto"/>
        <w:rPr>
          <w:rFonts w:ascii="Times New Roman" w:hAnsi="Times New Roman" w:cs="Times New Roman"/>
          <w:sz w:val="24"/>
          <w:szCs w:val="24"/>
        </w:rPr>
      </w:pPr>
      <w:r w:rsidRPr="00AB171B">
        <w:rPr>
          <w:rFonts w:ascii="Times New Roman" w:hAnsi="Times New Roman" w:cs="Times New Roman"/>
          <w:b/>
          <w:bCs/>
          <w:sz w:val="24"/>
          <w:szCs w:val="24"/>
        </w:rPr>
        <w:t xml:space="preserve"/>
      </w:r>
      <w:r w:rsidR="007A1D1C">
        <w:rPr>
          <w:rFonts w:ascii="Times New Roman" w:hAnsi="Times New Roman" w:cs="Times New Roman"/>
          <w:b/>
          <w:bCs/>
          <w:sz w:val="24"/>
          <w:szCs w:val="24"/>
        </w:rPr>
        <w:t/>
      </w:r>
      <w:r w:rsidRPr="00AB171B">
        <w:rPr>
          <w:rFonts w:ascii="Times New Roman" w:hAnsi="Times New Roman" w:cs="Times New Roman"/>
          <w:b/>
          <w:bCs/>
          <w:sz w:val="24"/>
          <w:szCs w:val="24"/>
        </w:rPr>
        <w:t/>
      </w:r>
      <w:r>
        <w:rPr>
          <w:rFonts w:ascii="Times New Roman" w:hAnsi="Times New Roman" w:cs="Times New Roman"/>
          <w:sz w:val="24"/>
          <w:szCs w:val="24"/>
        </w:rPr>
        <w:t xml:space="preserve"/>
      </w:r>
      <w:hyperlink r:id="rId6" w:history="1">
        <w:r w:rsidRPr="00D47748">
          <w:rPr>
            <w:rStyle w:val="Hyperlink"/>
            <w:rFonts w:ascii="Times New Roman" w:hAnsi="Times New Roman" w:cs="Times New Roman"/>
            <w:sz w:val="24"/>
            <w:szCs w:val="24"/>
          </w:rPr>
          <w:t/>
        </w:r>
      </w:hyperlink>
      <w:r>
        <w:rPr>
          <w:rFonts w:ascii="Times New Roman" w:hAnsi="Times New Roman" w:cs="Times New Roman"/>
          <w:sz w:val="24"/>
          <w:szCs w:val="24"/>
        </w:rPr>
        <w:t/>
      </w:r>
    </w:p>
    <w:p w14:paraId="2FEFD240" w14:textId="5F0546CB" w:rsidR="007A1D1C" w:rsidRPr="007A1D1C" w:rsidRDefault="007A1D1C" w:rsidP="00B4245B">
      <w:pPr>
        <w:tabs>
          <w:tab w:val="left" w:pos="5535"/>
        </w:tabs>
        <w:spacing w:line="480" w:lineRule="auto"/>
        <w:rPr>
          <w:rFonts w:ascii="Times New Roman" w:hAnsi="Times New Roman" w:cs="Times New Roman"/>
          <w:sz w:val="24"/>
          <w:szCs w:val="24"/>
        </w:rPr>
      </w:pPr>
      <w:r w:rsidRPr="007A1D1C">
        <w:rPr>
          <w:rFonts w:ascii="Times New Roman" w:hAnsi="Times New Roman" w:cs="Times New Roman"/>
          <w:b/>
          <w:bCs/>
          <w:sz w:val="24"/>
          <w:szCs w:val="24"/>
        </w:rPr>
        <w:t/>
      </w:r>
      <w:r>
        <w:rPr>
          <w:rFonts w:ascii="Times New Roman" w:hAnsi="Times New Roman" w:cs="Times New Roman"/>
          <w:sz w:val="24"/>
          <w:szCs w:val="24"/>
        </w:rPr>
        <w:t/>
      </w:r>
      <w:r>
        <w:rPr>
          <w:rFonts w:ascii="Times New Roman" w:hAnsi="Times New Roman" w:cs="Times New Roman"/>
          <w:sz w:val="24"/>
          <w:szCs w:val="24"/>
          <w:vertAlign w:val="subscript"/>
        </w:rPr>
        <w:t xml:space="preserve"/>
      </w:r>
      <w:hyperlink r:id="rId7" w:history="1">
        <w:r w:rsidRPr="00D47748">
          <w:rPr>
            <w:rStyle w:val="Hyperlink"/>
            <w:rFonts w:ascii="Times New Roman" w:hAnsi="Times New Roman" w:cs="Times New Roman"/>
            <w:sz w:val="24"/>
            <w:szCs w:val="24"/>
          </w:rPr>
          <w:t/>
        </w:r>
      </w:hyperlink>
      <w:r>
        <w:rPr>
          <w:rFonts w:ascii="Times New Roman" w:hAnsi="Times New Roman" w:cs="Times New Roman"/>
          <w:sz w:val="24"/>
          <w:szCs w:val="24"/>
        </w:rPr>
        <w:t/>
      </w:r>
    </w:p>
    <w:p w14:paraId="1E7FA128" w14:textId="6CC46BF8" w:rsidR="006D598E" w:rsidRDefault="006D598E"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xml:space="preserve"/>
      </w:r>
      <w:hyperlink r:id="rId8" w:history="1">
        <w:r w:rsidRPr="00721136">
          <w:rPr>
            <w:rStyle w:val="Hyperlink"/>
            <w:rFonts w:ascii="Times New Roman" w:hAnsi="Times New Roman" w:cs="Times New Roman"/>
            <w:sz w:val="24"/>
            <w:szCs w:val="24"/>
          </w:rPr>
          <w:t/>
        </w:r>
      </w:hyperlink>
      <w:r>
        <w:rPr>
          <w:rFonts w:ascii="Times New Roman" w:hAnsi="Times New Roman" w:cs="Times New Roman"/>
          <w:sz w:val="24"/>
          <w:szCs w:val="24"/>
        </w:rPr>
        <w:t/>
      </w:r>
      <w:r w:rsidR="00D651FE">
        <w:rPr>
          <w:rFonts w:ascii="Times New Roman" w:hAnsi="Times New Roman" w:cs="Times New Roman"/>
          <w:sz w:val="24"/>
          <w:szCs w:val="24"/>
        </w:rPr>
        <w:t xml:space="preserve"/>
      </w:r>
    </w:p>
    <w:p w14:paraId="5E8D1013" w14:textId="54C49BE6" w:rsidR="006D598E" w:rsidRDefault="006D598E"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xml:space="preserve"/>
      </w:r>
      <w:hyperlink r:id="rId9" w:history="1">
        <w:r w:rsidR="007A1D1C" w:rsidRPr="00375C4F">
          <w:rPr>
            <w:rStyle w:val="Hyperlink"/>
            <w:rFonts w:ascii="Times New Roman" w:hAnsi="Times New Roman" w:cs="Times New Roman"/>
            <w:sz w:val="24"/>
            <w:szCs w:val="24"/>
          </w:rPr>
          <w:t/>
        </w:r>
      </w:hyperlink>
    </w:p>
    <w:p w14:paraId="1CD35D10" w14:textId="33DD2893" w:rsidR="007A1D1C" w:rsidRDefault="007A1D1C" w:rsidP="007A1D1C">
      <w:pPr>
        <w:spacing w:line="360" w:lineRule="auto"/>
        <w:jc w:val="both"/>
        <w:rPr>
          <w:rFonts w:ascii="Times New Roman" w:hAnsi="Times New Roman" w:cs="Times New Roman"/>
          <w:sz w:val="24"/>
          <w:szCs w:val="24"/>
        </w:rPr>
      </w:pPr>
      <w:r w:rsidRPr="00F4130E">
        <w:rPr>
          <w:rFonts w:ascii="Times New Roman" w:hAnsi="Times New Roman" w:cs="Times New Roman"/>
          <w:sz w:val="24"/>
          <w:szCs w:val="24"/>
        </w:rPr>
        <w:t xml:space="preserve"/>
      </w:r>
      <w:hyperlink r:id="rId10" w:history="1">
        <w:r w:rsidRPr="00F4130E">
          <w:rPr>
            <w:rStyle w:val="Hyperlink"/>
            <w:rFonts w:ascii="Times New Roman" w:hAnsi="Times New Roman" w:cs="Times New Roman"/>
            <w:sz w:val="24"/>
            <w:szCs w:val="24"/>
          </w:rPr>
          <w:t/>
        </w:r>
      </w:hyperlink>
      <w:r w:rsidRPr="00F4130E">
        <w:rPr>
          <w:rFonts w:ascii="Times New Roman" w:hAnsi="Times New Roman" w:cs="Times New Roman"/>
          <w:sz w:val="24"/>
          <w:szCs w:val="24"/>
        </w:rPr>
        <w:t/>
      </w:r>
    </w:p>
    <w:p w14:paraId="443D2F15" w14:textId="4CA950F7" w:rsidR="007A1D1C" w:rsidRDefault="00AB171B" w:rsidP="00B4245B">
      <w:pPr>
        <w:tabs>
          <w:tab w:val="left" w:pos="5535"/>
        </w:tabs>
        <w:spacing w:line="480" w:lineRule="auto"/>
        <w:rPr>
          <w:rFonts w:ascii="Times New Roman" w:hAnsi="Times New Roman" w:cs="Times New Roman"/>
          <w:sz w:val="24"/>
          <w:szCs w:val="24"/>
        </w:rPr>
      </w:pPr>
      <w:r>
        <w:rPr>
          <w:rFonts w:ascii="Times New Roman" w:hAnsi="Times New Roman" w:cs="Times New Roman"/>
          <w:sz w:val="24"/>
          <w:szCs w:val="24"/>
        </w:rPr>
        <w:t xml:space="preserve"/>
      </w:r>
      <w:hyperlink r:id="rId11" w:history="1">
        <w:r w:rsidRPr="00D47748">
          <w:rPr>
            <w:rStyle w:val="Hyperlink"/>
            <w:rFonts w:ascii="Times New Roman" w:hAnsi="Times New Roman" w:cs="Times New Roman"/>
            <w:sz w:val="24"/>
            <w:szCs w:val="24"/>
          </w:rPr>
          <w:t/>
        </w:r>
      </w:hyperlink>
      <w:r>
        <w:rPr>
          <w:rFonts w:ascii="Times New Roman" w:hAnsi="Times New Roman" w:cs="Times New Roman"/>
          <w:sz w:val="24"/>
          <w:szCs w:val="24"/>
        </w:rPr>
        <w:t/>
      </w:r>
    </w:p>
    <w:p w14:paraId="05EDFA07" w14:textId="77777777" w:rsidR="00F15AED" w:rsidRDefault="00F15AED" w:rsidP="00B4245B">
      <w:pPr>
        <w:tabs>
          <w:tab w:val="left" w:pos="5535"/>
        </w:tabs>
        <w:spacing w:line="480" w:lineRule="auto"/>
        <w:rPr>
          <w:rFonts w:ascii="Times New Roman" w:hAnsi="Times New Roman" w:cs="Times New Roman"/>
          <w:sz w:val="24"/>
          <w:szCs w:val="24"/>
        </w:rPr>
      </w:pPr>
    </w:p>
    <w:p w14:paraId="773D2B11" w14:textId="0D7451DF" w:rsidR="00476ABF" w:rsidRDefault="00476ABF" w:rsidP="00B4245B">
      <w:pPr>
        <w:tabs>
          <w:tab w:val="left" w:pos="5535"/>
        </w:tabs>
        <w:spacing w:line="480" w:lineRule="auto"/>
        <w:jc w:val="center"/>
        <w:rPr>
          <w:rFonts w:ascii="Times New Roman" w:hAnsi="Times New Roman" w:cs="Times New Roman"/>
          <w:b/>
          <w:bCs/>
          <w:sz w:val="24"/>
          <w:szCs w:val="24"/>
        </w:rPr>
      </w:pPr>
      <w:r w:rsidRPr="00476ABF">
        <w:rPr>
          <w:rFonts w:ascii="Times New Roman" w:hAnsi="Times New Roman" w:cs="Times New Roman"/>
          <w:b/>
          <w:bCs/>
          <w:sz w:val="24"/>
          <w:szCs w:val="24"/>
        </w:rPr>
        <w:lastRenderedPageBreak/>
        <w:t>Abstract</w:t>
      </w:r>
    </w:p>
    <w:p w14:paraId="6819C773" w14:textId="77777777" w:rsidR="00476ABF" w:rsidRDefault="00476ABF" w:rsidP="00B4245B">
      <w:pPr>
        <w:spacing w:line="480" w:lineRule="auto"/>
        <w:jc w:val="both"/>
        <w:rPr>
          <w:rFonts w:ascii="Times New Roman" w:hAnsi="Times New Roman" w:cs="Times New Roman"/>
          <w:b/>
          <w:bCs/>
          <w:color w:val="0D0D0D" w:themeColor="text1" w:themeTint="F2"/>
          <w:sz w:val="24"/>
          <w:szCs w:val="24"/>
        </w:rPr>
      </w:pPr>
      <w:r w:rsidRPr="00D324F0">
        <w:rPr>
          <w:rFonts w:ascii="Times New Roman" w:hAnsi="Times New Roman" w:cs="Times New Roman"/>
          <w:b/>
          <w:bCs/>
          <w:color w:val="0D0D0D" w:themeColor="text1" w:themeTint="F2"/>
          <w:sz w:val="24"/>
          <w:szCs w:val="24"/>
        </w:rPr>
        <w:t>Background</w:t>
      </w:r>
    </w:p>
    <w:p w14:paraId="40057E97" w14:textId="0329AE65" w:rsidR="00476ABF" w:rsidRDefault="00476ABF" w:rsidP="00B4245B">
      <w:pPr>
        <w:spacing w:line="480" w:lineRule="auto"/>
        <w:jc w:val="both"/>
        <w:rPr>
          <w:rFonts w:ascii="Times New Roman" w:hAnsi="Times New Roman" w:cs="Times New Roman"/>
          <w:color w:val="0D0D0D" w:themeColor="text1" w:themeTint="F2"/>
          <w:sz w:val="24"/>
          <w:szCs w:val="24"/>
        </w:rPr>
      </w:pP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is a major cause of bloodstream infections (BSIs) globally, with increasing rates of multidrug resistance posing a significant threat to public health, especially in Africa. The molecular mechanisms underlying antibiotic resistance in</w:t>
      </w:r>
      <w:r>
        <w:rPr>
          <w:rFonts w:ascii="Times New Roman" w:hAnsi="Times New Roman" w:cs="Times New Roman"/>
          <w:color w:val="0D0D0D" w:themeColor="text1" w:themeTint="F2"/>
          <w:sz w:val="24"/>
          <w:szCs w:val="24"/>
        </w:rPr>
        <w:t xml:space="preserve">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are diverse and poorly characterized in many African regions.</w:t>
      </w:r>
    </w:p>
    <w:p w14:paraId="2DD62B57" w14:textId="7114171B" w:rsidR="00476ABF" w:rsidRDefault="00476ABF" w:rsidP="00B4245B">
      <w:pPr>
        <w:spacing w:line="480" w:lineRule="auto"/>
        <w:jc w:val="both"/>
        <w:rPr>
          <w:rFonts w:ascii="Times New Roman" w:hAnsi="Times New Roman" w:cs="Times New Roman"/>
          <w:color w:val="0D0D0D" w:themeColor="text1" w:themeTint="F2"/>
          <w:sz w:val="24"/>
          <w:szCs w:val="24"/>
        </w:rPr>
      </w:pPr>
      <w:r w:rsidRPr="00D324F0">
        <w:rPr>
          <w:rFonts w:ascii="Times New Roman" w:hAnsi="Times New Roman" w:cs="Times New Roman"/>
          <w:b/>
          <w:bCs/>
          <w:color w:val="0D0D0D" w:themeColor="text1" w:themeTint="F2"/>
          <w:sz w:val="24"/>
          <w:szCs w:val="24"/>
        </w:rPr>
        <w:t>Objective</w:t>
      </w:r>
    </w:p>
    <w:p w14:paraId="0C498332" w14:textId="77777777" w:rsidR="00476ABF" w:rsidRDefault="00476ABF" w:rsidP="00B4245B">
      <w:pPr>
        <w:spacing w:line="480" w:lineRule="auto"/>
        <w:jc w:val="both"/>
        <w:rPr>
          <w:rFonts w:ascii="Times New Roman" w:hAnsi="Times New Roman" w:cs="Times New Roman"/>
          <w:color w:val="0D0D0D" w:themeColor="text1" w:themeTint="F2"/>
          <w:sz w:val="24"/>
          <w:szCs w:val="24"/>
        </w:rPr>
      </w:pPr>
      <w:r w:rsidRPr="00B00373">
        <w:rPr>
          <w:rFonts w:ascii="Times New Roman" w:hAnsi="Times New Roman" w:cs="Times New Roman"/>
          <w:color w:val="0D0D0D" w:themeColor="text1" w:themeTint="F2"/>
          <w:sz w:val="24"/>
          <w:szCs w:val="24"/>
        </w:rPr>
        <w:t xml:space="preserve">This systematic review aimed to evaluate the molecular characterization of antibiotic resistance genes in </w:t>
      </w:r>
      <w:r w:rsidRPr="0088116C">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isolates from bloodstream infections in Africa. </w:t>
      </w:r>
    </w:p>
    <w:p w14:paraId="7B3ADFCA" w14:textId="77777777" w:rsidR="00476ABF" w:rsidRDefault="00476ABF" w:rsidP="00B4245B">
      <w:pPr>
        <w:spacing w:line="480" w:lineRule="auto"/>
        <w:jc w:val="both"/>
        <w:rPr>
          <w:rFonts w:ascii="Times New Roman" w:hAnsi="Times New Roman" w:cs="Times New Roman"/>
          <w:color w:val="0D0D0D" w:themeColor="text1" w:themeTint="F2"/>
          <w:sz w:val="24"/>
          <w:szCs w:val="24"/>
        </w:rPr>
      </w:pPr>
      <w:r w:rsidRPr="00D324F0">
        <w:rPr>
          <w:rFonts w:ascii="Times New Roman" w:hAnsi="Times New Roman" w:cs="Times New Roman"/>
          <w:b/>
          <w:bCs/>
          <w:color w:val="0D0D0D" w:themeColor="text1" w:themeTint="F2"/>
          <w:sz w:val="24"/>
          <w:szCs w:val="24"/>
        </w:rPr>
        <w:t>Methods</w:t>
      </w:r>
      <w:r w:rsidRPr="00B00373">
        <w:rPr>
          <w:rFonts w:ascii="Times New Roman" w:hAnsi="Times New Roman" w:cs="Times New Roman"/>
          <w:color w:val="0D0D0D" w:themeColor="text1" w:themeTint="F2"/>
          <w:sz w:val="24"/>
          <w:szCs w:val="24"/>
        </w:rPr>
        <w:t xml:space="preserve"> </w:t>
      </w:r>
    </w:p>
    <w:p w14:paraId="1CA8454A" w14:textId="77777777" w:rsidR="00476ABF" w:rsidRDefault="00476ABF" w:rsidP="00B4245B">
      <w:pPr>
        <w:spacing w:line="480" w:lineRule="auto"/>
        <w:jc w:val="both"/>
        <w:rPr>
          <w:rFonts w:ascii="Times New Roman" w:hAnsi="Times New Roman" w:cs="Times New Roman"/>
          <w:color w:val="0D0D0D" w:themeColor="text1" w:themeTint="F2"/>
          <w:sz w:val="24"/>
          <w:szCs w:val="24"/>
        </w:rPr>
      </w:pPr>
      <w:r w:rsidRPr="00B00373">
        <w:rPr>
          <w:rFonts w:ascii="Times New Roman" w:hAnsi="Times New Roman" w:cs="Times New Roman"/>
          <w:color w:val="0D0D0D" w:themeColor="text1" w:themeTint="F2"/>
          <w:sz w:val="24"/>
          <w:szCs w:val="24"/>
        </w:rPr>
        <w:t xml:space="preserve">A comprehensive literature search was conducted in PubMed, Scopus, and Web of Science databases for studies published between 2010 and 2024. Eligible studies were those reporting molecular detection of resistance genes in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isolated from </w:t>
      </w:r>
      <w:r>
        <w:rPr>
          <w:rFonts w:ascii="Times New Roman" w:hAnsi="Times New Roman" w:cs="Times New Roman"/>
          <w:color w:val="0D0D0D" w:themeColor="text1" w:themeTint="F2"/>
          <w:sz w:val="24"/>
          <w:szCs w:val="24"/>
        </w:rPr>
        <w:t>bloodstream infection</w:t>
      </w:r>
      <w:r w:rsidRPr="00B00373">
        <w:rPr>
          <w:rFonts w:ascii="Times New Roman" w:hAnsi="Times New Roman" w:cs="Times New Roman"/>
          <w:color w:val="0D0D0D" w:themeColor="text1" w:themeTint="F2"/>
          <w:sz w:val="24"/>
          <w:szCs w:val="24"/>
        </w:rPr>
        <w:t xml:space="preserve"> in African countries. Data were extracted on study design, country, sample size, resistance genes detected, and resistance profiles. The review followed PRISMA guidelines, and risk of bias was assessed using a modified JBI checklist for molecular studies. </w:t>
      </w:r>
    </w:p>
    <w:p w14:paraId="0E1691D7" w14:textId="77777777" w:rsidR="00611536" w:rsidRDefault="00611536" w:rsidP="00B4245B">
      <w:pPr>
        <w:spacing w:line="480" w:lineRule="auto"/>
        <w:jc w:val="both"/>
        <w:rPr>
          <w:rFonts w:ascii="Times New Roman" w:hAnsi="Times New Roman" w:cs="Times New Roman"/>
          <w:color w:val="0D0D0D" w:themeColor="text1" w:themeTint="F2"/>
          <w:sz w:val="24"/>
          <w:szCs w:val="24"/>
        </w:rPr>
      </w:pPr>
    </w:p>
    <w:p w14:paraId="38C119AB" w14:textId="77777777" w:rsidR="00611536" w:rsidRDefault="00611536" w:rsidP="00B4245B">
      <w:pPr>
        <w:spacing w:line="480" w:lineRule="auto"/>
        <w:jc w:val="both"/>
        <w:rPr>
          <w:rFonts w:ascii="Times New Roman" w:hAnsi="Times New Roman" w:cs="Times New Roman"/>
          <w:color w:val="0D0D0D" w:themeColor="text1" w:themeTint="F2"/>
          <w:sz w:val="24"/>
          <w:szCs w:val="24"/>
        </w:rPr>
      </w:pPr>
    </w:p>
    <w:p w14:paraId="5B8A4414" w14:textId="77777777" w:rsidR="00611536" w:rsidRDefault="00611536" w:rsidP="00B4245B">
      <w:pPr>
        <w:spacing w:line="480" w:lineRule="auto"/>
        <w:jc w:val="both"/>
        <w:rPr>
          <w:rFonts w:ascii="Times New Roman" w:hAnsi="Times New Roman" w:cs="Times New Roman"/>
          <w:color w:val="0D0D0D" w:themeColor="text1" w:themeTint="F2"/>
          <w:sz w:val="24"/>
          <w:szCs w:val="24"/>
        </w:rPr>
      </w:pPr>
    </w:p>
    <w:p w14:paraId="11EA4C79" w14:textId="7B60A386" w:rsidR="00611536" w:rsidRDefault="007138B7" w:rsidP="00B4245B">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p w14:paraId="7E76F9ED" w14:textId="77777777" w:rsidR="00476ABF" w:rsidRDefault="00476ABF" w:rsidP="00B4245B">
      <w:pPr>
        <w:spacing w:line="480" w:lineRule="auto"/>
        <w:jc w:val="both"/>
        <w:rPr>
          <w:rFonts w:ascii="Times New Roman" w:hAnsi="Times New Roman" w:cs="Times New Roman"/>
          <w:color w:val="0D0D0D" w:themeColor="text1" w:themeTint="F2"/>
          <w:sz w:val="24"/>
          <w:szCs w:val="24"/>
        </w:rPr>
      </w:pPr>
      <w:r w:rsidRPr="00D324F0">
        <w:rPr>
          <w:rFonts w:ascii="Times New Roman" w:hAnsi="Times New Roman" w:cs="Times New Roman"/>
          <w:b/>
          <w:bCs/>
          <w:color w:val="0D0D0D" w:themeColor="text1" w:themeTint="F2"/>
          <w:sz w:val="24"/>
          <w:szCs w:val="24"/>
        </w:rPr>
        <w:lastRenderedPageBreak/>
        <w:t>Results</w:t>
      </w:r>
    </w:p>
    <w:p w14:paraId="355EF554" w14:textId="77777777" w:rsidR="00476ABF" w:rsidRDefault="00476ABF" w:rsidP="00B4245B">
      <w:pPr>
        <w:spacing w:line="480" w:lineRule="auto"/>
        <w:jc w:val="both"/>
        <w:rPr>
          <w:rFonts w:ascii="Times New Roman" w:hAnsi="Times New Roman" w:cs="Times New Roman"/>
          <w:color w:val="0D0D0D" w:themeColor="text1" w:themeTint="F2"/>
          <w:sz w:val="24"/>
          <w:szCs w:val="24"/>
        </w:rPr>
      </w:pPr>
      <w:r w:rsidRPr="00B00373">
        <w:rPr>
          <w:rFonts w:ascii="Times New Roman" w:hAnsi="Times New Roman" w:cs="Times New Roman"/>
          <w:color w:val="0D0D0D" w:themeColor="text1" w:themeTint="F2"/>
          <w:sz w:val="24"/>
          <w:szCs w:val="24"/>
        </w:rPr>
        <w:t xml:space="preserve">Out of 267 identified articles, 12 studies met the inclusion criteria. Most were cross-sectional and hospital-based, covering countries such as Egypt, Uganda, Ghana, Nigeria, Ethiopia, South Africa, and Tunisia. The most commonly identified resistance genes included mecA, ermA, ermB, ermC, blaZ, tetK, and tetM. A high prevalence of multidrug-resistant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strains was reported, with methicillin resistance (MRSA) being predominant at many sites. </w:t>
      </w:r>
    </w:p>
    <w:p w14:paraId="16F677A7" w14:textId="77777777" w:rsidR="00476ABF" w:rsidRPr="00CB0949" w:rsidRDefault="00476ABF" w:rsidP="00B4245B">
      <w:pPr>
        <w:spacing w:line="480" w:lineRule="auto"/>
        <w:jc w:val="both"/>
        <w:rPr>
          <w:rFonts w:ascii="Times New Roman" w:hAnsi="Times New Roman" w:cs="Times New Roman"/>
          <w:b/>
          <w:bCs/>
          <w:color w:val="0D0D0D" w:themeColor="text1" w:themeTint="F2"/>
          <w:sz w:val="24"/>
          <w:szCs w:val="24"/>
        </w:rPr>
      </w:pPr>
      <w:r w:rsidRPr="00CB0949">
        <w:rPr>
          <w:rFonts w:ascii="Times New Roman" w:hAnsi="Times New Roman" w:cs="Times New Roman"/>
          <w:b/>
          <w:bCs/>
          <w:color w:val="0D0D0D" w:themeColor="text1" w:themeTint="F2"/>
          <w:sz w:val="24"/>
          <w:szCs w:val="24"/>
        </w:rPr>
        <w:t>Conclusion</w:t>
      </w:r>
    </w:p>
    <w:p w14:paraId="0858F6DF" w14:textId="77777777" w:rsidR="00476ABF" w:rsidRPr="00B00373" w:rsidRDefault="00476ABF" w:rsidP="00B4245B">
      <w:pPr>
        <w:spacing w:line="480" w:lineRule="auto"/>
        <w:jc w:val="both"/>
        <w:rPr>
          <w:rFonts w:ascii="Times New Roman" w:hAnsi="Times New Roman" w:cs="Times New Roman"/>
          <w:color w:val="0D0D0D" w:themeColor="text1" w:themeTint="F2"/>
          <w:sz w:val="24"/>
          <w:szCs w:val="24"/>
        </w:rPr>
      </w:pPr>
      <w:r w:rsidRPr="00B00373">
        <w:rPr>
          <w:rFonts w:ascii="Times New Roman" w:hAnsi="Times New Roman" w:cs="Times New Roman"/>
          <w:color w:val="0D0D0D" w:themeColor="text1" w:themeTint="F2"/>
          <w:sz w:val="24"/>
          <w:szCs w:val="24"/>
        </w:rPr>
        <w:t xml:space="preserve">The molecular evidence demonstrates a high burden of antibiotic resistance genes in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bloodstream infections in African hospitals. This underscores the urgent need for molecular surveillance, antimicrobial stewardship, and policy interventions to combat the spread of multidrug-resistant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in the region.</w:t>
      </w:r>
    </w:p>
    <w:p w14:paraId="4ABAB7CA" w14:textId="77777777" w:rsidR="00B4588E" w:rsidRPr="00B00373" w:rsidRDefault="00B4588E" w:rsidP="00B4588E">
      <w:pPr>
        <w:spacing w:line="480" w:lineRule="auto"/>
        <w:jc w:val="both"/>
        <w:rPr>
          <w:rFonts w:ascii="Times New Roman" w:hAnsi="Times New Roman" w:cs="Times New Roman"/>
          <w:color w:val="0D0D0D" w:themeColor="text1" w:themeTint="F2"/>
          <w:sz w:val="24"/>
          <w:szCs w:val="24"/>
        </w:rPr>
      </w:pPr>
      <w:r w:rsidRPr="00B4588E">
        <w:rPr>
          <w:rFonts w:ascii="Times New Roman" w:hAnsi="Times New Roman" w:cs="Times New Roman"/>
          <w:b/>
          <w:bCs/>
          <w:color w:val="0D0D0D" w:themeColor="text1" w:themeTint="F2"/>
          <w:sz w:val="24"/>
          <w:szCs w:val="24"/>
        </w:rPr>
        <w:t>Keywords:</w:t>
      </w:r>
      <w:r w:rsidRPr="00B00373">
        <w:rPr>
          <w:rFonts w:ascii="Times New Roman" w:hAnsi="Times New Roman" w:cs="Times New Roman"/>
          <w:color w:val="0D0D0D" w:themeColor="text1" w:themeTint="F2"/>
          <w:sz w:val="24"/>
          <w:szCs w:val="24"/>
        </w:rPr>
        <w:t xml:space="preserve"> </w:t>
      </w:r>
      <w:r w:rsidRPr="00D324F0">
        <w:rPr>
          <w:rFonts w:ascii="Times New Roman" w:hAnsi="Times New Roman" w:cs="Times New Roman"/>
          <w:i/>
          <w:iCs/>
          <w:color w:val="0D0D0D" w:themeColor="text1" w:themeTint="F2"/>
          <w:sz w:val="24"/>
          <w:szCs w:val="24"/>
        </w:rPr>
        <w:t>Staphylococcus aureus,</w:t>
      </w:r>
      <w:r w:rsidRPr="00B00373">
        <w:rPr>
          <w:rFonts w:ascii="Times New Roman" w:hAnsi="Times New Roman" w:cs="Times New Roman"/>
          <w:color w:val="0D0D0D" w:themeColor="text1" w:themeTint="F2"/>
          <w:sz w:val="24"/>
          <w:szCs w:val="24"/>
        </w:rPr>
        <w:t xml:space="preserve"> bloodstream infection, antibiotic resistance, resistance genes, MRSA, Africa, molecular characterization, multidrug resistance</w:t>
      </w:r>
      <w:r>
        <w:rPr>
          <w:rFonts w:ascii="Times New Roman" w:hAnsi="Times New Roman" w:cs="Times New Roman"/>
          <w:color w:val="0D0D0D" w:themeColor="text1" w:themeTint="F2"/>
          <w:sz w:val="24"/>
          <w:szCs w:val="24"/>
        </w:rPr>
        <w:t xml:space="preserve"> </w:t>
      </w:r>
    </w:p>
    <w:p w14:paraId="528BFE62" w14:textId="2EBCB225" w:rsidR="00B4588E" w:rsidRPr="00B00373" w:rsidRDefault="00B4588E" w:rsidP="00B4245B">
      <w:pPr>
        <w:spacing w:line="480" w:lineRule="auto"/>
        <w:jc w:val="both"/>
        <w:rPr>
          <w:rFonts w:ascii="Times New Roman" w:hAnsi="Times New Roman" w:cs="Times New Roman"/>
          <w:color w:val="0D0D0D" w:themeColor="text1" w:themeTint="F2"/>
          <w:sz w:val="24"/>
          <w:szCs w:val="24"/>
        </w:rPr>
      </w:pPr>
    </w:p>
    <w:p w14:paraId="3AFF1D74" w14:textId="77777777" w:rsidR="00476ABF" w:rsidRPr="00476ABF" w:rsidRDefault="00476ABF" w:rsidP="00B4245B">
      <w:pPr>
        <w:tabs>
          <w:tab w:val="left" w:pos="5535"/>
        </w:tabs>
        <w:spacing w:line="480" w:lineRule="auto"/>
        <w:rPr>
          <w:rFonts w:ascii="Times New Roman" w:hAnsi="Times New Roman" w:cs="Times New Roman"/>
          <w:b/>
          <w:bCs/>
          <w:sz w:val="24"/>
          <w:szCs w:val="24"/>
        </w:rPr>
      </w:pPr>
    </w:p>
    <w:p w14:paraId="016F74F9" w14:textId="77777777" w:rsidR="00AB171B" w:rsidRDefault="00AB171B" w:rsidP="00B4245B">
      <w:pPr>
        <w:tabs>
          <w:tab w:val="left" w:pos="5535"/>
        </w:tabs>
        <w:spacing w:line="480" w:lineRule="auto"/>
        <w:rPr>
          <w:rFonts w:ascii="Times New Roman" w:hAnsi="Times New Roman" w:cs="Times New Roman"/>
          <w:sz w:val="24"/>
          <w:szCs w:val="24"/>
        </w:rPr>
      </w:pPr>
    </w:p>
    <w:p w14:paraId="0AC49D55" w14:textId="77777777" w:rsidR="00AB171B" w:rsidRDefault="00AB171B" w:rsidP="00B4245B">
      <w:pPr>
        <w:tabs>
          <w:tab w:val="left" w:pos="5535"/>
        </w:tabs>
        <w:spacing w:line="480" w:lineRule="auto"/>
      </w:pPr>
    </w:p>
    <w:p w14:paraId="5FCFF185" w14:textId="77777777" w:rsidR="00476ABF" w:rsidRDefault="00476ABF" w:rsidP="00B4245B">
      <w:pPr>
        <w:tabs>
          <w:tab w:val="left" w:pos="5535"/>
        </w:tabs>
        <w:spacing w:line="480" w:lineRule="auto"/>
      </w:pPr>
    </w:p>
    <w:p w14:paraId="2CBF3480" w14:textId="77777777" w:rsidR="00884AF4" w:rsidRPr="00B00373" w:rsidRDefault="00884AF4" w:rsidP="00884AF4">
      <w:pPr>
        <w:pStyle w:val="Heading1"/>
        <w:spacing w:line="360" w:lineRule="auto"/>
        <w:jc w:val="both"/>
        <w:rPr>
          <w:rFonts w:ascii="Times New Roman" w:hAnsi="Times New Roman" w:cs="Times New Roman"/>
          <w:sz w:val="24"/>
          <w:szCs w:val="24"/>
        </w:rPr>
      </w:pPr>
      <w:bookmarkStart w:id="0" w:name="_Toc205906722"/>
      <w:r w:rsidRPr="00B00373">
        <w:rPr>
          <w:rFonts w:ascii="Times New Roman" w:hAnsi="Times New Roman" w:cs="Times New Roman"/>
          <w:sz w:val="24"/>
          <w:szCs w:val="24"/>
        </w:rPr>
        <w:lastRenderedPageBreak/>
        <w:t>1.0 Introduction</w:t>
      </w:r>
      <w:bookmarkEnd w:id="0"/>
      <w:r w:rsidRPr="00B00373">
        <w:rPr>
          <w:rFonts w:ascii="Times New Roman" w:hAnsi="Times New Roman" w:cs="Times New Roman"/>
          <w:sz w:val="24"/>
          <w:szCs w:val="24"/>
        </w:rPr>
        <w:t xml:space="preserve"> </w:t>
      </w:r>
    </w:p>
    <w:p w14:paraId="7AC07ED5" w14:textId="7DA913BE" w:rsidR="00D458DA" w:rsidRPr="00D458DA" w:rsidRDefault="00D458DA" w:rsidP="00702C85">
      <w:pPr>
        <w:tabs>
          <w:tab w:val="left" w:pos="5535"/>
        </w:tabs>
        <w:spacing w:line="480" w:lineRule="auto"/>
        <w:rPr>
          <w:rFonts w:ascii="Times New Roman" w:hAnsi="Times New Roman" w:cs="Times New Roman"/>
          <w:sz w:val="24"/>
          <w:szCs w:val="24"/>
        </w:rPr>
      </w:pPr>
      <w:r w:rsidRPr="00D458DA">
        <w:rPr>
          <w:rFonts w:ascii="Times New Roman" w:hAnsi="Times New Roman" w:cs="Times New Roman"/>
          <w:sz w:val="24"/>
          <w:szCs w:val="24"/>
        </w:rPr>
        <w:t xml:space="preserve">Bloodstream infection (BSI) is a serious medical condition characterized by the presence of viable microorganisms in the bloodstream, leading to systemic inflammatory response, sepsis, organ failure, and potentially death if not promptly treated. </w:t>
      </w:r>
      <w:r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{"citationItems":[{"id":"ITEM-1","itemData":{"DOI":"10.1017/ice.2019.297","ISSN":"15596834","PMID":"31762428","abstract":"Objective: To describe common pathogens and antimicrobial resistance patterns for healthcare-associated infections (HAIs) among pediatric patients that occurred in 2015-2017 and were reported to the Centers for Disease Control and Prevention's National Healthcare Safety Network (NHSN).Methods: Antimicrobial resistance data were analyzed for pathogens implicated in central line-associated bloodstream infections (CLABSIs), catheter-associated urinary tract infections (CAUTIs), ventilator-associated pneumonias (VAPs), and surgical site infections (SSIs). This analysis was restricted to device-associated HAIs reported from pediatric patient care locations and SSIs among patients &lt;18 years old. Percentages of pathogens with nonsusceptibility (%NS) to selected antimicrobials were calculated by HAI type, location type, and surgical category.Results: Overall, 2,545 facilities performed surveillance of pediatric HAIs in the NHSN during this period. Staphylococcus aureus (15%), Escherichia coli (12%), and coagulase-negative staphylococci (12%) were the 3 most commonly reported pathogens associated with pediatric HAIs. Pathogens and the %NS varied by HAI type, location type, and/or surgical category. Among CLABSIs, the %NS was generally lowest in neonatal intensive care units and highest in pediatric oncology units. Staphylococcus spp were particularly common among orthopedic, neurosurgical, and cardiac SSIs; however, E. coli was more common in abdominal SSIs. Overall, antimicrobial nonsusceptibility was less prevalent in pediatric HAIs than in adult HAIs.Conclusion: This report provides an updated national summary of pathogen distributions and antimicrobial resistance patterns among pediatric HAIs. These data highlight the need for continued antimicrobial resistance tracking among pediatric patients and should encourage the pediatric healthcare community to use such data when establishing policies for infection prevention and antimicrobial stewardship.","author":[{"dropping-particle":"","family":"Weiner-Lastinger","given":"Lindsey M.","non-dropping-particle":"","parse-names":false,"suffix":""},{"dropping-particle":"","family":"Abner","given":"Sheila","non-dropping-particle":"","parse-names":false,"suffix":""},{"dropping-particle":"","family":"Benin","given":"Andrea L.","non-dropping-particle":"","parse-names":false,"suffix":""},{"dropping-particle":"","family":"Edwards","given":"Jonathan R.","non-dropping-particle":"","parse-names":false,"suffix":""},{"dropping-particle":"","family":"Kallen","given":"Alexander J.","non-dropping-particle":"","parse-names":false,"suffix":""},{"dropping-particle":"","family":"Karlsson","given":"Maria","non-dropping-particle":"","parse-names":false,"suffix":""},{"dropping-particle":"","family":"Magill","given":"Shelley S.","non-dropping-particle":"","parse-names":false,"suffix":""},{"dropping-particle":"","family":"Pollock","given":"Daniel","non-dropping-particle":"","parse-names":false,"suffix":""},{"dropping-particle":"","family":"See","given":"Isaac","non-dropping-particle":"","parse-names":false,"suffix":""},{"dropping-particle":"","family":"Soe","given":"Minn M.","non-dropping-particle":"","parse-names":false,"suffix":""},{"dropping-particle":"","family":"Walters","given":"Maroya S.","non-dropping-particle":"","parse-names":false,"suffix":""},{"dropping-particle":"","family":"Dudeck","given":"Margaret A.","non-dropping-particle":"","parse-names":false,"suffix":""}],"container-title":"Infection Control and Hospital Epidemiology","id":"ITEM-1","issued":{"date-parts":[["2020"]]},"title":"Antimicrobial-resistant pathogens associated with pediatric healthcare-associated infections: Summary of data reported to the National Healthcare Safety Network, 2015-2017","type":"article-journal"},"uris":["http://www.mendeley.com/documents/?uuid=726fa5e7-dc42-4d4f-a51e-f9c7cacff90b","http://www.mendeley.com/documents/?uuid=970f954a-aabd-4aed-83df-b717e05499bb"]}],"mendeley":{"formattedCitation":"(Weiner-Lastinger et al. 2020)","plainTextFormattedCitation":"(Weiner-Lastinger et al. 2020)","previouslyFormattedCitation":"(Weiner-Lastinger et al. 2020)"},"properties":{"noteIndex":0},"schema":"https://github.com/citation-style-language/schema/raw/master/csl-citation.json"}</w:instrText>
      </w:r>
      <w:r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(Weiner-Lastinger et al. 2020)</w:t>
      </w:r>
      <w:r w:rsidRPr="00F03BFB">
        <w:rPr>
          <w:rFonts w:ascii="Times New Roman" w:hAnsi="Times New Roman" w:cs="Times New Roman"/>
          <w:sz w:val="24"/>
          <w:szCs w:val="24"/>
        </w:rPr>
        <w:fldChar w:fldCharType="end"/>
      </w:r>
      <w:r w:rsidRPr="00D458DA">
        <w:rPr>
          <w:rFonts w:ascii="Times New Roman" w:hAnsi="Times New Roman" w:cs="Times New Roman"/>
          <w:sz w:val="24"/>
          <w:szCs w:val="24"/>
        </w:rPr>
        <w:t xml:space="preserve"> </w:t>
      </w:r>
    </w:p>
    <w:p w14:paraId="50D90A6F" w14:textId="367A76C2" w:rsidR="00747FE0" w:rsidRDefault="00D458DA" w:rsidP="00702C85">
      <w:pPr>
        <w:tabs>
          <w:tab w:val="left" w:pos="5535"/>
        </w:tabs>
        <w:spacing w:line="480" w:lineRule="auto"/>
        <w:rPr>
          <w:rFonts w:ascii="Times New Roman" w:hAnsi="Times New Roman" w:cs="Times New Roman"/>
          <w:sz w:val="24"/>
          <w:szCs w:val="24"/>
          <w:lang w:val="en-UG"/>
        </w:rPr>
      </w:pPr>
      <w:r w:rsidRPr="00D458DA">
        <w:rPr>
          <w:rFonts w:ascii="Times New Roman" w:hAnsi="Times New Roman" w:cs="Times New Roman"/>
          <w:sz w:val="24"/>
          <w:szCs w:val="24"/>
        </w:rPr>
        <w:t>Globally, approximately 30 million people develop BSIs each year, accounting for nearly 6 million deaths. Pediatric and neonatal sepsis alone affects millions annually. In Eastern Africa, BSI prevalence has been reported between 11% and 28%, reflecting a substantial regional burden.</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{"citationItems":[{"id":"ITEM-1","itemData":{"DOI":"10.1016/j.cmi.2019.10.031","ISSN":"14690691","PMID":"31712069","abstract":"Background: Bloodstream infections comprise a wide variety of pathogens and clinical syndromes with considerable overlap with similar syndromes of non-bacteraemic infections and diverse risk factors, therapeutic implications and outcomes. Yet, this heterogeneous ‘entity’ has the advantage to be pathogen-defined compared with the broad and even more heterogeneous entity ‘sepsis’, and so has become helpful for clinicians and epidemiologists for research and surveillance purposes. The increasing availability of population-based and large multicentre well-defined cohort studies should allow us to assess with much confidence and in detail its burden, the significance of antimicrobial resistance, and areas of uncertainty regarding further epidemiological evolution and optimized treatment regimens. Aim: To review key aspects of bloodstream infection epidemiology and burden, and summarize recent news and questions concerning critical developments. Sources: Peer-reviewed articles based on the search terms ‘bloodstream infection’ and ‘bacteremia’ combined with the terms ‘epidemiology’ and ‘burden’. The emphasis was on new information from studies in adult patients and on the added burden due to pathogen resistance to first- and second-line antimicrobial agents. Content: Topics covered include recent developments in the epidemiology of bloodstream infection due to key pathogens and published information about the relevance of resistance for patient outcomes. Implications: Despite the availability of population-based studies and an increasing number of large well-defined multicentre cohort studies, more surveillance and systematic data on bloodstream infection epidemiology at regional level and in resource-limited settings may be needed to better design new methods for prevention and define the need for and further develop optimized therapeutic strategies.","author":[{"dropping-particle":"V.","family":"Kern","given":"W.","non-dropping-particle":"","parse-names":false,"suffix":""},{"dropping-particle":"","family":"Rieg","given":"S.","non-dropping-particle":"","parse-names":false,"suffix":""}],"container-title":"Clinical Microbiology and Infection","id":"ITEM-1","issued":{"date-parts":[["2020"]]},"title":"Burden of bacterial bloodstream infection—a brief update on epidemiology and significance of multidrug-resistant pathogens","type":"article"},"uris":["http://www.mendeley.com/documents/?uuid=0908dacc-2145-4e6c-83e1-23dbe9bccb7d"]}],"mendeley":{"formattedCitation":"(Kern and Rieg 2020)","plainTextFormattedCitation":"(Kern and Rieg 2020)","previouslyFormattedCitation":"(Kern and Rieg 2020)"},"properties":{"noteIndex":0},"schema":"https://github.com/citation-style-language/schema/raw/master/csl-citation.json"}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(Kern and Rieg 2020)</w:t>
      </w:r>
      <w:r w:rsidR="001405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w:t>
      </w:r>
      <w:r w:rsidRPr="00D458DA">
        <w:rPr>
          <w:rFonts w:ascii="Times New Roman" w:hAnsi="Times New Roman" w:cs="Times New Roman"/>
          <w:sz w:val="24"/>
          <w:szCs w:val="24"/>
        </w:rPr>
        <w:t xml:space="preserve">Reported mortality associated with </w:t>
      </w:r>
      <w:r w:rsidRPr="00D458DA">
        <w:rPr>
          <w:rFonts w:ascii="Times New Roman" w:hAnsi="Times New Roman" w:cs="Times New Roman"/>
          <w:i/>
          <w:iCs/>
          <w:sz w:val="24"/>
          <w:szCs w:val="24"/>
        </w:rPr>
        <w:t>Staphylococcus aureus</w:t>
      </w:r>
      <w:r w:rsidRPr="00D458DA">
        <w:rPr>
          <w:rFonts w:ascii="Times New Roman" w:hAnsi="Times New Roman" w:cs="Times New Roman"/>
          <w:sz w:val="24"/>
          <w:szCs w:val="24"/>
        </w:rPr>
        <w:t xml:space="preserve"> bacteremia ranges between 15% and 60%, highlighting its severe clinical impact</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{"citationItems":[{"id":"ITEM-1","itemData":{"DOI":"10.13005/bpj/2146","ISSN":"24562610","abstract":"There is an evidence of high infections with community acquired Staphylococcus aureus among the healthy children. Anterior nasal colonization with S. aureus plays important role of spreading such infections with this organism. To evaluate the prevalence of S. aureus among healthy children, nasal swabs were collected from 119 children within the age from 1 month to 5 years. Parents or/and guardians combined the children were also interviewed for a questionnaire associated with the organism risk factors. Staphylococcus aureus was isolated in percentage of 14.28% out of 119 samples processed; among these 41.2% were Methicillin resistant S. aureus. The carriage of the organism was significantly noticed between the age groups that were live with big family size and were not attending preschool. In this study, the prevalence of MRSA was relatively high. Three bacteriophages specific for s. aureus were isolated as a candidate for biocontrol or treatment of the nasal carriages.","author":[{"dropping-particle":"","family":"Jamalludeen","given":"Nidham M.","non-dropping-particle":"","parse-names":false,"suffix":""}],"container-title":"Biomedical and Pharmacology Journal","id":"ITEM-1","issued":{"date-parts":[["2021"]]},"title":"Nasal carriage of staphylococcus aureus in healthy children and its possible bacteriophage isolates in basrah, Iraq","type":"article-journal"},"uris":["http://www.mendeley.com/documents/?uuid=c94f0353-b8cd-4caf-bd23-751375a8763f"]}],"mendeley":{"formattedCitation":"(Jamalludeen 2021)","plainTextFormattedCitation":"(Jamalludeen 2021)","previouslyFormattedCitation":"(Jamalludeen 2021)"},"properties":{"noteIndex":0},"schema":"https://github.com/citation-style-language/schema/raw/master/csl-citation.json"}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(Jamalludeen 2021)</w:t>
      </w:r>
      <w:r w:rsidR="001405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Each year, sepsis affects around 1.2 million children and 3 million newborns </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{"citationItems":[{"id":"ITEM-1","itemData":{"DOI":"10.1016/S2213-2600(18)30063-8","ISSN":"22132619","PMID":"29508706","abstract":"The incidence of sepsis is highest in neonates and children, yet the global burden of sepsis in these age groups has not been assessed. We reviewed available evidence from observational epidemiological studies to estimate the global burden and mortality of sepsis in neonates and children. We did a systematic review and meta-analysis of studies reporting population-based sepsis incidence in neonates and children, published between 1979 and 2016. Our search yielded 1270 studies, 23 of which met the inclusion criteria; 16 were from high-income countries and seven from middle-income countries. 15 studies from 12 countries reported complete data and were included in the meta-analysis. We found an aggregate estimate of 48 (95% CI 27–86) sepsis cases and 22 (14–33) severe sepsis cases in children per 100 000 person-years. Mortality ranged from 1% to 5% for sepsis and 9% to 20% for severe sepsis. The population-level estimate for neonatal sepsis was 2202 (95% CI 1099–4360) per 100 000 livebirths, with mortality between 11% and 19%. Extrapolating these figures on a global scale, we estimate an incidence of 3·0 million cases of sepsis in neonates and 1·2 million cases in children. Although these results confirm that sepsis is a common and frequently fatal condition affecting neonates and children globally, few population-based data are available from low-income settings and the lack of standardisation of diagnostic criteria and definition of sepsis in the reviewed studies are obstacles to the accurate estimation of global burden. Robust epidemiological monitoring to define global sepsis incidence and mortality in children is urgently needed.","author":[{"dropping-particle":"","family":"Fleischmann-Struzek","given":"Carolin","non-dropping-particle":"","parse-names":false,"suffix":""},{"dropping-particle":"","family":"Goldfarb","given":"David M.","non-dropping-particle":"","parse-names":false,"suffix":""},{"dropping-particle":"","family":"Schlattmann","given":"Peter","non-dropping-particle":"","parse-names":false,"suffix":""},{"dropping-particle":"","family":"Schlapbach","given":"Luregn J.","non-dropping-particle":"","parse-names":false,"suffix":""},{"dropping-particle":"","family":"Reinhart","given":"Konrad","non-dropping-particle":"","parse-names":false,"suffix":""},{"dropping-particle":"","family":"Kissoon","given":"Niranjan","non-dropping-particle":"","parse-names":false,"suffix":""}],"container-title":"The Lancet Respiratory Medicine","id":"ITEM-1","issued":{"date-parts":[["2018"]]},"title":"The global burden of paediatric and neonatal sepsis: a systematic review","type":"article"},"uris":["http://www.mendeley.com/documents/?uuid=7627230e-ce77-4103-b256-9ce107c396f0","http://www.mendeley.com/documents/?uuid=b8b7e24c-ac8c-4637-954d-1775a8c8698f"]}],"mendeley":{"formattedCitation":"(Fleischmann-Struzek et al. 2018)","plainTextFormattedCitation":"(Fleischmann-Struzek et al. 2018)","previouslyFormattedCitation":"(Fleischmann-Struzek et al. 2018)"},"properties":{"noteIndex":0},"schema":"https://github.com/citation-style-language/schema/raw/master/csl-citation.json"}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(Fleischmann-Struzek et al. 2018)</w:t>
      </w:r>
      <w:r w:rsidR="001405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w:t>
      </w:r>
    </w:p>
    <w:p w14:paraId="2E1FD31C" w14:textId="13C149A7" w:rsidR="00702C85" w:rsidRPr="00702C85" w:rsidRDefault="00702C85" w:rsidP="00702C85">
      <w:pPr>
        <w:tabs>
          <w:tab w:val="left" w:pos="5535"/>
        </w:tabs>
        <w:spacing w:line="480" w:lineRule="auto"/>
        <w:rPr>
          <w:rFonts w:ascii="Times New Roman" w:hAnsi="Times New Roman" w:cs="Times New Roman"/>
          <w:sz w:val="24"/>
          <w:szCs w:val="24"/>
          <w:lang w:val="en-UG"/>
        </w:rPr>
      </w:pPr>
      <w:r w:rsidRPr="00702C85">
        <w:rPr>
          <w:rFonts w:ascii="Times New Roman" w:hAnsi="Times New Roman" w:cs="Times New Roman"/>
          <w:sz w:val="24"/>
          <w:szCs w:val="24"/>
          <w:lang w:val="en-UG"/>
        </w:rPr>
        <w:t xml:space="preserve">In Eastern Africa, the prevalence of bloodstream infections has been reported to range between 11% and 28% </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{"citationItems":[{"id":"ITEM-1","itemData":{"DOI":"10.1155/2019/6750864","ISSN":"16879694","abstract":"Background. Bloodstream infections are among the top causes of morbidity and mortality in people of all ages, especially in immunocompromised patients in sub-Saharan Africa. This study aimed at describing the epidemiology of bloodstream infections and antimicrobial susceptibility pattern over a nine-year period at St. Dominic Hospital, Akwatia, in the Eastern Region of Ghana. Method. This study retrospectively analysed data from 4,489 patients who were referred to the Laboratory Department for blood culture and sensitivity testing from January 2009 to December 2017. Sociodemographic data included age, gender, and patients' department. Blood culture results were retrieved from archival records in the laboratory. The authorities of St. Dominic Hospital granted approval for the study. Results. The incidence of bloodstream infection over the 9 years was 51.4 positive cultures per 100,000 hospital attendance. Staphylococcus aureus was the leading causative agent of bacteraemia for the first two scalar years (2009-2011 (38.9%) and 2012-2014 (42.2%)) while coagulase-negative staphylococcus (CoNS) (50.5%) was predominant for the last scalar year (2015-2017), followed by Staphylococcus aureus (169/587 (28.8%)). The highest incidence of bloodstream infections was recorded in the wet seasons (months of May (8.9 per 10,000 persons) and October (10.1 per 10,000 persons)). The bacterial isolates demonstrated high resistance to tetracyclines (390/531 (73.4%)), penicillins (1282/1669 (76.8%)), and sulphonamides (450/499 (90.2%)). Conclusion. Bloodstream infection and antimicrobial resistance are high in patients seeking healthcare in Akwatia. This therefore calls for concerted efforts aimed at reducing the incidence in the study area.","author":[{"dropping-particle":"","family":"Deku","given":"John Gameli","non-dropping-particle":"","parse-names":false,"suffix":""},{"dropping-particle":"","family":"Dakorah","given":"Mavis Puopelle","non-dropping-particle":"","parse-names":false,"suffix":""},{"dropping-particle":"","family":"Lokpo","given":"Sylvester Yao","non-dropping-particle":"","parse-names":false,"suffix":""},{"dropping-particle":"","family":"Orish","given":"Verner N.","non-dropping-particle":"","parse-names":false,"suffix":""},{"dropping-particle":"","family":"Ussher","given":"Francis Abeku","non-dropping-particle":"","parse-names":false,"suffix":""},{"dropping-particle":"","family":"Kpene","given":"Godsway Edem","non-dropping-particle":"","parse-names":false,"suffix":""},{"dropping-particle":"","family":"Angmorkie Eshun","given":"Vida","non-dropping-particle":"","parse-names":false,"suffix":""},{"dropping-particle":"","family":"Agyei","given":"Eunice","non-dropping-particle":"","parse-names":false,"suffix":""},{"dropping-particle":"","family":"Attivor","given":"Waldermer","non-dropping-particle":"","parse-names":false,"suffix":""},{"dropping-particle":"","family":"Osei-Yeboah","given":"James","non-dropping-particle":"","parse-names":false,"suffix":""}],"container-title":"Journal of Tropical Medicine","id":"ITEM-1","issued":{"date-parts":[["2019"]]},"title":"The Epidemiology of Bloodstream Infections and Antimicrobial Susceptibility Patterns: A Nine-Year Retrospective Study at St. Dominic Hospital, Akwatia, Ghana","type":"article-journal"},"uris":["http://www.mendeley.com/documents/?uuid=4ca8dea5-10f3-461f-959b-ac6a3bb14b20"]}],"mendeley":{"formattedCitation":"(Deku et al. 2019)","plainTextFormattedCitation":"(Deku et al. 2019)","previouslyFormattedCitation":"(Deku et al. 2019)"},"properties":{"noteIndex":0},"schema":"https://github.com/citation-style-language/schema/raw/master/csl-citation.json"}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(Deku et al. 2019)</w:t>
      </w:r>
      <w:r w:rsidR="001405C4" w:rsidRPr="00F03BFB">
        <w:rPr>
          <w:rFonts w:ascii="Times New Roman" w:hAnsi="Times New Roman" w:cs="Times New Roman"/>
          <w:sz w:val="24"/>
          <w:szCs w:val="24"/>
        </w:rPr>
        <w:fldChar w:fldCharType="end"/>
      </w:r>
      <w:r w:rsidRPr="00702C85">
        <w:rPr>
          <w:rFonts w:ascii="Times New Roman" w:hAnsi="Times New Roman" w:cs="Times New Roman"/>
          <w:sz w:val="24"/>
          <w:szCs w:val="24"/>
          <w:lang w:val="en-UG"/>
        </w:rPr>
        <w:t xml:space="preserve">. BSIs are defined by the presence of viable bacterial or fungal organisms in the bloodstream that trigger an inflammatory response, often accompanied by changes in clinical, biochemical, and hemodynamic parameters </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10.1080/21505594.2016.1152440","ISSN":"21505608","PMID":"26890622","author":[{"dropping-particle":"","family":"Viscoli","given":"Claudio","non-dropping-particle":"","parse-names":false,"suffix":""}],"container-title":"Virulence","id":"ITEM-1","issued":{"date-parts":[["2016"]]},"title":"Bloodstream Infections: The peak of the iceberg","type":"article"},"uris":["http://www.mendeley.com/documents/?uuid=b40049d5-2b78-408c-a7e6-f61f727c7c38","http://www.mendeley.com/documents/?uuid=cebf5810-a784-4a41-8ddd-25b79fe39cae"]}],"mendeley":{"formattedCitation":"(Viscoli 2016)","plainTextFormattedCitation":"(Viscoli 2016)","previouslyFormattedCitation":"(Viscoli 2016)"},"properties":{"noteIndex":0},"schema":"https://github.com/citation-style-language/schema/raw/master/csl-citation.json"}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(Viscoli 2016)</w:t>
      </w:r>
      <w:r w:rsidR="001405C4" w:rsidRPr="00F03BFB">
        <w:rPr>
          <w:rFonts w:ascii="Times New Roman" w:hAnsi="Times New Roman" w:cs="Times New Roman"/>
          <w:sz w:val="24"/>
          <w:szCs w:val="24"/>
        </w:rPr>
        <w:fldChar w:fldCharType="end"/>
      </w:r>
      <w:r w:rsidR="001405C4" w:rsidRPr="00F03BFB">
        <w:rPr>
          <w:rFonts w:ascii="Times New Roman" w:hAnsi="Times New Roman" w:cs="Times New Roman"/>
          <w:sz w:val="24"/>
          <w:szCs w:val="24"/>
        </w:rPr>
        <w:t>.</w:t>
      </w:r>
      <w:r w:rsidRPr="00702C85">
        <w:rPr>
          <w:rFonts w:ascii="Times New Roman" w:hAnsi="Times New Roman" w:cs="Times New Roman"/>
          <w:sz w:val="24"/>
          <w:szCs w:val="24"/>
          <w:lang w:val="en-UG"/>
        </w:rPr>
        <w:t>.</w:t>
      </w:r>
    </w:p>
    <w:p w14:paraId="2D06F658" w14:textId="37FCA931" w:rsidR="001405C4" w:rsidRDefault="00D458DA" w:rsidP="00702C85">
      <w:pPr>
        <w:tabs>
          <w:tab w:val="left" w:pos="5535"/>
        </w:tabs>
        <w:spacing w:line="480" w:lineRule="auto"/>
        <w:rPr>
          <w:rFonts w:ascii="Times New Roman" w:hAnsi="Times New Roman" w:cs="Times New Roman"/>
          <w:sz w:val="24"/>
          <w:szCs w:val="24"/>
        </w:rPr>
      </w:pPr>
      <w:r w:rsidRPr="00D458DA">
        <w:rPr>
          <w:rFonts w:ascii="Times New Roman" w:hAnsi="Times New Roman" w:cs="Times New Roman"/>
          <w:sz w:val="24"/>
          <w:szCs w:val="24"/>
        </w:rPr>
        <w:t xml:space="preserve">Bloodstream infections are caused by a wide spectrum of pathogens, including Gram-negative bacteria such as </w:t>
      </w:r>
      <w:r w:rsidRPr="00D458DA">
        <w:rPr>
          <w:rFonts w:ascii="Times New Roman" w:hAnsi="Times New Roman" w:cs="Times New Roman"/>
          <w:i/>
          <w:iCs/>
          <w:sz w:val="24"/>
          <w:szCs w:val="24"/>
        </w:rPr>
        <w:t>Escherichia coli</w:t>
      </w:r>
      <w:r w:rsidRPr="00D458DA">
        <w:rPr>
          <w:rFonts w:ascii="Times New Roman" w:hAnsi="Times New Roman" w:cs="Times New Roman"/>
          <w:sz w:val="24"/>
          <w:szCs w:val="24"/>
        </w:rPr>
        <w:t xml:space="preserve">, </w:t>
      </w:r>
      <w:r w:rsidRPr="00D458DA">
        <w:rPr>
          <w:rFonts w:ascii="Times New Roman" w:hAnsi="Times New Roman" w:cs="Times New Roman"/>
          <w:i/>
          <w:iCs/>
          <w:sz w:val="24"/>
          <w:szCs w:val="24"/>
        </w:rPr>
        <w:t>Klebsiella</w:t>
      </w:r>
      <w:r w:rsidRPr="00D458DA">
        <w:rPr>
          <w:rFonts w:ascii="Times New Roman" w:hAnsi="Times New Roman" w:cs="Times New Roman"/>
          <w:sz w:val="24"/>
          <w:szCs w:val="24"/>
        </w:rPr>
        <w:t xml:space="preserve"> species, </w:t>
      </w:r>
      <w:r w:rsidRPr="00D458DA">
        <w:rPr>
          <w:rFonts w:ascii="Times New Roman" w:hAnsi="Times New Roman" w:cs="Times New Roman"/>
          <w:i/>
          <w:iCs/>
          <w:sz w:val="24"/>
          <w:szCs w:val="24"/>
        </w:rPr>
        <w:t>Pseudomonas aeruginosa</w:t>
      </w:r>
      <w:r w:rsidRPr="00D458DA">
        <w:rPr>
          <w:rFonts w:ascii="Times New Roman" w:hAnsi="Times New Roman" w:cs="Times New Roman"/>
          <w:sz w:val="24"/>
          <w:szCs w:val="24"/>
        </w:rPr>
        <w:t xml:space="preserve">, and </w:t>
      </w:r>
      <w:r w:rsidRPr="00D458DA">
        <w:rPr>
          <w:rFonts w:ascii="Times New Roman" w:hAnsi="Times New Roman" w:cs="Times New Roman"/>
          <w:i/>
          <w:iCs/>
          <w:sz w:val="24"/>
          <w:szCs w:val="24"/>
        </w:rPr>
        <w:t>Neisseria meningitidis</w:t>
      </w:r>
      <w:r w:rsidRPr="00D458DA">
        <w:rPr>
          <w:rFonts w:ascii="Times New Roman" w:hAnsi="Times New Roman" w:cs="Times New Roman"/>
          <w:sz w:val="24"/>
          <w:szCs w:val="24"/>
        </w:rPr>
        <w:t xml:space="preserve">, as well as Gram-positive organisms including </w:t>
      </w:r>
      <w:r w:rsidRPr="00D458DA">
        <w:rPr>
          <w:rFonts w:ascii="Times New Roman" w:hAnsi="Times New Roman" w:cs="Times New Roman"/>
          <w:i/>
          <w:iCs/>
          <w:sz w:val="24"/>
          <w:szCs w:val="24"/>
        </w:rPr>
        <w:t>Staphylococcus aureus</w:t>
      </w:r>
      <w:r w:rsidRPr="00D458DA">
        <w:rPr>
          <w:rFonts w:ascii="Times New Roman" w:hAnsi="Times New Roman" w:cs="Times New Roman"/>
          <w:sz w:val="24"/>
          <w:szCs w:val="24"/>
        </w:rPr>
        <w:t xml:space="preserve">, coagulase-negative staphylococci, </w:t>
      </w:r>
      <w:r w:rsidRPr="00D458DA">
        <w:rPr>
          <w:rFonts w:ascii="Times New Roman" w:hAnsi="Times New Roman" w:cs="Times New Roman"/>
          <w:i/>
          <w:iCs/>
          <w:sz w:val="24"/>
          <w:szCs w:val="24"/>
        </w:rPr>
        <w:t>Streptococcus pneumoniae</w:t>
      </w:r>
      <w:r w:rsidRPr="00D458DA">
        <w:rPr>
          <w:rFonts w:ascii="Times New Roman" w:hAnsi="Times New Roman" w:cs="Times New Roman"/>
          <w:sz w:val="24"/>
          <w:szCs w:val="24"/>
        </w:rPr>
        <w:t xml:space="preserve">, </w:t>
      </w:r>
      <w:r w:rsidRPr="00D458DA">
        <w:rPr>
          <w:rFonts w:ascii="Times New Roman" w:hAnsi="Times New Roman" w:cs="Times New Roman"/>
          <w:i/>
          <w:iCs/>
          <w:sz w:val="24"/>
          <w:szCs w:val="24"/>
        </w:rPr>
        <w:t>Streptococcus pyogenes</w:t>
      </w:r>
      <w:r w:rsidRPr="00D458DA">
        <w:rPr>
          <w:rFonts w:ascii="Times New Roman" w:hAnsi="Times New Roman" w:cs="Times New Roman"/>
          <w:sz w:val="24"/>
          <w:szCs w:val="24"/>
        </w:rPr>
        <w:t xml:space="preserve">, and </w:t>
      </w:r>
      <w:r w:rsidRPr="00D458DA">
        <w:rPr>
          <w:rFonts w:ascii="Times New Roman" w:hAnsi="Times New Roman" w:cs="Times New Roman"/>
          <w:i/>
          <w:iCs/>
          <w:sz w:val="24"/>
          <w:szCs w:val="24"/>
        </w:rPr>
        <w:t>Enterococcus faecium</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{"citationItems":[{"id":"ITEM-1","itemData":{"DOI":"10.1155/2022/6503929","ISSN":"16877098","abstract":"Clindamycin can serve as an alternative treatment for staphylococcal infections. Routine susceptibility tests may fail to determine inducible type clindamycin resistance and can be a source of failure in clinical therapeutics. Therefore, this study aimed to determine Staphylococcus aureus (S. aureus) prevalence, inducible clindamycin resistance pattern, and associated factors among patients attending the University of Gondar Comprehensive Specialized Hospital, Gondar, northwest Ethiopia. Methods. A cross-sectional study was conducted from January to April 2018. Clinical samples were inoculated on appropriate culture media. Standard bacteriological tests, including Gram stain, catalase, and coagulase tests, identified the presence of S. aureus. The antimicrobial susceptibility tests and the D-test were performed by using the Kirby-Bauer disk diffusion technique on the Mueller-Hinton agar. The D-test was performed using clindamycin (CLI) 2 ug and erythromycin (ERY) 15 ug disks located approximately 15 mm apart, and the cefoxitin susceptibility test was used to characterize methicillin-resistant S. aureus (MRSA). The association between S. aureus infection and different variables was assessed using bivariate and multivariate analysis. A P value &lt;0.05 was considered statistically significant. Result. Of 388 study participants, the overall prevalence of S. aureus was 17% (66/388). Of these, the inducible type of clindamycin resistance was 25.8% (17/66) and 21.2% (14/66) were MRSA. All isolates were susceptible to chloramphenicol and resistant to tetracycline. A family size of 4-6 (AOR = 2.627, 95% CI (1.030-6.702)) and &gt;7 (AOR = 3.892, 95% CI (1.169-12.959)), inpatient study participants (AOR = 3.198, 95% CI (1.197-8.070)), illness in the previous 4 weeks (AOR = 2.116, 95% CI (1.080-4.145)), and a history of chronic disease (AOR = 0.265, 95% CI (0.094-0.750)) were likely to have S. aureus infection. Conclusion. This study shows a considerable high magnitude of MRSA and inducible clindamycin resistance S. aureus isolates. To rule out clindamycin susceptibility testing, the D-test should be routinely performed.","author":[{"dropping-particle":"","family":"Ambachew","given":"Aklilu","non-dropping-particle":"","parse-names":false,"suffix":""},{"dropping-particle":"","family":"Gebrecherkos","given":"Teklay","non-dropping-particle":"","parse-names":false,"suffix":""},{"dropping-particle":"","family":"Ayalew","given":"Getnet","non-dropping-particle":"","parse-names":false,"suffix":""}],"container-title":"Interdisciplinary Perspectives on Infectious Diseases","id":"ITEM-1","issued":{"date-parts":[["2022"]]},"title":"Prevalence and Clindamycin Resistance Profile of Staphylococcus aureus and Associated Factors among Patients Attending the University of Gondar Comprehensive Specialized Hospital, Gondar, Northwest Ethiopia","type":"article-journal"},"uris":["http://www.mendeley.com/documents/?uuid=23df2c4c-95c1-4fd3-9c32-df7b77475b9e","http://www.mendeley.com/documents/?uuid=4466afb7-6607-43e6-8b60-6a4b38a5e524"]}],"mendeley":{"formattedCitation":"(Ambachew, Gebrecherkos, and Ayalew 2022)","plainTextFormattedCitation":"(Ambachew, Gebrecherkos, and Ayalew 2022)","previouslyFormattedCitation":"(Ambachew, Gebrecherkos, and Ayalew 2022)"},"properties":{"noteIndex":0},"schema":"https://github.com/citation-style-language/schema/raw/master/csl-citation.json"}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(Ambachew, Gebrecherkos, and Ayalew 2022)</w:t>
      </w:r>
      <w:r w:rsidR="001405C4" w:rsidRPr="00F03BFB">
        <w:rPr>
          <w:rFonts w:ascii="Times New Roman" w:hAnsi="Times New Roman" w:cs="Times New Roman"/>
          <w:sz w:val="24"/>
          <w:szCs w:val="24"/>
        </w:rPr>
        <w:fldChar w:fldCharType="end"/>
      </w:r>
      <w:r w:rsidR="001405C4" w:rsidRPr="00F03BFB">
        <w:rPr>
          <w:rFonts w:ascii="Times New Roman" w:hAnsi="Times New Roman" w:cs="Times New Roman"/>
          <w:sz w:val="24"/>
          <w:szCs w:val="24"/>
        </w:rPr>
        <w:t>.</w:t>
      </w:r>
    </w:p>
    <w:p w14:paraId="6DB440B5" w14:textId="77777777" w:rsidR="009C6287" w:rsidRDefault="009C6287" w:rsidP="00702C85">
      <w:pPr>
        <w:tabs>
          <w:tab w:val="left" w:pos="5535"/>
        </w:tabs>
        <w:spacing w:line="480" w:lineRule="auto"/>
        <w:rPr>
          <w:rFonts w:ascii="Times New Roman" w:hAnsi="Times New Roman" w:cs="Times New Roman"/>
          <w:sz w:val="24"/>
          <w:szCs w:val="24"/>
          <w:lang w:val="en-UG"/>
        </w:rPr>
      </w:pPr>
    </w:p>
    <w:p w14:paraId="15F2B3D7" w14:textId="1C853B84" w:rsidR="00702C85" w:rsidRPr="00702C85" w:rsidRDefault="00D458DA" w:rsidP="00702C85">
      <w:pPr>
        <w:tabs>
          <w:tab w:val="left" w:pos="5535"/>
        </w:tabs>
        <w:spacing w:line="480" w:lineRule="auto"/>
        <w:rPr>
          <w:rFonts w:ascii="Times New Roman" w:hAnsi="Times New Roman" w:cs="Times New Roman"/>
          <w:sz w:val="24"/>
          <w:szCs w:val="24"/>
          <w:lang w:val="en-UG"/>
        </w:rPr>
      </w:pPr>
      <w:r w:rsidRPr="00D458DA">
        <w:rPr>
          <w:rFonts w:ascii="Times New Roman" w:hAnsi="Times New Roman" w:cs="Times New Roman"/>
          <w:sz w:val="24"/>
          <w:szCs w:val="24"/>
        </w:rPr>
        <w:lastRenderedPageBreak/>
        <w:t>Host-related factors such as extremes of age, immune suppression, and acquisition of microbial virulence determinants significantly contribute to BSI occurrence.</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{"citationItems":[{"id":"ITEM-1","itemData":{"DOI":"10.1007/s10096-015-2506-7","ISSN":"14354373","PMID":"26490138","abstract":"The significance of the number of coagulase-negative staphylococci (CNS)-positive blood cultures remains obscure in regards to determining true bacteremia versus contamination. The goal of this study was to determine the predictors of real CNS bloodstream infection among intensive care unit (ICU) patients. ICU patients with at least one CNS-positive blood culture were identified from the microbiology database. Biofilm formation was tested by glass tube and microtiter plate assay. mecA gene, ica operon genes (icaA, icaB, icaD), and adhesin genes (aap, bap, atlE, fbe, fnbA) were detected by polymerase chain reaction (PCR). CNS were recovered from 120 septic episodes, 20 of which were true CNS bacteremias, whereas from the remaining 100 episodes, the isolated CNS were characterized as contaminants. The number of positive blood cultures was significantly associated with true CNS bacteremia. Nineteen true bacteremic Staphylococcus epidermidis strains were compared to 38 contaminants. Biofilm synthesis was documented in 37 isolates associated with the presence of the ica operon (p = 0.048). There were 39, 26, 38, 21, and 10 strains positive for the presence of atlE, bap, fbe, aap, and fnbA genes, respectively. Rifampicin resistance, absence of severe sepsis, number of S. epidermidis-positive blood cultures, and absence of the bap gene were independently associated with true S. epidermidis bacteremia as compared to contaminant strains. The number of positive blood cultures is associated with true CNS bacteremia. The presence of adhesin genes may play a role in differentiating true infection from contamination, whereas absence of the bap gene is associated with true S. epidermidis bacteremia.","author":[{"dropping-particle":"","family":"Papadimitriou-Olivgeri","given":"I.","non-dropping-particle":"","parse-names":false,"suffix":""},{"dropping-particle":"","family":"Giormezis","given":"N.","non-dropping-particle":"","parse-names":false,"suffix":""},{"dropping-particle":"","family":"Papadimitriou-Olivgeris","given":"M.","non-dropping-particle":"","parse-names":false,"suffix":""},{"dropping-particle":"","family":"Zotou","given":"A.","non-dropping-particle":"","parse-names":false,"suffix":""},{"dropping-particle":"","family":"Kolonitsiou","given":"F.","non-dropping-particle":"","parse-names":false,"suffix":""},{"dropping-particle":"","family":"Koutsileou","given":"K.","non-dropping-particle":"","parse-names":false,"suffix":""},{"dropping-particle":"","family":"Fligou","given":"F.","non-dropping-particle":"","parse-names":false,"suffix":""},{"dropping-particle":"","family":"Marangos","given":"M.","non-dropping-particle":"","parse-names":false,"suffix":""},{"dropping-particle":"","family":"Anastassiou","given":"E. D.","non-dropping-particle":"","parse-names":false,"suffix":""},{"dropping-particle":"","family":"Spiliopoulou","given":"I.","non-dropping-particle":"","parse-names":false,"suffix":""}],"container-title":"European Journal of Clinical Microbiology and Infectious Diseases","id":"ITEM-1","issued":{"date-parts":[["2016"]]},"title":"Number of positive blood cultures, biofilm formation, and adhesin genes in differentiating true coagulase-negative staphylococci bacteremia from contamination","type":"article-journal"},"uris":["http://www.mendeley.com/documents/?uuid=e7382abc-ba18-4465-8d7b-671451ba4712","http://www.mendeley.com/documents/?uuid=d38727df-d371-48f2-8462-d3e3e5c42f27"]}],"mendeley":{"formattedCitation":"(Papadimitriou-Olivgeri et al. 2016)","plainTextFormattedCitation":"(Papadimitriou-Olivgeri et al. 2016)","previouslyFormattedCitation":"(Papadimitriou-Olivgeri et al. 2016)"},"properties":{"noteIndex":0},"schema":"https://github.com/citation-style-language/schema/raw/master/csl-citation.json"}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(Papadimitriou-</w:t>
      </w:r>
      <w:proofErr w:type="spellStart"/>
      <w:r w:rsidR="00747FE0" w:rsidRPr="00747FE0">
        <w:rPr>
          <w:rFonts w:ascii="Times New Roman" w:hAnsi="Times New Roman" w:cs="Times New Roman"/>
          <w:noProof/>
          <w:sz w:val="24"/>
          <w:szCs w:val="24"/>
        </w:rPr>
        <w:t>Olivgeri</w:t>
      </w:r>
      <w:proofErr w:type="spellEnd"/>
      <w:r w:rsidR="00747FE0" w:rsidRPr="00747FE0">
        <w:rPr>
          <w:rFonts w:ascii="Times New Roman" w:hAnsi="Times New Roman" w:cs="Times New Roman"/>
          <w:noProof/>
          <w:sz w:val="24"/>
          <w:szCs w:val="24"/>
        </w:rPr>
        <w:t xml:space="preserve"> et al. 2016)</w:t>
      </w:r>
      <w:r w:rsidR="001405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Based on host characteristics, BSIs may occur in individuals at the extremes of age, immunocompetent hosts, and patients with underlying conditions that increase susceptibility </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10.1080/21505594.2016.1152440","ISSN":"21505608","PMID":"26890622","author":[{"dropping-particle":"","family":"Viscoli","given":"Claudio","non-dropping-particle":"","parse-names":false,"suffix":""}],"container-title":"Virulence","id":"ITEM-1","issued":{"date-parts":[["2016"]]},"title":"Bloodstream Infections: The peak of the iceberg","type":"article"},"uris":["http://www.mendeley.com/documents/?uuid=cebf5810-a784-4a41-8ddd-25b79fe39cae"]}],"mendeley":{"formattedCitation":"(Viscoli 2016)","plainTextFormattedCitation":"(Viscoli 2016)","previouslyFormattedCitation":"(Viscoli 2016)"},"properties":{"noteIndex":0},"schema":"https://github.com/citation-style-language/schema/raw/master/csl-citation.json"}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(Viscoli 2016)</w:t>
      </w:r>
      <w:r w:rsidR="001405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w:t>
      </w:r>
    </w:p>
    <w:p w14:paraId="1AE9EA57" w14:textId="443345D0" w:rsidR="00702C85" w:rsidRPr="00702C85" w:rsidRDefault="00702C85" w:rsidP="00702C85">
      <w:pPr>
        <w:tabs>
          <w:tab w:val="left" w:pos="5535"/>
        </w:tabs>
        <w:spacing w:line="480" w:lineRule="auto"/>
        <w:rPr>
          <w:rFonts w:ascii="Times New Roman" w:hAnsi="Times New Roman" w:cs="Times New Roman"/>
          <w:sz w:val="24"/>
          <w:szCs w:val="24"/>
          <w:lang w:val="en-UG"/>
        </w:rPr>
      </w:pPr>
      <w:r w:rsidRPr="00702C85">
        <w:rPr>
          <w:rFonts w:ascii="Times New Roman" w:hAnsi="Times New Roman" w:cs="Times New Roman"/>
          <w:i/>
          <w:iCs/>
          <w:sz w:val="24"/>
          <w:szCs w:val="24"/>
          <w:lang w:val="en-UG"/>
        </w:rPr>
        <w:t>Staphylococcus aureus</w:t>
      </w:r>
      <w:r w:rsidRPr="00702C85">
        <w:rPr>
          <w:rFonts w:ascii="Times New Roman" w:hAnsi="Times New Roman" w:cs="Times New Roman"/>
          <w:sz w:val="24"/>
          <w:szCs w:val="24"/>
          <w:lang w:val="en-UG"/>
        </w:rPr>
        <w:t xml:space="preserve"> is one of the leading causes of BSIs globally. This Gram-positive, coagulase-positive bacterium is associated with severe outcomes including sepsis, prolonged hospitalization, and high healthcare costs </w:t>
      </w:r>
      <w:r w:rsidR="001405C4" w:rsidRPr="00F03BFB">
        <w:rPr>
          <w:rFonts w:ascii="Times New Roman" w:hAnsi="Times New Roman" w:cs="Times New Roman"/>
          <w:i/>
          <w:iCs/>
          <w:sz w:val="24"/>
          <w:szCs w:val="24"/>
        </w:rPr>
        <w:t xml:space="preserve"> </w:t>
      </w:r>
      <w:r w:rsidR="001405C4" w:rsidRPr="00F03BFB">
        <w:rPr>
          <w:rFonts w:ascii="Times New Roman" w:hAnsi="Times New Roman" w:cs="Times New Roman"/>
          <w:i/>
          <w:iCs/>
          <w:sz w:val="24"/>
          <w:szCs w:val="24"/>
        </w:rPr>
        <w:fldChar w:fldCharType="begin" w:fldLock="1"/>
      </w:r>
      <w:r w:rsidR="00DC384C">
        <w:rPr>
          <w:rFonts w:ascii="Times New Roman" w:hAnsi="Times New Roman" w:cs="Times New Roman"/>
          <w:i/>
          <w:iCs/>
          <w:sz w:val="24"/>
          <w:szCs w:val="24"/>
        </w:rPr>
        <w:instrText>ADDIN CSL_CITATION {"citationItems":[{"id":"ITEM-1","itemData":{"DOI":"10.1128/CMR.00134-14","ISSN":"10986618","PMID":"26016486","abstract":"Staphylococcus aureus is a major human pathogen that causes a wide range of clinical infections. It is a leading cause of bacteremia and infective endocarditis as well as osteoarticular, skin and soft tissue, pleuropulmonary, and device-related infections. This review comprehensively covers the epidemiology, pathophysiology, clinical manifestations, and management of each of these clinical entities. The past 2 decades have witnessed two clear shifts in the epidemiology of S. aureus infections: first, a growing number of health care-associated infections, particularly seen in infective endocarditis and prosthetic device infections, and second, an epidemic of community-associated skin and soft tissue infections driven by strains with certain virulence factors and resistance to β-lactam antibiotics. In reviewing the literature to support management strategies for these clinical manifestations, we also highlight the paucity of high-quality evidence for many key clinical questions.","author":[{"dropping-particle":"","family":"Tong","given":"Steven Y.C.","non-dropping-particle":"","parse-names":false,"suffix":""},{"dropping-particle":"","family":"Davis","given":"Joshua S.","non-dropping-particle":"","parse-names":false,"suffix":""},{"dropping-particle":"","family":"Eichenberger","given":"Emily","non-dropping-particle":"","parse-names":false,"suffix":""},{"dropping-particle":"","family":"Holland","given":"Thomas L.","non-dropping-particle":"","parse-names":false,"suffix":""},{"dropping-particle":"","family":"Fowler","given":"Vance G.","non-dropping-particle":"","parse-names":false,"suffix":""}],"container-title":"Clinical Microbiology Reviews","id":"ITEM-1","issued":{"date-parts":[["2015"]]},"title":"Staphylococcus aureus infections: Epidemiology, pathophysiology, clinical manifestations, and management","type":"article-journal"},"uris":["http://www.mendeley.com/documents/?uuid=646882f8-228b-42e9-bfd8-1602b191bdb0","http://www.mendeley.com/documents/?uuid=e6071837-9c40-4b0d-b1ce-f8ae2f74374e"]}],"mendeley":{"formattedCitation":"(Tong et al. 2015)","plainTextFormattedCitation":"(Tong et al. 2015)","previouslyFormattedCitation":"(Tong et al. 2015)"},"properties":{"noteIndex":0},"schema":"https://github.com/citation-style-language/schema/raw/master/csl-citation.json"}</w:instrText>
      </w:r>
      <w:r w:rsidR="001405C4" w:rsidRPr="00F03BFB">
        <w:rPr>
          <w:rFonts w:ascii="Times New Roman" w:hAnsi="Times New Roman" w:cs="Times New Roman"/>
          <w:i/>
          <w:iCs/>
          <w:sz w:val="24"/>
          <w:szCs w:val="24"/>
        </w:rPr>
        <w:fldChar w:fldCharType="separate"/>
      </w:r>
      <w:r w:rsidR="00747FE0" w:rsidRPr="00747FE0">
        <w:rPr>
          <w:rFonts w:ascii="Times New Roman" w:hAnsi="Times New Roman" w:cs="Times New Roman"/>
          <w:iCs/>
          <w:noProof/>
          <w:sz w:val="24"/>
          <w:szCs w:val="24"/>
        </w:rPr>
        <w:t>(Tong et al. 2015)</w:t>
      </w:r>
      <w:r w:rsidR="001405C4" w:rsidRPr="00F03BFB">
        <w:rPr>
          <w:rFonts w:ascii="Times New Roman" w:hAnsi="Times New Roman" w:cs="Times New Roman"/>
          <w:i/>
          <w:iCs/>
          <w:sz w:val="24"/>
          <w:szCs w:val="24"/>
        </w:rPr>
        <w:fldChar w:fldCharType="end"/>
      </w:r>
      <w:r w:rsidRPr="00702C85">
        <w:rPr>
          <w:rFonts w:ascii="Times New Roman" w:hAnsi="Times New Roman" w:cs="Times New Roman"/>
          <w:sz w:val="24"/>
          <w:szCs w:val="24"/>
          <w:lang w:val="en-UG"/>
        </w:rPr>
        <w:t xml:space="preserve">. It is also responsible for numerous infections in both community and healthcare settings </w:t>
      </w:r>
      <w:r w:rsidR="001405C4" w:rsidRPr="00F03BFB">
        <w:rPr>
          <w:rFonts w:ascii="Times New Roman" w:hAnsi="Times New Roman" w:cs="Times New Roman"/>
          <w:i/>
          <w:iCs/>
          <w:sz w:val="24"/>
          <w:szCs w:val="24"/>
        </w:rPr>
        <w:fldChar w:fldCharType="begin" w:fldLock="1"/>
      </w:r>
      <w:r w:rsidR="00DC384C">
        <w:rPr>
          <w:rFonts w:ascii="Times New Roman" w:hAnsi="Times New Roman" w:cs="Times New Roman"/>
          <w:i/>
          <w:iCs/>
          <w:sz w:val="24"/>
          <w:szCs w:val="24"/>
        </w:rPr>
        <w:instrText>ADDIN CSL_CITATION {"citationItems":[{"id":"ITEM-1","itemData":{"DOI":"10.2147/IDR.S177247","ISSN":"11786973","PMID":"30532565","abstract":"Health care-associated infections (HCAIs) are infections that occur while receiving health care, developed in a hospital or other health care facility that first appear 48 hours or more after hospital admission, or within 30 days after having received health care. Multiple studies indicate that the common types of adverse events affecting hospitalized patients are adverse drug events, HCAIs, and surgical complications. The US Center for Disease Control and Prevention identifies that nearly 1.7 million hospitalized patients annually acquire HCAIs while being treated for other health issues and that more than 98,000 patients (one in 17) die due to these. Several studies suggest that simple infection-control procedures such as cleaning hands with an alcohol-based hand rub can help prevent HCAIs and save lives, reduce morbidity, and minimize health care costs. Routine educational interventions for health care professionals can help change their hand-washing practices to prevent the spread of infection. In support of this, the WHO has produced guidelines to promote hand-washing practices among member countries.","author":[{"dropping-particle":"","family":"Haque","given":"Mainul","non-dropping-particle":"","parse-names":false,"suffix":""},{"dropping-particle":"","family":"Sartelli","given":"Massimo","non-dropping-particle":"","parse-names":false,"suffix":""},{"dropping-particle":"","family":"McKimm","given":"Judy","non-dropping-particle":"","parse-names":false,"suffix":""},{"dropping-particle":"","family":"Bakar","given":"Muhamad Abu","non-dropping-particle":"","parse-names":false,"suffix":""}],"container-title":"Infection and Drug Resistance","id":"ITEM-1","issued":{"date-parts":[["2018"]]},"title":"Health care-associated infections – An overview","type":"article"},"uris":["http://www.mendeley.com/documents/?uuid=3847a233-a157-409b-81db-ea3c533a9e15"]}],"mendeley":{"formattedCitation":"(Haque et al. 2018)","plainTextFormattedCitation":"(Haque et al. 2018)","previouslyFormattedCitation":"(Haque et al. 2018)"},"properties":{"noteIndex":0},"schema":"https://github.com/citation-style-language/schema/raw/master/csl-citation.json"}</w:instrText>
      </w:r>
      <w:r w:rsidR="001405C4" w:rsidRPr="00F03BFB">
        <w:rPr>
          <w:rFonts w:ascii="Times New Roman" w:hAnsi="Times New Roman" w:cs="Times New Roman"/>
          <w:i/>
          <w:iCs/>
          <w:sz w:val="24"/>
          <w:szCs w:val="24"/>
        </w:rPr>
        <w:fldChar w:fldCharType="separate"/>
      </w:r>
      <w:r w:rsidR="00747FE0" w:rsidRPr="00747FE0">
        <w:rPr>
          <w:rFonts w:ascii="Times New Roman" w:hAnsi="Times New Roman" w:cs="Times New Roman"/>
          <w:iCs/>
          <w:noProof/>
          <w:sz w:val="24"/>
          <w:szCs w:val="24"/>
        </w:rPr>
        <w:t>(Haque et al. 2018)</w:t>
      </w:r>
      <w:r w:rsidR="001405C4" w:rsidRPr="00F03BFB">
        <w:rPr>
          <w:rFonts w:ascii="Times New Roman" w:hAnsi="Times New Roman" w:cs="Times New Roman"/>
          <w:i/>
          <w:iCs/>
          <w:sz w:val="24"/>
          <w:szCs w:val="24"/>
        </w:rPr>
        <w:fldChar w:fldCharType="end"/>
      </w:r>
      <w:r w:rsidRPr="00702C85">
        <w:rPr>
          <w:rFonts w:ascii="Times New Roman" w:hAnsi="Times New Roman" w:cs="Times New Roman"/>
          <w:sz w:val="24"/>
          <w:szCs w:val="24"/>
          <w:lang w:val="en-UG"/>
        </w:rPr>
        <w:t xml:space="preserve">. </w:t>
      </w:r>
      <w:r w:rsidRPr="00702C85">
        <w:rPr>
          <w:rFonts w:ascii="Times New Roman" w:hAnsi="Times New Roman" w:cs="Times New Roman"/>
          <w:i/>
          <w:iCs/>
          <w:sz w:val="24"/>
          <w:szCs w:val="24"/>
          <w:lang w:val="en-UG"/>
        </w:rPr>
        <w:t>Staphylococcus aureus</w:t>
      </w:r>
      <w:r w:rsidRPr="00702C85">
        <w:rPr>
          <w:rFonts w:ascii="Times New Roman" w:hAnsi="Times New Roman" w:cs="Times New Roman"/>
          <w:sz w:val="24"/>
          <w:szCs w:val="24"/>
          <w:lang w:val="en-UG"/>
        </w:rPr>
        <w:t xml:space="preserve"> is a Gram-positive, facultative anaerobic coccus with distinct virulence factors. Adhesins enable the organism to enter the bloodstream and bind to biotic and abiotic surfaces, after which coagulase facilitates biofilm formation through fibrinogen interaction, enhancing drug resistance </w:t>
      </w:r>
      <w:r w:rsidR="001405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{"citationItems":[{"id":"ITEM-1","itemData":{"ISSN":"2150-7511","abstract":"Staphylococcus aureus is a Gram-positive, commensal bacterium known to asymptomatically colonize the human skin, nares, and gastrointestinal tract. Colonized individuals are at increased risk for developing S. aureus infections, which range from mild skin and soft tissue infections to more severe diseases, such as endocarditis, bacteremia, sepsis, and osteomyeli- tis. Different virulence factors are required for S. aureus to infect different body sites. In this study, virulence gene expression was analyzed in two S. aureus isolates during nasal colonization, bacteremia and in the heart during sepsis. These models were chosen to represent the stepwise progression of S. aureus from an asymptomatic colonizer to an invasive pathogen. Expression of 23 putative S. aureus virulence determinants, representing protein and carbohydrate adhesins, secreted toxins, and proteins involved in metal cation acquisition and immune evasion were analyzed. Consistent upregulation of sdrC, fnbA, fhuD, sstD, and hla was observed in the shift between colonization and invasive pathogen, suggesting a prominent role for these genes in staphy- lococcal pathogenesis. Finally, gene expression data were correlated to the roles of the genes in pathogenesis by using knockout mutants in the animal models. These results provide insights into how S. aureus modifies virulence gene expression between commensal and invasive pathogens.","author":[{"dropping-particle":"","family":"Jenkins","given":"Amy","non-dropping-particle":"","parse-names":false,"suffix":""},{"dropping-particle":"","family":"Diep","given":"An","non-dropping-particle":"","parse-names":false,"suffix":""},{"dropping-particle":"","family":"Mai","given":"Thuy T","non-dropping-particle":"","parse-names":false,"suffix":""},{"dropping-particle":"","family":"Vo","given":"Nhung H","non-dropping-particle":"","parse-names":false,"suffix":""},{"dropping-particle":"","family":"Warrener","given":"Paul","non-dropping-particle":"","parse-names":false,"suffix":""},{"dropping-particle":"","family":"Suzich","given":"Joann","non-dropping-particle":"","parse-names":false,"suffix":""},{"dropping-particle":"","family":"Stover","given":"C Kendall","non-dropping-particle":"","parse-names":false,"suffix":""},{"dropping-particle":"","family":"Sellman","given":"R","non-dropping-particle":"","parse-names":false,"suffix":""}],"container-title":"mBio","id":"ITEM-1","issued":{"date-parts":[["2015"]]},"title":"Differential Expression and Roles of","type":"article-journal"},"uris":["http://www.mendeley.com/documents/?uuid=a3ff4245-7de8-4129-b629-25309d976dd3","http://www.mendeley.com/documents/?uuid=678e49e5-8a9d-4322-b407-ff8978c06b4a"]}],"mendeley":{"formattedCitation":"(Jenkins et al. 2015)","plainTextFormattedCitation":"(Jenkins et al. 2015)","previouslyFormattedCitation":"(Jenkins et al. 2015)"},"properties":{"noteIndex":0},"schema":"https://github.com/citation-style-language/schema/raw/master/csl-citation.json"}</w:instrText>
      </w:r>
      <w:r w:rsidR="001405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(Jenkins et al. 2015)</w:t>
      </w:r>
      <w:r w:rsidR="001405C4" w:rsidRPr="00F03BFB">
        <w:rPr>
          <w:rFonts w:ascii="Times New Roman" w:hAnsi="Times New Roman" w:cs="Times New Roman"/>
          <w:sz w:val="24"/>
          <w:szCs w:val="24"/>
        </w:rPr>
        <w:fldChar w:fldCharType="end"/>
      </w:r>
    </w:p>
    <w:p w14:paraId="1ACFDE07" w14:textId="4A8CA6A9" w:rsidR="00702C85" w:rsidRPr="00702C85" w:rsidRDefault="00D458DA" w:rsidP="00702C85">
      <w:pPr>
        <w:tabs>
          <w:tab w:val="left" w:pos="5535"/>
        </w:tabs>
        <w:spacing w:line="480" w:lineRule="auto"/>
        <w:rPr>
          <w:rFonts w:ascii="Times New Roman" w:hAnsi="Times New Roman" w:cs="Times New Roman"/>
          <w:sz w:val="24"/>
          <w:szCs w:val="24"/>
          <w:lang w:val="en-UG"/>
        </w:rPr>
      </w:pPr>
      <w:r w:rsidRPr="00D458DA">
        <w:rPr>
          <w:rFonts w:ascii="Times New Roman" w:hAnsi="Times New Roman" w:cs="Times New Roman"/>
          <w:sz w:val="24"/>
          <w:szCs w:val="24"/>
        </w:rPr>
        <w:t xml:space="preserve">Following </w:t>
      </w:r>
      <w:r w:rsidRPr="00D458DA">
        <w:rPr>
          <w:rFonts w:ascii="Times New Roman" w:hAnsi="Times New Roman" w:cs="Times New Roman"/>
          <w:i/>
          <w:iCs/>
          <w:sz w:val="24"/>
          <w:szCs w:val="24"/>
        </w:rPr>
        <w:t>Escherichia coli</w:t>
      </w:r>
      <w:r w:rsidRPr="00D458DA">
        <w:rPr>
          <w:rFonts w:ascii="Times New Roman" w:hAnsi="Times New Roman" w:cs="Times New Roman"/>
          <w:sz w:val="24"/>
          <w:szCs w:val="24"/>
        </w:rPr>
        <w:t xml:space="preserve">, </w:t>
      </w:r>
      <w:r w:rsidRPr="00D458DA">
        <w:rPr>
          <w:rFonts w:ascii="Times New Roman" w:hAnsi="Times New Roman" w:cs="Times New Roman"/>
          <w:i/>
          <w:iCs/>
          <w:sz w:val="24"/>
          <w:szCs w:val="24"/>
        </w:rPr>
        <w:t>Staphylococcus aureus</w:t>
      </w:r>
      <w:r w:rsidRPr="00D458DA">
        <w:rPr>
          <w:rFonts w:ascii="Times New Roman" w:hAnsi="Times New Roman" w:cs="Times New Roman"/>
          <w:sz w:val="24"/>
          <w:szCs w:val="24"/>
        </w:rPr>
        <w:t xml:space="preserve"> is the second leading cause of bloodstream infections globally.</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{"citationItems":[{"id":"ITEM-1","itemData":{"DOI":"10.1111/j.1469-0691.2012.03903.x","ISSN":"14690691","abstract":"Although the epidemiology of Staphylococcus aureus bloodstream infection (BSI) has been changing, international comparisons are lacking. We sought to determine the incidence of S. aureus BSI and assess trends over time and by region. Population-based surveillance was conducted nationally in Finland and regionally in Canberra, Australia, western Sweden, and three areas in each of Canada and Denmark during 2000-2008. Incidence rates were age-standardized and gender-standardized to the EU 27-country 2007 population. During 83 million person-years of surveillance, 18430 episodes of S. aureus BSI were identified. The overall annual incidence rate for S. aureus BSI was 26.1 per 100000 population, and those for methicillin-sensitive S. aureus (MSSA) and methicillin-resistant S. aureus (MRSA) were 24.2 and 1.9 per 100000, respectively. Although the overall incidence of community-onset MSSA BSI (15.0 per 100000) was relatively similar across regions, the incidence rates of hospital-onset MSSA (9.2 per 100000), community-onset MRSA (1.0 per 100000) and hospital-onset MRSA (0.8 per 100000) BSI varied substantially. Whereas the overall incidence of S. aureus BSI did not increase over the study period, there was an increase in the incidence of MRSA BSI. Major changes in the occurrence of community-onset and hospital-onset MSSA and MRSA BSI occurred, but these varied significantly among regions, even within the same country. Although major changes in the epidemiology of community-onset and hospital-onset MSSA and MRSA BSIs are occurring, this multinational population-based study did not find that the overall incidence of S. aureus BSI is increasing. © 2012 The Authors. Clinical Microbiology and Infection © 2012 European Society of Clinical Microbiology and Infectious Diseases.","author":[{"dropping-particle":"","family":"Laupland","given":"K. B.","non-dropping-particle":"","parse-names":false,"suffix":""},{"dropping-particle":"","family":"Lyytikäinen","given":"O.","non-dropping-particle":"","parse-names":false,"suffix":""},{"dropping-particle":"","family":"Søgaard","given":"M.","non-dropping-particle":"","parse-names":false,"suffix":""},{"dropping-particle":"","family":"Kennedy","given":"K. J.","non-dropping-particle":"","parse-names":false,"suffix":""},{"dropping-particle":"","family":"Knudsen","given":"J. D.","non-dropping-particle":"","parse-names":false,"suffix":""},{"dropping-particle":"","family":"Ostergaard","given":"C.","non-dropping-particle":"","parse-names":false,"suffix":""},{"dropping-particle":"","family":"Galbraith","given":"J. C.","non-dropping-particle":"","parse-names":false,"suffix":""},{"dropping-particle":"","family":"Valiquette","given":"L.","non-dropping-particle":"","parse-names":false,"suffix":""},{"dropping-particle":"","family":"Jacobsson","given":"G.","non-dropping-particle":"","parse-names":false,"suffix":""},{"dropping-particle":"","family":"Collignon","given":"P.","non-dropping-particle":"","parse-names":false,"suffix":""},{"dropping-particle":"","family":"Schønheyder","given":"H. C.","non-dropping-particle":"","parse-names":false,"suffix":""}],"container-title":"Clinical Microbiology and Infection","id":"ITEM-1","issued":{"date-parts":[["2013"]]},"title":"The changing epidemiology of Staphylococcus aureus bloodstream infection: A multinational population-based surveillance study","type":"article-journal"},"uris":["http://www.mendeley.com/documents/?uuid=9ce686bd-c836-479f-be45-cefd89ec9dea"]}],"mendeley":{"formattedCitation":"(Laupland et al. 2013)","plainTextFormattedCitation":"(Laupland et al. 2013)","previouslyFormattedCitation":"(Laupland et al. 2013)"},"properties":{"noteIndex":0},"schema":"https://github.com/citation-style-language/schema/raw/master/csl-citation.json"}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(Laupland et al. 2013)</w:t>
      </w:r>
      <w:r w:rsidR="007569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w:t>
      </w:r>
      <w:r>
        <w:rPr>
          <w:rFonts w:ascii="Times New Roman" w:hAnsi="Times New Roman" w:cs="Times New Roman"/>
          <w:sz w:val="24"/>
          <w:szCs w:val="24"/>
          <w:lang w:val="en-UG"/>
        </w:rPr>
        <w:t>It’s</w:t>
      </w:r>
      <w:r w:rsidRPr="00D458DA">
        <w:rPr>
          <w:rFonts w:ascii="Times New Roman" w:hAnsi="Times New Roman" w:cs="Times New Roman"/>
          <w:sz w:val="24"/>
          <w:szCs w:val="24"/>
        </w:rPr>
        <w:t xml:space="preserve"> estimated incidence ranges from 10 to 30 cases per 100,000 person-years, with hospital mortality reaching up to 40%</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{"citationItems":[{"id":"ITEM-1","itemData":{"DOI":"10.1016/j.jinf.2018.08.015","ISSN":"15322742","PMID":"30179645","abstract":"Background: Staphylococcus aureus bloodstream infection (SAB) is a common, life-threatening infection with a high mortality. Survival can be improved by implementing quality of care bundles in hospitals. We previously observed marked differences in mortality between hospitals and now assessed whether mortality could serve as a valid and easy to implement quality of care outcome measure. Methods: We conducted a prospective observational study between January 2013 and April 2015 on consecutive, adult patients with SAB from 11 tertiary care centers in Germany, South Korea, Spain, Taiwan, and the United Kingdom. Factors associated with mortality at 90 days were analyzed by Cox proportional hazards regression and flexible parametric models. Results: 1851 patients with a median age of 66 years (64% male) were analyzed. Crude 90-day mortality differed significantly between hospitals (range 23–39%). Significant variation between centers was observed for methicillin-resistant S. aureus, community-acquisition, infective foci, as well as measures of comorbidities, and severity of disease. In multivariable analysis, factors independently associated with mortality at 90 days were age, nosocomial acquisition, unknown infective focus, pneumonia, Charlson comorbidity index, SOFA score, and study center. The risk of death varied over time differently for each infective focus. Crude mortality differed markedly from adjusted mortality. Discussion: We observed significant differences in adjusted mortality between hospitals, suggesting differences in quality of care. However, mortality is strongly influenced by patient mix and thus, crude mortality is not a suitable quality indicator.","author":[{"dropping-particle":"","family":"Nambiar","given":"Kate","non-dropping-particle":"","parse-names":false,"suffix":""},{"dropping-particle":"","family":"Seifert","given":"Harald","non-dropping-particle":"","parse-names":false,"suffix":""},{"dropping-particle":"","family":"Rieg","given":"Siegbert","non-dropping-particle":"","parse-names":false,"suffix":""},{"dropping-particle":"V.","family":"Kern","given":"Winfried","non-dropping-particle":"","parse-names":false,"suffix":""},{"dropping-particle":"","family":"Scarborough","given":"Matt","non-dropping-particle":"","parse-names":false,"suffix":""},{"dropping-particle":"","family":"Gordon","given":"N. Claire","non-dropping-particle":"","parse-names":false,"suffix":""},{"dropping-particle":"Bin","family":"Kim","given":"Hong","non-dropping-particle":"","parse-names":false,"suffix":""},{"dropping-particle":"","family":"Song","given":"Kyoung Ho","non-dropping-particle":"","parse-names":false,"suffix":""},{"dropping-particle":"","family":"Tilley","given":"Robert","non-dropping-particle":"","parse-names":false,"suffix":""},{"dropping-particle":"","family":"Gott","given":"Hannah","non-dropping-particle":"","parse-names":false,"suffix":""},{"dropping-particle":"","family":"Liao","given":"Chun Hsing","non-dropping-particle":"","parse-names":false,"suffix":""},{"dropping-particle":"","family":"Edgeworth","given":"Jonathan","non-dropping-particle":"","parse-names":false,"suffix":""},{"dropping-particle":"","family":"Nsutebu","given":"Emmanuel","non-dropping-particle":"","parse-names":false,"suffix":""},{"dropping-particle":"","family":"López-Cortés","given":"Luis Eduardo","non-dropping-particle":"","parse-names":false,"suffix":""},{"dropping-particle":"","family":"Morata","given":"Laura","non-dropping-particle":"","parse-names":false,"suffix":""},{"dropping-particle":"","family":"Walker","given":"A. Sarah","non-dropping-particle":"","parse-names":false,"suffix":""},{"dropping-particle":"","family":"Thwaites","given":"Guy","non-dropping-particle":"","parse-names":false,"suffix":""},{"dropping-particle":"","family":"Llewelyn","given":"Martin J.","non-dropping-particle":"","parse-names":false,"suffix":""},{"dropping-particle":"","family":"Kaasch","given":"Achim J.","non-dropping-particle":"","parse-names":false,"suffix":""}],"container-title":"Journal of Infection","id":"ITEM-1","issued":{"date-parts":[["2018"]]},"title":"Survival following Staphylococcus aureus bloodstream infection: A prospective multinational cohort study assessing the impact of place of care","type":"article-journal"},"uris":["http://www.mendeley.com/documents/?uuid=3774b3e4-12ad-406f-9570-d93aa636af1e","http://www.mendeley.com/documents/?uuid=6d5988dc-e657-42cd-89f4-25d59da30779"]}],"mendeley":{"formattedCitation":"(Nambiar et al. 2018)","plainTextFormattedCitation":"(Nambiar et al. 2018)","previouslyFormattedCitation":"(Nambiar et al. 2018)"},"properties":{"noteIndex":0},"schema":"https://github.com/citation-style-language/schema/raw/master/csl-citation.json"}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(Nambiar et al. 2018)</w:t>
      </w:r>
      <w:r w:rsidR="007569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w:t>
      </w:r>
      <w:r w:rsidRPr="00D458DA">
        <w:rPr>
          <w:rFonts w:ascii="Times New Roman" w:hAnsi="Times New Roman" w:cs="Times New Roman"/>
          <w:sz w:val="24"/>
          <w:szCs w:val="24"/>
        </w:rPr>
        <w:t xml:space="preserve">Approximately one-third of the human population is colonized with </w:t>
      </w:r>
      <w:r w:rsidRPr="00D458DA">
        <w:rPr>
          <w:rFonts w:ascii="Times New Roman" w:hAnsi="Times New Roman" w:cs="Times New Roman"/>
          <w:i/>
          <w:iCs/>
          <w:sz w:val="24"/>
          <w:szCs w:val="24"/>
        </w:rPr>
        <w:t>S. aureus</w:t>
      </w:r>
      <w:r w:rsidRPr="00D458DA">
        <w:rPr>
          <w:rFonts w:ascii="Times New Roman" w:hAnsi="Times New Roman" w:cs="Times New Roman"/>
          <w:sz w:val="24"/>
          <w:szCs w:val="24"/>
        </w:rPr>
        <w:t>, providing a continuous reservoir for invasive infections.</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{"citationItems":[{"id":"ITEM-1","itemData":{"DOI":"10.13005/bpj/2146","ISSN":"24562610","abstract":"There is an evidence of high infections with community acquired Staphylococcus aureus among the healthy children. Anterior nasal colonization with S. aureus plays important role of spreading such infections with this organism. To evaluate the prevalence of S. aureus among healthy children, nasal swabs were collected from 119 children within the age from 1 month to 5 years. Parents or/and guardians combined the children were also interviewed for a questionnaire associated with the organism risk factors. Staphylococcus aureus was isolated in percentage of 14.28% out of 119 samples processed; among these 41.2% were Methicillin resistant S. aureus. The carriage of the organism was significantly noticed between the age groups that were live with big family size and were not attending preschool. In this study, the prevalence of MRSA was relatively high. Three bacteriophages specific for s. aureus were isolated as a candidate for biocontrol or treatment of the nasal carriages.","author":[{"dropping-particle":"","family":"Jamalludeen","given":"Nidham M.","non-dropping-particle":"","parse-names":false,"suffix":""}],"container-title":"Biomedical and Pharmacology Journal","id":"ITEM-1","issued":{"date-parts":[["2021"]]},"title":"Nasal carriage of staphylococcus aureus in healthy children and its possible bacteriophage isolates in basrah, Iraq","type":"article-journal"},"uris":["http://www.mendeley.com/documents/?uuid=5791bdf1-1ae6-49ad-9334-7b4f48d1ab94","http://www.mendeley.com/documents/?uuid=c94f0353-b8cd-4caf-bd23-751375a8763f"]}],"mendeley":{"formattedCitation":"(Jamalludeen 2021)","plainTextFormattedCitation":"(Jamalludeen 2021)","previouslyFormattedCitation":"(Jamalludeen 2021)"},"properties":{"noteIndex":0},"schema":"https://github.com/citation-style-language/schema/raw/master/csl-citation.json"}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(Jamalludeen 2021)</w:t>
      </w:r>
      <w:r w:rsidR="007569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 xml:space="preserve">. </w:t>
      </w:r>
      <w:r w:rsidRPr="00D458DA">
        <w:rPr>
          <w:rFonts w:ascii="Times New Roman" w:hAnsi="Times New Roman" w:cs="Times New Roman"/>
          <w:sz w:val="24"/>
          <w:szCs w:val="24"/>
        </w:rPr>
        <w:t>The organism’s ability to form biofilms on intravascular devices further increases its persistence and resistance to antimicrobial agents</w:t>
      </w:r>
      <w:r>
        <w:rPr>
          <w:rFonts w:ascii="Times New Roman" w:hAnsi="Times New Roman" w:cs="Times New Roman"/>
          <w:sz w:val="24"/>
          <w:szCs w:val="24"/>
        </w:rPr>
        <w:t>.</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{"citationItems":[{"id":"ITEM-1","itemData":{"DOI":"10.1016/bs.aambs.2020.05.001","ISBN":"9780128207079","ISSN":"00652164","PMID":"32762866","abstract":"Staphylococcus aureus is one of the leading causes of hospital and community-acquired infections worldwide. The increasing occurrence of antibiotic resistant strains and the high rates of recurrent staphylococcal infections have placed several treatment challenges on healthcare systems. In recent years, it has become evident that S. aureus is a facultative intracellular pathogen, able to invade and survive in a range of cell types. The ability to survive intracellularly provides this pathogen with yet another way to evade antibiotics and immune responses during infection. Intracellular S. aureus have been strongly linked to several recurrent infections, including severe bone infections and septicemias. S. aureus is armed with an array of virulence factors as well as an intricate network of regulators that enable it to survive, replicate and escape from a number of immune and nonimmune host cells. It is able to successfully manipulate host cell pathways and use it as a niche to multiply, disseminate, as well as persist during an infection. This bacterium is also known to adapt to the intracellular environment by forming small colony variants, which are metabolically inactive. In this review we will discuss the clinical evidence, the molecular pathways involved in S. aureus intracellular persistence, and new treatment strategies for targeting intracellular S. aureus.","author":[{"dropping-particle":"","family":"Watkins","given":"Kate E.","non-dropping-particle":"","parse-names":false,"suffix":""},{"dropping-particle":"","family":"Unnikrishnan","given":"Meera","non-dropping-particle":"","parse-names":false,"suffix":""}],"container-title":"Advances in Applied Microbiology","id":"ITEM-1","issued":{"date-parts":[["2020"]]},"title":"Evasion of host defenses by intracellular Staphylococcus aureus","type":"chapter"},"uris":["http://www.mendeley.com/documents/?uuid=69201450-bd26-4630-9037-64f1fece69d1","http://www.mendeley.com/documents/?uuid=89f8bc95-da55-4132-be47-27df3503305d"]}],"mendeley":{"formattedCitation":"(Watkins and Unnikrishnan 2020)","plainTextFormattedCitation":"(Watkins and Unnikrishnan 2020)","previouslyFormattedCitation":"(Watkins and Unnikrishnan 2020)"},"properties":{"noteIndex":0},"schema":"https://github.com/citation-style-language/schema/raw/master/csl-citation.json"}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(Watkins and Unnikrishnan 2020)</w:t>
      </w:r>
      <w:r w:rsidR="007569C4" w:rsidRPr="00F03BFB">
        <w:rPr>
          <w:rFonts w:ascii="Times New Roman" w:hAnsi="Times New Roman" w:cs="Times New Roman"/>
          <w:sz w:val="24"/>
          <w:szCs w:val="24"/>
        </w:rPr>
        <w:fldChar w:fldCharType="end"/>
      </w:r>
      <w:r w:rsidR="00702C85" w:rsidRPr="00702C85">
        <w:rPr>
          <w:rFonts w:ascii="Times New Roman" w:hAnsi="Times New Roman" w:cs="Times New Roman"/>
          <w:sz w:val="24"/>
          <w:szCs w:val="24"/>
          <w:lang w:val="en-UG"/>
        </w:rPr>
        <w:t>.</w:t>
      </w:r>
    </w:p>
    <w:p w14:paraId="66FE5619" w14:textId="77777777" w:rsidR="00476ABF" w:rsidRDefault="00476ABF" w:rsidP="00B4245B">
      <w:pPr>
        <w:tabs>
          <w:tab w:val="left" w:pos="5535"/>
        </w:tabs>
        <w:spacing w:line="480" w:lineRule="auto"/>
      </w:pPr>
    </w:p>
    <w:p w14:paraId="5003844A" w14:textId="77777777" w:rsidR="00476ABF" w:rsidRDefault="00476ABF" w:rsidP="00B4245B">
      <w:pPr>
        <w:tabs>
          <w:tab w:val="left" w:pos="5535"/>
        </w:tabs>
        <w:spacing w:line="480" w:lineRule="auto"/>
      </w:pPr>
    </w:p>
    <w:p w14:paraId="0D7763D9" w14:textId="77777777" w:rsidR="00884AF4" w:rsidRPr="00B00373" w:rsidRDefault="00884AF4" w:rsidP="00884AF4">
      <w:pPr>
        <w:pStyle w:val="Heading1"/>
        <w:spacing w:line="360" w:lineRule="auto"/>
        <w:jc w:val="both"/>
        <w:rPr>
          <w:rFonts w:ascii="Times New Roman" w:eastAsia="Times New Roman" w:hAnsi="Times New Roman" w:cs="Times New Roman"/>
          <w:sz w:val="24"/>
          <w:szCs w:val="24"/>
          <w:lang w:val="en-GB" w:eastAsia="en-GB"/>
        </w:rPr>
      </w:pPr>
      <w:bookmarkStart w:id="1" w:name="_Toc205906723"/>
      <w:r w:rsidRPr="00B00373">
        <w:rPr>
          <w:rFonts w:ascii="Times New Roman" w:eastAsia="Times New Roman" w:hAnsi="Times New Roman" w:cs="Times New Roman"/>
          <w:sz w:val="24"/>
          <w:szCs w:val="24"/>
          <w:lang w:val="en-GB" w:eastAsia="en-GB"/>
        </w:rPr>
        <w:lastRenderedPageBreak/>
        <w:t>1.2 Objectives</w:t>
      </w:r>
      <w:bookmarkEnd w:id="1"/>
    </w:p>
    <w:p w14:paraId="383E44BD" w14:textId="77777777" w:rsidR="00884AF4" w:rsidRPr="00B00373" w:rsidRDefault="00884AF4" w:rsidP="00884AF4">
      <w:pPr>
        <w:pStyle w:val="Heading2"/>
        <w:spacing w:line="360" w:lineRule="auto"/>
        <w:jc w:val="both"/>
        <w:rPr>
          <w:rFonts w:ascii="Times New Roman" w:eastAsia="Times New Roman" w:hAnsi="Times New Roman" w:cs="Times New Roman"/>
          <w:sz w:val="24"/>
          <w:szCs w:val="24"/>
          <w:lang w:val="en-GB" w:eastAsia="en-GB"/>
        </w:rPr>
      </w:pPr>
      <w:bookmarkStart w:id="2" w:name="_Toc205906724"/>
      <w:r w:rsidRPr="00B00373">
        <w:rPr>
          <w:rFonts w:ascii="Times New Roman" w:eastAsia="Times New Roman" w:hAnsi="Times New Roman" w:cs="Times New Roman"/>
          <w:sz w:val="24"/>
          <w:szCs w:val="24"/>
          <w:lang w:val="en-GB" w:eastAsia="en-GB"/>
        </w:rPr>
        <w:t>1.2.1 General Objective</w:t>
      </w:r>
      <w:bookmarkEnd w:id="2"/>
    </w:p>
    <w:p w14:paraId="47DFD662" w14:textId="77777777" w:rsidR="00884AF4" w:rsidRPr="00B00373" w:rsidRDefault="00884AF4" w:rsidP="00884AF4">
      <w:pPr>
        <w:spacing w:line="360" w:lineRule="auto"/>
        <w:jc w:val="both"/>
        <w:rPr>
          <w:rFonts w:ascii="Times New Roman" w:hAnsi="Times New Roman" w:cs="Times New Roman"/>
          <w:sz w:val="24"/>
          <w:szCs w:val="24"/>
          <w:lang w:val="en-GB" w:eastAsia="en-GB"/>
        </w:rPr>
      </w:pPr>
      <w:r w:rsidRPr="00B00373">
        <w:rPr>
          <w:rFonts w:ascii="Times New Roman" w:hAnsi="Times New Roman" w:cs="Times New Roman"/>
          <w:sz w:val="24"/>
          <w:szCs w:val="24"/>
          <w:lang w:val="en-GB" w:eastAsia="en-GB"/>
        </w:rPr>
        <w:t xml:space="preserve">To systematically review and analyze published data on the molecular characterization of antibiotic resistance genes in </w:t>
      </w:r>
      <w:r w:rsidRPr="00D324F0">
        <w:rPr>
          <w:rFonts w:ascii="Times New Roman" w:hAnsi="Times New Roman" w:cs="Times New Roman"/>
          <w:i/>
          <w:iCs/>
          <w:sz w:val="24"/>
          <w:szCs w:val="24"/>
          <w:lang w:val="en-GB" w:eastAsia="en-GB"/>
        </w:rPr>
        <w:t>Staphylococcus aureus</w:t>
      </w:r>
      <w:r w:rsidRPr="00B00373">
        <w:rPr>
          <w:rFonts w:ascii="Times New Roman" w:hAnsi="Times New Roman" w:cs="Times New Roman"/>
          <w:sz w:val="24"/>
          <w:szCs w:val="24"/>
          <w:lang w:val="en-GB" w:eastAsia="en-GB"/>
        </w:rPr>
        <w:t xml:space="preserve"> isolated from bloodstream infections in Africa.</w:t>
      </w:r>
    </w:p>
    <w:p w14:paraId="713051A1" w14:textId="77777777" w:rsidR="00884AF4" w:rsidRDefault="00884AF4" w:rsidP="00884AF4">
      <w:pPr>
        <w:pStyle w:val="Heading2"/>
        <w:spacing w:line="360" w:lineRule="auto"/>
        <w:jc w:val="both"/>
        <w:rPr>
          <w:rFonts w:ascii="Times New Roman" w:eastAsia="Times New Roman" w:hAnsi="Times New Roman" w:cs="Times New Roman"/>
          <w:sz w:val="24"/>
          <w:szCs w:val="24"/>
          <w:lang w:val="en-GB" w:eastAsia="en-GB"/>
        </w:rPr>
      </w:pPr>
      <w:bookmarkStart w:id="3" w:name="_Toc205906725"/>
      <w:r w:rsidRPr="00B00373">
        <w:rPr>
          <w:rFonts w:ascii="Times New Roman" w:eastAsia="Times New Roman" w:hAnsi="Times New Roman" w:cs="Times New Roman"/>
          <w:sz w:val="24"/>
          <w:szCs w:val="24"/>
          <w:lang w:val="en-GB" w:eastAsia="en-GB"/>
        </w:rPr>
        <w:t>1.2.2 Specific Objectives</w:t>
      </w:r>
      <w:bookmarkEnd w:id="3"/>
    </w:p>
    <w:p w14:paraId="65B87A22" w14:textId="77777777" w:rsidR="00884AF4" w:rsidRDefault="00884AF4" w:rsidP="00884AF4">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r w:rsidRPr="00B00373">
        <w:rPr>
          <w:rFonts w:ascii="Times New Roman" w:eastAsia="Times New Roman" w:hAnsi="Times New Roman" w:cs="Times New Roman"/>
          <w:color w:val="0D0D0D" w:themeColor="text1" w:themeTint="F2"/>
          <w:kern w:val="0"/>
          <w:sz w:val="24"/>
          <w:szCs w:val="24"/>
          <w:lang w:val="en-GB" w:eastAsia="en-GB"/>
          <w14:ligatures w14:val="none"/>
        </w:rPr>
        <w:t>To evaluate the molecular diagnostic techniques used for detecting resistance genes</w:t>
      </w:r>
    </w:p>
    <w:p w14:paraId="713252E0" w14:textId="6050AC57" w:rsidR="00884AF4" w:rsidRPr="00B00373" w:rsidRDefault="00884AF4" w:rsidP="00884AF4">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r>
        <w:rPr>
          <w:rFonts w:ascii="Times New Roman" w:eastAsia="Times New Roman" w:hAnsi="Times New Roman" w:cs="Times New Roman"/>
          <w:color w:val="0D0D0D" w:themeColor="text1" w:themeTint="F2"/>
          <w:kern w:val="0"/>
          <w:sz w:val="24"/>
          <w:szCs w:val="24"/>
          <w:lang w:val="en-GB" w:eastAsia="en-GB"/>
          <w14:ligatures w14:val="none"/>
        </w:rPr>
        <w:t xml:space="preserve">To determine and summarize the types of antibiotic resistance genes reported in </w:t>
      </w:r>
      <w:r w:rsidR="009C6287">
        <w:rPr>
          <w:rFonts w:ascii="Times New Roman" w:eastAsia="Times New Roman" w:hAnsi="Times New Roman" w:cs="Times New Roman"/>
          <w:i/>
          <w:iCs/>
          <w:color w:val="0D0D0D" w:themeColor="text1" w:themeTint="F2"/>
          <w:kern w:val="0"/>
          <w:sz w:val="24"/>
          <w:szCs w:val="24"/>
          <w:lang w:val="en-GB" w:eastAsia="en-GB"/>
          <w14:ligatures w14:val="none"/>
        </w:rPr>
        <w:t>S</w:t>
      </w:r>
      <w:r w:rsidRPr="009C6287">
        <w:rPr>
          <w:rFonts w:ascii="Times New Roman" w:eastAsia="Times New Roman" w:hAnsi="Times New Roman" w:cs="Times New Roman"/>
          <w:i/>
          <w:iCs/>
          <w:color w:val="0D0D0D" w:themeColor="text1" w:themeTint="F2"/>
          <w:kern w:val="0"/>
          <w:sz w:val="24"/>
          <w:szCs w:val="24"/>
          <w:lang w:val="en-GB" w:eastAsia="en-GB"/>
          <w14:ligatures w14:val="none"/>
        </w:rPr>
        <w:t xml:space="preserve">taphylococcus aureus </w:t>
      </w:r>
      <w:r>
        <w:rPr>
          <w:rFonts w:ascii="Times New Roman" w:eastAsia="Times New Roman" w:hAnsi="Times New Roman" w:cs="Times New Roman"/>
          <w:color w:val="0D0D0D" w:themeColor="text1" w:themeTint="F2"/>
          <w:kern w:val="0"/>
          <w:sz w:val="24"/>
          <w:szCs w:val="24"/>
          <w:lang w:val="en-GB" w:eastAsia="en-GB"/>
          <w14:ligatures w14:val="none"/>
        </w:rPr>
        <w:t xml:space="preserve">bloodstream infection in Africa  </w:t>
      </w:r>
    </w:p>
    <w:p w14:paraId="32A24420" w14:textId="77777777" w:rsidR="00884AF4" w:rsidRPr="00B00373" w:rsidRDefault="00884AF4" w:rsidP="00884AF4">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r w:rsidRPr="00B00373">
        <w:rPr>
          <w:rFonts w:ascii="Times New Roman" w:eastAsia="Times New Roman" w:hAnsi="Times New Roman" w:cs="Times New Roman"/>
          <w:color w:val="0D0D0D" w:themeColor="text1" w:themeTint="F2"/>
          <w:kern w:val="0"/>
          <w:sz w:val="24"/>
          <w:szCs w:val="24"/>
          <w:lang w:val="en-GB" w:eastAsia="en-GB"/>
          <w14:ligatures w14:val="none"/>
        </w:rPr>
        <w:t xml:space="preserve">To assess the prevalence of key resistance genes, such as </w:t>
      </w:r>
      <w:r w:rsidRPr="00B00373">
        <w:rPr>
          <w:rFonts w:ascii="Times New Roman" w:eastAsia="Times New Roman" w:hAnsi="Times New Roman" w:cs="Times New Roman"/>
          <w:i/>
          <w:iCs/>
          <w:color w:val="0D0D0D" w:themeColor="text1" w:themeTint="F2"/>
          <w:kern w:val="0"/>
          <w:sz w:val="24"/>
          <w:szCs w:val="24"/>
          <w:lang w:val="en-GB" w:eastAsia="en-GB"/>
          <w14:ligatures w14:val="none"/>
        </w:rPr>
        <w:t>mecA</w:t>
      </w:r>
      <w:r w:rsidRPr="00B00373">
        <w:rPr>
          <w:rFonts w:ascii="Times New Roman" w:eastAsia="Times New Roman" w:hAnsi="Times New Roman" w:cs="Times New Roman"/>
          <w:color w:val="0D0D0D" w:themeColor="text1" w:themeTint="F2"/>
          <w:kern w:val="0"/>
          <w:sz w:val="24"/>
          <w:szCs w:val="24"/>
          <w:lang w:val="en-GB" w:eastAsia="en-GB"/>
          <w14:ligatures w14:val="none"/>
        </w:rPr>
        <w:t xml:space="preserve">, </w:t>
      </w:r>
      <w:r w:rsidRPr="00B00373">
        <w:rPr>
          <w:rFonts w:ascii="Times New Roman" w:eastAsia="Times New Roman" w:hAnsi="Times New Roman" w:cs="Times New Roman"/>
          <w:i/>
          <w:iCs/>
          <w:color w:val="0D0D0D" w:themeColor="text1" w:themeTint="F2"/>
          <w:kern w:val="0"/>
          <w:sz w:val="24"/>
          <w:szCs w:val="24"/>
          <w:lang w:val="en-GB" w:eastAsia="en-GB"/>
          <w14:ligatures w14:val="none"/>
        </w:rPr>
        <w:t>blaZ</w:t>
      </w:r>
      <w:r w:rsidRPr="00B00373">
        <w:rPr>
          <w:rFonts w:ascii="Times New Roman" w:eastAsia="Times New Roman" w:hAnsi="Times New Roman" w:cs="Times New Roman"/>
          <w:color w:val="0D0D0D" w:themeColor="text1" w:themeTint="F2"/>
          <w:kern w:val="0"/>
          <w:sz w:val="24"/>
          <w:szCs w:val="24"/>
          <w:lang w:val="en-GB" w:eastAsia="en-GB"/>
          <w14:ligatures w14:val="none"/>
        </w:rPr>
        <w:t xml:space="preserve">, </w:t>
      </w:r>
      <w:r w:rsidRPr="00B00373">
        <w:rPr>
          <w:rFonts w:ascii="Times New Roman" w:eastAsia="Times New Roman" w:hAnsi="Times New Roman" w:cs="Times New Roman"/>
          <w:i/>
          <w:iCs/>
          <w:color w:val="0D0D0D" w:themeColor="text1" w:themeTint="F2"/>
          <w:kern w:val="0"/>
          <w:sz w:val="24"/>
          <w:szCs w:val="24"/>
          <w:lang w:val="en-GB" w:eastAsia="en-GB"/>
          <w14:ligatures w14:val="none"/>
        </w:rPr>
        <w:t>erm</w:t>
      </w:r>
      <w:r w:rsidRPr="00B00373">
        <w:rPr>
          <w:rFonts w:ascii="Times New Roman" w:eastAsia="Times New Roman" w:hAnsi="Times New Roman" w:cs="Times New Roman"/>
          <w:color w:val="0D0D0D" w:themeColor="text1" w:themeTint="F2"/>
          <w:kern w:val="0"/>
          <w:sz w:val="24"/>
          <w:szCs w:val="24"/>
          <w:lang w:val="en-GB" w:eastAsia="en-GB"/>
          <w14:ligatures w14:val="none"/>
        </w:rPr>
        <w:t xml:space="preserve"> variants, and </w:t>
      </w:r>
      <w:r w:rsidRPr="00B00373">
        <w:rPr>
          <w:rFonts w:ascii="Times New Roman" w:eastAsia="Times New Roman" w:hAnsi="Times New Roman" w:cs="Times New Roman"/>
          <w:i/>
          <w:iCs/>
          <w:color w:val="0D0D0D" w:themeColor="text1" w:themeTint="F2"/>
          <w:kern w:val="0"/>
          <w:sz w:val="24"/>
          <w:szCs w:val="24"/>
          <w:lang w:val="en-GB" w:eastAsia="en-GB"/>
          <w14:ligatures w14:val="none"/>
        </w:rPr>
        <w:t>tet</w:t>
      </w:r>
      <w:r w:rsidRPr="00B00373">
        <w:rPr>
          <w:rFonts w:ascii="Times New Roman" w:eastAsia="Times New Roman" w:hAnsi="Times New Roman" w:cs="Times New Roman"/>
          <w:color w:val="0D0D0D" w:themeColor="text1" w:themeTint="F2"/>
          <w:kern w:val="0"/>
          <w:sz w:val="24"/>
          <w:szCs w:val="24"/>
          <w:lang w:val="en-GB" w:eastAsia="en-GB"/>
          <w14:ligatures w14:val="none"/>
        </w:rPr>
        <w:t xml:space="preserve"> genes, in the included studies.</w:t>
      </w:r>
    </w:p>
    <w:p w14:paraId="161C5712"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5845000A"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6A1F69CE"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522AEC6F"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53BD4E0B"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2067CF2B" w14:textId="77777777" w:rsidR="00884AF4"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49836FEC" w14:textId="77777777" w:rsidR="00884AF4"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52699FA1"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391DB6BC" w14:textId="77777777" w:rsidR="00884AF4" w:rsidRPr="00B00373" w:rsidRDefault="00884AF4" w:rsidP="00884AF4">
      <w:pPr>
        <w:spacing w:before="100" w:beforeAutospacing="1" w:after="100" w:afterAutospacing="1" w:line="360" w:lineRule="auto"/>
        <w:jc w:val="both"/>
        <w:rPr>
          <w:rFonts w:ascii="Times New Roman" w:eastAsia="Times New Roman" w:hAnsi="Times New Roman" w:cs="Times New Roman"/>
          <w:color w:val="0D0D0D" w:themeColor="text1" w:themeTint="F2"/>
          <w:kern w:val="0"/>
          <w:sz w:val="24"/>
          <w:szCs w:val="24"/>
          <w:lang w:val="en-GB" w:eastAsia="en-GB"/>
          <w14:ligatures w14:val="none"/>
        </w:rPr>
      </w:pPr>
    </w:p>
    <w:p w14:paraId="43F81C91" w14:textId="77777777" w:rsidR="00884AF4" w:rsidRPr="00B00373" w:rsidRDefault="00884AF4" w:rsidP="00884AF4">
      <w:pPr>
        <w:pStyle w:val="Heading1"/>
        <w:spacing w:line="360" w:lineRule="auto"/>
        <w:jc w:val="both"/>
        <w:rPr>
          <w:rFonts w:ascii="Times New Roman" w:eastAsia="Times New Roman" w:hAnsi="Times New Roman" w:cs="Times New Roman"/>
          <w:sz w:val="24"/>
          <w:szCs w:val="24"/>
          <w:lang w:val="en-GB" w:eastAsia="en-GB"/>
        </w:rPr>
      </w:pPr>
      <w:bookmarkStart w:id="4" w:name="_Toc205906726"/>
      <w:r w:rsidRPr="00B00373">
        <w:rPr>
          <w:rFonts w:ascii="Times New Roman" w:eastAsia="Times New Roman" w:hAnsi="Times New Roman" w:cs="Times New Roman"/>
          <w:sz w:val="24"/>
          <w:szCs w:val="24"/>
          <w:lang w:val="en-GB" w:eastAsia="en-GB"/>
        </w:rPr>
        <w:lastRenderedPageBreak/>
        <w:t>2.0 Methodology</w:t>
      </w:r>
      <w:bookmarkEnd w:id="4"/>
      <w:r w:rsidRPr="00B00373">
        <w:rPr>
          <w:rFonts w:ascii="Times New Roman" w:eastAsia="Times New Roman" w:hAnsi="Times New Roman" w:cs="Times New Roman"/>
          <w:sz w:val="24"/>
          <w:szCs w:val="24"/>
          <w:lang w:val="en-GB" w:eastAsia="en-GB"/>
        </w:rPr>
        <w:t xml:space="preserve"> </w:t>
      </w:r>
    </w:p>
    <w:p w14:paraId="206CD173" w14:textId="77777777" w:rsidR="00884AF4" w:rsidRPr="00B00373" w:rsidRDefault="00884AF4" w:rsidP="00884AF4">
      <w:pPr>
        <w:pStyle w:val="Heading2"/>
        <w:spacing w:line="360" w:lineRule="auto"/>
        <w:jc w:val="both"/>
        <w:rPr>
          <w:rFonts w:ascii="Times New Roman" w:eastAsia="Times New Roman" w:hAnsi="Times New Roman" w:cs="Times New Roman"/>
          <w:sz w:val="24"/>
          <w:szCs w:val="24"/>
          <w:lang w:val="en-GB" w:eastAsia="en-GB"/>
        </w:rPr>
      </w:pPr>
      <w:bookmarkStart w:id="5" w:name="_Toc205906727"/>
      <w:r w:rsidRPr="00B00373">
        <w:rPr>
          <w:rFonts w:ascii="Times New Roman" w:eastAsia="Times New Roman" w:hAnsi="Times New Roman" w:cs="Times New Roman"/>
          <w:sz w:val="24"/>
          <w:szCs w:val="24"/>
          <w:lang w:val="en-GB" w:eastAsia="en-GB"/>
        </w:rPr>
        <w:t>2.1 Search Strategy</w:t>
      </w:r>
      <w:bookmarkEnd w:id="5"/>
      <w:r w:rsidRPr="00B00373">
        <w:rPr>
          <w:rFonts w:ascii="Times New Roman" w:eastAsia="Times New Roman" w:hAnsi="Times New Roman" w:cs="Times New Roman"/>
          <w:sz w:val="24"/>
          <w:szCs w:val="24"/>
          <w:lang w:val="en-GB" w:eastAsia="en-GB"/>
        </w:rPr>
        <w:t xml:space="preserve"> </w:t>
      </w:r>
    </w:p>
    <w:p w14:paraId="09ABFC67" w14:textId="24E4D1C8" w:rsidR="00884AF4" w:rsidRDefault="00884AF4" w:rsidP="00884AF4">
      <w:pPr>
        <w:spacing w:line="360" w:lineRule="auto"/>
        <w:jc w:val="both"/>
        <w:rPr>
          <w:rFonts w:ascii="Times New Roman" w:hAnsi="Times New Roman" w:cs="Times New Roman"/>
          <w:sz w:val="24"/>
          <w:szCs w:val="24"/>
          <w:lang w:val="en-GB" w:eastAsia="en-GB"/>
        </w:rPr>
      </w:pPr>
      <w:r w:rsidRPr="00B00373">
        <w:rPr>
          <w:rFonts w:ascii="Times New Roman" w:hAnsi="Times New Roman" w:cs="Times New Roman"/>
          <w:sz w:val="24"/>
          <w:szCs w:val="24"/>
          <w:lang w:val="en-GB" w:eastAsia="en-GB"/>
        </w:rPr>
        <w:t xml:space="preserve">The molecular characterization of antibiotic resistance genes of </w:t>
      </w:r>
      <w:r w:rsidRPr="00D324F0">
        <w:rPr>
          <w:rFonts w:ascii="Times New Roman" w:hAnsi="Times New Roman" w:cs="Times New Roman"/>
          <w:i/>
          <w:iCs/>
          <w:sz w:val="24"/>
          <w:szCs w:val="24"/>
          <w:lang w:val="en-GB" w:eastAsia="en-GB"/>
        </w:rPr>
        <w:t>Staphylococcus aureus</w:t>
      </w:r>
      <w:r w:rsidRPr="00B00373">
        <w:rPr>
          <w:rFonts w:ascii="Times New Roman" w:hAnsi="Times New Roman" w:cs="Times New Roman"/>
          <w:sz w:val="24"/>
          <w:szCs w:val="24"/>
          <w:lang w:val="en-GB" w:eastAsia="en-GB"/>
        </w:rPr>
        <w:t xml:space="preserve"> in bloodstream infection in Africa</w:t>
      </w:r>
      <w:r>
        <w:rPr>
          <w:rFonts w:ascii="Times New Roman" w:hAnsi="Times New Roman" w:cs="Times New Roman"/>
          <w:sz w:val="24"/>
          <w:szCs w:val="24"/>
          <w:lang w:val="en-GB" w:eastAsia="en-GB"/>
        </w:rPr>
        <w:t xml:space="preserve"> w</w:t>
      </w:r>
      <w:r w:rsidRPr="00B00373">
        <w:rPr>
          <w:rFonts w:ascii="Times New Roman" w:hAnsi="Times New Roman" w:cs="Times New Roman"/>
          <w:sz w:val="24"/>
          <w:szCs w:val="24"/>
          <w:lang w:val="en-GB" w:eastAsia="en-GB"/>
        </w:rPr>
        <w:t xml:space="preserve">as examined using a structured and </w:t>
      </w:r>
      <w:r>
        <w:rPr>
          <w:rFonts w:ascii="Times New Roman" w:hAnsi="Times New Roman" w:cs="Times New Roman"/>
          <w:sz w:val="24"/>
          <w:szCs w:val="24"/>
          <w:lang w:val="en-GB" w:eastAsia="en-GB"/>
        </w:rPr>
        <w:t>search</w:t>
      </w:r>
      <w:r w:rsidRPr="00B00373">
        <w:rPr>
          <w:rFonts w:ascii="Times New Roman" w:hAnsi="Times New Roman" w:cs="Times New Roman"/>
          <w:sz w:val="24"/>
          <w:szCs w:val="24"/>
          <w:lang w:val="en-GB" w:eastAsia="en-GB"/>
        </w:rPr>
        <w:t xml:space="preserve"> strategy (Scopus, PubMed, and Web of Science) We formulated our search query by combining key concepts including</w:t>
      </w:r>
      <w:r w:rsidRPr="001F3353">
        <w:rPr>
          <w:rFonts w:ascii="Times New Roman" w:hAnsi="Times New Roman" w:cs="Times New Roman"/>
          <w:sz w:val="24"/>
          <w:szCs w:val="24"/>
          <w:lang w:val="en-GB" w:eastAsia="en-GB"/>
        </w:rPr>
        <w:t xml:space="preserve"> </w:t>
      </w:r>
      <w:r w:rsidR="00747FE0">
        <w:rPr>
          <w:rFonts w:ascii="Times New Roman" w:hAnsi="Times New Roman" w:cs="Times New Roman"/>
          <w:sz w:val="24"/>
          <w:szCs w:val="24"/>
          <w:lang w:val="en-GB" w:eastAsia="en-GB"/>
        </w:rPr>
        <w:t>(</w:t>
      </w:r>
      <w:r w:rsidR="00747FE0" w:rsidRPr="00747FE0">
        <w:rPr>
          <w:rFonts w:ascii="Times New Roman" w:hAnsi="Times New Roman" w:cs="Times New Roman"/>
          <w:sz w:val="24"/>
          <w:szCs w:val="24"/>
          <w:lang w:eastAsia="en-GB"/>
        </w:rPr>
        <w:t>"Molecular characterization" AND "antibiotic resistance genes" AND "</w:t>
      </w:r>
      <w:r w:rsidR="00747FE0" w:rsidRPr="00747FE0">
        <w:rPr>
          <w:rFonts w:ascii="Times New Roman" w:hAnsi="Times New Roman" w:cs="Times New Roman"/>
          <w:i/>
          <w:iCs/>
          <w:sz w:val="24"/>
          <w:szCs w:val="24"/>
          <w:lang w:eastAsia="en-GB"/>
        </w:rPr>
        <w:t>Staphylococcus aureus</w:t>
      </w:r>
      <w:r w:rsidR="00747FE0" w:rsidRPr="00747FE0">
        <w:rPr>
          <w:rFonts w:ascii="Times New Roman" w:hAnsi="Times New Roman" w:cs="Times New Roman"/>
          <w:sz w:val="24"/>
          <w:szCs w:val="24"/>
          <w:lang w:eastAsia="en-GB"/>
        </w:rPr>
        <w:t>" AND "bloodstream" AND "Africa"</w:t>
      </w:r>
      <w:r w:rsidR="00747FE0">
        <w:rPr>
          <w:rFonts w:ascii="Times New Roman" w:hAnsi="Times New Roman" w:cs="Times New Roman"/>
          <w:sz w:val="24"/>
          <w:szCs w:val="24"/>
          <w:lang w:eastAsia="en-GB"/>
        </w:rPr>
        <w:t xml:space="preserve">) </w:t>
      </w:r>
      <w:r w:rsidRPr="00B00373">
        <w:rPr>
          <w:rFonts w:ascii="Times New Roman" w:hAnsi="Times New Roman" w:cs="Times New Roman"/>
          <w:sz w:val="24"/>
          <w:szCs w:val="24"/>
          <w:lang w:val="en-GB" w:eastAsia="en-GB"/>
        </w:rPr>
        <w:t xml:space="preserve">with their variations using the </w:t>
      </w:r>
      <w:r>
        <w:rPr>
          <w:rFonts w:ascii="Times New Roman" w:hAnsi="Times New Roman" w:cs="Times New Roman"/>
          <w:sz w:val="24"/>
          <w:szCs w:val="24"/>
          <w:lang w:val="en-GB" w:eastAsia="en-GB"/>
        </w:rPr>
        <w:t>Boolean</w:t>
      </w:r>
      <w:r w:rsidRPr="00B00373">
        <w:rPr>
          <w:rFonts w:ascii="Times New Roman" w:hAnsi="Times New Roman" w:cs="Times New Roman"/>
          <w:sz w:val="24"/>
          <w:szCs w:val="24"/>
          <w:lang w:val="en-GB" w:eastAsia="en-GB"/>
        </w:rPr>
        <w:t xml:space="preserve"> operators (AND, OR).</w:t>
      </w:r>
    </w:p>
    <w:p w14:paraId="25FEA3CE" w14:textId="77777777" w:rsidR="00884AF4" w:rsidRPr="00496778" w:rsidRDefault="00884AF4" w:rsidP="00884AF4">
      <w:pPr>
        <w:pStyle w:val="Heading1"/>
        <w:rPr>
          <w:rFonts w:ascii="Times New Roman" w:hAnsi="Times New Roman" w:cs="Times New Roman"/>
          <w:sz w:val="24"/>
          <w:szCs w:val="24"/>
          <w:lang w:val="en-GB" w:eastAsia="en-GB"/>
        </w:rPr>
      </w:pPr>
      <w:r w:rsidRPr="001F3353">
        <w:rPr>
          <w:rFonts w:ascii="Times New Roman" w:hAnsi="Times New Roman" w:cs="Times New Roman"/>
          <w:sz w:val="24"/>
          <w:szCs w:val="24"/>
          <w:lang w:val="en-GB" w:eastAsia="en-GB"/>
        </w:rPr>
        <w:t xml:space="preserve">2.2 </w:t>
      </w:r>
      <w:r>
        <w:rPr>
          <w:rFonts w:ascii="Times New Roman" w:hAnsi="Times New Roman" w:cs="Times New Roman"/>
          <w:sz w:val="24"/>
          <w:szCs w:val="24"/>
          <w:lang w:val="en-GB" w:eastAsia="en-GB"/>
        </w:rPr>
        <w:t>S</w:t>
      </w:r>
      <w:r w:rsidRPr="001F3353">
        <w:rPr>
          <w:rFonts w:ascii="Times New Roman" w:hAnsi="Times New Roman" w:cs="Times New Roman"/>
          <w:sz w:val="24"/>
          <w:szCs w:val="24"/>
          <w:lang w:val="en-GB" w:eastAsia="en-GB"/>
        </w:rPr>
        <w:t xml:space="preserve">earch </w:t>
      </w:r>
      <w:r>
        <w:rPr>
          <w:rFonts w:ascii="Times New Roman" w:hAnsi="Times New Roman" w:cs="Times New Roman"/>
          <w:sz w:val="24"/>
          <w:szCs w:val="24"/>
          <w:lang w:val="en-GB" w:eastAsia="en-GB"/>
        </w:rPr>
        <w:t>Q</w:t>
      </w:r>
      <w:r w:rsidRPr="001F3353">
        <w:rPr>
          <w:rFonts w:ascii="Times New Roman" w:hAnsi="Times New Roman" w:cs="Times New Roman"/>
          <w:sz w:val="24"/>
          <w:szCs w:val="24"/>
          <w:lang w:val="en-GB" w:eastAsia="en-GB"/>
        </w:rPr>
        <w:t xml:space="preserve">uery </w:t>
      </w:r>
    </w:p>
    <w:tbl>
      <w:tblPr>
        <w:tblStyle w:val="TableGrid"/>
        <w:tblW w:w="11483" w:type="dxa"/>
        <w:tblInd w:w="-998" w:type="dxa"/>
        <w:tblLook w:val="04A0" w:firstRow="1" w:lastRow="0" w:firstColumn="1" w:lastColumn="0" w:noHBand="0" w:noVBand="1"/>
      </w:tblPr>
      <w:tblGrid>
        <w:gridCol w:w="876"/>
        <w:gridCol w:w="9898"/>
        <w:gridCol w:w="709"/>
      </w:tblGrid>
      <w:tr w:rsidR="00884AF4" w:rsidRPr="001F3353" w14:paraId="0FC2B80C" w14:textId="77777777" w:rsidTr="00D53CFE">
        <w:tc>
          <w:tcPr>
            <w:tcW w:w="876" w:type="dxa"/>
          </w:tcPr>
          <w:p w14:paraId="34DEEC01"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 xml:space="preserve">Database </w:t>
            </w:r>
          </w:p>
        </w:tc>
        <w:tc>
          <w:tcPr>
            <w:tcW w:w="9898" w:type="dxa"/>
          </w:tcPr>
          <w:p w14:paraId="6710B7DB"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 xml:space="preserve">Search query </w:t>
            </w:r>
          </w:p>
        </w:tc>
        <w:tc>
          <w:tcPr>
            <w:tcW w:w="709" w:type="dxa"/>
          </w:tcPr>
          <w:p w14:paraId="076A3011" w14:textId="77777777" w:rsidR="00884AF4" w:rsidRPr="001F3353" w:rsidRDefault="00884AF4" w:rsidP="00D53CFE">
            <w:pPr>
              <w:spacing w:line="360" w:lineRule="auto"/>
              <w:rPr>
                <w:rFonts w:ascii="Times New Roman" w:hAnsi="Times New Roman" w:cs="Times New Roman"/>
                <w:sz w:val="18"/>
                <w:szCs w:val="18"/>
              </w:rPr>
            </w:pPr>
            <w:r>
              <w:rPr>
                <w:rFonts w:ascii="Times New Roman" w:hAnsi="Times New Roman" w:cs="Times New Roman"/>
                <w:sz w:val="18"/>
                <w:szCs w:val="18"/>
              </w:rPr>
              <w:t>Date</w:t>
            </w:r>
          </w:p>
        </w:tc>
      </w:tr>
      <w:tr w:rsidR="00884AF4" w:rsidRPr="001F3353" w14:paraId="29B0205E" w14:textId="77777777" w:rsidTr="00D53CFE">
        <w:trPr>
          <w:trHeight w:val="2479"/>
        </w:trPr>
        <w:tc>
          <w:tcPr>
            <w:tcW w:w="876" w:type="dxa"/>
          </w:tcPr>
          <w:p w14:paraId="3C1B5CDB"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PubMed</w:t>
            </w:r>
          </w:p>
        </w:tc>
        <w:tc>
          <w:tcPr>
            <w:tcW w:w="9898" w:type="dxa"/>
          </w:tcPr>
          <w:p w14:paraId="00C615C1"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“Molecular characterization” AND “antibiotic resistance genes” AND “Staphylococcus aureus” AND “bloodstream” AND “Africa” OR  “Algeria” OR “Angola” OR “Benin” OR “Botswana” OR “Burkina Faso” OR “Burundi” OR “Cabo Verde” OR “Cameroon” OR “Central African Republic” OR “Chad” OR “Comoros” OR “Congo, Democratic Republic of the” OR “Congo, Republic of the” OR “Cote d’Ivoire” OR “Djibouti” OR “Egypt” OR “Equatorial Guinea” OR “Eritrea” OR “Eswatini” OR “Ethiopia” OR “Gabon” OR “Gambia” OR “Ghana” OR “Guinea” OR “Guinea-Bissau” OR “Kenya” OR “Lesotho” OR “Liberia” OR “Libya” OR “Madagascar” OR “Malawi” OR “Mali” OR “Mauritania” OR “Mauritius” OR “Morocco” OR “Mozambique” OR “Namibia” OR “Niger” OR “Nigeria” OR “Rwanda” OR “Sao Tome and Principe” OR “Senegal” OR “Seychelles” OR “Sierra Leone” OR “Somalia” OR “South Africa” OR “South Sudan” OR “Sudan” OR “Tanzania” OR “Togo” OR “Tunisia” OR “Uganda” OR “Zambia” OR “Zimbabwe”</w:t>
            </w:r>
          </w:p>
        </w:tc>
        <w:tc>
          <w:tcPr>
            <w:tcW w:w="709" w:type="dxa"/>
          </w:tcPr>
          <w:p w14:paraId="4A3D3892" w14:textId="77777777" w:rsidR="00884AF4" w:rsidRPr="001F3353" w:rsidRDefault="00884AF4" w:rsidP="00D53CFE">
            <w:pPr>
              <w:spacing w:line="360" w:lineRule="auto"/>
              <w:rPr>
                <w:rFonts w:ascii="Times New Roman" w:hAnsi="Times New Roman" w:cs="Times New Roman"/>
                <w:sz w:val="18"/>
                <w:szCs w:val="18"/>
              </w:rPr>
            </w:pPr>
          </w:p>
        </w:tc>
      </w:tr>
      <w:tr w:rsidR="00884AF4" w:rsidRPr="001F3353" w14:paraId="06FF9CD6" w14:textId="77777777" w:rsidTr="00D53CFE">
        <w:tc>
          <w:tcPr>
            <w:tcW w:w="876" w:type="dxa"/>
          </w:tcPr>
          <w:p w14:paraId="64D68798"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 xml:space="preserve">Scopus </w:t>
            </w:r>
          </w:p>
        </w:tc>
        <w:tc>
          <w:tcPr>
            <w:tcW w:w="9898" w:type="dxa"/>
          </w:tcPr>
          <w:p w14:paraId="151CBD12"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“Molecular characterization” AND “antibiotic resistance genes” AND “Staphylococcus aureus” AND “bloodstream” AND “Africa” OR  “Algeria” OR “Angola” OR “Benin” OR “Botswana” OR “Burkina Faso” OR “Burundi” OR “Cabo Verde” OR “Cameroon” OR “Central African Republic” OR “Chad” OR “Comoros” OR “Congo, Democratic Republic of the” OR “Congo, Republic of the” OR “Cote d’Ivoire” OR “Djibouti” OR “Egypt” OR “Equatorial Guinea” OR “Eritrea” OR “Eswatini” OR “Ethiopia” OR “Gabon” OR “Gambia” OR “Ghana” OR “Guinea” OR “Guinea-Bissau” OR “Kenya” OR “Lesotho” OR “Liberia” OR “Libya” OR “Madagascar” OR “Malawi” OR “Mali” OR “Mauritania” OR “Mauritius” OR “Morocco” OR “Mozambique” OR “Namibia” OR “Niger” OR “Nigeria” OR “Rwanda” OR “Sao Tome and Principe” OR “Senegal” OR “Seychelles” OR “Sierra Leone” OR “Somalia” OR “South Africa” OR “South Sudan” OR “Sudan” OR “Tanzania” OR “Togo” OR “Tunisia” OR “Uganda” OR “Zambia” OR “Zimbabwe”</w:t>
            </w:r>
          </w:p>
        </w:tc>
        <w:tc>
          <w:tcPr>
            <w:tcW w:w="709" w:type="dxa"/>
          </w:tcPr>
          <w:p w14:paraId="0A8E0FC5" w14:textId="77777777" w:rsidR="00884AF4" w:rsidRPr="001F3353" w:rsidRDefault="00884AF4" w:rsidP="00D53CFE">
            <w:pPr>
              <w:spacing w:line="360" w:lineRule="auto"/>
              <w:rPr>
                <w:rFonts w:ascii="Times New Roman" w:hAnsi="Times New Roman" w:cs="Times New Roman"/>
                <w:sz w:val="18"/>
                <w:szCs w:val="18"/>
              </w:rPr>
            </w:pPr>
          </w:p>
        </w:tc>
      </w:tr>
      <w:tr w:rsidR="00884AF4" w:rsidRPr="001F3353" w14:paraId="029D68C7" w14:textId="77777777" w:rsidTr="00D53CFE">
        <w:tc>
          <w:tcPr>
            <w:tcW w:w="876" w:type="dxa"/>
          </w:tcPr>
          <w:p w14:paraId="17306DED"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 xml:space="preserve">Web of science </w:t>
            </w:r>
          </w:p>
        </w:tc>
        <w:tc>
          <w:tcPr>
            <w:tcW w:w="9898" w:type="dxa"/>
          </w:tcPr>
          <w:p w14:paraId="37F5C8B5" w14:textId="77777777" w:rsidR="00884AF4" w:rsidRPr="001F3353" w:rsidRDefault="00884AF4" w:rsidP="00D53CFE">
            <w:pPr>
              <w:spacing w:line="360" w:lineRule="auto"/>
              <w:rPr>
                <w:rFonts w:ascii="Times New Roman" w:hAnsi="Times New Roman" w:cs="Times New Roman"/>
                <w:sz w:val="18"/>
                <w:szCs w:val="18"/>
              </w:rPr>
            </w:pPr>
            <w:r w:rsidRPr="001F3353">
              <w:rPr>
                <w:rFonts w:ascii="Times New Roman" w:hAnsi="Times New Roman" w:cs="Times New Roman"/>
                <w:sz w:val="18"/>
                <w:szCs w:val="18"/>
              </w:rPr>
              <w:t>“Molecular characterization” AND “antibiotic resistance genes” AND “Staphylococcus aureus” AND “bloodstream” AND “Africa” OR  “Algeria” OR “Angola” OR “Benin” OR “Botswana” OR “Burkina Faso” OR “Burundi” OR “Cabo Verde” OR “Cameroon” OR “Central African Republic” OR “Chad” OR “Comoros” OR “Congo, Democratic Republic of the” OR “Congo, Republic of the” OR “Cote d’Ivoire” OR “Djibouti” OR “Egypt” OR “Equatorial Guinea” OR “Eritrea” OR “Eswatini” OR “Ethiopia” OR “Gabon” OR “Gambia” OR “Ghana” OR “Guinea” OR “Guinea-Bissau” OR “Kenya” OR “Lesotho” OR “Liberia” OR “Libya” OR “Madagascar” OR “Malawi” OR “Mali” OR “Mauritania” OR “Mauritius” OR “Morocco” OR “Mozambique” OR “Namibia” OR “Niger” OR “Nigeria” OR “Rwanda” OR “Sao Tome and Principe” OR “Senegal” OR “Seychelles” OR “Sierra Leone” OR “Somalia” OR “South Africa” OR “South Sudan” OR “Sudan” OR “Tanzania” OR “Togo” OR “Tunisia” OR “Uganda” OR “Zambia” OR “Zimbabwe”</w:t>
            </w:r>
          </w:p>
        </w:tc>
        <w:tc>
          <w:tcPr>
            <w:tcW w:w="709" w:type="dxa"/>
          </w:tcPr>
          <w:p w14:paraId="6B2196A7" w14:textId="77777777" w:rsidR="00884AF4" w:rsidRPr="001F3353" w:rsidRDefault="00884AF4" w:rsidP="00D53CFE">
            <w:pPr>
              <w:spacing w:line="360" w:lineRule="auto"/>
              <w:rPr>
                <w:rFonts w:ascii="Times New Roman" w:hAnsi="Times New Roman" w:cs="Times New Roman"/>
                <w:sz w:val="18"/>
                <w:szCs w:val="18"/>
              </w:rPr>
            </w:pPr>
          </w:p>
        </w:tc>
      </w:tr>
    </w:tbl>
    <w:p w14:paraId="6BC9412E" w14:textId="77777777" w:rsidR="00884AF4" w:rsidRDefault="00884AF4" w:rsidP="00884AF4">
      <w:pPr>
        <w:spacing w:line="360" w:lineRule="auto"/>
        <w:jc w:val="both"/>
        <w:rPr>
          <w:rFonts w:ascii="Times New Roman" w:hAnsi="Times New Roman" w:cs="Times New Roman"/>
          <w:sz w:val="24"/>
          <w:szCs w:val="24"/>
          <w:lang w:val="en-GB" w:eastAsia="en-GB"/>
        </w:rPr>
      </w:pPr>
    </w:p>
    <w:p w14:paraId="22D665F8" w14:textId="77777777" w:rsidR="00884AF4" w:rsidRPr="00312422" w:rsidRDefault="00884AF4" w:rsidP="00884AF4">
      <w:pPr>
        <w:pStyle w:val="Heading1"/>
        <w:rPr>
          <w:rFonts w:ascii="Times New Roman" w:hAnsi="Times New Roman" w:cs="Times New Roman"/>
          <w:sz w:val="24"/>
          <w:szCs w:val="24"/>
          <w:lang w:val="en-GB" w:eastAsia="en-GB"/>
        </w:rPr>
      </w:pPr>
      <w:r w:rsidRPr="00312422">
        <w:rPr>
          <w:rFonts w:ascii="Times New Roman" w:hAnsi="Times New Roman" w:cs="Times New Roman"/>
          <w:sz w:val="24"/>
          <w:szCs w:val="24"/>
          <w:lang w:val="en-GB" w:eastAsia="en-GB"/>
        </w:rPr>
        <w:lastRenderedPageBreak/>
        <w:t>2.</w:t>
      </w:r>
      <w:r>
        <w:rPr>
          <w:rFonts w:ascii="Times New Roman" w:hAnsi="Times New Roman" w:cs="Times New Roman"/>
          <w:sz w:val="24"/>
          <w:szCs w:val="24"/>
          <w:lang w:val="en-GB" w:eastAsia="en-GB"/>
        </w:rPr>
        <w:t xml:space="preserve">3 </w:t>
      </w:r>
      <w:r w:rsidRPr="00312422">
        <w:rPr>
          <w:rFonts w:ascii="Times New Roman" w:hAnsi="Times New Roman" w:cs="Times New Roman"/>
          <w:sz w:val="24"/>
          <w:szCs w:val="24"/>
          <w:lang w:val="en-GB" w:eastAsia="en-GB"/>
        </w:rPr>
        <w:t xml:space="preserve">Criteria of study </w:t>
      </w:r>
    </w:p>
    <w:p w14:paraId="1612A700" w14:textId="77777777" w:rsidR="00884AF4" w:rsidRPr="00312422" w:rsidRDefault="00884AF4" w:rsidP="00884AF4">
      <w:pPr>
        <w:pStyle w:val="Heading2"/>
        <w:rPr>
          <w:rFonts w:ascii="Times New Roman" w:hAnsi="Times New Roman" w:cs="Times New Roman"/>
          <w:sz w:val="24"/>
          <w:szCs w:val="24"/>
          <w:lang w:val="en-GB" w:eastAsia="en-GB"/>
        </w:rPr>
      </w:pPr>
      <w:r w:rsidRPr="00312422">
        <w:rPr>
          <w:rFonts w:ascii="Times New Roman" w:hAnsi="Times New Roman" w:cs="Times New Roman"/>
          <w:sz w:val="24"/>
          <w:szCs w:val="24"/>
          <w:lang w:val="en-GB" w:eastAsia="en-GB"/>
        </w:rPr>
        <w:t>2.</w:t>
      </w:r>
      <w:r>
        <w:rPr>
          <w:rFonts w:ascii="Times New Roman" w:hAnsi="Times New Roman" w:cs="Times New Roman"/>
          <w:sz w:val="24"/>
          <w:szCs w:val="24"/>
          <w:lang w:val="en-GB" w:eastAsia="en-GB"/>
        </w:rPr>
        <w:t>3</w:t>
      </w:r>
      <w:r w:rsidRPr="00312422">
        <w:rPr>
          <w:rFonts w:ascii="Times New Roman" w:hAnsi="Times New Roman" w:cs="Times New Roman"/>
          <w:sz w:val="24"/>
          <w:szCs w:val="24"/>
          <w:lang w:val="en-GB" w:eastAsia="en-GB"/>
        </w:rPr>
        <w:t xml:space="preserve">.1 </w:t>
      </w:r>
      <w:r>
        <w:rPr>
          <w:rFonts w:ascii="Times New Roman" w:hAnsi="Times New Roman" w:cs="Times New Roman"/>
          <w:sz w:val="24"/>
          <w:szCs w:val="24"/>
          <w:lang w:val="en-GB" w:eastAsia="en-GB"/>
        </w:rPr>
        <w:t>In</w:t>
      </w:r>
      <w:r w:rsidRPr="00312422">
        <w:rPr>
          <w:rFonts w:ascii="Times New Roman" w:hAnsi="Times New Roman" w:cs="Times New Roman"/>
          <w:sz w:val="24"/>
          <w:szCs w:val="24"/>
          <w:lang w:val="en-GB" w:eastAsia="en-GB"/>
        </w:rPr>
        <w:t xml:space="preserve">clusion Criteria </w:t>
      </w:r>
    </w:p>
    <w:p w14:paraId="649D5E8C" w14:textId="77777777" w:rsidR="00884AF4" w:rsidRDefault="00884AF4" w:rsidP="00884A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Only peer-review articles on the molecular characterization of antibiotic resistance genes in </w:t>
      </w:r>
      <w:r w:rsidRPr="00684C63">
        <w:rPr>
          <w:rFonts w:ascii="Times New Roman" w:hAnsi="Times New Roman" w:cs="Times New Roman"/>
          <w:i/>
          <w:iCs/>
          <w:sz w:val="24"/>
          <w:szCs w:val="24"/>
        </w:rPr>
        <w:t>Staphylococcus aureus</w:t>
      </w:r>
      <w:r>
        <w:rPr>
          <w:rFonts w:ascii="Times New Roman" w:hAnsi="Times New Roman" w:cs="Times New Roman"/>
          <w:sz w:val="24"/>
          <w:szCs w:val="24"/>
        </w:rPr>
        <w:t xml:space="preserve"> of bloodstream infection published in the English language were included in the present review </w:t>
      </w:r>
    </w:p>
    <w:p w14:paraId="04411FDE" w14:textId="77777777" w:rsidR="00884AF4" w:rsidRPr="00312422" w:rsidRDefault="00884AF4" w:rsidP="00884AF4">
      <w:pPr>
        <w:pStyle w:val="Heading2"/>
        <w:rPr>
          <w:rFonts w:ascii="Times New Roman" w:hAnsi="Times New Roman" w:cs="Times New Roman"/>
          <w:sz w:val="24"/>
          <w:szCs w:val="24"/>
        </w:rPr>
      </w:pPr>
      <w:r w:rsidRPr="00312422">
        <w:rPr>
          <w:rFonts w:ascii="Times New Roman" w:hAnsi="Times New Roman" w:cs="Times New Roman"/>
          <w:sz w:val="24"/>
          <w:szCs w:val="24"/>
        </w:rPr>
        <w:t>2.</w:t>
      </w:r>
      <w:r>
        <w:rPr>
          <w:rFonts w:ascii="Times New Roman" w:hAnsi="Times New Roman" w:cs="Times New Roman"/>
          <w:sz w:val="24"/>
          <w:szCs w:val="24"/>
        </w:rPr>
        <w:t>3</w:t>
      </w:r>
      <w:r w:rsidRPr="00312422">
        <w:rPr>
          <w:rFonts w:ascii="Times New Roman" w:hAnsi="Times New Roman" w:cs="Times New Roman"/>
          <w:sz w:val="24"/>
          <w:szCs w:val="24"/>
        </w:rPr>
        <w:t xml:space="preserve">.2 </w:t>
      </w:r>
      <w:r>
        <w:rPr>
          <w:rFonts w:ascii="Times New Roman" w:hAnsi="Times New Roman" w:cs="Times New Roman"/>
          <w:sz w:val="24"/>
          <w:szCs w:val="24"/>
        </w:rPr>
        <w:t>Ex</w:t>
      </w:r>
      <w:r w:rsidRPr="00312422">
        <w:rPr>
          <w:rFonts w:ascii="Times New Roman" w:hAnsi="Times New Roman" w:cs="Times New Roman"/>
          <w:sz w:val="24"/>
          <w:szCs w:val="24"/>
        </w:rPr>
        <w:t xml:space="preserve">clusion Criteria </w:t>
      </w:r>
    </w:p>
    <w:p w14:paraId="5170368E" w14:textId="77777777" w:rsidR="00884AF4" w:rsidRPr="00312422" w:rsidRDefault="00884AF4" w:rsidP="00884A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studies were excluded if they were not related to </w:t>
      </w:r>
      <w:r w:rsidRPr="00437876">
        <w:rPr>
          <w:rFonts w:ascii="Times New Roman" w:hAnsi="Times New Roman" w:cs="Times New Roman"/>
          <w:i/>
          <w:iCs/>
          <w:sz w:val="24"/>
          <w:szCs w:val="24"/>
        </w:rPr>
        <w:t>Staphylococcus aureus</w:t>
      </w:r>
      <w:r>
        <w:rPr>
          <w:rFonts w:ascii="Times New Roman" w:hAnsi="Times New Roman" w:cs="Times New Roman"/>
          <w:sz w:val="24"/>
          <w:szCs w:val="24"/>
        </w:rPr>
        <w:t>, not focused bloodstream infection, did not address molecular characterization, were not conducted Human, or lack of abstract, also outside Africa, and not specific country.</w:t>
      </w:r>
    </w:p>
    <w:p w14:paraId="58E9B42F" w14:textId="77777777" w:rsidR="00884AF4" w:rsidRPr="001A334F" w:rsidRDefault="00884AF4" w:rsidP="00884AF4">
      <w:pPr>
        <w:pStyle w:val="Heading2"/>
        <w:tabs>
          <w:tab w:val="left" w:pos="3285"/>
        </w:tabs>
        <w:spacing w:line="360" w:lineRule="auto"/>
        <w:jc w:val="both"/>
        <w:rPr>
          <w:rFonts w:ascii="Times New Roman" w:hAnsi="Times New Roman" w:cs="Times New Roman"/>
          <w:sz w:val="24"/>
          <w:szCs w:val="24"/>
        </w:rPr>
      </w:pPr>
      <w:bookmarkStart w:id="6" w:name="_Toc205906728"/>
      <w:r w:rsidRPr="00B00373">
        <w:rPr>
          <w:rFonts w:ascii="Times New Roman" w:hAnsi="Times New Roman" w:cs="Times New Roman"/>
          <w:sz w:val="24"/>
          <w:szCs w:val="24"/>
        </w:rPr>
        <w:t>2.</w:t>
      </w:r>
      <w:r>
        <w:rPr>
          <w:rFonts w:ascii="Times New Roman" w:hAnsi="Times New Roman" w:cs="Times New Roman"/>
          <w:sz w:val="24"/>
          <w:szCs w:val="24"/>
        </w:rPr>
        <w:t>4</w:t>
      </w:r>
      <w:r w:rsidRPr="00B00373">
        <w:rPr>
          <w:rFonts w:ascii="Times New Roman" w:hAnsi="Times New Roman" w:cs="Times New Roman"/>
          <w:sz w:val="24"/>
          <w:szCs w:val="24"/>
        </w:rPr>
        <w:t xml:space="preserve"> Study </w:t>
      </w:r>
      <w:r>
        <w:rPr>
          <w:rFonts w:ascii="Times New Roman" w:hAnsi="Times New Roman" w:cs="Times New Roman"/>
          <w:sz w:val="24"/>
          <w:szCs w:val="24"/>
        </w:rPr>
        <w:t xml:space="preserve">of </w:t>
      </w:r>
      <w:r w:rsidRPr="00B00373">
        <w:rPr>
          <w:rFonts w:ascii="Times New Roman" w:hAnsi="Times New Roman" w:cs="Times New Roman"/>
          <w:sz w:val="24"/>
          <w:szCs w:val="24"/>
        </w:rPr>
        <w:t>Selection</w:t>
      </w:r>
      <w:bookmarkEnd w:id="6"/>
      <w:r>
        <w:rPr>
          <w:rFonts w:ascii="Times New Roman" w:hAnsi="Times New Roman" w:cs="Times New Roman"/>
          <w:sz w:val="24"/>
          <w:szCs w:val="24"/>
        </w:rPr>
        <w:t xml:space="preserve"> </w:t>
      </w:r>
      <w:r>
        <w:rPr>
          <w:rFonts w:ascii="Times New Roman" w:hAnsi="Times New Roman" w:cs="Times New Roman"/>
          <w:sz w:val="24"/>
          <w:szCs w:val="24"/>
        </w:rPr>
        <w:tab/>
      </w:r>
    </w:p>
    <w:p w14:paraId="18B25DAC" w14:textId="77777777" w:rsidR="00884AF4" w:rsidRDefault="00884AF4" w:rsidP="00884AF4">
      <w:pPr>
        <w:spacing w:line="360" w:lineRule="auto"/>
        <w:jc w:val="both"/>
        <w:rPr>
          <w:rFonts w:ascii="Times New Roman" w:hAnsi="Times New Roman" w:cs="Times New Roman"/>
          <w:sz w:val="24"/>
          <w:szCs w:val="24"/>
        </w:rPr>
      </w:pPr>
      <w:r w:rsidRPr="00B00373">
        <w:rPr>
          <w:rFonts w:ascii="Times New Roman" w:hAnsi="Times New Roman" w:cs="Times New Roman"/>
          <w:sz w:val="24"/>
          <w:szCs w:val="24"/>
        </w:rPr>
        <w:t>The database (Scopus, PubMed, and Web of Science) search yielded and was extracted as comma-separated value (CSV) files, saved, and</w:t>
      </w:r>
      <w:r>
        <w:rPr>
          <w:rFonts w:ascii="Times New Roman" w:hAnsi="Times New Roman" w:cs="Times New Roman"/>
          <w:sz w:val="24"/>
          <w:szCs w:val="24"/>
        </w:rPr>
        <w:t xml:space="preserve"> combined</w:t>
      </w:r>
      <w:r w:rsidRPr="00B00373">
        <w:rPr>
          <w:rFonts w:ascii="Times New Roman" w:hAnsi="Times New Roman" w:cs="Times New Roman"/>
          <w:sz w:val="24"/>
          <w:szCs w:val="24"/>
        </w:rPr>
        <w:t>. Duplicates were arranged and removed,</w:t>
      </w:r>
    </w:p>
    <w:p w14:paraId="0DC046DC" w14:textId="77777777" w:rsidR="00884AF4" w:rsidRPr="00B00373" w:rsidRDefault="00884AF4" w:rsidP="00884AF4">
      <w:pPr>
        <w:pStyle w:val="Heading2"/>
        <w:spacing w:line="360" w:lineRule="auto"/>
        <w:jc w:val="both"/>
        <w:rPr>
          <w:rFonts w:ascii="Times New Roman" w:hAnsi="Times New Roman" w:cs="Times New Roman"/>
          <w:sz w:val="24"/>
          <w:szCs w:val="24"/>
        </w:rPr>
      </w:pPr>
      <w:bookmarkStart w:id="7" w:name="_Toc205906731"/>
      <w:r w:rsidRPr="00B00373">
        <w:rPr>
          <w:rFonts w:ascii="Times New Roman" w:hAnsi="Times New Roman" w:cs="Times New Roman"/>
          <w:sz w:val="24"/>
          <w:szCs w:val="24"/>
        </w:rPr>
        <w:t>2.</w:t>
      </w:r>
      <w:r>
        <w:rPr>
          <w:rFonts w:ascii="Times New Roman" w:hAnsi="Times New Roman" w:cs="Times New Roman"/>
          <w:sz w:val="24"/>
          <w:szCs w:val="24"/>
        </w:rPr>
        <w:t xml:space="preserve">5 </w:t>
      </w:r>
      <w:r w:rsidRPr="00B00373">
        <w:rPr>
          <w:rFonts w:ascii="Times New Roman" w:hAnsi="Times New Roman" w:cs="Times New Roman"/>
          <w:sz w:val="24"/>
          <w:szCs w:val="24"/>
        </w:rPr>
        <w:t>Data Extraction</w:t>
      </w:r>
      <w:bookmarkEnd w:id="7"/>
      <w:r w:rsidRPr="00B00373">
        <w:rPr>
          <w:rFonts w:ascii="Times New Roman" w:hAnsi="Times New Roman" w:cs="Times New Roman"/>
          <w:sz w:val="24"/>
          <w:szCs w:val="24"/>
        </w:rPr>
        <w:t xml:space="preserve"> </w:t>
      </w:r>
    </w:p>
    <w:p w14:paraId="246B2251" w14:textId="77777777" w:rsidR="00884AF4" w:rsidRDefault="00884AF4" w:rsidP="00884AF4">
      <w:pPr>
        <w:spacing w:line="360" w:lineRule="auto"/>
        <w:jc w:val="both"/>
        <w:rPr>
          <w:rFonts w:ascii="Times New Roman" w:hAnsi="Times New Roman" w:cs="Times New Roman"/>
          <w:color w:val="000000"/>
          <w:sz w:val="24"/>
          <w:szCs w:val="24"/>
        </w:rPr>
      </w:pPr>
      <w:r w:rsidRPr="00B00373">
        <w:rPr>
          <w:rFonts w:ascii="Times New Roman" w:hAnsi="Times New Roman" w:cs="Times New Roman"/>
          <w:color w:val="000000"/>
          <w:sz w:val="24"/>
          <w:szCs w:val="24"/>
        </w:rPr>
        <w:t>The data was extracted and grouped into the following information: Author, Country, Study Design, sample size, setting design,</w:t>
      </w:r>
      <w:r w:rsidRPr="001056D4">
        <w:rPr>
          <w:rFonts w:ascii="Times New Roman" w:hAnsi="Times New Roman" w:cs="Times New Roman"/>
          <w:color w:val="000000"/>
          <w:sz w:val="24"/>
          <w:szCs w:val="24"/>
        </w:rPr>
        <w:t xml:space="preserve"> </w:t>
      </w:r>
      <w:r w:rsidRPr="00B00373">
        <w:rPr>
          <w:rFonts w:ascii="Times New Roman" w:hAnsi="Times New Roman" w:cs="Times New Roman"/>
          <w:color w:val="000000"/>
          <w:sz w:val="24"/>
          <w:szCs w:val="24"/>
        </w:rPr>
        <w:t>antibiotics test, resistance profile</w:t>
      </w:r>
      <w:r>
        <w:rPr>
          <w:rFonts w:ascii="Times New Roman" w:hAnsi="Times New Roman" w:cs="Times New Roman"/>
          <w:color w:val="000000"/>
          <w:sz w:val="24"/>
          <w:szCs w:val="24"/>
        </w:rPr>
        <w:t>,</w:t>
      </w:r>
      <w:r w:rsidRPr="00B00373">
        <w:rPr>
          <w:rFonts w:ascii="Times New Roman" w:hAnsi="Times New Roman" w:cs="Times New Roman"/>
          <w:color w:val="000000"/>
          <w:sz w:val="24"/>
          <w:szCs w:val="24"/>
        </w:rPr>
        <w:t xml:space="preserve"> identified resistance genes, prevalence of resistance genes</w:t>
      </w:r>
      <w:r>
        <w:rPr>
          <w:rFonts w:ascii="Times New Roman" w:hAnsi="Times New Roman" w:cs="Times New Roman"/>
          <w:color w:val="000000"/>
          <w:sz w:val="24"/>
          <w:szCs w:val="24"/>
        </w:rPr>
        <w:t xml:space="preserve"> </w:t>
      </w:r>
      <w:r w:rsidRPr="00B00373">
        <w:rPr>
          <w:rFonts w:ascii="Times New Roman" w:hAnsi="Times New Roman" w:cs="Times New Roman"/>
          <w:color w:val="000000"/>
          <w:sz w:val="24"/>
          <w:szCs w:val="24"/>
        </w:rPr>
        <w:t>(see tables 1&amp;2)</w:t>
      </w:r>
      <w:bookmarkStart w:id="8" w:name="_Toc205906732"/>
    </w:p>
    <w:p w14:paraId="3D104056" w14:textId="77777777" w:rsidR="00884AF4" w:rsidRDefault="00884AF4" w:rsidP="00884AF4">
      <w:pPr>
        <w:pStyle w:val="Heading1"/>
        <w:spacing w:line="360" w:lineRule="auto"/>
        <w:jc w:val="both"/>
        <w:rPr>
          <w:rFonts w:ascii="Times New Roman" w:hAnsi="Times New Roman" w:cs="Times New Roman"/>
          <w:sz w:val="24"/>
          <w:szCs w:val="24"/>
        </w:rPr>
      </w:pPr>
    </w:p>
    <w:p w14:paraId="338104F3" w14:textId="77777777" w:rsidR="00884AF4" w:rsidRDefault="00884AF4" w:rsidP="00884AF4"/>
    <w:p w14:paraId="7AD9E211" w14:textId="77777777" w:rsidR="00C87773" w:rsidRDefault="00C87773" w:rsidP="00884AF4"/>
    <w:p w14:paraId="19969133" w14:textId="77777777" w:rsidR="00C87773" w:rsidRDefault="00C87773" w:rsidP="00884AF4"/>
    <w:p w14:paraId="43839A07" w14:textId="77777777" w:rsidR="00C87773" w:rsidRDefault="00C87773" w:rsidP="00884AF4"/>
    <w:p w14:paraId="0DDB8188" w14:textId="77777777" w:rsidR="00C87773" w:rsidRDefault="00C87773" w:rsidP="00884AF4"/>
    <w:p w14:paraId="296A1DDA" w14:textId="77777777" w:rsidR="00C87773" w:rsidRDefault="00C87773" w:rsidP="00884AF4"/>
    <w:p w14:paraId="48BB7C71" w14:textId="77777777" w:rsidR="00C87773" w:rsidRDefault="00C87773" w:rsidP="00884AF4"/>
    <w:p w14:paraId="6CB2C681" w14:textId="77777777" w:rsidR="00C87773" w:rsidRDefault="00C87773" w:rsidP="00884AF4"/>
    <w:p w14:paraId="2024A8FF" w14:textId="77777777" w:rsidR="00C87773" w:rsidRDefault="00C87773" w:rsidP="00884AF4"/>
    <w:p w14:paraId="5BDB5AD4" w14:textId="1F2B73B4" w:rsidR="00C87773" w:rsidRPr="00B7034D" w:rsidRDefault="00884AF4" w:rsidP="00B7034D">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2.6 Risk of Bi</w:t>
      </w:r>
      <w:r w:rsidR="00C87773">
        <w:rPr>
          <w:rFonts w:ascii="Times New Roman" w:hAnsi="Times New Roman" w:cs="Times New Roman"/>
          <w:sz w:val="24"/>
          <w:szCs w:val="24"/>
        </w:rPr>
        <w:t>a</w:t>
      </w:r>
      <w:r>
        <w:rPr>
          <w:rFonts w:ascii="Times New Roman" w:hAnsi="Times New Roman" w:cs="Times New Roman"/>
          <w:sz w:val="24"/>
          <w:szCs w:val="24"/>
        </w:rPr>
        <w:t>s</w:t>
      </w:r>
      <w:bookmarkEnd w:id="8"/>
      <w:r>
        <w:rPr>
          <w:rFonts w:ascii="Times New Roman" w:hAnsi="Times New Roman" w:cs="Times New Roman"/>
          <w:sz w:val="24"/>
          <w:szCs w:val="24"/>
        </w:rPr>
        <w:t xml:space="preserve"> </w:t>
      </w:r>
    </w:p>
    <w:p w14:paraId="4A7CAE56" w14:textId="3E02D9D9" w:rsidR="00C87773" w:rsidRPr="00B7034D" w:rsidRDefault="00B7034D" w:rsidP="00B7034D">
      <w:pPr>
        <w:spacing w:line="360" w:lineRule="auto"/>
        <w:jc w:val="both"/>
        <w:rPr>
          <w:rFonts w:ascii="Times New Roman" w:hAnsi="Times New Roman" w:cs="Times New Roman"/>
          <w:sz w:val="24"/>
          <w:szCs w:val="24"/>
        </w:rPr>
      </w:pPr>
      <w:r w:rsidRPr="00CA2864">
        <w:rPr>
          <w:rFonts w:ascii="Times New Roman" w:hAnsi="Times New Roman" w:cs="Times New Roman"/>
          <w:sz w:val="24"/>
          <w:szCs w:val="24"/>
        </w:rPr>
        <w:t>The Joanna Briggs Institute (JBI) critical assessment checklist for observational studies was used to evaluate the methodological quality of the included research. Study design, sample selection, outcome assessment, and data analysis were taken into consideration when rating the studies. The methodological quality of the majority of the included research was moderate to excellent.</w:t>
      </w:r>
    </w:p>
    <w:p w14:paraId="778031E1" w14:textId="77777777" w:rsidR="00884AF4" w:rsidRDefault="00884AF4" w:rsidP="00884AF4">
      <w:r>
        <w:rPr>
          <w:noProof/>
        </w:rPr>
        <w:drawing>
          <wp:inline distT="0" distB="0" distL="0" distR="0" wp14:anchorId="355E7FFB" wp14:editId="7CFB2817">
            <wp:extent cx="6334125" cy="6181725"/>
            <wp:effectExtent l="0" t="0" r="9525" b="0"/>
            <wp:docPr id="315414394" name="Picture 1"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6181725"/>
                    </a:xfrm>
                    <a:prstGeom prst="rect">
                      <a:avLst/>
                    </a:prstGeom>
                    <a:noFill/>
                    <a:ln>
                      <a:noFill/>
                    </a:ln>
                  </pic:spPr>
                </pic:pic>
              </a:graphicData>
            </a:graphic>
          </wp:inline>
        </w:drawing>
      </w:r>
    </w:p>
    <w:p w14:paraId="0C067A74" w14:textId="77777777" w:rsidR="00884AF4" w:rsidRDefault="00884AF4" w:rsidP="00884AF4"/>
    <w:p w14:paraId="6F947567" w14:textId="77777777" w:rsidR="00884AF4" w:rsidRPr="002B05CC" w:rsidRDefault="00884AF4" w:rsidP="00884AF4"/>
    <w:p w14:paraId="2D68D247" w14:textId="77777777" w:rsidR="00884AF4" w:rsidRPr="00B00373" w:rsidRDefault="00884AF4" w:rsidP="00884AF4">
      <w:pPr>
        <w:pStyle w:val="Heading1"/>
        <w:spacing w:line="360" w:lineRule="auto"/>
        <w:jc w:val="both"/>
        <w:rPr>
          <w:rFonts w:ascii="Times New Roman" w:hAnsi="Times New Roman" w:cs="Times New Roman"/>
          <w:sz w:val="24"/>
          <w:szCs w:val="24"/>
        </w:rPr>
      </w:pPr>
      <w:bookmarkStart w:id="9" w:name="_Toc205906733"/>
      <w:r>
        <w:rPr>
          <w:rFonts w:ascii="Times New Roman" w:hAnsi="Times New Roman" w:cs="Times New Roman"/>
          <w:sz w:val="24"/>
          <w:szCs w:val="24"/>
        </w:rPr>
        <w:lastRenderedPageBreak/>
        <w:t>3</w:t>
      </w:r>
      <w:r w:rsidRPr="00B00373">
        <w:rPr>
          <w:rFonts w:ascii="Times New Roman" w:hAnsi="Times New Roman" w:cs="Times New Roman"/>
          <w:sz w:val="24"/>
          <w:szCs w:val="24"/>
        </w:rPr>
        <w:t>.0 Results</w:t>
      </w:r>
      <w:bookmarkEnd w:id="9"/>
      <w:r w:rsidRPr="00B00373">
        <w:rPr>
          <w:rFonts w:ascii="Times New Roman" w:hAnsi="Times New Roman" w:cs="Times New Roman"/>
          <w:sz w:val="24"/>
          <w:szCs w:val="24"/>
        </w:rPr>
        <w:t xml:space="preserve"> </w:t>
      </w:r>
    </w:p>
    <w:p w14:paraId="2957A9F6" w14:textId="77777777" w:rsidR="00884AF4" w:rsidRPr="00B00373" w:rsidRDefault="00884AF4" w:rsidP="00884AF4">
      <w:pPr>
        <w:pStyle w:val="Heading2"/>
        <w:spacing w:line="360" w:lineRule="auto"/>
        <w:jc w:val="both"/>
        <w:rPr>
          <w:rFonts w:ascii="Times New Roman" w:hAnsi="Times New Roman" w:cs="Times New Roman"/>
          <w:sz w:val="24"/>
          <w:szCs w:val="24"/>
        </w:rPr>
      </w:pPr>
      <w:bookmarkStart w:id="10" w:name="_Toc205906734"/>
      <w:r>
        <w:rPr>
          <w:rFonts w:ascii="Times New Roman" w:hAnsi="Times New Roman" w:cs="Times New Roman"/>
          <w:sz w:val="24"/>
          <w:szCs w:val="24"/>
        </w:rPr>
        <w:t>3.</w:t>
      </w:r>
      <w:r w:rsidRPr="00B00373">
        <w:rPr>
          <w:rFonts w:ascii="Times New Roman" w:hAnsi="Times New Roman" w:cs="Times New Roman"/>
          <w:sz w:val="24"/>
          <w:szCs w:val="24"/>
        </w:rPr>
        <w:t>1 Study Selection Outcome</w:t>
      </w:r>
      <w:bookmarkEnd w:id="10"/>
      <w:r w:rsidRPr="00B00373">
        <w:rPr>
          <w:rFonts w:ascii="Times New Roman" w:hAnsi="Times New Roman" w:cs="Times New Roman"/>
          <w:sz w:val="24"/>
          <w:szCs w:val="24"/>
        </w:rPr>
        <w:t xml:space="preserve"> </w:t>
      </w:r>
    </w:p>
    <w:p w14:paraId="6D65A269" w14:textId="77777777" w:rsidR="002475BE" w:rsidRPr="002475BE" w:rsidRDefault="002475BE" w:rsidP="00884AF4">
      <w:pPr>
        <w:pStyle w:val="Heading1"/>
        <w:spacing w:line="360" w:lineRule="auto"/>
        <w:jc w:val="both"/>
        <w:rPr>
          <w:rFonts w:ascii="Times New Roman" w:eastAsiaTheme="minorHAnsi" w:hAnsi="Times New Roman" w:cs="Times New Roman"/>
          <w:color w:val="000000"/>
          <w:sz w:val="24"/>
          <w:szCs w:val="24"/>
        </w:rPr>
      </w:pPr>
      <w:bookmarkStart w:id="11" w:name="_Toc205906735"/>
      <w:r w:rsidRPr="002475BE">
        <w:rPr>
          <w:rFonts w:ascii="Times New Roman" w:eastAsiaTheme="minorHAnsi" w:hAnsi="Times New Roman" w:cs="Times New Roman"/>
          <w:color w:val="000000"/>
          <w:sz w:val="24"/>
          <w:szCs w:val="24"/>
        </w:rPr>
        <w:t>The systematic search of PubMed, Scopus, and Web of Science databases identified a total of 267 records. After removing 123 duplicate articles, 144 studies remained for title and abstract screening. Of these, 124 articles were excluded for not meeting the eligibility criteria. Consequently, 20 full-text articles were assessed for eligibility. Among them, 8 studies were excluded (five were conducted outside Africa, and three lacked country-specific data). Finally, 12 studies fulfilled all inclusion criteria and were included in the qualitative synthesis. The study selection process is presented in the PRISMA flow diagram (Figure 1).</w:t>
      </w:r>
    </w:p>
    <w:p w14:paraId="2115185E" w14:textId="5B33CDA9" w:rsidR="00884AF4" w:rsidRPr="00B00373" w:rsidRDefault="00884AF4" w:rsidP="00884AF4">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B00373">
        <w:rPr>
          <w:rFonts w:ascii="Times New Roman" w:hAnsi="Times New Roman" w:cs="Times New Roman"/>
          <w:sz w:val="24"/>
          <w:szCs w:val="24"/>
        </w:rPr>
        <w:t>.2 Study Characteristics</w:t>
      </w:r>
      <w:bookmarkEnd w:id="11"/>
      <w:r w:rsidRPr="00B00373">
        <w:rPr>
          <w:rFonts w:ascii="Times New Roman" w:hAnsi="Times New Roman" w:cs="Times New Roman"/>
          <w:sz w:val="24"/>
          <w:szCs w:val="24"/>
        </w:rPr>
        <w:t xml:space="preserve"> </w:t>
      </w:r>
    </w:p>
    <w:p w14:paraId="11549D64" w14:textId="2E378A44" w:rsidR="002475BE" w:rsidRPr="002475BE" w:rsidRDefault="00884AF4" w:rsidP="002475BE">
      <w:pPr>
        <w:spacing w:line="360" w:lineRule="auto"/>
        <w:jc w:val="both"/>
        <w:rPr>
          <w:rFonts w:ascii="Times New Roman" w:hAnsi="Times New Roman" w:cs="Times New Roman"/>
          <w:sz w:val="24"/>
          <w:szCs w:val="24"/>
          <w:lang w:val="en-UG"/>
        </w:rPr>
      </w:pPr>
      <w:r w:rsidRPr="00B00373">
        <w:rPr>
          <w:rFonts w:ascii="Times New Roman" w:hAnsi="Times New Roman" w:cs="Times New Roman"/>
          <w:sz w:val="24"/>
          <w:szCs w:val="24"/>
        </w:rPr>
        <w:t xml:space="preserve"> </w:t>
      </w:r>
      <w:r w:rsidR="002475BE" w:rsidRPr="002475BE">
        <w:rPr>
          <w:rFonts w:ascii="Times New Roman" w:hAnsi="Times New Roman" w:cs="Times New Roman"/>
          <w:sz w:val="24"/>
          <w:szCs w:val="24"/>
          <w:lang w:val="en-UG"/>
        </w:rPr>
        <w:t>Out of the 12 included studies, 7 studies (58.33%) were published between 2020 and 2024. Egypt contributed the highest number of studies</w:t>
      </w:r>
      <w:r w:rsidR="00F554D3">
        <w:rPr>
          <w:rFonts w:ascii="Times New Roman" w:hAnsi="Times New Roman" w:cs="Times New Roman"/>
          <w:sz w:val="24"/>
          <w:szCs w:val="24"/>
          <w:lang w:val="en-UG"/>
        </w:rPr>
        <w:t>,</w:t>
      </w:r>
      <w:r w:rsidR="002475BE" w:rsidRPr="002475BE">
        <w:rPr>
          <w:rFonts w:ascii="Times New Roman" w:hAnsi="Times New Roman" w:cs="Times New Roman"/>
          <w:sz w:val="24"/>
          <w:szCs w:val="24"/>
          <w:lang w:val="en-UG"/>
        </w:rPr>
        <w:t xml:space="preserve"> 4/12 </w:t>
      </w:r>
      <w:r w:rsidR="002475BE">
        <w:rPr>
          <w:rFonts w:ascii="Times New Roman" w:hAnsi="Times New Roman" w:cs="Times New Roman"/>
          <w:sz w:val="24"/>
          <w:szCs w:val="24"/>
          <w:lang w:val="en-UG"/>
        </w:rPr>
        <w:t>(</w:t>
      </w:r>
      <w:r w:rsidR="002475BE" w:rsidRPr="002475BE">
        <w:rPr>
          <w:rFonts w:ascii="Times New Roman" w:hAnsi="Times New Roman" w:cs="Times New Roman"/>
          <w:sz w:val="24"/>
          <w:szCs w:val="24"/>
          <w:lang w:val="en-UG"/>
        </w:rPr>
        <w:t>33.3%), followed by Tunisia and Nigeria</w:t>
      </w:r>
      <w:r w:rsidR="00F554D3">
        <w:rPr>
          <w:rFonts w:ascii="Times New Roman" w:hAnsi="Times New Roman" w:cs="Times New Roman"/>
          <w:sz w:val="24"/>
          <w:szCs w:val="24"/>
          <w:lang w:val="en-UG"/>
        </w:rPr>
        <w:t>,</w:t>
      </w:r>
      <w:r w:rsidR="002475BE" w:rsidRPr="002475BE">
        <w:rPr>
          <w:rFonts w:ascii="Times New Roman" w:hAnsi="Times New Roman" w:cs="Times New Roman"/>
          <w:sz w:val="24"/>
          <w:szCs w:val="24"/>
          <w:lang w:val="en-UG"/>
        </w:rPr>
        <w:t xml:space="preserve"> 2/12 </w:t>
      </w:r>
      <w:r w:rsidR="002475BE">
        <w:rPr>
          <w:rFonts w:ascii="Times New Roman" w:hAnsi="Times New Roman" w:cs="Times New Roman"/>
          <w:sz w:val="24"/>
          <w:szCs w:val="24"/>
          <w:lang w:val="en-UG"/>
        </w:rPr>
        <w:t>(</w:t>
      </w:r>
      <w:r w:rsidR="002475BE" w:rsidRPr="002475BE">
        <w:rPr>
          <w:rFonts w:ascii="Times New Roman" w:hAnsi="Times New Roman" w:cs="Times New Roman"/>
          <w:sz w:val="24"/>
          <w:szCs w:val="24"/>
          <w:lang w:val="en-UG"/>
        </w:rPr>
        <w:t>16.6% each). Ghana, South Africa, Ethiopia, and Uganda each contributed 1 study (8.33%).</w:t>
      </w:r>
    </w:p>
    <w:p w14:paraId="7626CFE1" w14:textId="733BDAF1" w:rsidR="002475BE" w:rsidRPr="002475BE" w:rsidRDefault="002475BE" w:rsidP="002475BE">
      <w:pPr>
        <w:spacing w:line="360" w:lineRule="auto"/>
        <w:jc w:val="both"/>
        <w:rPr>
          <w:rFonts w:ascii="Times New Roman" w:hAnsi="Times New Roman" w:cs="Times New Roman"/>
          <w:sz w:val="24"/>
          <w:szCs w:val="24"/>
          <w:lang w:val="en-UG"/>
        </w:rPr>
      </w:pPr>
      <w:r w:rsidRPr="002475BE">
        <w:rPr>
          <w:rFonts w:ascii="Times New Roman" w:hAnsi="Times New Roman" w:cs="Times New Roman"/>
          <w:sz w:val="24"/>
          <w:szCs w:val="24"/>
          <w:lang w:val="en-UG"/>
        </w:rPr>
        <w:t>Most of the investigations were hospital-based 10/12</w:t>
      </w:r>
      <w:r>
        <w:rPr>
          <w:rFonts w:ascii="Times New Roman" w:hAnsi="Times New Roman" w:cs="Times New Roman"/>
          <w:sz w:val="24"/>
          <w:szCs w:val="24"/>
          <w:lang w:val="en-UG"/>
        </w:rPr>
        <w:t>(</w:t>
      </w:r>
      <w:r w:rsidRPr="002475BE">
        <w:rPr>
          <w:rFonts w:ascii="Times New Roman" w:hAnsi="Times New Roman" w:cs="Times New Roman"/>
          <w:sz w:val="24"/>
          <w:szCs w:val="24"/>
          <w:lang w:val="en-UG"/>
        </w:rPr>
        <w:t xml:space="preserve">83.3%), while only 2 studies (16.6%) were community-based. Regarding molecular detection methods, the majority of studies employed PCR-based techniques, while three studies utilized </w:t>
      </w:r>
      <w:r w:rsidR="00F554D3">
        <w:rPr>
          <w:rFonts w:ascii="Times New Roman" w:hAnsi="Times New Roman" w:cs="Times New Roman"/>
          <w:sz w:val="24"/>
          <w:szCs w:val="24"/>
          <w:lang w:val="en-UG"/>
        </w:rPr>
        <w:t>whole-genome</w:t>
      </w:r>
      <w:r w:rsidRPr="002475BE">
        <w:rPr>
          <w:rFonts w:ascii="Times New Roman" w:hAnsi="Times New Roman" w:cs="Times New Roman"/>
          <w:sz w:val="24"/>
          <w:szCs w:val="24"/>
          <w:lang w:val="en-UG"/>
        </w:rPr>
        <w:t xml:space="preserve"> sequencing (WGS). Sample sizes varied widely, ranging from 22 to 1056 isolates, all obtained from blood specimens</w:t>
      </w:r>
      <w:r>
        <w:rPr>
          <w:rFonts w:ascii="Times New Roman" w:hAnsi="Times New Roman" w:cs="Times New Roman"/>
          <w:sz w:val="24"/>
          <w:szCs w:val="24"/>
          <w:lang w:val="en-UG"/>
        </w:rPr>
        <w:t>.</w:t>
      </w:r>
    </w:p>
    <w:p w14:paraId="4154A178" w14:textId="4A01E0AD" w:rsidR="00884AF4" w:rsidRPr="00B00373" w:rsidRDefault="00884AF4" w:rsidP="00884AF4">
      <w:pPr>
        <w:spacing w:line="360" w:lineRule="auto"/>
        <w:jc w:val="both"/>
        <w:rPr>
          <w:rFonts w:ascii="Times New Roman" w:hAnsi="Times New Roman" w:cs="Times New Roman"/>
          <w:sz w:val="24"/>
          <w:szCs w:val="24"/>
        </w:rPr>
      </w:pPr>
    </w:p>
    <w:p w14:paraId="66C351D5" w14:textId="77777777" w:rsidR="00884AF4" w:rsidRDefault="00884AF4" w:rsidP="00884AF4">
      <w:pPr>
        <w:spacing w:line="360" w:lineRule="auto"/>
        <w:jc w:val="both"/>
        <w:rPr>
          <w:rFonts w:ascii="Times New Roman" w:hAnsi="Times New Roman" w:cs="Times New Roman"/>
          <w:color w:val="000000"/>
          <w:sz w:val="24"/>
          <w:szCs w:val="24"/>
        </w:rPr>
      </w:pPr>
    </w:p>
    <w:p w14:paraId="6E273F07" w14:textId="77777777" w:rsidR="00884AF4" w:rsidRDefault="00884AF4" w:rsidP="00884AF4">
      <w:pPr>
        <w:spacing w:line="360" w:lineRule="auto"/>
        <w:jc w:val="both"/>
        <w:rPr>
          <w:rFonts w:ascii="Times New Roman" w:hAnsi="Times New Roman" w:cs="Times New Roman"/>
          <w:color w:val="000000"/>
          <w:sz w:val="24"/>
          <w:szCs w:val="24"/>
        </w:rPr>
      </w:pPr>
    </w:p>
    <w:p w14:paraId="72A9E9E6" w14:textId="77777777" w:rsidR="00884AF4" w:rsidRDefault="00884AF4" w:rsidP="00884AF4">
      <w:pPr>
        <w:spacing w:line="360" w:lineRule="auto"/>
        <w:jc w:val="both"/>
        <w:rPr>
          <w:rFonts w:ascii="Times New Roman" w:hAnsi="Times New Roman" w:cs="Times New Roman"/>
          <w:color w:val="000000"/>
          <w:sz w:val="24"/>
          <w:szCs w:val="24"/>
        </w:rPr>
      </w:pPr>
    </w:p>
    <w:p w14:paraId="7B7F0E38" w14:textId="77777777" w:rsidR="00884AF4" w:rsidRDefault="00884AF4" w:rsidP="00884AF4">
      <w:pPr>
        <w:spacing w:line="360" w:lineRule="auto"/>
        <w:jc w:val="both"/>
        <w:rPr>
          <w:rFonts w:ascii="Times New Roman" w:hAnsi="Times New Roman" w:cs="Times New Roman"/>
          <w:color w:val="000000"/>
          <w:sz w:val="24"/>
          <w:szCs w:val="24"/>
        </w:rPr>
      </w:pPr>
    </w:p>
    <w:p w14:paraId="54516950" w14:textId="77777777" w:rsidR="00884AF4" w:rsidRDefault="00884AF4" w:rsidP="00884AF4">
      <w:pPr>
        <w:spacing w:line="360" w:lineRule="auto"/>
        <w:jc w:val="both"/>
        <w:rPr>
          <w:rFonts w:ascii="Times New Roman" w:hAnsi="Times New Roman" w:cs="Times New Roman"/>
          <w:color w:val="000000"/>
          <w:sz w:val="24"/>
          <w:szCs w:val="24"/>
        </w:rPr>
      </w:pPr>
    </w:p>
    <w:p w14:paraId="2C9C5B97" w14:textId="77777777" w:rsidR="00884AF4" w:rsidRDefault="00884AF4" w:rsidP="00884AF4">
      <w:pPr>
        <w:spacing w:line="360" w:lineRule="auto"/>
        <w:jc w:val="both"/>
        <w:rPr>
          <w:rFonts w:ascii="Times New Roman" w:hAnsi="Times New Roman" w:cs="Times New Roman"/>
          <w:color w:val="000000"/>
          <w:sz w:val="24"/>
          <w:szCs w:val="24"/>
        </w:rPr>
      </w:pPr>
    </w:p>
    <w:p w14:paraId="05728055" w14:textId="77777777" w:rsidR="00884AF4" w:rsidRDefault="00884AF4" w:rsidP="00884AF4">
      <w:pPr>
        <w:spacing w:line="360" w:lineRule="auto"/>
        <w:jc w:val="both"/>
        <w:rPr>
          <w:rFonts w:ascii="Times New Roman" w:hAnsi="Times New Roman" w:cs="Times New Roman"/>
          <w:color w:val="000000"/>
          <w:sz w:val="24"/>
          <w:szCs w:val="24"/>
        </w:rPr>
      </w:pPr>
    </w:p>
    <w:p w14:paraId="14B1F381" w14:textId="77777777" w:rsidR="00884AF4" w:rsidRPr="00F03BFB" w:rsidRDefault="00884AF4" w:rsidP="00884AF4">
      <w:pPr>
        <w:spacing w:line="360" w:lineRule="auto"/>
        <w:jc w:val="both"/>
        <w:rPr>
          <w:rFonts w:ascii="Times New Roman" w:hAnsi="Times New Roman" w:cs="Times New Roman"/>
          <w:color w:val="000000"/>
          <w:sz w:val="24"/>
          <w:szCs w:val="24"/>
        </w:rPr>
      </w:pPr>
      <w:bookmarkStart w:id="12" w:name="_Hlk205272131"/>
    </w:p>
    <w:p w14:paraId="09D75F4D" w14:textId="77777777" w:rsidR="00884AF4" w:rsidRPr="00F03BFB" w:rsidRDefault="00884AF4" w:rsidP="00884AF4">
      <w:pPr>
        <w:widowControl w:val="0"/>
        <w:autoSpaceDE w:val="0"/>
        <w:autoSpaceDN w:val="0"/>
        <w:adjustRightInd w:val="0"/>
        <w:spacing w:after="0"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7045E36" wp14:editId="2D9F23BF">
                <wp:simplePos x="0" y="0"/>
                <wp:positionH relativeFrom="margin">
                  <wp:align>left</wp:align>
                </wp:positionH>
                <wp:positionV relativeFrom="paragraph">
                  <wp:posOffset>-409575</wp:posOffset>
                </wp:positionV>
                <wp:extent cx="4576427" cy="407035"/>
                <wp:effectExtent l="0" t="0" r="15240" b="12065"/>
                <wp:wrapNone/>
                <wp:docPr id="971968502"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6427" cy="407035"/>
                        </a:xfrm>
                        <a:prstGeom prst="flowChartAlternateProcess">
                          <a:avLst/>
                        </a:prstGeom>
                        <a:solidFill>
                          <a:srgbClr val="FFC000"/>
                        </a:solidFill>
                        <a:ln w="12700">
                          <a:solidFill>
                            <a:srgbClr val="BC8C00"/>
                          </a:solidFill>
                          <a:miter lim="800000"/>
                          <a:headEnd/>
                          <a:tailEnd/>
                        </a:ln>
                      </wps:spPr>
                      <wps:txbx>
                        <w:txbxContent>
                          <w:p w14:paraId="2C62F184" w14:textId="77777777" w:rsidR="00884AF4" w:rsidRPr="00EC5C46" w:rsidRDefault="00884AF4" w:rsidP="00884AF4">
                            <w:pPr>
                              <w:jc w:val="center"/>
                              <w:rPr>
                                <w:rFonts w:ascii="Times New Roman" w:hAnsi="Times New Roman" w:cs="Times New Roman"/>
                                <w:b/>
                                <w:color w:val="000000"/>
                                <w:sz w:val="32"/>
                                <w:szCs w:val="32"/>
                              </w:rPr>
                            </w:pPr>
                            <w:r w:rsidRPr="00EC5C46">
                              <w:rPr>
                                <w:rFonts w:ascii="Times New Roman" w:hAnsi="Times New Roman" w:cs="Times New Roman"/>
                                <w:b/>
                                <w:color w:val="000000"/>
                                <w:sz w:val="32"/>
                                <w:szCs w:val="32"/>
                              </w:rPr>
                              <w:t xml:space="preserve">Identification of Studies via Databases </w:t>
                            </w:r>
                          </w:p>
                          <w:p w14:paraId="6AD82174" w14:textId="77777777" w:rsidR="00884AF4" w:rsidRPr="00EC5C46" w:rsidRDefault="00884AF4" w:rsidP="00884AF4">
                            <w:pPr>
                              <w:rPr>
                                <w:rFonts w:ascii="Times New Roman" w:hAnsi="Times New Roman" w:cs="Times New Roman"/>
                                <w:b/>
                                <w:color w:val="000000"/>
                                <w:sz w:val="32"/>
                                <w:szCs w:val="32"/>
                              </w:rPr>
                            </w:pP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w14:anchorId="67045E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0;margin-top:-32.25pt;width:360.35pt;height:32.0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" fillcolor="#ffc000" strokecolor="#bc8c00" strokeweight="1pt">
                <v:textbox>
                  <w:txbxContent>
                    <w:p w14:paraId="2C62F184" w14:textId="77777777" w:rsidR="00884AF4" w:rsidRPr="00EC5C46" w:rsidRDefault="00884AF4" w:rsidP="00884AF4">
                      <w:pPr>
                        <w:jc w:val="center"/>
                        <w:rPr>
                          <w:rFonts w:ascii="Times New Roman" w:hAnsi="Times New Roman" w:cs="Times New Roman"/>
                          <w:b/>
                          <w:color w:val="000000"/>
                          <w:sz w:val="32"/>
                          <w:szCs w:val="32"/>
                        </w:rPr>
                      </w:pPr>
                      <w:r w:rsidRPr="00EC5C46">
                        <w:rPr>
                          <w:rFonts w:ascii="Times New Roman" w:hAnsi="Times New Roman" w:cs="Times New Roman"/>
                          <w:b/>
                          <w:color w:val="000000"/>
                          <w:sz w:val="32"/>
                          <w:szCs w:val="32"/>
                        </w:rPr>
                        <w:t xml:space="preserve">Identification of Studies via Databases </w:t>
                      </w:r>
                    </w:p>
                    <w:p w14:paraId="6AD82174" w14:textId="77777777" w:rsidR="00884AF4" w:rsidRPr="00EC5C46" w:rsidRDefault="00884AF4" w:rsidP="00884AF4">
                      <w:pPr>
                        <w:rPr>
                          <w:rFonts w:ascii="Times New Roman" w:hAnsi="Times New Roman" w:cs="Times New Roman"/>
                          <w:b/>
                          <w:color w:val="000000"/>
                          <w:sz w:val="32"/>
                          <w:szCs w:val="32"/>
                        </w:rPr>
                      </w:pPr>
                    </w:p>
                  </w:txbxContent>
                </v:textbox>
                <w10:wrap anchorx="margin"/>
              </v:shape>
            </w:pict>
          </mc:Fallback>
        </mc:AlternateContent>
      </w:r>
      <w:r w:rsidRPr="00F03BFB">
        <w:rPr>
          <w:rFonts w:ascii="Times New Roman" w:hAnsi="Times New Roman" w:cs="Times New Roman"/>
          <w:sz w:val="24"/>
          <w:szCs w:val="24"/>
        </w:rPr>
        <w:t xml:space="preserve">       </w:t>
      </w:r>
    </w:p>
    <w:p w14:paraId="266FD2BC" w14:textId="77777777" w:rsidR="00884AF4" w:rsidRPr="00F03BFB" w:rsidRDefault="00884AF4" w:rsidP="00884AF4">
      <w:pPr>
        <w:widowControl w:val="0"/>
        <w:autoSpaceDE w:val="0"/>
        <w:autoSpaceDN w:val="0"/>
        <w:adjustRightInd w:val="0"/>
        <w:spacing w:after="0"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D2B1FF7" wp14:editId="0A762ECF">
                <wp:simplePos x="0" y="0"/>
                <wp:positionH relativeFrom="column">
                  <wp:posOffset>120650</wp:posOffset>
                </wp:positionH>
                <wp:positionV relativeFrom="paragraph">
                  <wp:posOffset>7620</wp:posOffset>
                </wp:positionV>
                <wp:extent cx="1346200" cy="1162050"/>
                <wp:effectExtent l="0" t="0" r="25400" b="19050"/>
                <wp:wrapNone/>
                <wp:docPr id="1439860206" name="Flowchart: Process 10"/>
                <wp:cNvGraphicFramePr/>
                <a:graphic xmlns:a="http://schemas.openxmlformats.org/drawingml/2006/main">
                  <a:graphicData uri="http://schemas.microsoft.com/office/word/2010/wordprocessingShape">
                    <wps:wsp>
                      <wps:cNvSpPr/>
                      <wps:spPr>
                        <a:xfrm>
                          <a:off x="0" y="0"/>
                          <a:ext cx="1346200" cy="11620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79C88BA"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Records identified(n=267)                       PubMed (n =70)</w:t>
                            </w:r>
                          </w:p>
                          <w:p w14:paraId="1B35F97A"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Scopus (n=85)</w:t>
                            </w:r>
                          </w:p>
                          <w:p w14:paraId="00B07B41"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Web of science (n=112)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B1FF7" id="_x0000_t109" coordsize="21600,21600" o:spt="109" path="m,l,21600r21600,l21600,xe">
                <v:stroke joinstyle="miter"/>
                <v:path gradientshapeok="t" o:connecttype="rect"/>
              </v:shapetype>
              <v:shape id="Flowchart: Process 10" o:spid="_x0000_s1027" type="#_x0000_t109" style="position:absolute;left:0;text-align:left;margin-left:9.5pt;margin-top:.6pt;width:106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" fillcolor="white [3201]" strokecolor="#70ad47 [3209]" strokeweight="1pt">
                <v:textbox>
                  <w:txbxContent>
                    <w:p w14:paraId="079C88BA"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Records identified(n=267)                       PubMed (n =70)</w:t>
                      </w:r>
                    </w:p>
                    <w:p w14:paraId="1B35F97A"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Scopus (n=85)</w:t>
                      </w:r>
                    </w:p>
                    <w:p w14:paraId="00B07B41"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Web of science (n=112)</w:t>
                      </w:r>
                    </w:p>
                  </w:txbxContent>
                </v:textbox>
              </v:shape>
            </w:pict>
          </mc:Fallback>
        </mc:AlternateContent>
      </w:r>
      <w:r w:rsidRPr="00F03BFB">
        <w:rPr>
          <w:rFonts w:ascii="Times New Roman" w:hAnsi="Times New Roman" w:cs="Times New Roman"/>
          <w:sz w:val="24"/>
          <w:szCs w:val="24"/>
        </w:rPr>
        <w:t xml:space="preserve">                                                                                                     </w:t>
      </w:r>
    </w:p>
    <w:p w14:paraId="2AF42DE5"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2EE7A23" wp14:editId="41D080BC">
                <wp:simplePos x="0" y="0"/>
                <wp:positionH relativeFrom="column">
                  <wp:posOffset>2228850</wp:posOffset>
                </wp:positionH>
                <wp:positionV relativeFrom="paragraph">
                  <wp:posOffset>11430</wp:posOffset>
                </wp:positionV>
                <wp:extent cx="1819910" cy="876300"/>
                <wp:effectExtent l="0" t="0" r="27940" b="19050"/>
                <wp:wrapNone/>
                <wp:docPr id="1304257515" name="Flowchart: Process 9"/>
                <wp:cNvGraphicFramePr/>
                <a:graphic xmlns:a="http://schemas.openxmlformats.org/drawingml/2006/main">
                  <a:graphicData uri="http://schemas.microsoft.com/office/word/2010/wordprocessingShape">
                    <wps:wsp>
                      <wps:cNvSpPr/>
                      <wps:spPr>
                        <a:xfrm>
                          <a:off x="0" y="0"/>
                          <a:ext cx="1819910" cy="8763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F366CCB" w14:textId="77777777" w:rsidR="00884AF4" w:rsidRPr="006F350B" w:rsidRDefault="00884AF4" w:rsidP="00884AF4">
                            <w:pPr>
                              <w:spacing w:after="0" w:line="240" w:lineRule="auto"/>
                              <w:jc w:val="both"/>
                              <w:rPr>
                                <w:rFonts w:ascii="Times New Roman" w:hAnsi="Times New Roman" w:cs="Times New Roman"/>
                                <w:sz w:val="24"/>
                                <w:szCs w:val="24"/>
                              </w:rPr>
                            </w:pPr>
                            <w:r w:rsidRPr="006F350B">
                              <w:rPr>
                                <w:rFonts w:ascii="Times New Roman" w:hAnsi="Times New Roman" w:cs="Times New Roman"/>
                                <w:sz w:val="24"/>
                                <w:szCs w:val="24"/>
                              </w:rPr>
                              <w:t>Total duplicate records removed</w:t>
                            </w:r>
                          </w:p>
                          <w:p w14:paraId="45F88F5F" w14:textId="77777777" w:rsidR="00884AF4" w:rsidRPr="006F350B" w:rsidRDefault="00884AF4" w:rsidP="00884AF4">
                            <w:pPr>
                              <w:spacing w:after="0" w:line="240" w:lineRule="auto"/>
                              <w:jc w:val="both"/>
                              <w:rPr>
                                <w:rFonts w:ascii="Times New Roman" w:hAnsi="Times New Roman" w:cs="Times New Roman"/>
                                <w:sz w:val="24"/>
                                <w:szCs w:val="24"/>
                              </w:rPr>
                            </w:pPr>
                            <w:r w:rsidRPr="006F350B">
                              <w:rPr>
                                <w:rFonts w:ascii="Times New Roman" w:hAnsi="Times New Roman" w:cs="Times New Roman"/>
                                <w:sz w:val="24"/>
                                <w:szCs w:val="24"/>
                              </w:rPr>
                              <w:t>(n =123)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E7A23" id="Flowchart: Process 9" o:spid="_x0000_s1028" type="#_x0000_t109" style="position:absolute;left:0;text-align:left;margin-left:175.5pt;margin-top:.9pt;width:143.3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" fillcolor="white [3201]" strokecolor="#70ad47 [3209]" strokeweight="1pt">
                <v:textbox>
                  <w:txbxContent>
                    <w:p w14:paraId="5F366CCB" w14:textId="77777777" w:rsidR="00884AF4" w:rsidRPr="006F350B" w:rsidRDefault="00884AF4" w:rsidP="00884AF4">
                      <w:pPr>
                        <w:spacing w:after="0" w:line="240" w:lineRule="auto"/>
                        <w:jc w:val="both"/>
                        <w:rPr>
                          <w:rFonts w:ascii="Times New Roman" w:hAnsi="Times New Roman" w:cs="Times New Roman"/>
                          <w:sz w:val="24"/>
                          <w:szCs w:val="24"/>
                        </w:rPr>
                      </w:pPr>
                      <w:r w:rsidRPr="006F350B">
                        <w:rPr>
                          <w:rFonts w:ascii="Times New Roman" w:hAnsi="Times New Roman" w:cs="Times New Roman"/>
                          <w:sz w:val="24"/>
                          <w:szCs w:val="24"/>
                        </w:rPr>
                        <w:t>Total duplicate records removed</w:t>
                      </w:r>
                    </w:p>
                    <w:p w14:paraId="45F88F5F" w14:textId="77777777" w:rsidR="00884AF4" w:rsidRPr="006F350B" w:rsidRDefault="00884AF4" w:rsidP="00884AF4">
                      <w:pPr>
                        <w:spacing w:after="0" w:line="240" w:lineRule="auto"/>
                        <w:jc w:val="both"/>
                        <w:rPr>
                          <w:rFonts w:ascii="Times New Roman" w:hAnsi="Times New Roman" w:cs="Times New Roman"/>
                          <w:sz w:val="24"/>
                          <w:szCs w:val="24"/>
                        </w:rPr>
                      </w:pPr>
                      <w:r w:rsidRPr="006F350B">
                        <w:rPr>
                          <w:rFonts w:ascii="Times New Roman" w:hAnsi="Times New Roman" w:cs="Times New Roman"/>
                          <w:sz w:val="24"/>
                          <w:szCs w:val="24"/>
                        </w:rPr>
                        <w:t>(n =123)</w:t>
                      </w:r>
                    </w:p>
                  </w:txbxContent>
                </v:textbox>
              </v:shape>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E7750D" wp14:editId="28825BE0">
                <wp:simplePos x="0" y="0"/>
                <wp:positionH relativeFrom="leftMargin">
                  <wp:posOffset>73026</wp:posOffset>
                </wp:positionH>
                <wp:positionV relativeFrom="paragraph">
                  <wp:posOffset>174307</wp:posOffset>
                </wp:positionV>
                <wp:extent cx="1383347" cy="348932"/>
                <wp:effectExtent l="2857" t="0" r="10478" b="10477"/>
                <wp:wrapNone/>
                <wp:docPr id="1283742326" name="Flowchart: Process 3"/>
                <wp:cNvGraphicFramePr/>
                <a:graphic xmlns:a="http://schemas.openxmlformats.org/drawingml/2006/main">
                  <a:graphicData uri="http://schemas.microsoft.com/office/word/2010/wordprocessingShape">
                    <wps:wsp>
                      <wps:cNvSpPr/>
                      <wps:spPr>
                        <a:xfrm rot="16200000">
                          <a:off x="0" y="0"/>
                          <a:ext cx="1383347" cy="348932"/>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242588" w14:textId="77777777" w:rsidR="00884AF4" w:rsidRPr="000B775A" w:rsidRDefault="00884AF4" w:rsidP="00884AF4">
                            <w:pPr>
                              <w:jc w:val="center"/>
                              <w:rPr>
                                <w:rFonts w:ascii="Times New Roman" w:hAnsi="Times New Roman" w:cs="Times New Roman"/>
                                <w:sz w:val="32"/>
                                <w:szCs w:val="32"/>
                                <w:lang w:val="en-GB"/>
                              </w:rPr>
                            </w:pPr>
                            <w:r w:rsidRPr="000B775A">
                              <w:rPr>
                                <w:rFonts w:ascii="Times New Roman" w:hAnsi="Times New Roman" w:cs="Times New Roman"/>
                                <w:sz w:val="32"/>
                                <w:szCs w:val="32"/>
                                <w:lang w:val="en-G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7750D" id="Flowchart: Process 3" o:spid="_x0000_s1029" type="#_x0000_t109" style="position:absolute;left:0;text-align:left;margin-left:5.75pt;margin-top:13.7pt;width:108.9pt;height:27.45pt;rotation:-9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" fillcolor="#5b9bd5 [3204]" strokecolor="#091723 [484]" strokeweight="1pt">
                <v:textbox>
                  <w:txbxContent>
                    <w:p w14:paraId="1D242588" w14:textId="77777777" w:rsidR="00884AF4" w:rsidRPr="000B775A" w:rsidRDefault="00884AF4" w:rsidP="00884AF4">
                      <w:pPr>
                        <w:jc w:val="center"/>
                        <w:rPr>
                          <w:rFonts w:ascii="Times New Roman" w:hAnsi="Times New Roman" w:cs="Times New Roman"/>
                          <w:sz w:val="32"/>
                          <w:szCs w:val="32"/>
                          <w:lang w:val="en-GB"/>
                        </w:rPr>
                      </w:pPr>
                      <w:r w:rsidRPr="000B775A">
                        <w:rPr>
                          <w:rFonts w:ascii="Times New Roman" w:hAnsi="Times New Roman" w:cs="Times New Roman"/>
                          <w:sz w:val="32"/>
                          <w:szCs w:val="32"/>
                          <w:lang w:val="en-GB"/>
                        </w:rPr>
                        <w:t>Identification</w:t>
                      </w:r>
                    </w:p>
                  </w:txbxContent>
                </v:textbox>
                <w10:wrap anchorx="margin"/>
              </v:shape>
            </w:pict>
          </mc:Fallback>
        </mc:AlternateContent>
      </w:r>
    </w:p>
    <w:p w14:paraId="74917B7C"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0B666F" wp14:editId="4C6583CB">
                <wp:simplePos x="0" y="0"/>
                <wp:positionH relativeFrom="column">
                  <wp:posOffset>1476375</wp:posOffset>
                </wp:positionH>
                <wp:positionV relativeFrom="paragraph">
                  <wp:posOffset>15875</wp:posOffset>
                </wp:positionV>
                <wp:extent cx="733425" cy="247650"/>
                <wp:effectExtent l="0" t="19050" r="47625" b="38100"/>
                <wp:wrapNone/>
                <wp:docPr id="256604480" name="Arrow: Right 7"/>
                <wp:cNvGraphicFramePr/>
                <a:graphic xmlns:a="http://schemas.openxmlformats.org/drawingml/2006/main">
                  <a:graphicData uri="http://schemas.microsoft.com/office/word/2010/wordprocessingShape">
                    <wps:wsp>
                      <wps:cNvSpPr/>
                      <wps:spPr>
                        <a:xfrm>
                          <a:off x="0" y="0"/>
                          <a:ext cx="733425" cy="2476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B90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16.25pt;margin-top:1.25pt;width:57.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" adj="17953" fillcolor="black [3200]" strokecolor="black [480]" strokeweight="1pt"/>
            </w:pict>
          </mc:Fallback>
        </mc:AlternateContent>
      </w:r>
    </w:p>
    <w:p w14:paraId="0C3B4753"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D7DE9EB" wp14:editId="1283E126">
                <wp:simplePos x="0" y="0"/>
                <wp:positionH relativeFrom="column">
                  <wp:posOffset>625190</wp:posOffset>
                </wp:positionH>
                <wp:positionV relativeFrom="paragraph">
                  <wp:posOffset>183354</wp:posOffset>
                </wp:positionV>
                <wp:extent cx="250825" cy="485775"/>
                <wp:effectExtent l="19050" t="0" r="15875" b="47625"/>
                <wp:wrapNone/>
                <wp:docPr id="1082949961" name="Arrow: Down 22"/>
                <wp:cNvGraphicFramePr/>
                <a:graphic xmlns:a="http://schemas.openxmlformats.org/drawingml/2006/main">
                  <a:graphicData uri="http://schemas.microsoft.com/office/word/2010/wordprocessingShape">
                    <wps:wsp>
                      <wps:cNvSpPr/>
                      <wps:spPr>
                        <a:xfrm>
                          <a:off x="0" y="0"/>
                          <a:ext cx="250825" cy="4857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FF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26" type="#_x0000_t67" style="position:absolute;margin-left:49.25pt;margin-top:14.45pt;width:19.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" adj="16024" fillcolor="black [3200]" strokecolor="black [480]" strokeweight="1pt"/>
            </w:pict>
          </mc:Fallback>
        </mc:AlternateContent>
      </w:r>
    </w:p>
    <w:p w14:paraId="592BF79E"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611D2F" wp14:editId="70A97E9F">
                <wp:simplePos x="0" y="0"/>
                <wp:positionH relativeFrom="column">
                  <wp:posOffset>66101</wp:posOffset>
                </wp:positionH>
                <wp:positionV relativeFrom="paragraph">
                  <wp:posOffset>308702</wp:posOffset>
                </wp:positionV>
                <wp:extent cx="1608463" cy="826265"/>
                <wp:effectExtent l="0" t="0" r="10795" b="12065"/>
                <wp:wrapNone/>
                <wp:docPr id="1658919394" name="Flowchart: Process 11"/>
                <wp:cNvGraphicFramePr/>
                <a:graphic xmlns:a="http://schemas.openxmlformats.org/drawingml/2006/main">
                  <a:graphicData uri="http://schemas.microsoft.com/office/word/2010/wordprocessingShape">
                    <wps:wsp>
                      <wps:cNvSpPr/>
                      <wps:spPr>
                        <a:xfrm>
                          <a:off x="0" y="0"/>
                          <a:ext cx="1608463" cy="82626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DB71FEE" w14:textId="77777777" w:rsidR="00884AF4" w:rsidRPr="006F350B" w:rsidRDefault="00884AF4" w:rsidP="00884AF4">
                            <w:pPr>
                              <w:rPr>
                                <w:rFonts w:ascii="Times New Roman" w:hAnsi="Times New Roman" w:cs="Times New Roman"/>
                                <w:sz w:val="24"/>
                                <w:szCs w:val="24"/>
                              </w:rPr>
                            </w:pPr>
                            <w:r w:rsidRPr="006F350B">
                              <w:rPr>
                                <w:rFonts w:ascii="Times New Roman" w:hAnsi="Times New Roman" w:cs="Times New Roman"/>
                                <w:sz w:val="24"/>
                                <w:szCs w:val="24"/>
                              </w:rPr>
                              <w:t>Records screened by Title/Abstract (n =144)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1D2F" id="Flowchart: Process 11" o:spid="_x0000_s1030" type="#_x0000_t109" style="position:absolute;left:0;text-align:left;margin-left:5.2pt;margin-top:24.3pt;width:126.6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" fillcolor="white [3201]" strokecolor="#70ad47 [3209]" strokeweight="1pt">
                <v:textbox>
                  <w:txbxContent>
                    <w:p w14:paraId="0DB71FEE" w14:textId="77777777" w:rsidR="00884AF4" w:rsidRPr="006F350B" w:rsidRDefault="00884AF4" w:rsidP="00884AF4">
                      <w:pPr>
                        <w:rPr>
                          <w:rFonts w:ascii="Times New Roman" w:hAnsi="Times New Roman" w:cs="Times New Roman"/>
                          <w:sz w:val="24"/>
                          <w:szCs w:val="24"/>
                        </w:rPr>
                      </w:pPr>
                      <w:r w:rsidRPr="006F350B">
                        <w:rPr>
                          <w:rFonts w:ascii="Times New Roman" w:hAnsi="Times New Roman" w:cs="Times New Roman"/>
                          <w:sz w:val="24"/>
                          <w:szCs w:val="24"/>
                        </w:rPr>
                        <w:t>Records screened by Title/Abstract (n =144)</w:t>
                      </w:r>
                    </w:p>
                  </w:txbxContent>
                </v:textbox>
              </v:shape>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16B7ED7" wp14:editId="03EDD94C">
                <wp:simplePos x="0" y="0"/>
                <wp:positionH relativeFrom="column">
                  <wp:posOffset>2251734</wp:posOffset>
                </wp:positionH>
                <wp:positionV relativeFrom="paragraph">
                  <wp:posOffset>125502</wp:posOffset>
                </wp:positionV>
                <wp:extent cx="2495550" cy="1343025"/>
                <wp:effectExtent l="0" t="0" r="19050" b="28575"/>
                <wp:wrapNone/>
                <wp:docPr id="651140272" name="Flowchart: Process 12"/>
                <wp:cNvGraphicFramePr/>
                <a:graphic xmlns:a="http://schemas.openxmlformats.org/drawingml/2006/main">
                  <a:graphicData uri="http://schemas.microsoft.com/office/word/2010/wordprocessingShape">
                    <wps:wsp>
                      <wps:cNvSpPr/>
                      <wps:spPr>
                        <a:xfrm>
                          <a:off x="0" y="0"/>
                          <a:ext cx="2495550" cy="13430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3F85FC84"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Total records excluded (n=124) </w:t>
                            </w:r>
                          </w:p>
                          <w:p w14:paraId="123539EF"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Staphylococcus aureus (n=22) </w:t>
                            </w:r>
                          </w:p>
                          <w:p w14:paraId="1EFC4178"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bloodstream infections(n=24),</w:t>
                            </w:r>
                          </w:p>
                          <w:p w14:paraId="4E68628C"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molecular characterization (n=6) </w:t>
                            </w:r>
                          </w:p>
                          <w:p w14:paraId="1599796B"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related Human (n=69)</w:t>
                            </w:r>
                          </w:p>
                          <w:p w14:paraId="3BD3A835"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abstract (n=3)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B7ED7" id="Flowchart: Process 12" o:spid="_x0000_s1031" type="#_x0000_t109" style="position:absolute;left:0;text-align:left;margin-left:177.3pt;margin-top:9.9pt;width:196.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" fillcolor="white [3201]" strokecolor="#70ad47 [3209]" strokeweight="1pt">
                <v:textbox>
                  <w:txbxContent>
                    <w:p w14:paraId="3F85FC84"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Total records excluded (n=124) </w:t>
                      </w:r>
                    </w:p>
                    <w:p w14:paraId="123539EF"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Staphylococcus aureus (n=22) </w:t>
                      </w:r>
                    </w:p>
                    <w:p w14:paraId="1EFC4178"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bloodstream infections(n=24),</w:t>
                      </w:r>
                    </w:p>
                    <w:p w14:paraId="4E68628C"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molecular characterization (n=6) </w:t>
                      </w:r>
                    </w:p>
                    <w:p w14:paraId="1599796B"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related Human (n=69)</w:t>
                      </w:r>
                    </w:p>
                    <w:p w14:paraId="3BD3A835" w14:textId="77777777"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abstract (n=3)</w:t>
                      </w:r>
                    </w:p>
                  </w:txbxContent>
                </v:textbox>
              </v:shape>
            </w:pict>
          </mc:Fallback>
        </mc:AlternateContent>
      </w:r>
    </w:p>
    <w:p w14:paraId="06C758A5"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6B5EE42" wp14:editId="1C8235EB">
                <wp:simplePos x="0" y="0"/>
                <wp:positionH relativeFrom="column">
                  <wp:posOffset>1845790</wp:posOffset>
                </wp:positionH>
                <wp:positionV relativeFrom="paragraph">
                  <wp:posOffset>168235</wp:posOffset>
                </wp:positionV>
                <wp:extent cx="284797" cy="538798"/>
                <wp:effectExtent l="6350" t="12700" r="0" b="45720"/>
                <wp:wrapNone/>
                <wp:docPr id="865757453" name="Arrow: Down 28"/>
                <wp:cNvGraphicFramePr/>
                <a:graphic xmlns:a="http://schemas.openxmlformats.org/drawingml/2006/main">
                  <a:graphicData uri="http://schemas.microsoft.com/office/word/2010/wordprocessingShape">
                    <wps:wsp>
                      <wps:cNvSpPr/>
                      <wps:spPr>
                        <a:xfrm rot="16200000">
                          <a:off x="0" y="0"/>
                          <a:ext cx="284797" cy="53879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E48CD" id="Arrow: Down 28" o:spid="_x0000_s1026" type="#_x0000_t67" style="position:absolute;margin-left:145.35pt;margin-top:13.25pt;width:22.4pt;height:42.4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" adj="15891" fillcolor="black [3200]" strokecolor="black [480]" strokeweight="1pt"/>
            </w:pict>
          </mc:Fallback>
        </mc:AlternateContent>
      </w:r>
    </w:p>
    <w:p w14:paraId="28A0692A" w14:textId="77777777" w:rsidR="00884AF4" w:rsidRPr="00F03BFB" w:rsidRDefault="00884AF4" w:rsidP="00884AF4">
      <w:pPr>
        <w:spacing w:line="360" w:lineRule="auto"/>
        <w:jc w:val="both"/>
        <w:rPr>
          <w:rFonts w:ascii="Times New Roman" w:hAnsi="Times New Roman" w:cs="Times New Roman"/>
          <w:sz w:val="24"/>
          <w:szCs w:val="24"/>
        </w:rPr>
      </w:pPr>
    </w:p>
    <w:p w14:paraId="2CEF4514"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A5B26FA" wp14:editId="25F31DE9">
                <wp:simplePos x="0" y="0"/>
                <wp:positionH relativeFrom="column">
                  <wp:posOffset>541816</wp:posOffset>
                </wp:positionH>
                <wp:positionV relativeFrom="paragraph">
                  <wp:posOffset>122555</wp:posOffset>
                </wp:positionV>
                <wp:extent cx="280670" cy="561975"/>
                <wp:effectExtent l="19050" t="0" r="24130" b="47625"/>
                <wp:wrapNone/>
                <wp:docPr id="724425339" name="Arrow: Down 23"/>
                <wp:cNvGraphicFramePr/>
                <a:graphic xmlns:a="http://schemas.openxmlformats.org/drawingml/2006/main">
                  <a:graphicData uri="http://schemas.microsoft.com/office/word/2010/wordprocessingShape">
                    <wps:wsp>
                      <wps:cNvSpPr/>
                      <wps:spPr>
                        <a:xfrm>
                          <a:off x="0" y="0"/>
                          <a:ext cx="280670" cy="5619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81528" id="Arrow: Down 23" o:spid="_x0000_s1026" type="#_x0000_t67" style="position:absolute;margin-left:42.65pt;margin-top:9.65pt;width:22.1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" adj="16206" fillcolor="black [3200]" strokecolor="black [480]" strokeweight="1pt"/>
            </w:pict>
          </mc:Fallback>
        </mc:AlternateContent>
      </w:r>
    </w:p>
    <w:p w14:paraId="7239DB6A"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ACF4C5B" wp14:editId="7DB141A8">
                <wp:simplePos x="0" y="0"/>
                <wp:positionH relativeFrom="column">
                  <wp:posOffset>1651261</wp:posOffset>
                </wp:positionH>
                <wp:positionV relativeFrom="paragraph">
                  <wp:posOffset>313307</wp:posOffset>
                </wp:positionV>
                <wp:extent cx="337820" cy="820104"/>
                <wp:effectExtent l="0" t="12383" r="0" b="30797"/>
                <wp:wrapNone/>
                <wp:docPr id="23695693" name="Arrow: Down 27"/>
                <wp:cNvGraphicFramePr/>
                <a:graphic xmlns:a="http://schemas.openxmlformats.org/drawingml/2006/main">
                  <a:graphicData uri="http://schemas.microsoft.com/office/word/2010/wordprocessingShape">
                    <wps:wsp>
                      <wps:cNvSpPr/>
                      <wps:spPr>
                        <a:xfrm rot="16200000" flipH="1">
                          <a:off x="0" y="0"/>
                          <a:ext cx="337820" cy="82010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A6A6" id="Arrow: Down 27" o:spid="_x0000_s1026" type="#_x0000_t67" style="position:absolute;margin-left:130pt;margin-top:24.65pt;width:26.6pt;height:64.6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" adj="17151" fillcolor="black [3200]" strokecolor="black [480]" strokeweight="1pt"/>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430BAF4" wp14:editId="2C80CBED">
                <wp:simplePos x="0" y="0"/>
                <wp:positionH relativeFrom="column">
                  <wp:posOffset>57292</wp:posOffset>
                </wp:positionH>
                <wp:positionV relativeFrom="paragraph">
                  <wp:posOffset>305966</wp:posOffset>
                </wp:positionV>
                <wp:extent cx="1363287" cy="885825"/>
                <wp:effectExtent l="0" t="0" r="27940" b="28575"/>
                <wp:wrapNone/>
                <wp:docPr id="1952644447" name="Flowchart: Process 13"/>
                <wp:cNvGraphicFramePr/>
                <a:graphic xmlns:a="http://schemas.openxmlformats.org/drawingml/2006/main">
                  <a:graphicData uri="http://schemas.microsoft.com/office/word/2010/wordprocessingShape">
                    <wps:wsp>
                      <wps:cNvSpPr/>
                      <wps:spPr>
                        <a:xfrm>
                          <a:off x="0" y="0"/>
                          <a:ext cx="1363287" cy="8858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19D20A18" w14:textId="77777777"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Reports sought for retrieval (n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0BAF4" id="Flowchart: Process 13" o:spid="_x0000_s1032" type="#_x0000_t109" style="position:absolute;left:0;text-align:left;margin-left:4.5pt;margin-top:24.1pt;width:107.3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" fillcolor="white [3201]" strokecolor="#70ad47 [3209]" strokeweight="1pt">
                <v:textbox>
                  <w:txbxContent>
                    <w:p w14:paraId="19D20A18" w14:textId="77777777"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Reports sought for retrieval (n =20)</w:t>
                      </w:r>
                    </w:p>
                  </w:txbxContent>
                </v:textbox>
              </v:shape>
            </w:pict>
          </mc:Fallback>
        </mc:AlternateContent>
      </w:r>
    </w:p>
    <w:p w14:paraId="30A378D4"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41C2028" wp14:editId="260A8F4D">
                <wp:simplePos x="0" y="0"/>
                <wp:positionH relativeFrom="column">
                  <wp:posOffset>2238517</wp:posOffset>
                </wp:positionH>
                <wp:positionV relativeFrom="paragraph">
                  <wp:posOffset>7080</wp:posOffset>
                </wp:positionV>
                <wp:extent cx="1802765" cy="704850"/>
                <wp:effectExtent l="0" t="0" r="26035" b="19050"/>
                <wp:wrapNone/>
                <wp:docPr id="682320173" name="Flowchart: Process 16"/>
                <wp:cNvGraphicFramePr/>
                <a:graphic xmlns:a="http://schemas.openxmlformats.org/drawingml/2006/main">
                  <a:graphicData uri="http://schemas.microsoft.com/office/word/2010/wordprocessingShape">
                    <wps:wsp>
                      <wps:cNvSpPr/>
                      <wps:spPr>
                        <a:xfrm>
                          <a:off x="0" y="0"/>
                          <a:ext cx="1802765" cy="7048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2B7C4458" w14:textId="77777777" w:rsidR="00884AF4" w:rsidRPr="000B775A" w:rsidRDefault="00884AF4" w:rsidP="00884AF4">
                            <w:pPr>
                              <w:rPr>
                                <w:rFonts w:ascii="Times New Roman" w:hAnsi="Times New Roman" w:cs="Times New Roman"/>
                                <w:sz w:val="24"/>
                                <w:szCs w:val="24"/>
                              </w:rPr>
                            </w:pPr>
                            <w:r w:rsidRPr="000B775A">
                              <w:rPr>
                                <w:rFonts w:ascii="Times New Roman" w:hAnsi="Times New Roman" w:cs="Times New Roman"/>
                                <w:sz w:val="24"/>
                                <w:szCs w:val="24"/>
                              </w:rPr>
                              <w:t>Total reports not retrieved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2028" id="Flowchart: Process 16" o:spid="_x0000_s1033" type="#_x0000_t109" style="position:absolute;left:0;text-align:left;margin-left:176.25pt;margin-top:.55pt;width:141.9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" fillcolor="white [3201]" strokecolor="#70ad47 [3209]" strokeweight="1pt">
                <v:textbox>
                  <w:txbxContent>
                    <w:p w14:paraId="2B7C4458" w14:textId="77777777" w:rsidR="00884AF4" w:rsidRPr="000B775A" w:rsidRDefault="00884AF4" w:rsidP="00884AF4">
                      <w:pPr>
                        <w:rPr>
                          <w:rFonts w:ascii="Times New Roman" w:hAnsi="Times New Roman" w:cs="Times New Roman"/>
                          <w:sz w:val="24"/>
                          <w:szCs w:val="24"/>
                        </w:rPr>
                      </w:pPr>
                      <w:r w:rsidRPr="000B775A">
                        <w:rPr>
                          <w:rFonts w:ascii="Times New Roman" w:hAnsi="Times New Roman" w:cs="Times New Roman"/>
                          <w:sz w:val="24"/>
                          <w:szCs w:val="24"/>
                        </w:rPr>
                        <w:t>Total reports not retrieved (n=0)</w:t>
                      </w:r>
                    </w:p>
                  </w:txbxContent>
                </v:textbox>
              </v:shape>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E283E9B" wp14:editId="68F6C501">
                <wp:simplePos x="0" y="0"/>
                <wp:positionH relativeFrom="leftMargin">
                  <wp:posOffset>-977580</wp:posOffset>
                </wp:positionH>
                <wp:positionV relativeFrom="paragraph">
                  <wp:posOffset>376237</wp:posOffset>
                </wp:positionV>
                <wp:extent cx="3222308" cy="544195"/>
                <wp:effectExtent l="5397" t="0" r="21908" b="21907"/>
                <wp:wrapNone/>
                <wp:docPr id="1712176606" name="Flowchart: Process 34"/>
                <wp:cNvGraphicFramePr/>
                <a:graphic xmlns:a="http://schemas.openxmlformats.org/drawingml/2006/main">
                  <a:graphicData uri="http://schemas.microsoft.com/office/word/2010/wordprocessingShape">
                    <wps:wsp>
                      <wps:cNvSpPr/>
                      <wps:spPr>
                        <a:xfrm rot="16200000">
                          <a:off x="0" y="0"/>
                          <a:ext cx="3222308" cy="54419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F11717" w14:textId="77777777" w:rsidR="00884AF4" w:rsidRPr="000B775A" w:rsidRDefault="00884AF4" w:rsidP="00884AF4">
                            <w:pPr>
                              <w:jc w:val="center"/>
                              <w:rPr>
                                <w:rFonts w:ascii="Times New Roman" w:hAnsi="Times New Roman" w:cs="Times New Roman"/>
                                <w:sz w:val="32"/>
                                <w:szCs w:val="32"/>
                              </w:rPr>
                            </w:pPr>
                            <w:r w:rsidRPr="000B775A">
                              <w:rPr>
                                <w:rFonts w:ascii="Times New Roman" w:hAnsi="Times New Roman" w:cs="Times New Roman"/>
                                <w:sz w:val="32"/>
                                <w:szCs w:val="32"/>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3E9B" id="Flowchart: Process 34" o:spid="_x0000_s1034" type="#_x0000_t109" style="position:absolute;left:0;text-align:left;margin-left:-76.95pt;margin-top:29.6pt;width:253.75pt;height:42.85pt;rotation:-90;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" fillcolor="#5b9bd5 [3204]" strokecolor="#091723 [484]" strokeweight="1pt">
                <v:textbox>
                  <w:txbxContent>
                    <w:p w14:paraId="6AF11717" w14:textId="77777777" w:rsidR="00884AF4" w:rsidRPr="000B775A" w:rsidRDefault="00884AF4" w:rsidP="00884AF4">
                      <w:pPr>
                        <w:jc w:val="center"/>
                        <w:rPr>
                          <w:rFonts w:ascii="Times New Roman" w:hAnsi="Times New Roman" w:cs="Times New Roman"/>
                          <w:sz w:val="32"/>
                          <w:szCs w:val="32"/>
                        </w:rPr>
                      </w:pPr>
                      <w:r w:rsidRPr="000B775A">
                        <w:rPr>
                          <w:rFonts w:ascii="Times New Roman" w:hAnsi="Times New Roman" w:cs="Times New Roman"/>
                          <w:sz w:val="32"/>
                          <w:szCs w:val="32"/>
                        </w:rPr>
                        <w:t>Screening</w:t>
                      </w:r>
                    </w:p>
                  </w:txbxContent>
                </v:textbox>
                <w10:wrap anchorx="margin"/>
              </v:shape>
            </w:pict>
          </mc:Fallback>
        </mc:AlternateContent>
      </w:r>
    </w:p>
    <w:p w14:paraId="0A5F38A8" w14:textId="77777777" w:rsidR="00884AF4" w:rsidRPr="00F03BFB" w:rsidRDefault="00884AF4" w:rsidP="00884AF4">
      <w:pPr>
        <w:spacing w:line="360" w:lineRule="auto"/>
        <w:jc w:val="both"/>
        <w:rPr>
          <w:rFonts w:ascii="Times New Roman" w:hAnsi="Times New Roman" w:cs="Times New Roman"/>
          <w:sz w:val="24"/>
          <w:szCs w:val="24"/>
        </w:rPr>
      </w:pPr>
    </w:p>
    <w:p w14:paraId="020D3E21"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DF0AB93" wp14:editId="74F31C09">
                <wp:simplePos x="0" y="0"/>
                <wp:positionH relativeFrom="column">
                  <wp:posOffset>439287</wp:posOffset>
                </wp:positionH>
                <wp:positionV relativeFrom="paragraph">
                  <wp:posOffset>99638</wp:posOffset>
                </wp:positionV>
                <wp:extent cx="305435" cy="542925"/>
                <wp:effectExtent l="19050" t="0" r="18415" b="47625"/>
                <wp:wrapNone/>
                <wp:docPr id="1152241706" name="Arrow: Down 24"/>
                <wp:cNvGraphicFramePr/>
                <a:graphic xmlns:a="http://schemas.openxmlformats.org/drawingml/2006/main">
                  <a:graphicData uri="http://schemas.microsoft.com/office/word/2010/wordprocessingShape">
                    <wps:wsp>
                      <wps:cNvSpPr/>
                      <wps:spPr>
                        <a:xfrm>
                          <a:off x="0" y="0"/>
                          <a:ext cx="305435" cy="54292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911C" id="Arrow: Down 24" o:spid="_x0000_s1026" type="#_x0000_t67" style="position:absolute;margin-left:34.6pt;margin-top:7.85pt;width:24.0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" adj="15524" fillcolor="black [3200]" strokecolor="black [480]" strokeweight="1pt"/>
            </w:pict>
          </mc:Fallback>
        </mc:AlternateContent>
      </w:r>
    </w:p>
    <w:p w14:paraId="51153B33"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D878C38" wp14:editId="441AF911">
                <wp:simplePos x="0" y="0"/>
                <wp:positionH relativeFrom="column">
                  <wp:posOffset>56477</wp:posOffset>
                </wp:positionH>
                <wp:positionV relativeFrom="paragraph">
                  <wp:posOffset>263695</wp:posOffset>
                </wp:positionV>
                <wp:extent cx="1457960" cy="1038225"/>
                <wp:effectExtent l="0" t="0" r="27940" b="28575"/>
                <wp:wrapNone/>
                <wp:docPr id="1561428469" name="Flowchart: Process 14"/>
                <wp:cNvGraphicFramePr/>
                <a:graphic xmlns:a="http://schemas.openxmlformats.org/drawingml/2006/main">
                  <a:graphicData uri="http://schemas.microsoft.com/office/word/2010/wordprocessingShape">
                    <wps:wsp>
                      <wps:cNvSpPr/>
                      <wps:spPr>
                        <a:xfrm>
                          <a:off x="0" y="0"/>
                          <a:ext cx="1457960" cy="1038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E7BE235" w14:textId="77777777"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Full text reports assessed for eligibility (n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78C38" id="Flowchart: Process 14" o:spid="_x0000_s1035" type="#_x0000_t109" style="position:absolute;left:0;text-align:left;margin-left:4.45pt;margin-top:20.75pt;width:114.8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" fillcolor="white [3201]" strokecolor="#70ad47 [3209]" strokeweight="1pt">
                <v:textbox>
                  <w:txbxContent>
                    <w:p w14:paraId="7E7BE235" w14:textId="77777777"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Full text reports assessed for eligibility (n =20)</w:t>
                      </w:r>
                    </w:p>
                  </w:txbxContent>
                </v:textbox>
              </v:shape>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D1C7E8" wp14:editId="5FEEFB1A">
                <wp:simplePos x="0" y="0"/>
                <wp:positionH relativeFrom="margin">
                  <wp:posOffset>2260070</wp:posOffset>
                </wp:positionH>
                <wp:positionV relativeFrom="paragraph">
                  <wp:posOffset>168777</wp:posOffset>
                </wp:positionV>
                <wp:extent cx="1962150" cy="1009650"/>
                <wp:effectExtent l="0" t="0" r="19050" b="19050"/>
                <wp:wrapNone/>
                <wp:docPr id="2064175601" name="Flowchart: Process 17"/>
                <wp:cNvGraphicFramePr/>
                <a:graphic xmlns:a="http://schemas.openxmlformats.org/drawingml/2006/main">
                  <a:graphicData uri="http://schemas.microsoft.com/office/word/2010/wordprocessingShape">
                    <wps:wsp>
                      <wps:cNvSpPr/>
                      <wps:spPr>
                        <a:xfrm>
                          <a:off x="0" y="0"/>
                          <a:ext cx="1962150" cy="10096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1BAEC85" w14:textId="39AB151F"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Total full text reports excluded(n=</w:t>
                            </w:r>
                            <w:r w:rsidR="0036076C">
                              <w:rPr>
                                <w:rFonts w:ascii="Times New Roman" w:hAnsi="Times New Roman" w:cs="Times New Roman"/>
                                <w:sz w:val="24"/>
                                <w:szCs w:val="24"/>
                              </w:rPr>
                              <w:t>10</w:t>
                            </w:r>
                            <w:r w:rsidRPr="006F350B">
                              <w:rPr>
                                <w:rFonts w:ascii="Times New Roman" w:hAnsi="Times New Roman" w:cs="Times New Roman"/>
                                <w:sz w:val="24"/>
                                <w:szCs w:val="24"/>
                              </w:rPr>
                              <w:t xml:space="preserve">) </w:t>
                            </w:r>
                          </w:p>
                          <w:p w14:paraId="2B109FBB" w14:textId="65C976A6"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from Africa (n=</w:t>
                            </w:r>
                            <w:r w:rsidR="00365542">
                              <w:rPr>
                                <w:rFonts w:ascii="Times New Roman" w:hAnsi="Times New Roman" w:cs="Times New Roman"/>
                                <w:sz w:val="24"/>
                                <w:szCs w:val="24"/>
                              </w:rPr>
                              <w:t>7</w:t>
                            </w:r>
                            <w:r w:rsidRPr="006F350B">
                              <w:rPr>
                                <w:rFonts w:ascii="Times New Roman" w:hAnsi="Times New Roman" w:cs="Times New Roman"/>
                                <w:sz w:val="24"/>
                                <w:szCs w:val="24"/>
                              </w:rPr>
                              <w:t>)</w:t>
                            </w:r>
                          </w:p>
                          <w:p w14:paraId="37CC94B0" w14:textId="1AD147BE"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w:t>
                            </w:r>
                            <w:r w:rsidR="00365542">
                              <w:rPr>
                                <w:rFonts w:ascii="Times New Roman" w:hAnsi="Times New Roman" w:cs="Times New Roman"/>
                                <w:sz w:val="24"/>
                                <w:szCs w:val="24"/>
                              </w:rPr>
                              <w:t xml:space="preserve">a </w:t>
                            </w:r>
                            <w:r w:rsidRPr="006F350B">
                              <w:rPr>
                                <w:rFonts w:ascii="Times New Roman" w:hAnsi="Times New Roman" w:cs="Times New Roman"/>
                                <w:sz w:val="24"/>
                                <w:szCs w:val="24"/>
                              </w:rPr>
                              <w:t>specific country (n=3)</w:t>
                            </w:r>
                          </w:p>
                          <w:p w14:paraId="3E70EFEA" w14:textId="77777777" w:rsidR="00884AF4" w:rsidRPr="006F350B" w:rsidRDefault="00884AF4" w:rsidP="00884AF4">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1C7E8" id="Flowchart: Process 17" o:spid="_x0000_s1036" type="#_x0000_t109" style="position:absolute;left:0;text-align:left;margin-left:177.95pt;margin-top:13.3pt;width:154.5pt;height: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" fillcolor="white [3201]" strokecolor="#70ad47 [3209]" strokeweight="1pt">
                <v:textbox>
                  <w:txbxContent>
                    <w:p w14:paraId="71BAEC85" w14:textId="39AB151F"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Total full text reports excluded(n=</w:t>
                      </w:r>
                      <w:r w:rsidR="0036076C">
                        <w:rPr>
                          <w:rFonts w:ascii="Times New Roman" w:hAnsi="Times New Roman" w:cs="Times New Roman"/>
                          <w:sz w:val="24"/>
                          <w:szCs w:val="24"/>
                        </w:rPr>
                        <w:t>10</w:t>
                      </w:r>
                      <w:r w:rsidRPr="006F350B">
                        <w:rPr>
                          <w:rFonts w:ascii="Times New Roman" w:hAnsi="Times New Roman" w:cs="Times New Roman"/>
                          <w:sz w:val="24"/>
                          <w:szCs w:val="24"/>
                        </w:rPr>
                        <w:t xml:space="preserve">) </w:t>
                      </w:r>
                    </w:p>
                    <w:p w14:paraId="2B109FBB" w14:textId="65C976A6"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-Not from Africa (n=</w:t>
                      </w:r>
                      <w:r w:rsidR="00365542">
                        <w:rPr>
                          <w:rFonts w:ascii="Times New Roman" w:hAnsi="Times New Roman" w:cs="Times New Roman"/>
                          <w:sz w:val="24"/>
                          <w:szCs w:val="24"/>
                        </w:rPr>
                        <w:t>7</w:t>
                      </w:r>
                      <w:r w:rsidRPr="006F350B">
                        <w:rPr>
                          <w:rFonts w:ascii="Times New Roman" w:hAnsi="Times New Roman" w:cs="Times New Roman"/>
                          <w:sz w:val="24"/>
                          <w:szCs w:val="24"/>
                        </w:rPr>
                        <w:t>)</w:t>
                      </w:r>
                    </w:p>
                    <w:p w14:paraId="37CC94B0" w14:textId="1AD147BE" w:rsidR="00884AF4" w:rsidRPr="006F350B" w:rsidRDefault="00884AF4" w:rsidP="00884AF4">
                      <w:pPr>
                        <w:spacing w:after="0" w:line="240" w:lineRule="auto"/>
                        <w:rPr>
                          <w:rFonts w:ascii="Times New Roman" w:hAnsi="Times New Roman" w:cs="Times New Roman"/>
                          <w:sz w:val="24"/>
                          <w:szCs w:val="24"/>
                        </w:rPr>
                      </w:pPr>
                      <w:r w:rsidRPr="006F350B">
                        <w:rPr>
                          <w:rFonts w:ascii="Times New Roman" w:hAnsi="Times New Roman" w:cs="Times New Roman"/>
                          <w:sz w:val="24"/>
                          <w:szCs w:val="24"/>
                        </w:rPr>
                        <w:t xml:space="preserve">-Not </w:t>
                      </w:r>
                      <w:r w:rsidR="00365542">
                        <w:rPr>
                          <w:rFonts w:ascii="Times New Roman" w:hAnsi="Times New Roman" w:cs="Times New Roman"/>
                          <w:sz w:val="24"/>
                          <w:szCs w:val="24"/>
                        </w:rPr>
                        <w:t xml:space="preserve">a </w:t>
                      </w:r>
                      <w:r w:rsidRPr="006F350B">
                        <w:rPr>
                          <w:rFonts w:ascii="Times New Roman" w:hAnsi="Times New Roman" w:cs="Times New Roman"/>
                          <w:sz w:val="24"/>
                          <w:szCs w:val="24"/>
                        </w:rPr>
                        <w:t>specific country (n=3)</w:t>
                      </w:r>
                    </w:p>
                    <w:p w14:paraId="3E70EFEA" w14:textId="77777777" w:rsidR="00884AF4" w:rsidRPr="006F350B" w:rsidRDefault="00884AF4" w:rsidP="00884AF4">
                      <w:pPr>
                        <w:spacing w:after="0" w:line="240" w:lineRule="auto"/>
                        <w:rPr>
                          <w:rFonts w:ascii="Times New Roman" w:hAnsi="Times New Roman" w:cs="Times New Roman"/>
                          <w:sz w:val="24"/>
                          <w:szCs w:val="24"/>
                        </w:rPr>
                      </w:pPr>
                    </w:p>
                  </w:txbxContent>
                </v:textbox>
                <w10:wrap anchorx="margin"/>
              </v:shape>
            </w:pict>
          </mc:Fallback>
        </mc:AlternateContent>
      </w:r>
    </w:p>
    <w:p w14:paraId="368CEABF"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E23FCE5" wp14:editId="75A9BEF8">
                <wp:simplePos x="0" y="0"/>
                <wp:positionH relativeFrom="column">
                  <wp:posOffset>1568976</wp:posOffset>
                </wp:positionH>
                <wp:positionV relativeFrom="paragraph">
                  <wp:posOffset>150344</wp:posOffset>
                </wp:positionV>
                <wp:extent cx="685800" cy="323850"/>
                <wp:effectExtent l="0" t="19050" r="38100" b="38100"/>
                <wp:wrapNone/>
                <wp:docPr id="1994343809" name="Arrow: Right 29"/>
                <wp:cNvGraphicFramePr/>
                <a:graphic xmlns:a="http://schemas.openxmlformats.org/drawingml/2006/main">
                  <a:graphicData uri="http://schemas.microsoft.com/office/word/2010/wordprocessingShape">
                    <wps:wsp>
                      <wps:cNvSpPr/>
                      <wps:spPr>
                        <a:xfrm>
                          <a:off x="0" y="0"/>
                          <a:ext cx="685800" cy="32385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486AD" id="Arrow: Right 29" o:spid="_x0000_s1026" type="#_x0000_t13" style="position:absolute;margin-left:123.55pt;margin-top:11.85pt;width:54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" adj="16500" fillcolor="black [3200]" strokecolor="black [480]" strokeweight="1pt"/>
            </w:pict>
          </mc:Fallback>
        </mc:AlternateContent>
      </w:r>
    </w:p>
    <w:p w14:paraId="57167C59" w14:textId="77777777" w:rsidR="00884AF4" w:rsidRPr="00F03BFB" w:rsidRDefault="00884AF4" w:rsidP="00884AF4">
      <w:pPr>
        <w:spacing w:line="360" w:lineRule="auto"/>
        <w:jc w:val="both"/>
        <w:rPr>
          <w:rFonts w:ascii="Times New Roman" w:hAnsi="Times New Roman" w:cs="Times New Roman"/>
          <w:sz w:val="24"/>
          <w:szCs w:val="24"/>
        </w:rPr>
      </w:pPr>
    </w:p>
    <w:p w14:paraId="14AD4FCE"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C1031F3" wp14:editId="6458E282">
                <wp:simplePos x="0" y="0"/>
                <wp:positionH relativeFrom="column">
                  <wp:posOffset>534822</wp:posOffset>
                </wp:positionH>
                <wp:positionV relativeFrom="paragraph">
                  <wp:posOffset>233747</wp:posOffset>
                </wp:positionV>
                <wp:extent cx="361950" cy="647700"/>
                <wp:effectExtent l="19050" t="0" r="19050" b="38100"/>
                <wp:wrapNone/>
                <wp:docPr id="2090827325" name="Arrow: Down 25"/>
                <wp:cNvGraphicFramePr/>
                <a:graphic xmlns:a="http://schemas.openxmlformats.org/drawingml/2006/main">
                  <a:graphicData uri="http://schemas.microsoft.com/office/word/2010/wordprocessingShape">
                    <wps:wsp>
                      <wps:cNvSpPr/>
                      <wps:spPr>
                        <a:xfrm flipH="1">
                          <a:off x="0" y="0"/>
                          <a:ext cx="361950" cy="647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0BF9A" id="Arrow: Down 25" o:spid="_x0000_s1026" type="#_x0000_t67" style="position:absolute;margin-left:42.1pt;margin-top:18.4pt;width:28.5pt;height:51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" adj="15565" fillcolor="black [3200]" strokecolor="black [480]" strokeweight="1pt"/>
            </w:pict>
          </mc:Fallback>
        </mc:AlternateContent>
      </w:r>
    </w:p>
    <w:p w14:paraId="57DB53C6" w14:textId="77777777" w:rsidR="00884AF4" w:rsidRPr="00F03BFB" w:rsidRDefault="00884AF4" w:rsidP="00884AF4">
      <w:pPr>
        <w:spacing w:line="360" w:lineRule="auto"/>
        <w:jc w:val="both"/>
        <w:rPr>
          <w:rFonts w:ascii="Times New Roman" w:hAnsi="Times New Roman" w:cs="Times New Roman"/>
          <w:sz w:val="24"/>
          <w:szCs w:val="24"/>
        </w:rPr>
      </w:pPr>
    </w:p>
    <w:p w14:paraId="1429A6C7" w14:textId="77777777" w:rsidR="00884AF4" w:rsidRPr="00F03BFB" w:rsidRDefault="00884AF4" w:rsidP="00884AF4">
      <w:pPr>
        <w:spacing w:line="360" w:lineRule="auto"/>
        <w:jc w:val="both"/>
        <w:rPr>
          <w:rFonts w:ascii="Times New Roman" w:hAnsi="Times New Roman" w:cs="Times New Roman"/>
          <w:sz w:val="24"/>
          <w:szCs w:val="24"/>
        </w:rPr>
      </w:pPr>
      <w:r w:rsidRPr="00F03BFB">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0F68E03" wp14:editId="4DB2DB6F">
                <wp:simplePos x="0" y="0"/>
                <wp:positionH relativeFrom="leftMargin">
                  <wp:align>right</wp:align>
                </wp:positionH>
                <wp:positionV relativeFrom="paragraph">
                  <wp:posOffset>202276</wp:posOffset>
                </wp:positionV>
                <wp:extent cx="953453" cy="581660"/>
                <wp:effectExtent l="0" t="4762" r="13652" b="13653"/>
                <wp:wrapNone/>
                <wp:docPr id="1847670527" name="Flowchart: Process 35"/>
                <wp:cNvGraphicFramePr/>
                <a:graphic xmlns:a="http://schemas.openxmlformats.org/drawingml/2006/main">
                  <a:graphicData uri="http://schemas.microsoft.com/office/word/2010/wordprocessingShape">
                    <wps:wsp>
                      <wps:cNvSpPr/>
                      <wps:spPr>
                        <a:xfrm rot="16200000">
                          <a:off x="0" y="0"/>
                          <a:ext cx="953453" cy="58166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7E3359" w14:textId="77777777" w:rsidR="00884AF4" w:rsidRPr="000B775A" w:rsidRDefault="00884AF4" w:rsidP="00884AF4">
                            <w:pPr>
                              <w:jc w:val="center"/>
                              <w:rPr>
                                <w:rFonts w:ascii="Times New Roman" w:hAnsi="Times New Roman" w:cs="Times New Roman"/>
                                <w:sz w:val="32"/>
                                <w:szCs w:val="32"/>
                              </w:rPr>
                            </w:pPr>
                            <w:r w:rsidRPr="000B775A">
                              <w:rPr>
                                <w:rFonts w:ascii="Times New Roman" w:hAnsi="Times New Roman" w:cs="Times New Roman"/>
                                <w:sz w:val="32"/>
                                <w:szCs w:val="32"/>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8E03" id="Flowchart: Process 35" o:spid="_x0000_s1037" type="#_x0000_t109" style="position:absolute;left:0;text-align:left;margin-left:23.9pt;margin-top:15.95pt;width:75.1pt;height:45.8pt;rotation:-90;z-index:2516787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" fillcolor="#5b9bd5 [3204]" strokecolor="#091723 [484]" strokeweight="1pt">
                <v:textbox>
                  <w:txbxContent>
                    <w:p w14:paraId="517E3359" w14:textId="77777777" w:rsidR="00884AF4" w:rsidRPr="000B775A" w:rsidRDefault="00884AF4" w:rsidP="00884AF4">
                      <w:pPr>
                        <w:jc w:val="center"/>
                        <w:rPr>
                          <w:rFonts w:ascii="Times New Roman" w:hAnsi="Times New Roman" w:cs="Times New Roman"/>
                          <w:sz w:val="32"/>
                          <w:szCs w:val="32"/>
                        </w:rPr>
                      </w:pPr>
                      <w:r w:rsidRPr="000B775A">
                        <w:rPr>
                          <w:rFonts w:ascii="Times New Roman" w:hAnsi="Times New Roman" w:cs="Times New Roman"/>
                          <w:sz w:val="32"/>
                          <w:szCs w:val="32"/>
                        </w:rPr>
                        <w:t>Included</w:t>
                      </w:r>
                    </w:p>
                  </w:txbxContent>
                </v:textbox>
                <w10:wrap anchorx="margin"/>
              </v:shape>
            </w:pict>
          </mc:Fallback>
        </mc:AlternateContent>
      </w:r>
      <w:r w:rsidRPr="00F03BF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1992310" wp14:editId="4AE312AD">
                <wp:simplePos x="0" y="0"/>
                <wp:positionH relativeFrom="column">
                  <wp:posOffset>66201</wp:posOffset>
                </wp:positionH>
                <wp:positionV relativeFrom="paragraph">
                  <wp:posOffset>149443</wp:posOffset>
                </wp:positionV>
                <wp:extent cx="1498600" cy="790575"/>
                <wp:effectExtent l="0" t="0" r="25400" b="28575"/>
                <wp:wrapNone/>
                <wp:docPr id="987695975" name="Flowchart: Process 15"/>
                <wp:cNvGraphicFramePr/>
                <a:graphic xmlns:a="http://schemas.openxmlformats.org/drawingml/2006/main">
                  <a:graphicData uri="http://schemas.microsoft.com/office/word/2010/wordprocessingShape">
                    <wps:wsp>
                      <wps:cNvSpPr/>
                      <wps:spPr>
                        <a:xfrm>
                          <a:off x="0" y="0"/>
                          <a:ext cx="1498600" cy="7905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AD2EBE7" w14:textId="03F4B85D"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Articles included in review (n = 1</w:t>
                            </w:r>
                            <w:r w:rsidR="0036076C">
                              <w:rPr>
                                <w:rFonts w:ascii="Times New Roman" w:hAnsi="Times New Roman" w:cs="Times New Roman"/>
                                <w:sz w:val="24"/>
                                <w:szCs w:val="24"/>
                              </w:rPr>
                              <w:t>0</w:t>
                            </w:r>
                            <w:r w:rsidRPr="006F350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2310" id="Flowchart: Process 15" o:spid="_x0000_s1038" type="#_x0000_t109" style="position:absolute;left:0;text-align:left;margin-left:5.2pt;margin-top:11.75pt;width:118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" fillcolor="white [3201]" strokecolor="#70ad47 [3209]" strokeweight="1pt">
                <v:textbox>
                  <w:txbxContent>
                    <w:p w14:paraId="0AD2EBE7" w14:textId="03F4B85D" w:rsidR="00884AF4" w:rsidRPr="006F350B" w:rsidRDefault="00884AF4" w:rsidP="00884AF4">
                      <w:pPr>
                        <w:jc w:val="center"/>
                        <w:rPr>
                          <w:rFonts w:ascii="Times New Roman" w:hAnsi="Times New Roman" w:cs="Times New Roman"/>
                          <w:sz w:val="24"/>
                          <w:szCs w:val="24"/>
                        </w:rPr>
                      </w:pPr>
                      <w:r w:rsidRPr="006F350B">
                        <w:rPr>
                          <w:rFonts w:ascii="Times New Roman" w:hAnsi="Times New Roman" w:cs="Times New Roman"/>
                          <w:sz w:val="24"/>
                          <w:szCs w:val="24"/>
                        </w:rPr>
                        <w:t>Articles included in review (n = 1</w:t>
                      </w:r>
                      <w:r w:rsidR="0036076C">
                        <w:rPr>
                          <w:rFonts w:ascii="Times New Roman" w:hAnsi="Times New Roman" w:cs="Times New Roman"/>
                          <w:sz w:val="24"/>
                          <w:szCs w:val="24"/>
                        </w:rPr>
                        <w:t>0</w:t>
                      </w:r>
                      <w:r w:rsidRPr="006F350B">
                        <w:rPr>
                          <w:rFonts w:ascii="Times New Roman" w:hAnsi="Times New Roman" w:cs="Times New Roman"/>
                          <w:sz w:val="24"/>
                          <w:szCs w:val="24"/>
                        </w:rPr>
                        <w:t>)</w:t>
                      </w:r>
                    </w:p>
                  </w:txbxContent>
                </v:textbox>
              </v:shape>
            </w:pict>
          </mc:Fallback>
        </mc:AlternateContent>
      </w:r>
    </w:p>
    <w:p w14:paraId="1CEFDD96" w14:textId="77777777" w:rsidR="00884AF4" w:rsidRPr="00F03BFB" w:rsidRDefault="00884AF4" w:rsidP="00884AF4">
      <w:pPr>
        <w:spacing w:line="360" w:lineRule="auto"/>
        <w:jc w:val="both"/>
        <w:rPr>
          <w:rFonts w:ascii="Times New Roman" w:hAnsi="Times New Roman" w:cs="Times New Roman"/>
          <w:sz w:val="24"/>
          <w:szCs w:val="24"/>
        </w:rPr>
      </w:pPr>
    </w:p>
    <w:p w14:paraId="39148D4C" w14:textId="77777777" w:rsidR="00884AF4" w:rsidRPr="00F03BFB" w:rsidRDefault="00884AF4" w:rsidP="00884AF4">
      <w:pPr>
        <w:spacing w:line="360" w:lineRule="auto"/>
        <w:jc w:val="both"/>
        <w:rPr>
          <w:rFonts w:ascii="Times New Roman" w:hAnsi="Times New Roman" w:cs="Times New Roman"/>
          <w:sz w:val="24"/>
          <w:szCs w:val="24"/>
        </w:rPr>
      </w:pPr>
    </w:p>
    <w:p w14:paraId="3BBA5103" w14:textId="67C168B1" w:rsidR="00884AF4" w:rsidRPr="00B00373" w:rsidRDefault="00884AF4" w:rsidP="002475BE">
      <w:pPr>
        <w:pStyle w:val="Subtitle"/>
        <w:spacing w:line="360" w:lineRule="auto"/>
        <w:jc w:val="both"/>
        <w:rPr>
          <w:rFonts w:ascii="Times New Roman" w:hAnsi="Times New Roman" w:cs="Times New Roman"/>
          <w:sz w:val="24"/>
          <w:szCs w:val="24"/>
        </w:rPr>
      </w:pPr>
      <w:r w:rsidRPr="00F03BFB">
        <w:rPr>
          <w:rFonts w:ascii="Times New Roman" w:hAnsi="Times New Roman" w:cs="Times New Roman"/>
          <w:sz w:val="24"/>
          <w:szCs w:val="24"/>
        </w:rPr>
        <w:t xml:space="preserve">Figure 1: PRISMA </w:t>
      </w:r>
      <w:r>
        <w:rPr>
          <w:rFonts w:ascii="Times New Roman" w:hAnsi="Times New Roman" w:cs="Times New Roman"/>
          <w:sz w:val="24"/>
          <w:szCs w:val="24"/>
        </w:rPr>
        <w:t>flowchart</w:t>
      </w:r>
      <w:bookmarkEnd w:id="12"/>
    </w:p>
    <w:p w14:paraId="23AC2007" w14:textId="77777777" w:rsidR="00CA310A" w:rsidRDefault="00CA310A" w:rsidP="00884AF4">
      <w:pPr>
        <w:pStyle w:val="Heading1"/>
        <w:sectPr w:rsidR="00CA310A" w:rsidSect="008D4C42">
          <w:pgSz w:w="12240" w:h="15840"/>
          <w:pgMar w:top="1440" w:right="1440" w:bottom="1440" w:left="1440" w:header="708" w:footer="708" w:gutter="0"/>
          <w:lnNumType w:countBy="1" w:restart="continuous"/>
          <w:cols w:space="708"/>
          <w:docGrid w:linePitch="360"/>
        </w:sectPr>
      </w:pPr>
      <w:bookmarkStart w:id="13" w:name="_Toc205906736"/>
    </w:p>
    <w:p w14:paraId="75C2AADE" w14:textId="77777777" w:rsidR="00884AF4" w:rsidRPr="00CA310A" w:rsidRDefault="00884AF4" w:rsidP="00CA310A">
      <w:pPr>
        <w:pStyle w:val="NoSpacing"/>
        <w:rPr>
          <w:rFonts w:ascii="Times New Roman" w:hAnsi="Times New Roman" w:cs="Times New Roman"/>
          <w:sz w:val="24"/>
          <w:szCs w:val="24"/>
        </w:rPr>
      </w:pPr>
      <w:r w:rsidRPr="00CA310A">
        <w:rPr>
          <w:rStyle w:val="Heading1Char"/>
          <w:rFonts w:ascii="Times New Roman" w:hAnsi="Times New Roman" w:cs="Times New Roman"/>
          <w:sz w:val="24"/>
          <w:szCs w:val="24"/>
        </w:rPr>
        <w:lastRenderedPageBreak/>
        <w:t>Table 1</w:t>
      </w:r>
      <w:r>
        <w:t xml:space="preserve">: </w:t>
      </w:r>
      <w:r w:rsidRPr="00CA310A">
        <w:rPr>
          <w:rFonts w:ascii="Times New Roman" w:hAnsi="Times New Roman" w:cs="Times New Roman"/>
          <w:sz w:val="24"/>
          <w:szCs w:val="24"/>
        </w:rPr>
        <w:t>Study Characteristics</w:t>
      </w:r>
      <w:bookmarkEnd w:id="13"/>
    </w:p>
    <w:tbl>
      <w:tblPr>
        <w:tblStyle w:val="TableGrid"/>
        <w:tblW w:w="0" w:type="auto"/>
        <w:tblLook w:val="04A0" w:firstRow="1" w:lastRow="0" w:firstColumn="1" w:lastColumn="0" w:noHBand="0" w:noVBand="1"/>
      </w:tblPr>
      <w:tblGrid>
        <w:gridCol w:w="590"/>
        <w:gridCol w:w="1800"/>
        <w:gridCol w:w="696"/>
        <w:gridCol w:w="1083"/>
        <w:gridCol w:w="1695"/>
        <w:gridCol w:w="2410"/>
        <w:gridCol w:w="1134"/>
        <w:gridCol w:w="1203"/>
        <w:gridCol w:w="2552"/>
      </w:tblGrid>
      <w:tr w:rsidR="00CA310A" w14:paraId="585A7B04" w14:textId="77777777" w:rsidTr="00CA310A">
        <w:tc>
          <w:tcPr>
            <w:tcW w:w="553" w:type="dxa"/>
          </w:tcPr>
          <w:p w14:paraId="4821EB21"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S/N</w:t>
            </w:r>
          </w:p>
        </w:tc>
        <w:tc>
          <w:tcPr>
            <w:tcW w:w="1800" w:type="dxa"/>
          </w:tcPr>
          <w:p w14:paraId="58461ACB"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Authors</w:t>
            </w:r>
          </w:p>
        </w:tc>
        <w:tc>
          <w:tcPr>
            <w:tcW w:w="668" w:type="dxa"/>
          </w:tcPr>
          <w:p w14:paraId="147EB45E"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Year</w:t>
            </w:r>
          </w:p>
        </w:tc>
        <w:tc>
          <w:tcPr>
            <w:tcW w:w="949" w:type="dxa"/>
          </w:tcPr>
          <w:p w14:paraId="5BDA2CB9"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Country</w:t>
            </w:r>
          </w:p>
        </w:tc>
        <w:tc>
          <w:tcPr>
            <w:tcW w:w="1695" w:type="dxa"/>
          </w:tcPr>
          <w:p w14:paraId="5BF2A659"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Study Setting</w:t>
            </w:r>
          </w:p>
        </w:tc>
        <w:tc>
          <w:tcPr>
            <w:tcW w:w="2410" w:type="dxa"/>
          </w:tcPr>
          <w:p w14:paraId="06E488D1"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Study Design</w:t>
            </w:r>
          </w:p>
        </w:tc>
        <w:tc>
          <w:tcPr>
            <w:tcW w:w="1134" w:type="dxa"/>
          </w:tcPr>
          <w:p w14:paraId="08615D4C"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Sample Size</w:t>
            </w:r>
          </w:p>
        </w:tc>
        <w:tc>
          <w:tcPr>
            <w:tcW w:w="1087" w:type="dxa"/>
          </w:tcPr>
          <w:p w14:paraId="1A44D5E6"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Specimen Type</w:t>
            </w:r>
          </w:p>
        </w:tc>
        <w:tc>
          <w:tcPr>
            <w:tcW w:w="2552" w:type="dxa"/>
          </w:tcPr>
          <w:p w14:paraId="5DCE8F40" w14:textId="77777777" w:rsidR="00884AF4" w:rsidRPr="00CA310A" w:rsidRDefault="00884AF4" w:rsidP="00CA310A">
            <w:pPr>
              <w:spacing w:line="360" w:lineRule="auto"/>
              <w:rPr>
                <w:rFonts w:ascii="Times New Roman" w:hAnsi="Times New Roman" w:cs="Times New Roman"/>
                <w:b/>
                <w:bCs/>
                <w:sz w:val="24"/>
                <w:szCs w:val="24"/>
              </w:rPr>
            </w:pPr>
            <w:r w:rsidRPr="00CA310A">
              <w:rPr>
                <w:rFonts w:ascii="Times New Roman" w:hAnsi="Times New Roman" w:cs="Times New Roman"/>
                <w:b/>
                <w:bCs/>
                <w:sz w:val="24"/>
                <w:szCs w:val="24"/>
              </w:rPr>
              <w:t>Detection Method</w:t>
            </w:r>
          </w:p>
        </w:tc>
      </w:tr>
      <w:tr w:rsidR="00CA310A" w14:paraId="2412A12C" w14:textId="77777777" w:rsidTr="00CA310A">
        <w:tc>
          <w:tcPr>
            <w:tcW w:w="553" w:type="dxa"/>
          </w:tcPr>
          <w:p w14:paraId="222E3075" w14:textId="77777777" w:rsidR="00884AF4" w:rsidRDefault="00884AF4" w:rsidP="00CA310A">
            <w:pPr>
              <w:spacing w:line="360" w:lineRule="auto"/>
            </w:pPr>
            <w:r>
              <w:t>1</w:t>
            </w:r>
          </w:p>
        </w:tc>
        <w:tc>
          <w:tcPr>
            <w:tcW w:w="1800" w:type="dxa"/>
          </w:tcPr>
          <w:p w14:paraId="6105B079" w14:textId="77777777" w:rsidR="00884AF4" w:rsidRDefault="00884AF4" w:rsidP="00CA310A">
            <w:pPr>
              <w:spacing w:line="360" w:lineRule="auto"/>
            </w:pPr>
            <w:r>
              <w:t>Zaki et al., 2020</w:t>
            </w:r>
          </w:p>
        </w:tc>
        <w:tc>
          <w:tcPr>
            <w:tcW w:w="668" w:type="dxa"/>
          </w:tcPr>
          <w:p w14:paraId="32500619" w14:textId="77777777" w:rsidR="00884AF4" w:rsidRDefault="00884AF4" w:rsidP="00CA310A">
            <w:pPr>
              <w:spacing w:line="360" w:lineRule="auto"/>
            </w:pPr>
            <w:r>
              <w:t>2020</w:t>
            </w:r>
          </w:p>
        </w:tc>
        <w:tc>
          <w:tcPr>
            <w:tcW w:w="949" w:type="dxa"/>
          </w:tcPr>
          <w:p w14:paraId="4306B563" w14:textId="77777777" w:rsidR="00884AF4" w:rsidRDefault="00884AF4" w:rsidP="00CA310A">
            <w:pPr>
              <w:spacing w:line="360" w:lineRule="auto"/>
            </w:pPr>
            <w:r>
              <w:t>Egypt</w:t>
            </w:r>
          </w:p>
        </w:tc>
        <w:tc>
          <w:tcPr>
            <w:tcW w:w="1695" w:type="dxa"/>
          </w:tcPr>
          <w:p w14:paraId="73697BAA" w14:textId="77777777" w:rsidR="00884AF4" w:rsidRDefault="00884AF4" w:rsidP="00CA310A">
            <w:pPr>
              <w:spacing w:line="360" w:lineRule="auto"/>
            </w:pPr>
            <w:r>
              <w:t>Hospital-based</w:t>
            </w:r>
          </w:p>
        </w:tc>
        <w:tc>
          <w:tcPr>
            <w:tcW w:w="2410" w:type="dxa"/>
          </w:tcPr>
          <w:p w14:paraId="30BA2DC2" w14:textId="77777777" w:rsidR="00884AF4" w:rsidRDefault="00884AF4" w:rsidP="00CA310A">
            <w:pPr>
              <w:spacing w:line="360" w:lineRule="auto"/>
            </w:pPr>
            <w:r>
              <w:t>Retrospective cross-sectional</w:t>
            </w:r>
          </w:p>
        </w:tc>
        <w:tc>
          <w:tcPr>
            <w:tcW w:w="1134" w:type="dxa"/>
          </w:tcPr>
          <w:p w14:paraId="717A2ED6" w14:textId="77777777" w:rsidR="00884AF4" w:rsidRDefault="00884AF4" w:rsidP="00CA310A">
            <w:pPr>
              <w:spacing w:line="360" w:lineRule="auto"/>
            </w:pPr>
            <w:r>
              <w:t>250</w:t>
            </w:r>
          </w:p>
        </w:tc>
        <w:tc>
          <w:tcPr>
            <w:tcW w:w="1087" w:type="dxa"/>
          </w:tcPr>
          <w:p w14:paraId="7763ACE4" w14:textId="77777777" w:rsidR="00884AF4" w:rsidRDefault="00884AF4" w:rsidP="00CA310A">
            <w:pPr>
              <w:spacing w:line="360" w:lineRule="auto"/>
            </w:pPr>
            <w:r>
              <w:t xml:space="preserve">Blood </w:t>
            </w:r>
          </w:p>
        </w:tc>
        <w:tc>
          <w:tcPr>
            <w:tcW w:w="2552" w:type="dxa"/>
          </w:tcPr>
          <w:p w14:paraId="45ECAF6C" w14:textId="77777777" w:rsidR="00884AF4" w:rsidRDefault="00884AF4" w:rsidP="00CA310A">
            <w:pPr>
              <w:spacing w:line="360" w:lineRule="auto"/>
            </w:pPr>
            <w:r>
              <w:t>PCR-detection</w:t>
            </w:r>
          </w:p>
        </w:tc>
      </w:tr>
      <w:tr w:rsidR="00CA310A" w14:paraId="54F0A84D" w14:textId="77777777" w:rsidTr="00CA310A">
        <w:tc>
          <w:tcPr>
            <w:tcW w:w="553" w:type="dxa"/>
          </w:tcPr>
          <w:p w14:paraId="79BDCDC7" w14:textId="77777777" w:rsidR="00884AF4" w:rsidRDefault="00884AF4" w:rsidP="00CA310A">
            <w:pPr>
              <w:spacing w:line="360" w:lineRule="auto"/>
            </w:pPr>
            <w:r>
              <w:t>2</w:t>
            </w:r>
          </w:p>
        </w:tc>
        <w:tc>
          <w:tcPr>
            <w:tcW w:w="1800" w:type="dxa"/>
          </w:tcPr>
          <w:p w14:paraId="018C3F5C" w14:textId="77777777" w:rsidR="00884AF4" w:rsidRDefault="00884AF4" w:rsidP="00CA310A">
            <w:pPr>
              <w:spacing w:line="360" w:lineRule="auto"/>
            </w:pPr>
            <w:r>
              <w:t>El Sherif et al., 2022</w:t>
            </w:r>
          </w:p>
        </w:tc>
        <w:tc>
          <w:tcPr>
            <w:tcW w:w="668" w:type="dxa"/>
          </w:tcPr>
          <w:p w14:paraId="7C676DD5" w14:textId="77777777" w:rsidR="00884AF4" w:rsidRDefault="00884AF4" w:rsidP="00CA310A">
            <w:pPr>
              <w:spacing w:line="360" w:lineRule="auto"/>
            </w:pPr>
            <w:r>
              <w:t>2021</w:t>
            </w:r>
          </w:p>
        </w:tc>
        <w:tc>
          <w:tcPr>
            <w:tcW w:w="949" w:type="dxa"/>
          </w:tcPr>
          <w:p w14:paraId="26ED742D" w14:textId="77777777" w:rsidR="00884AF4" w:rsidRDefault="00884AF4" w:rsidP="00CA310A">
            <w:pPr>
              <w:spacing w:line="360" w:lineRule="auto"/>
            </w:pPr>
            <w:r>
              <w:t>Egypt</w:t>
            </w:r>
          </w:p>
        </w:tc>
        <w:tc>
          <w:tcPr>
            <w:tcW w:w="1695" w:type="dxa"/>
          </w:tcPr>
          <w:p w14:paraId="7E8EA1A9" w14:textId="77777777" w:rsidR="00884AF4" w:rsidRDefault="00884AF4" w:rsidP="00CA310A">
            <w:pPr>
              <w:spacing w:line="360" w:lineRule="auto"/>
            </w:pPr>
            <w:r>
              <w:t>Hospital-based</w:t>
            </w:r>
          </w:p>
        </w:tc>
        <w:tc>
          <w:tcPr>
            <w:tcW w:w="2410" w:type="dxa"/>
          </w:tcPr>
          <w:p w14:paraId="40DCBCE4" w14:textId="606A5BCB" w:rsidR="00884AF4" w:rsidRDefault="00884AF4" w:rsidP="00CA310A">
            <w:pPr>
              <w:spacing w:line="360" w:lineRule="auto"/>
            </w:pPr>
            <w:r>
              <w:t>Cross-sectional</w:t>
            </w:r>
            <w:r w:rsidR="00CA310A">
              <w:t xml:space="preserve"> study</w:t>
            </w:r>
          </w:p>
        </w:tc>
        <w:tc>
          <w:tcPr>
            <w:tcW w:w="1134" w:type="dxa"/>
          </w:tcPr>
          <w:p w14:paraId="6F475144" w14:textId="77777777" w:rsidR="00884AF4" w:rsidRDefault="00884AF4" w:rsidP="00CA310A">
            <w:pPr>
              <w:spacing w:line="360" w:lineRule="auto"/>
            </w:pPr>
            <w:r>
              <w:t>104</w:t>
            </w:r>
          </w:p>
        </w:tc>
        <w:tc>
          <w:tcPr>
            <w:tcW w:w="1087" w:type="dxa"/>
          </w:tcPr>
          <w:p w14:paraId="1E0580C3" w14:textId="77777777" w:rsidR="00884AF4" w:rsidRDefault="00884AF4" w:rsidP="00CA310A">
            <w:pPr>
              <w:spacing w:line="360" w:lineRule="auto"/>
            </w:pPr>
            <w:r>
              <w:t xml:space="preserve">Blood </w:t>
            </w:r>
          </w:p>
        </w:tc>
        <w:tc>
          <w:tcPr>
            <w:tcW w:w="2552" w:type="dxa"/>
          </w:tcPr>
          <w:p w14:paraId="54297169" w14:textId="77777777" w:rsidR="00884AF4" w:rsidRDefault="00884AF4" w:rsidP="00CA310A">
            <w:pPr>
              <w:spacing w:line="360" w:lineRule="auto"/>
            </w:pPr>
            <w:r>
              <w:t>PCR-detection</w:t>
            </w:r>
          </w:p>
        </w:tc>
      </w:tr>
      <w:tr w:rsidR="00CA310A" w14:paraId="66E907A1" w14:textId="77777777" w:rsidTr="00CA310A">
        <w:tc>
          <w:tcPr>
            <w:tcW w:w="553" w:type="dxa"/>
          </w:tcPr>
          <w:p w14:paraId="2F75860A" w14:textId="77777777" w:rsidR="00884AF4" w:rsidRPr="00152668" w:rsidRDefault="00884AF4"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3</w:t>
            </w: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4"/>
            </w:tblGrid>
            <w:tr w:rsidR="00152668" w:rsidRPr="00152668" w14:paraId="6E2D8A65" w14:textId="77777777">
              <w:trPr>
                <w:tblCellSpacing w:w="15" w:type="dxa"/>
              </w:trPr>
              <w:tc>
                <w:tcPr>
                  <w:tcW w:w="0" w:type="auto"/>
                  <w:vAlign w:val="center"/>
                  <w:hideMark/>
                </w:tcPr>
                <w:p w14:paraId="16A25F45" w14:textId="77777777" w:rsidR="00152668" w:rsidRPr="00152668" w:rsidRDefault="00152668" w:rsidP="00152668">
                  <w:pPr>
                    <w:spacing w:after="0" w:line="360" w:lineRule="auto"/>
                    <w:rPr>
                      <w:rFonts w:ascii="Times New Roman" w:hAnsi="Times New Roman" w:cs="Times New Roman"/>
                      <w:color w:val="000000" w:themeColor="text1"/>
                      <w:sz w:val="24"/>
                      <w:szCs w:val="24"/>
                      <w:lang w:val="en-UG"/>
                    </w:rPr>
                  </w:pPr>
                  <w:r w:rsidRPr="00152668">
                    <w:rPr>
                      <w:rFonts w:ascii="Times New Roman" w:hAnsi="Times New Roman" w:cs="Times New Roman"/>
                      <w:color w:val="000000" w:themeColor="text1"/>
                      <w:sz w:val="24"/>
                      <w:szCs w:val="24"/>
                      <w:lang w:val="en-UG"/>
                    </w:rPr>
                    <w:t>Perovic et al., 2015</w:t>
                  </w:r>
                </w:p>
              </w:tc>
            </w:tr>
          </w:tbl>
          <w:p w14:paraId="64232499" w14:textId="77777777" w:rsidR="00152668" w:rsidRPr="00152668" w:rsidRDefault="00152668" w:rsidP="00152668">
            <w:pPr>
              <w:spacing w:line="360" w:lineRule="auto"/>
              <w:rPr>
                <w:rFonts w:ascii="Times New Roman" w:hAnsi="Times New Roman" w:cs="Times New Roman"/>
                <w:vanish/>
                <w:color w:val="000000" w:themeColor="text1"/>
                <w:sz w:val="24"/>
                <w:szCs w:val="24"/>
                <w:lang w:val="en-U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2668" w:rsidRPr="00152668" w14:paraId="36B16ECD" w14:textId="77777777">
              <w:trPr>
                <w:tblCellSpacing w:w="15" w:type="dxa"/>
              </w:trPr>
              <w:tc>
                <w:tcPr>
                  <w:tcW w:w="0" w:type="auto"/>
                  <w:vAlign w:val="center"/>
                  <w:hideMark/>
                </w:tcPr>
                <w:p w14:paraId="333FEE9B" w14:textId="77777777" w:rsidR="00152668" w:rsidRPr="00152668" w:rsidRDefault="00152668" w:rsidP="00152668">
                  <w:pPr>
                    <w:spacing w:after="0" w:line="360" w:lineRule="auto"/>
                    <w:rPr>
                      <w:rFonts w:ascii="Times New Roman" w:hAnsi="Times New Roman" w:cs="Times New Roman"/>
                      <w:color w:val="000000" w:themeColor="text1"/>
                      <w:sz w:val="24"/>
                      <w:szCs w:val="24"/>
                      <w:lang w:val="en-UG"/>
                    </w:rPr>
                  </w:pPr>
                </w:p>
              </w:tc>
            </w:tr>
          </w:tbl>
          <w:p w14:paraId="4AA3EEF8" w14:textId="269538E0" w:rsidR="00884AF4" w:rsidRPr="00152668" w:rsidRDefault="00884AF4" w:rsidP="00CA310A">
            <w:pPr>
              <w:spacing w:line="360" w:lineRule="auto"/>
              <w:rPr>
                <w:rFonts w:ascii="Times New Roman" w:hAnsi="Times New Roman" w:cs="Times New Roman"/>
                <w:color w:val="000000" w:themeColor="text1"/>
                <w:sz w:val="24"/>
                <w:szCs w:val="24"/>
              </w:rPr>
            </w:pPr>
          </w:p>
        </w:tc>
        <w:tc>
          <w:tcPr>
            <w:tcW w:w="668" w:type="dxa"/>
          </w:tcPr>
          <w:p w14:paraId="0E1388EC" w14:textId="72C8080D" w:rsidR="00884AF4" w:rsidRPr="00152668" w:rsidRDefault="00152668"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2015</w:t>
            </w:r>
          </w:p>
        </w:tc>
        <w:tc>
          <w:tcPr>
            <w:tcW w:w="949" w:type="dxa"/>
          </w:tcPr>
          <w:p w14:paraId="1E787DA2" w14:textId="27304A60" w:rsidR="00884AF4" w:rsidRPr="00152668" w:rsidRDefault="00152668"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South Africa</w:t>
            </w:r>
          </w:p>
        </w:tc>
        <w:tc>
          <w:tcPr>
            <w:tcW w:w="1695" w:type="dxa"/>
          </w:tcPr>
          <w:p w14:paraId="0F7876A9" w14:textId="77777777" w:rsidR="00884AF4" w:rsidRPr="00152668" w:rsidRDefault="00884AF4"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Community-based</w:t>
            </w:r>
          </w:p>
        </w:tc>
        <w:tc>
          <w:tcPr>
            <w:tcW w:w="2410" w:type="dxa"/>
          </w:tcPr>
          <w:p w14:paraId="1B6CFDD3" w14:textId="7E0A2D3F" w:rsidR="00884AF4" w:rsidRPr="00152668" w:rsidRDefault="00884AF4"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Cross-sectional</w:t>
            </w:r>
            <w:r w:rsidR="00CA310A" w:rsidRPr="00152668">
              <w:rPr>
                <w:rFonts w:ascii="Times New Roman" w:hAnsi="Times New Roman" w:cs="Times New Roman"/>
                <w:color w:val="000000" w:themeColor="text1"/>
                <w:sz w:val="24"/>
                <w:szCs w:val="24"/>
              </w:rPr>
              <w:t xml:space="preserve"> study</w:t>
            </w:r>
          </w:p>
        </w:tc>
        <w:tc>
          <w:tcPr>
            <w:tcW w:w="1134" w:type="dxa"/>
          </w:tcPr>
          <w:p w14:paraId="3F52459E" w14:textId="6103C3D0" w:rsidR="00884AF4" w:rsidRPr="00152668" w:rsidRDefault="00152668"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2709</w:t>
            </w:r>
          </w:p>
        </w:tc>
        <w:tc>
          <w:tcPr>
            <w:tcW w:w="1087" w:type="dxa"/>
          </w:tcPr>
          <w:p w14:paraId="5245A08E" w14:textId="77777777" w:rsidR="00884AF4" w:rsidRPr="00152668" w:rsidRDefault="00884AF4"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 xml:space="preserve">Blood </w:t>
            </w:r>
          </w:p>
        </w:tc>
        <w:tc>
          <w:tcPr>
            <w:tcW w:w="2552" w:type="dxa"/>
          </w:tcPr>
          <w:p w14:paraId="542D3F7A" w14:textId="5ABE87C4" w:rsidR="00884AF4" w:rsidRPr="00152668" w:rsidRDefault="00152668" w:rsidP="00CA310A">
            <w:pPr>
              <w:spacing w:line="360" w:lineRule="auto"/>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Real PCR</w:t>
            </w:r>
          </w:p>
        </w:tc>
      </w:tr>
      <w:tr w:rsidR="00CA310A" w14:paraId="6D83C949" w14:textId="77777777" w:rsidTr="00CA310A">
        <w:tc>
          <w:tcPr>
            <w:tcW w:w="553" w:type="dxa"/>
          </w:tcPr>
          <w:p w14:paraId="14D6A34D" w14:textId="77777777" w:rsidR="00884AF4" w:rsidRDefault="00884AF4" w:rsidP="00CA310A">
            <w:pPr>
              <w:spacing w:line="360" w:lineRule="auto"/>
            </w:pPr>
            <w:r>
              <w:t>4</w:t>
            </w:r>
          </w:p>
        </w:tc>
        <w:tc>
          <w:tcPr>
            <w:tcW w:w="1800" w:type="dxa"/>
          </w:tcPr>
          <w:p w14:paraId="09438576" w14:textId="77777777" w:rsidR="00884AF4" w:rsidRDefault="00884AF4" w:rsidP="00CA310A">
            <w:pPr>
              <w:spacing w:line="360" w:lineRule="auto"/>
            </w:pPr>
            <w:r>
              <w:t>Desta et al., 2022</w:t>
            </w:r>
          </w:p>
        </w:tc>
        <w:tc>
          <w:tcPr>
            <w:tcW w:w="668" w:type="dxa"/>
          </w:tcPr>
          <w:p w14:paraId="7E63B417" w14:textId="77777777" w:rsidR="00884AF4" w:rsidRDefault="00884AF4" w:rsidP="00CA310A">
            <w:pPr>
              <w:spacing w:line="360" w:lineRule="auto"/>
            </w:pPr>
            <w:r>
              <w:t>2019</w:t>
            </w:r>
          </w:p>
        </w:tc>
        <w:tc>
          <w:tcPr>
            <w:tcW w:w="949" w:type="dxa"/>
          </w:tcPr>
          <w:p w14:paraId="5200C759" w14:textId="77777777" w:rsidR="00884AF4" w:rsidRDefault="00884AF4" w:rsidP="00CA310A">
            <w:pPr>
              <w:spacing w:line="360" w:lineRule="auto"/>
            </w:pPr>
            <w:r>
              <w:t>Ethiopia</w:t>
            </w:r>
          </w:p>
        </w:tc>
        <w:tc>
          <w:tcPr>
            <w:tcW w:w="1695" w:type="dxa"/>
          </w:tcPr>
          <w:p w14:paraId="02EC77E1" w14:textId="77777777" w:rsidR="00884AF4" w:rsidRDefault="00884AF4" w:rsidP="00CA310A">
            <w:pPr>
              <w:spacing w:line="360" w:lineRule="auto"/>
            </w:pPr>
            <w:r>
              <w:t>Community-based</w:t>
            </w:r>
          </w:p>
        </w:tc>
        <w:tc>
          <w:tcPr>
            <w:tcW w:w="2410" w:type="dxa"/>
          </w:tcPr>
          <w:p w14:paraId="44BF9E59" w14:textId="48BE0D30" w:rsidR="00884AF4" w:rsidRDefault="00884AF4" w:rsidP="00CA310A">
            <w:pPr>
              <w:spacing w:line="360" w:lineRule="auto"/>
            </w:pPr>
            <w:r>
              <w:t>Cross-sectional</w:t>
            </w:r>
            <w:r w:rsidR="00CA310A">
              <w:t xml:space="preserve"> study</w:t>
            </w:r>
          </w:p>
        </w:tc>
        <w:tc>
          <w:tcPr>
            <w:tcW w:w="1134" w:type="dxa"/>
          </w:tcPr>
          <w:p w14:paraId="062A8B3D" w14:textId="77777777" w:rsidR="00884AF4" w:rsidRDefault="00884AF4" w:rsidP="00CA310A">
            <w:pPr>
              <w:spacing w:line="360" w:lineRule="auto"/>
            </w:pPr>
            <w:r>
              <w:t>1056</w:t>
            </w:r>
          </w:p>
        </w:tc>
        <w:tc>
          <w:tcPr>
            <w:tcW w:w="1087" w:type="dxa"/>
          </w:tcPr>
          <w:p w14:paraId="292C518B" w14:textId="77777777" w:rsidR="00884AF4" w:rsidRDefault="00884AF4" w:rsidP="00CA310A">
            <w:pPr>
              <w:spacing w:line="360" w:lineRule="auto"/>
            </w:pPr>
            <w:r>
              <w:t xml:space="preserve">Blood </w:t>
            </w:r>
          </w:p>
        </w:tc>
        <w:tc>
          <w:tcPr>
            <w:tcW w:w="2552" w:type="dxa"/>
          </w:tcPr>
          <w:p w14:paraId="244105AF" w14:textId="77777777" w:rsidR="00884AF4" w:rsidRDefault="00884AF4" w:rsidP="00CA310A">
            <w:pPr>
              <w:spacing w:line="360" w:lineRule="auto"/>
            </w:pPr>
            <w:r>
              <w:t>PCR-detection</w:t>
            </w:r>
          </w:p>
        </w:tc>
      </w:tr>
      <w:tr w:rsidR="00CA310A" w14:paraId="41914062" w14:textId="77777777" w:rsidTr="00CA310A">
        <w:tc>
          <w:tcPr>
            <w:tcW w:w="553" w:type="dxa"/>
          </w:tcPr>
          <w:p w14:paraId="73CDF6FE" w14:textId="77777777" w:rsidR="00884AF4" w:rsidRDefault="00884AF4" w:rsidP="00CA310A">
            <w:pPr>
              <w:spacing w:line="360" w:lineRule="auto"/>
            </w:pPr>
            <w:r>
              <w:t>5</w:t>
            </w:r>
          </w:p>
        </w:tc>
        <w:tc>
          <w:tcPr>
            <w:tcW w:w="1800" w:type="dxa"/>
          </w:tcPr>
          <w:p w14:paraId="3F8969AE" w14:textId="77777777" w:rsidR="00884AF4" w:rsidRDefault="00884AF4" w:rsidP="00CA310A">
            <w:pPr>
              <w:spacing w:line="360" w:lineRule="auto"/>
            </w:pPr>
            <w:r>
              <w:t>Hamd et al., 2024</w:t>
            </w:r>
          </w:p>
        </w:tc>
        <w:tc>
          <w:tcPr>
            <w:tcW w:w="668" w:type="dxa"/>
          </w:tcPr>
          <w:p w14:paraId="15A81859" w14:textId="77777777" w:rsidR="00884AF4" w:rsidRDefault="00884AF4" w:rsidP="00CA310A">
            <w:pPr>
              <w:spacing w:line="360" w:lineRule="auto"/>
            </w:pPr>
            <w:r>
              <w:t>2024</w:t>
            </w:r>
          </w:p>
        </w:tc>
        <w:tc>
          <w:tcPr>
            <w:tcW w:w="949" w:type="dxa"/>
          </w:tcPr>
          <w:p w14:paraId="6CBAC387" w14:textId="77777777" w:rsidR="00884AF4" w:rsidRDefault="00884AF4" w:rsidP="00CA310A">
            <w:pPr>
              <w:spacing w:line="360" w:lineRule="auto"/>
            </w:pPr>
            <w:r>
              <w:t>Egypt</w:t>
            </w:r>
          </w:p>
        </w:tc>
        <w:tc>
          <w:tcPr>
            <w:tcW w:w="1695" w:type="dxa"/>
          </w:tcPr>
          <w:p w14:paraId="53EC10E5" w14:textId="77777777" w:rsidR="00884AF4" w:rsidRDefault="00884AF4" w:rsidP="00CA310A">
            <w:pPr>
              <w:spacing w:line="360" w:lineRule="auto"/>
            </w:pPr>
            <w:r>
              <w:t>Hospital-based</w:t>
            </w:r>
          </w:p>
        </w:tc>
        <w:tc>
          <w:tcPr>
            <w:tcW w:w="2410" w:type="dxa"/>
          </w:tcPr>
          <w:p w14:paraId="22510EF7" w14:textId="4E253A37" w:rsidR="00884AF4" w:rsidRDefault="00884AF4" w:rsidP="00CA310A">
            <w:pPr>
              <w:spacing w:line="360" w:lineRule="auto"/>
            </w:pPr>
            <w:r>
              <w:t>Cross-sectional</w:t>
            </w:r>
            <w:r w:rsidR="00CA310A">
              <w:t xml:space="preserve"> study</w:t>
            </w:r>
          </w:p>
        </w:tc>
        <w:tc>
          <w:tcPr>
            <w:tcW w:w="1134" w:type="dxa"/>
          </w:tcPr>
          <w:p w14:paraId="1AB7D12E" w14:textId="77777777" w:rsidR="00884AF4" w:rsidRDefault="00884AF4" w:rsidP="00CA310A">
            <w:pPr>
              <w:spacing w:line="360" w:lineRule="auto"/>
            </w:pPr>
            <w:r>
              <w:t>196</w:t>
            </w:r>
          </w:p>
        </w:tc>
        <w:tc>
          <w:tcPr>
            <w:tcW w:w="1087" w:type="dxa"/>
          </w:tcPr>
          <w:p w14:paraId="18E09513" w14:textId="77777777" w:rsidR="00884AF4" w:rsidRDefault="00884AF4" w:rsidP="00CA310A">
            <w:pPr>
              <w:spacing w:line="360" w:lineRule="auto"/>
            </w:pPr>
            <w:r>
              <w:t xml:space="preserve">Blood </w:t>
            </w:r>
          </w:p>
        </w:tc>
        <w:tc>
          <w:tcPr>
            <w:tcW w:w="2552" w:type="dxa"/>
          </w:tcPr>
          <w:p w14:paraId="7AC3B8B0" w14:textId="77777777" w:rsidR="00884AF4" w:rsidRDefault="00884AF4" w:rsidP="00CA310A">
            <w:pPr>
              <w:spacing w:line="360" w:lineRule="auto"/>
            </w:pPr>
            <w:r>
              <w:t>PCR-detection</w:t>
            </w:r>
          </w:p>
        </w:tc>
      </w:tr>
      <w:tr w:rsidR="00CA310A" w14:paraId="6BE78570" w14:textId="77777777" w:rsidTr="00CA310A">
        <w:tc>
          <w:tcPr>
            <w:tcW w:w="553" w:type="dxa"/>
          </w:tcPr>
          <w:p w14:paraId="7C5FC098" w14:textId="77777777" w:rsidR="00884AF4" w:rsidRDefault="00884AF4" w:rsidP="00CA310A">
            <w:pPr>
              <w:spacing w:line="360" w:lineRule="auto"/>
            </w:pPr>
            <w:r>
              <w:t>6</w:t>
            </w:r>
          </w:p>
        </w:tc>
        <w:tc>
          <w:tcPr>
            <w:tcW w:w="1800" w:type="dxa"/>
          </w:tcPr>
          <w:p w14:paraId="006C94FD" w14:textId="2CE9F269" w:rsidR="00884AF4" w:rsidRPr="00E24315" w:rsidRDefault="00E24315" w:rsidP="00CA310A">
            <w:pPr>
              <w:spacing w:line="360" w:lineRule="auto"/>
              <w:rPr>
                <w:color w:val="000000" w:themeColor="text1"/>
              </w:rPr>
            </w:pPr>
            <w:r w:rsidRPr="00E24315">
              <w:rPr>
                <w:color w:val="000000" w:themeColor="text1"/>
              </w:rPr>
              <w:t>Worku et al., 2025</w:t>
            </w:r>
          </w:p>
        </w:tc>
        <w:tc>
          <w:tcPr>
            <w:tcW w:w="668" w:type="dxa"/>
          </w:tcPr>
          <w:p w14:paraId="609C547F" w14:textId="39EA7FEF" w:rsidR="00884AF4" w:rsidRPr="00E24315" w:rsidRDefault="00884AF4" w:rsidP="00CA310A">
            <w:pPr>
              <w:spacing w:line="360" w:lineRule="auto"/>
              <w:rPr>
                <w:color w:val="000000" w:themeColor="text1"/>
              </w:rPr>
            </w:pPr>
            <w:r w:rsidRPr="00E24315">
              <w:rPr>
                <w:color w:val="000000" w:themeColor="text1"/>
              </w:rPr>
              <w:t>202</w:t>
            </w:r>
            <w:r w:rsidR="00E24315" w:rsidRPr="00E24315">
              <w:rPr>
                <w:color w:val="000000" w:themeColor="text1"/>
              </w:rPr>
              <w:t>5</w:t>
            </w:r>
          </w:p>
        </w:tc>
        <w:tc>
          <w:tcPr>
            <w:tcW w:w="949" w:type="dxa"/>
          </w:tcPr>
          <w:p w14:paraId="68627AE1" w14:textId="553DADF1" w:rsidR="00884AF4" w:rsidRPr="00E24315" w:rsidRDefault="00E24315" w:rsidP="00CA310A">
            <w:pPr>
              <w:spacing w:line="360" w:lineRule="auto"/>
              <w:rPr>
                <w:color w:val="000000" w:themeColor="text1"/>
              </w:rPr>
            </w:pPr>
            <w:r w:rsidRPr="00E24315">
              <w:rPr>
                <w:color w:val="000000" w:themeColor="text1"/>
              </w:rPr>
              <w:t>Ethiopia</w:t>
            </w:r>
          </w:p>
        </w:tc>
        <w:tc>
          <w:tcPr>
            <w:tcW w:w="1695" w:type="dxa"/>
          </w:tcPr>
          <w:p w14:paraId="251100E0" w14:textId="77777777" w:rsidR="00884AF4" w:rsidRPr="00E24315" w:rsidRDefault="00884AF4" w:rsidP="00CA310A">
            <w:pPr>
              <w:spacing w:line="360" w:lineRule="auto"/>
              <w:rPr>
                <w:color w:val="000000" w:themeColor="text1"/>
              </w:rPr>
            </w:pPr>
            <w:r w:rsidRPr="00E24315">
              <w:rPr>
                <w:color w:val="000000" w:themeColor="text1"/>
              </w:rPr>
              <w:t>Hospital-based</w:t>
            </w:r>
          </w:p>
        </w:tc>
        <w:tc>
          <w:tcPr>
            <w:tcW w:w="2410" w:type="dxa"/>
          </w:tcPr>
          <w:p w14:paraId="185B63E0" w14:textId="480E8455" w:rsidR="00884AF4" w:rsidRPr="00E24315" w:rsidRDefault="00884AF4" w:rsidP="00CA310A">
            <w:pPr>
              <w:spacing w:line="360" w:lineRule="auto"/>
              <w:rPr>
                <w:color w:val="000000" w:themeColor="text1"/>
              </w:rPr>
            </w:pPr>
            <w:r w:rsidRPr="00E24315">
              <w:rPr>
                <w:color w:val="000000" w:themeColor="text1"/>
              </w:rPr>
              <w:t>Cross-sectional</w:t>
            </w:r>
            <w:r w:rsidR="00CA310A" w:rsidRPr="00E24315">
              <w:rPr>
                <w:color w:val="000000" w:themeColor="text1"/>
              </w:rPr>
              <w:t xml:space="preserve"> study</w:t>
            </w:r>
          </w:p>
        </w:tc>
        <w:tc>
          <w:tcPr>
            <w:tcW w:w="1134" w:type="dxa"/>
          </w:tcPr>
          <w:p w14:paraId="05133B55" w14:textId="0748B145" w:rsidR="00884AF4" w:rsidRPr="00E24315" w:rsidRDefault="00E24315" w:rsidP="00CA310A">
            <w:pPr>
              <w:spacing w:line="360" w:lineRule="auto"/>
              <w:rPr>
                <w:color w:val="000000" w:themeColor="text1"/>
              </w:rPr>
            </w:pPr>
            <w:r w:rsidRPr="00E24315">
              <w:rPr>
                <w:color w:val="000000" w:themeColor="text1"/>
              </w:rPr>
              <w:t>111</w:t>
            </w:r>
          </w:p>
        </w:tc>
        <w:tc>
          <w:tcPr>
            <w:tcW w:w="1087" w:type="dxa"/>
          </w:tcPr>
          <w:p w14:paraId="4DD7CCC6" w14:textId="77777777" w:rsidR="00884AF4" w:rsidRPr="00E24315" w:rsidRDefault="00884AF4" w:rsidP="00CA310A">
            <w:pPr>
              <w:spacing w:line="360" w:lineRule="auto"/>
              <w:rPr>
                <w:color w:val="000000" w:themeColor="text1"/>
              </w:rPr>
            </w:pPr>
            <w:r w:rsidRPr="00E24315">
              <w:rPr>
                <w:color w:val="000000" w:themeColor="text1"/>
              </w:rPr>
              <w:t xml:space="preserve">Blood </w:t>
            </w:r>
          </w:p>
        </w:tc>
        <w:tc>
          <w:tcPr>
            <w:tcW w:w="2552" w:type="dxa"/>
          </w:tcPr>
          <w:p w14:paraId="6AD797CD" w14:textId="157BE801" w:rsidR="00884AF4" w:rsidRPr="00E24315" w:rsidRDefault="000139AF" w:rsidP="00CA310A">
            <w:pPr>
              <w:spacing w:line="360" w:lineRule="auto"/>
              <w:rPr>
                <w:color w:val="000000" w:themeColor="text1"/>
              </w:rPr>
            </w:pPr>
            <w:r w:rsidRPr="00E24315">
              <w:rPr>
                <w:color w:val="000000" w:themeColor="text1"/>
              </w:rPr>
              <w:t>Culture and</w:t>
            </w:r>
            <w:r w:rsidR="00E24315" w:rsidRPr="00E24315">
              <w:rPr>
                <w:color w:val="000000" w:themeColor="text1"/>
              </w:rPr>
              <w:t xml:space="preserve"> Antimicrobial </w:t>
            </w:r>
            <w:r w:rsidR="00F554D3">
              <w:rPr>
                <w:color w:val="000000" w:themeColor="text1"/>
              </w:rPr>
              <w:t>Test</w:t>
            </w:r>
            <w:r w:rsidR="00E24315" w:rsidRPr="00E24315">
              <w:rPr>
                <w:color w:val="000000" w:themeColor="text1"/>
              </w:rPr>
              <w:t xml:space="preserve"> </w:t>
            </w:r>
          </w:p>
        </w:tc>
      </w:tr>
      <w:tr w:rsidR="00CA310A" w14:paraId="5DC68EA7" w14:textId="77777777" w:rsidTr="00CA310A">
        <w:tc>
          <w:tcPr>
            <w:tcW w:w="553" w:type="dxa"/>
          </w:tcPr>
          <w:p w14:paraId="6102DABC" w14:textId="22A17249" w:rsidR="00884AF4" w:rsidRDefault="005F1B3C" w:rsidP="00CA310A">
            <w:pPr>
              <w:spacing w:line="360" w:lineRule="auto"/>
            </w:pPr>
            <w:r>
              <w:t>7</w:t>
            </w:r>
          </w:p>
        </w:tc>
        <w:tc>
          <w:tcPr>
            <w:tcW w:w="1800" w:type="dxa"/>
          </w:tcPr>
          <w:p w14:paraId="458E5236" w14:textId="77777777" w:rsidR="00884AF4" w:rsidRDefault="00884AF4" w:rsidP="00CA310A">
            <w:pPr>
              <w:spacing w:line="360" w:lineRule="auto"/>
            </w:pPr>
            <w:r>
              <w:t>Hetsa et al., 2024</w:t>
            </w:r>
          </w:p>
        </w:tc>
        <w:tc>
          <w:tcPr>
            <w:tcW w:w="668" w:type="dxa"/>
          </w:tcPr>
          <w:p w14:paraId="7FF4BB61" w14:textId="77777777" w:rsidR="00884AF4" w:rsidRDefault="00884AF4" w:rsidP="00CA310A">
            <w:pPr>
              <w:spacing w:line="360" w:lineRule="auto"/>
            </w:pPr>
            <w:r>
              <w:t>2024</w:t>
            </w:r>
          </w:p>
        </w:tc>
        <w:tc>
          <w:tcPr>
            <w:tcW w:w="949" w:type="dxa"/>
          </w:tcPr>
          <w:p w14:paraId="6AC5694E" w14:textId="77777777" w:rsidR="00884AF4" w:rsidRDefault="00884AF4" w:rsidP="00CA310A">
            <w:pPr>
              <w:spacing w:line="360" w:lineRule="auto"/>
            </w:pPr>
            <w:r>
              <w:t>South Africa</w:t>
            </w:r>
          </w:p>
        </w:tc>
        <w:tc>
          <w:tcPr>
            <w:tcW w:w="1695" w:type="dxa"/>
          </w:tcPr>
          <w:p w14:paraId="3265B2EC" w14:textId="77777777" w:rsidR="00884AF4" w:rsidRDefault="00884AF4" w:rsidP="00CA310A">
            <w:pPr>
              <w:spacing w:line="360" w:lineRule="auto"/>
            </w:pPr>
            <w:r>
              <w:t>Hospital-based</w:t>
            </w:r>
          </w:p>
        </w:tc>
        <w:tc>
          <w:tcPr>
            <w:tcW w:w="2410" w:type="dxa"/>
          </w:tcPr>
          <w:p w14:paraId="028DDCA2" w14:textId="21D16061" w:rsidR="00884AF4" w:rsidRDefault="00884AF4" w:rsidP="00CA310A">
            <w:pPr>
              <w:spacing w:line="360" w:lineRule="auto"/>
            </w:pPr>
            <w:r>
              <w:t>Cross-sectional</w:t>
            </w:r>
            <w:r w:rsidR="00CA310A">
              <w:t xml:space="preserve"> study</w:t>
            </w:r>
          </w:p>
        </w:tc>
        <w:tc>
          <w:tcPr>
            <w:tcW w:w="1134" w:type="dxa"/>
          </w:tcPr>
          <w:p w14:paraId="1755DE9D" w14:textId="77777777" w:rsidR="00884AF4" w:rsidRDefault="00884AF4" w:rsidP="00CA310A">
            <w:pPr>
              <w:spacing w:line="360" w:lineRule="auto"/>
            </w:pPr>
            <w:r>
              <w:t>45</w:t>
            </w:r>
          </w:p>
        </w:tc>
        <w:tc>
          <w:tcPr>
            <w:tcW w:w="1087" w:type="dxa"/>
          </w:tcPr>
          <w:p w14:paraId="5449E382" w14:textId="77777777" w:rsidR="00884AF4" w:rsidRDefault="00884AF4" w:rsidP="00CA310A">
            <w:pPr>
              <w:spacing w:line="360" w:lineRule="auto"/>
            </w:pPr>
            <w:r>
              <w:t xml:space="preserve">Blood </w:t>
            </w:r>
          </w:p>
        </w:tc>
        <w:tc>
          <w:tcPr>
            <w:tcW w:w="2552" w:type="dxa"/>
          </w:tcPr>
          <w:p w14:paraId="31A9E518" w14:textId="77777777" w:rsidR="00884AF4" w:rsidRDefault="00884AF4" w:rsidP="00CA310A">
            <w:pPr>
              <w:spacing w:line="360" w:lineRule="auto"/>
            </w:pPr>
            <w:r>
              <w:t>Whole genome sequencing</w:t>
            </w:r>
          </w:p>
        </w:tc>
      </w:tr>
      <w:tr w:rsidR="00CA310A" w14:paraId="025260BD" w14:textId="77777777" w:rsidTr="00CA310A">
        <w:tc>
          <w:tcPr>
            <w:tcW w:w="553" w:type="dxa"/>
          </w:tcPr>
          <w:p w14:paraId="102C007E" w14:textId="6754A55F" w:rsidR="00884AF4" w:rsidRDefault="005F1B3C" w:rsidP="00CA310A">
            <w:pPr>
              <w:spacing w:line="360" w:lineRule="auto"/>
            </w:pPr>
            <w:r>
              <w:t>8</w:t>
            </w:r>
          </w:p>
        </w:tc>
        <w:tc>
          <w:tcPr>
            <w:tcW w:w="1800" w:type="dxa"/>
          </w:tcPr>
          <w:p w14:paraId="031B8A8A" w14:textId="77777777" w:rsidR="00884AF4" w:rsidRDefault="00884AF4" w:rsidP="00CA310A">
            <w:pPr>
              <w:spacing w:line="360" w:lineRule="auto"/>
            </w:pPr>
            <w:r>
              <w:t>Shittu et al., 2011</w:t>
            </w:r>
          </w:p>
        </w:tc>
        <w:tc>
          <w:tcPr>
            <w:tcW w:w="668" w:type="dxa"/>
          </w:tcPr>
          <w:p w14:paraId="529E7C6A" w14:textId="77777777" w:rsidR="00884AF4" w:rsidRDefault="00884AF4" w:rsidP="00CA310A">
            <w:pPr>
              <w:spacing w:line="360" w:lineRule="auto"/>
            </w:pPr>
            <w:r>
              <w:t>2011</w:t>
            </w:r>
          </w:p>
        </w:tc>
        <w:tc>
          <w:tcPr>
            <w:tcW w:w="949" w:type="dxa"/>
          </w:tcPr>
          <w:p w14:paraId="2517D5C3" w14:textId="77777777" w:rsidR="00884AF4" w:rsidRDefault="00884AF4" w:rsidP="00CA310A">
            <w:pPr>
              <w:spacing w:line="360" w:lineRule="auto"/>
            </w:pPr>
            <w:r>
              <w:t>Nigeria</w:t>
            </w:r>
          </w:p>
        </w:tc>
        <w:tc>
          <w:tcPr>
            <w:tcW w:w="1695" w:type="dxa"/>
          </w:tcPr>
          <w:p w14:paraId="1E706FDC" w14:textId="77777777" w:rsidR="00884AF4" w:rsidRDefault="00884AF4" w:rsidP="00CA310A">
            <w:pPr>
              <w:spacing w:line="360" w:lineRule="auto"/>
            </w:pPr>
            <w:r>
              <w:t>Hospital-based</w:t>
            </w:r>
          </w:p>
        </w:tc>
        <w:tc>
          <w:tcPr>
            <w:tcW w:w="2410" w:type="dxa"/>
          </w:tcPr>
          <w:p w14:paraId="5A80127A" w14:textId="65CD3A1B" w:rsidR="00884AF4" w:rsidRDefault="00884AF4" w:rsidP="00CA310A">
            <w:pPr>
              <w:spacing w:line="360" w:lineRule="auto"/>
            </w:pPr>
            <w:r>
              <w:t>Cross-sectional</w:t>
            </w:r>
            <w:r w:rsidR="00CA310A">
              <w:t xml:space="preserve"> study</w:t>
            </w:r>
          </w:p>
        </w:tc>
        <w:tc>
          <w:tcPr>
            <w:tcW w:w="1134" w:type="dxa"/>
          </w:tcPr>
          <w:p w14:paraId="7E51BE10" w14:textId="77777777" w:rsidR="00884AF4" w:rsidRDefault="00884AF4" w:rsidP="00CA310A">
            <w:pPr>
              <w:spacing w:line="360" w:lineRule="auto"/>
            </w:pPr>
            <w:r>
              <w:t>68</w:t>
            </w:r>
          </w:p>
        </w:tc>
        <w:tc>
          <w:tcPr>
            <w:tcW w:w="1087" w:type="dxa"/>
          </w:tcPr>
          <w:p w14:paraId="20F573A9" w14:textId="1F496F6C" w:rsidR="00884AF4" w:rsidRDefault="00884AF4" w:rsidP="00CA310A">
            <w:pPr>
              <w:spacing w:line="360" w:lineRule="auto"/>
            </w:pPr>
            <w:r>
              <w:t xml:space="preserve">Blood </w:t>
            </w:r>
          </w:p>
        </w:tc>
        <w:tc>
          <w:tcPr>
            <w:tcW w:w="2552" w:type="dxa"/>
          </w:tcPr>
          <w:p w14:paraId="0362DA03" w14:textId="77777777" w:rsidR="00884AF4" w:rsidRDefault="00884AF4" w:rsidP="00CA310A">
            <w:pPr>
              <w:spacing w:line="360" w:lineRule="auto"/>
            </w:pPr>
            <w:r>
              <w:t>PCR-detection</w:t>
            </w:r>
          </w:p>
        </w:tc>
      </w:tr>
      <w:tr w:rsidR="00CA310A" w14:paraId="762FD63A" w14:textId="77777777" w:rsidTr="00CA310A">
        <w:tc>
          <w:tcPr>
            <w:tcW w:w="553" w:type="dxa"/>
          </w:tcPr>
          <w:p w14:paraId="447972BC" w14:textId="712D5DC7" w:rsidR="005F1B3C" w:rsidRDefault="005F1B3C" w:rsidP="00CA310A">
            <w:pPr>
              <w:spacing w:line="360" w:lineRule="auto"/>
            </w:pPr>
            <w:r>
              <w:t>9</w:t>
            </w:r>
          </w:p>
        </w:tc>
        <w:tc>
          <w:tcPr>
            <w:tcW w:w="1800" w:type="dxa"/>
          </w:tcPr>
          <w:p w14:paraId="02338139" w14:textId="48ED2175" w:rsidR="005F1B3C" w:rsidRDefault="005F1B3C" w:rsidP="00CA310A">
            <w:pPr>
              <w:spacing w:line="360" w:lineRule="auto"/>
            </w:pPr>
            <w:r>
              <w:fldChar w:fldCharType="begin" w:fldLock="1"/>
            </w:r>
            <w:r w:rsidR="000A3BA3">
              <w:instrText>ADDIN CSL_CITATION {"citationItems":[{"id":"ITEM-1","itemData":{"ISBN":"1471233413193","author":[{"dropping-particle":"","family":"Kajumbula","given":"Henry","non-dropping-particle":"","parse-names":false,"suffix":""},{"dropping-particle":"","family":"Fujita","given":"Ayako Wendy","non-dropping-particle":"","parse-names":false,"suffix":""},{"dropping-particle":"","family":"Mbabazi","given":"Olive","non-dropping-particle":"","parse-names":false,"suffix":""},{"dropping-particle":"","family":"Najjuka","given":"Christine","non-dropping-particle":"","parse-names":false,"suffix":""},{"dropping-particle":"","family":"Izale","given":"Charles","non-dropping-particle":"","parse-names":false,"suffix":""},{"dropping-particle":"","family":"Akampurira","given":"Andrew","non-dropping-particle":"","parse-names":false,"suffix":""},{"dropping-particle":"","family":"Aisu","given":"Steven","non-dropping-particle":"","parse-names":false,"suffix":""},{"dropping-particle":"","family":"Lamorde","given":"Mohammed","non-dropping-particle":"","parse-names":false,"suffix":""},{"dropping-particle":"","family":"Walwema","given":"Richard","non-dropping-particle":"","parse-names":false,"suffix":""},{"dropping-particle":"","family":"Bahr","given":"Nathan C","non-dropping-particle":"","parse-names":false,"suffix":""},{"dropping-particle":"","family":"Meya","given":"David B","non-dropping-particle":"","parse-names":false,"suffix":""},{"dropping-particle":"","family":"Boulware","given":"David R","non-dropping-particle":"","parse-names":false,"suffix":""},{"dropping-particle":"","family":"Manabe","given":"Yukari C","non-dropping-particle":"","parse-names":false,"suffix":""}],"id":"ITEM-1","issue":"1","issued":{"date-parts":[["2018"]]},"page":"174-175","title":"Antimicrobial Drug Resistance in Blood Culture Isolates at a Tertiary Hospital, Uganda","type":"article-journal","volume":"24"},"uris":["http://www.mendeley.com/documents/?uuid=9e35428c-7b1d-421e-871e-0cc8efab4ed0"]}],"mendeley":{"formattedCitation":"(Kajumbula et al. 2018)","plainTextFormattedCitation":"(Kajumbula et al. 2018)","previouslyFormattedCitation":"(Kajumbula et al. 2018)"},"properties":{"noteIndex":0},"schema":"https://github.com/citation-style-language/schema/raw/master/csl-citation.json"}</w:instrText>
            </w:r>
            <w:r>
              <w:fldChar w:fldCharType="separate"/>
            </w:r>
            <w:r w:rsidRPr="005F1B3C">
              <w:rPr>
                <w:noProof/>
              </w:rPr>
              <w:t>(Kajumbula et al. 2018)</w:t>
            </w:r>
            <w:r>
              <w:fldChar w:fldCharType="end"/>
            </w:r>
          </w:p>
        </w:tc>
        <w:tc>
          <w:tcPr>
            <w:tcW w:w="668" w:type="dxa"/>
          </w:tcPr>
          <w:p w14:paraId="0CF122E7" w14:textId="5F47680E" w:rsidR="005F1B3C" w:rsidRDefault="005F1B3C" w:rsidP="00CA310A">
            <w:pPr>
              <w:spacing w:line="360" w:lineRule="auto"/>
            </w:pPr>
            <w:r>
              <w:t>2018</w:t>
            </w:r>
          </w:p>
        </w:tc>
        <w:tc>
          <w:tcPr>
            <w:tcW w:w="949" w:type="dxa"/>
          </w:tcPr>
          <w:p w14:paraId="19D4BE6E" w14:textId="4CCDDEA5" w:rsidR="005F1B3C" w:rsidRDefault="005F1B3C" w:rsidP="00CA310A">
            <w:pPr>
              <w:spacing w:line="360" w:lineRule="auto"/>
            </w:pPr>
            <w:r>
              <w:t>Uganda</w:t>
            </w:r>
          </w:p>
        </w:tc>
        <w:tc>
          <w:tcPr>
            <w:tcW w:w="1695" w:type="dxa"/>
          </w:tcPr>
          <w:p w14:paraId="119A4983" w14:textId="6F0771D8" w:rsidR="005F1B3C" w:rsidRDefault="005F1B3C" w:rsidP="00CA310A">
            <w:pPr>
              <w:spacing w:line="360" w:lineRule="auto"/>
            </w:pPr>
            <w:r>
              <w:t>Hospital</w:t>
            </w:r>
          </w:p>
        </w:tc>
        <w:tc>
          <w:tcPr>
            <w:tcW w:w="2410" w:type="dxa"/>
          </w:tcPr>
          <w:p w14:paraId="6702DCB9" w14:textId="3F332E3D" w:rsidR="005F1B3C" w:rsidRDefault="005F1B3C" w:rsidP="00CA310A">
            <w:pPr>
              <w:spacing w:line="360" w:lineRule="auto"/>
            </w:pPr>
            <w:r>
              <w:t>Cross-sectional study</w:t>
            </w:r>
          </w:p>
        </w:tc>
        <w:tc>
          <w:tcPr>
            <w:tcW w:w="1134" w:type="dxa"/>
          </w:tcPr>
          <w:p w14:paraId="73DA9B41" w14:textId="7F8A5E13" w:rsidR="005F1B3C" w:rsidRDefault="005F1B3C" w:rsidP="00CA310A">
            <w:pPr>
              <w:spacing w:line="360" w:lineRule="auto"/>
            </w:pPr>
            <w:r>
              <w:t>3197</w:t>
            </w:r>
          </w:p>
        </w:tc>
        <w:tc>
          <w:tcPr>
            <w:tcW w:w="1087" w:type="dxa"/>
          </w:tcPr>
          <w:p w14:paraId="2483004E" w14:textId="0DC224C9" w:rsidR="005F1B3C" w:rsidRDefault="005F1B3C" w:rsidP="00CA310A">
            <w:pPr>
              <w:spacing w:line="360" w:lineRule="auto"/>
            </w:pPr>
            <w:r>
              <w:t xml:space="preserve">Blood </w:t>
            </w:r>
          </w:p>
        </w:tc>
        <w:tc>
          <w:tcPr>
            <w:tcW w:w="2552" w:type="dxa"/>
          </w:tcPr>
          <w:p w14:paraId="50AF7532" w14:textId="2FE7ED92" w:rsidR="005F1B3C" w:rsidRDefault="005F1B3C" w:rsidP="00CA310A">
            <w:pPr>
              <w:spacing w:line="360" w:lineRule="auto"/>
            </w:pPr>
            <w:r>
              <w:t xml:space="preserve">PCR </w:t>
            </w:r>
            <w:r w:rsidR="000A3BA3">
              <w:t>detection</w:t>
            </w:r>
          </w:p>
        </w:tc>
      </w:tr>
      <w:tr w:rsidR="00CA310A" w14:paraId="1E02A5A2" w14:textId="77777777" w:rsidTr="00CA310A">
        <w:tc>
          <w:tcPr>
            <w:tcW w:w="553" w:type="dxa"/>
          </w:tcPr>
          <w:p w14:paraId="533C9353" w14:textId="50CCB528" w:rsidR="000A3BA3" w:rsidRDefault="000A3BA3" w:rsidP="00CA310A">
            <w:pPr>
              <w:spacing w:line="360" w:lineRule="auto"/>
            </w:pPr>
            <w:r>
              <w:t>10</w:t>
            </w:r>
          </w:p>
        </w:tc>
        <w:tc>
          <w:tcPr>
            <w:tcW w:w="1800" w:type="dxa"/>
          </w:tcPr>
          <w:p w14:paraId="55ECC6CB" w14:textId="3C875C82" w:rsidR="000A3BA3" w:rsidRDefault="000A3BA3" w:rsidP="00CA310A">
            <w:pPr>
              <w:spacing w:line="360" w:lineRule="auto"/>
            </w:pPr>
            <w:r>
              <w:fldChar w:fldCharType="begin" w:fldLock="1"/>
            </w:r>
            <w:r>
              <w:instrText>ADDIN CSL_CITATION {"citationItems":[{"id":"ITEM-1","itemData":{"DOI":"10.1007/s10096-017-2904-0","ISSN":"0934-9723","author":[{"dropping-particle":"","family":"Vandendriessche","given":"S","non-dropping-particle":"","parse-names":false,"suffix":""},{"dropping-particle":"De","family":"Boeck","given":"H","non-dropping-particle":"","parse-names":false,"suffix":""},{"dropping-particle":"","family":"Deplano","given":"A","non-dropping-particle":"","parse-names":false,"suffix":""},{"dropping-particle":"","family":"Phoba","given":"M","non-dropping-particle":"","parse-names":false,"suffix":""},{"dropping-particle":"","family":"Lunguya","given":"O","non-dropping-particle":"","parse-names":false,"suffix":""}],"container-title":"European Journal of Clinical Microbiology &amp; Infectious Diseases","id":"ITEM-1","issued":{"date-parts":[["2017"]]},"publisher":"European Journal of Clinical Microbiology &amp; Infectious Diseases","title":"Characterisation of Staphylococcus aureus isolates from bloodstream infections , Democratic Republic of the Congo","type":"article-journal"},"uris":["http://www.mendeley.com/documents/?uuid=5b9278f1-9343-4a68-a74d-48f857319edb"]}],"mendeley":{"formattedCitation":"(Vandendriessche et al. 2017)","plainTextFormattedCitation":"(Vandendriessche et al. 2017)"},"properties":{"noteIndex":0},"schema":"https://github.com/citation-style-language/schema/raw/master/csl-citation.json"}</w:instrText>
            </w:r>
            <w:r>
              <w:fldChar w:fldCharType="separate"/>
            </w:r>
            <w:r w:rsidRPr="000A3BA3">
              <w:rPr>
                <w:noProof/>
              </w:rPr>
              <w:t>(Vandendriessche et al. 2017)</w:t>
            </w:r>
            <w:r>
              <w:fldChar w:fldCharType="end"/>
            </w:r>
          </w:p>
        </w:tc>
        <w:tc>
          <w:tcPr>
            <w:tcW w:w="668" w:type="dxa"/>
          </w:tcPr>
          <w:p w14:paraId="77934C4F" w14:textId="31462FFA" w:rsidR="000A3BA3" w:rsidRDefault="000A3BA3" w:rsidP="00CA310A">
            <w:pPr>
              <w:spacing w:line="360" w:lineRule="auto"/>
            </w:pPr>
            <w:r>
              <w:t>2017</w:t>
            </w:r>
          </w:p>
        </w:tc>
        <w:tc>
          <w:tcPr>
            <w:tcW w:w="949" w:type="dxa"/>
          </w:tcPr>
          <w:p w14:paraId="68E3687C" w14:textId="45BBDD0F" w:rsidR="000A3BA3" w:rsidRDefault="000A3BA3" w:rsidP="00CA310A">
            <w:pPr>
              <w:spacing w:line="360" w:lineRule="auto"/>
            </w:pPr>
            <w:r>
              <w:t>DR Congo</w:t>
            </w:r>
          </w:p>
        </w:tc>
        <w:tc>
          <w:tcPr>
            <w:tcW w:w="1695" w:type="dxa"/>
          </w:tcPr>
          <w:p w14:paraId="772C4B90" w14:textId="2F5E5ECE" w:rsidR="000A3BA3" w:rsidRDefault="000A3BA3" w:rsidP="00CA310A">
            <w:pPr>
              <w:spacing w:line="360" w:lineRule="auto"/>
            </w:pPr>
            <w:r>
              <w:t>Healthcare facilities</w:t>
            </w:r>
          </w:p>
        </w:tc>
        <w:tc>
          <w:tcPr>
            <w:tcW w:w="2410" w:type="dxa"/>
          </w:tcPr>
          <w:p w14:paraId="795BD071" w14:textId="3B060572" w:rsidR="000A3BA3" w:rsidRDefault="000A3BA3" w:rsidP="00CA310A">
            <w:pPr>
              <w:spacing w:line="360" w:lineRule="auto"/>
            </w:pPr>
            <w:r>
              <w:t>Cross-sectional study</w:t>
            </w:r>
          </w:p>
        </w:tc>
        <w:tc>
          <w:tcPr>
            <w:tcW w:w="1134" w:type="dxa"/>
          </w:tcPr>
          <w:p w14:paraId="52586614" w14:textId="6521B9EC" w:rsidR="000A3BA3" w:rsidRDefault="000A3BA3" w:rsidP="00CA310A">
            <w:pPr>
              <w:spacing w:line="360" w:lineRule="auto"/>
            </w:pPr>
            <w:r>
              <w:t>108</w:t>
            </w:r>
          </w:p>
        </w:tc>
        <w:tc>
          <w:tcPr>
            <w:tcW w:w="1087" w:type="dxa"/>
          </w:tcPr>
          <w:p w14:paraId="2450DDD1" w14:textId="554E04D9" w:rsidR="000A3BA3" w:rsidRDefault="000A3BA3" w:rsidP="00CA310A">
            <w:pPr>
              <w:spacing w:line="360" w:lineRule="auto"/>
            </w:pPr>
            <w:r>
              <w:t xml:space="preserve">Blood </w:t>
            </w:r>
          </w:p>
        </w:tc>
        <w:tc>
          <w:tcPr>
            <w:tcW w:w="2552" w:type="dxa"/>
          </w:tcPr>
          <w:p w14:paraId="4D5A5884" w14:textId="3267FD47" w:rsidR="000A3BA3" w:rsidRDefault="000A3BA3" w:rsidP="00CA310A">
            <w:pPr>
              <w:spacing w:line="360" w:lineRule="auto"/>
            </w:pPr>
            <w:r>
              <w:t>PCR detection</w:t>
            </w:r>
          </w:p>
        </w:tc>
      </w:tr>
    </w:tbl>
    <w:p w14:paraId="2D55D641" w14:textId="77777777" w:rsidR="00884AF4" w:rsidRDefault="00884AF4" w:rsidP="00884AF4">
      <w:r>
        <w:br w:type="page"/>
      </w:r>
    </w:p>
    <w:p w14:paraId="510939CE" w14:textId="7A7DB371" w:rsidR="00884AF4" w:rsidRPr="00982DAB" w:rsidRDefault="00884AF4" w:rsidP="00CA310A">
      <w:pPr>
        <w:pStyle w:val="NoSpacing"/>
        <w:rPr>
          <w:rFonts w:ascii="Times New Roman" w:hAnsi="Times New Roman" w:cs="Times New Roman"/>
          <w:sz w:val="24"/>
          <w:szCs w:val="24"/>
        </w:rPr>
      </w:pPr>
      <w:bookmarkStart w:id="14" w:name="_Toc204003130"/>
      <w:bookmarkStart w:id="15" w:name="_Toc204004418"/>
      <w:r w:rsidRPr="00CA310A">
        <w:rPr>
          <w:rStyle w:val="Heading1Char"/>
          <w:rFonts w:ascii="Times New Roman" w:hAnsi="Times New Roman" w:cs="Times New Roman"/>
          <w:sz w:val="24"/>
          <w:szCs w:val="24"/>
        </w:rPr>
        <w:lastRenderedPageBreak/>
        <w:t>Table 2:</w:t>
      </w:r>
      <w:r w:rsidRPr="00982DAB">
        <w:rPr>
          <w:rFonts w:ascii="Times New Roman" w:hAnsi="Times New Roman" w:cs="Times New Roman"/>
          <w:sz w:val="24"/>
          <w:szCs w:val="24"/>
        </w:rPr>
        <w:t xml:space="preserve"> </w:t>
      </w:r>
      <w:r w:rsidRPr="00CA310A">
        <w:rPr>
          <w:rFonts w:ascii="Times New Roman" w:hAnsi="Times New Roman" w:cs="Times New Roman"/>
          <w:b/>
          <w:bCs/>
          <w:sz w:val="24"/>
          <w:szCs w:val="24"/>
        </w:rPr>
        <w:t xml:space="preserve">summarized data on </w:t>
      </w:r>
      <w:r w:rsidR="00DC384C" w:rsidRPr="00CA310A">
        <w:rPr>
          <w:rFonts w:ascii="Times New Roman" w:hAnsi="Times New Roman" w:cs="Times New Roman"/>
          <w:b/>
          <w:bCs/>
          <w:sz w:val="24"/>
          <w:szCs w:val="24"/>
        </w:rPr>
        <w:t>antibiotics</w:t>
      </w:r>
      <w:r w:rsidRPr="00CA310A">
        <w:rPr>
          <w:rFonts w:ascii="Times New Roman" w:hAnsi="Times New Roman" w:cs="Times New Roman"/>
          <w:b/>
          <w:bCs/>
          <w:sz w:val="24"/>
          <w:szCs w:val="24"/>
        </w:rPr>
        <w:t xml:space="preserve"> tested, resistance profile,</w:t>
      </w:r>
      <w:r w:rsidR="00CA310A" w:rsidRPr="00CA310A">
        <w:rPr>
          <w:rFonts w:ascii="Times New Roman" w:hAnsi="Times New Roman" w:cs="Times New Roman"/>
          <w:b/>
          <w:bCs/>
          <w:sz w:val="24"/>
          <w:szCs w:val="24"/>
        </w:rPr>
        <w:t xml:space="preserve"> identified genes, and prevalence of genes</w:t>
      </w:r>
      <w:r w:rsidRPr="00CA310A">
        <w:rPr>
          <w:rFonts w:ascii="Times New Roman" w:hAnsi="Times New Roman" w:cs="Times New Roman"/>
          <w:b/>
          <w:bCs/>
          <w:sz w:val="24"/>
          <w:szCs w:val="24"/>
        </w:rPr>
        <w:t xml:space="preserve"> from </w:t>
      </w:r>
      <w:bookmarkEnd w:id="14"/>
      <w:bookmarkEnd w:id="15"/>
      <w:r w:rsidR="00DC384C" w:rsidRPr="00CA310A">
        <w:rPr>
          <w:rFonts w:ascii="Times New Roman" w:hAnsi="Times New Roman" w:cs="Times New Roman"/>
          <w:b/>
          <w:bCs/>
          <w:sz w:val="24"/>
          <w:szCs w:val="24"/>
        </w:rPr>
        <w:t>the included studies</w:t>
      </w:r>
    </w:p>
    <w:p w14:paraId="7CE858F9" w14:textId="77777777" w:rsidR="00CA310A" w:rsidRDefault="0083359F" w:rsidP="00884AF4">
      <w:pPr>
        <w:rPr>
          <w:lang w:val="en-GB" w:eastAsia="en-GB"/>
        </w:rPr>
      </w:pPr>
      <w:bookmarkStart w:id="16" w:name="_Toc205906738"/>
      <w:r>
        <w:rPr>
          <w:lang w:val="en-GB" w:eastAsia="en-GB"/>
        </w:rPr>
        <w:t xml:space="preserve"> </w:t>
      </w:r>
    </w:p>
    <w:tbl>
      <w:tblPr>
        <w:tblStyle w:val="TableGrid"/>
        <w:tblW w:w="0" w:type="auto"/>
        <w:tblLook w:val="04A0" w:firstRow="1" w:lastRow="0" w:firstColumn="1" w:lastColumn="0" w:noHBand="0" w:noVBand="1"/>
      </w:tblPr>
      <w:tblGrid>
        <w:gridCol w:w="590"/>
        <w:gridCol w:w="1909"/>
        <w:gridCol w:w="5926"/>
        <w:gridCol w:w="1296"/>
        <w:gridCol w:w="1818"/>
        <w:gridCol w:w="2409"/>
      </w:tblGrid>
      <w:tr w:rsidR="00CA310A" w:rsidRPr="0006595E" w14:paraId="0230122A" w14:textId="77777777" w:rsidTr="00CA310A">
        <w:trPr>
          <w:trHeight w:val="416"/>
        </w:trPr>
        <w:tc>
          <w:tcPr>
            <w:tcW w:w="590" w:type="dxa"/>
          </w:tcPr>
          <w:p w14:paraId="78AA4D87"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S/N</w:t>
            </w:r>
          </w:p>
        </w:tc>
        <w:tc>
          <w:tcPr>
            <w:tcW w:w="1909" w:type="dxa"/>
          </w:tcPr>
          <w:p w14:paraId="386D24A9"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Authors</w:t>
            </w:r>
          </w:p>
        </w:tc>
        <w:tc>
          <w:tcPr>
            <w:tcW w:w="8269" w:type="dxa"/>
          </w:tcPr>
          <w:p w14:paraId="4E244188"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Antibiotics test</w:t>
            </w:r>
          </w:p>
        </w:tc>
        <w:tc>
          <w:tcPr>
            <w:tcW w:w="1134" w:type="dxa"/>
          </w:tcPr>
          <w:p w14:paraId="5FF2EBF3"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Resistance profile</w:t>
            </w:r>
          </w:p>
        </w:tc>
        <w:tc>
          <w:tcPr>
            <w:tcW w:w="2127" w:type="dxa"/>
          </w:tcPr>
          <w:p w14:paraId="0552B88D"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Identified genes</w:t>
            </w:r>
          </w:p>
        </w:tc>
        <w:tc>
          <w:tcPr>
            <w:tcW w:w="3260" w:type="dxa"/>
          </w:tcPr>
          <w:p w14:paraId="517EA295" w14:textId="77777777" w:rsidR="00CA310A" w:rsidRPr="0006595E" w:rsidRDefault="00CA310A" w:rsidP="00C01C54">
            <w:pPr>
              <w:jc w:val="both"/>
              <w:rPr>
                <w:rFonts w:ascii="Times New Roman" w:hAnsi="Times New Roman" w:cs="Times New Roman"/>
                <w:b/>
                <w:bCs/>
                <w:sz w:val="24"/>
                <w:szCs w:val="24"/>
              </w:rPr>
            </w:pPr>
            <w:r w:rsidRPr="0006595E">
              <w:rPr>
                <w:rFonts w:ascii="Times New Roman" w:hAnsi="Times New Roman" w:cs="Times New Roman"/>
                <w:b/>
                <w:bCs/>
                <w:sz w:val="24"/>
                <w:szCs w:val="24"/>
              </w:rPr>
              <w:t>Prevalence of genes</w:t>
            </w:r>
          </w:p>
        </w:tc>
      </w:tr>
      <w:tr w:rsidR="00CA310A" w:rsidRPr="0006595E" w14:paraId="1C5D7B33" w14:textId="77777777" w:rsidTr="00CA310A">
        <w:tc>
          <w:tcPr>
            <w:tcW w:w="590" w:type="dxa"/>
          </w:tcPr>
          <w:p w14:paraId="0935752E"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1</w:t>
            </w:r>
          </w:p>
        </w:tc>
        <w:tc>
          <w:tcPr>
            <w:tcW w:w="1909" w:type="dxa"/>
          </w:tcPr>
          <w:p w14:paraId="62DD27B9"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t>Zaki et al.,2020</w:t>
            </w:r>
          </w:p>
          <w:p w14:paraId="5949D603" w14:textId="77777777" w:rsidR="00CA310A" w:rsidRPr="0006595E" w:rsidRDefault="00CA310A" w:rsidP="00C01C54">
            <w:pPr>
              <w:spacing w:line="360" w:lineRule="auto"/>
              <w:jc w:val="both"/>
              <w:rPr>
                <w:rFonts w:ascii="Times New Roman" w:hAnsi="Times New Roman" w:cs="Times New Roman"/>
                <w:sz w:val="24"/>
                <w:szCs w:val="24"/>
              </w:rPr>
            </w:pPr>
          </w:p>
        </w:tc>
        <w:tc>
          <w:tcPr>
            <w:tcW w:w="8269" w:type="dxa"/>
          </w:tcPr>
          <w:p w14:paraId="00A41EA4"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cefoxitin, ciprofloxacin, clindamycin, erythromycin, gentamicin, amikacin, oxacillin, rifampin, tetracycline, sulfamethoxazole</w:t>
            </w:r>
          </w:p>
        </w:tc>
        <w:tc>
          <w:tcPr>
            <w:tcW w:w="1134" w:type="dxa"/>
          </w:tcPr>
          <w:p w14:paraId="33381C1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0A9BA0FD"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 vacA, B, C</w:t>
            </w:r>
          </w:p>
        </w:tc>
        <w:tc>
          <w:tcPr>
            <w:tcW w:w="3260" w:type="dxa"/>
          </w:tcPr>
          <w:p w14:paraId="0F7BD315"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70%, 0%, 0%, 0%</w:t>
            </w:r>
          </w:p>
        </w:tc>
      </w:tr>
      <w:tr w:rsidR="00CA310A" w:rsidRPr="0006595E" w14:paraId="175D1011" w14:textId="77777777" w:rsidTr="00CA310A">
        <w:tc>
          <w:tcPr>
            <w:tcW w:w="590" w:type="dxa"/>
          </w:tcPr>
          <w:p w14:paraId="494C15F3"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2</w:t>
            </w:r>
          </w:p>
        </w:tc>
        <w:tc>
          <w:tcPr>
            <w:tcW w:w="1909" w:type="dxa"/>
          </w:tcPr>
          <w:p w14:paraId="06F2F93D"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t>El Sherif et al., 2022</w:t>
            </w:r>
          </w:p>
          <w:p w14:paraId="32504ECF" w14:textId="77777777" w:rsidR="00CA310A" w:rsidRPr="0006595E" w:rsidRDefault="00CA310A" w:rsidP="00C01C54">
            <w:pPr>
              <w:spacing w:line="360" w:lineRule="auto"/>
              <w:jc w:val="both"/>
              <w:rPr>
                <w:rFonts w:ascii="Times New Roman" w:hAnsi="Times New Roman" w:cs="Times New Roman"/>
                <w:color w:val="000000"/>
                <w:sz w:val="24"/>
                <w:szCs w:val="24"/>
              </w:rPr>
            </w:pPr>
          </w:p>
        </w:tc>
        <w:tc>
          <w:tcPr>
            <w:tcW w:w="8269" w:type="dxa"/>
          </w:tcPr>
          <w:p w14:paraId="4DEC3723"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cefoxitin, ciprofloxacin, clindamycin, erythromycin, gentamicin, amikacin, oxacillin, rifampin,</w:t>
            </w:r>
          </w:p>
        </w:tc>
        <w:tc>
          <w:tcPr>
            <w:tcW w:w="1134" w:type="dxa"/>
          </w:tcPr>
          <w:p w14:paraId="7A0C0EAE"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3B9C28AA"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mecA/C, blaCTX-M</w:t>
            </w:r>
          </w:p>
        </w:tc>
        <w:tc>
          <w:tcPr>
            <w:tcW w:w="3260" w:type="dxa"/>
          </w:tcPr>
          <w:p w14:paraId="70D0DA8C"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N/A</w:t>
            </w:r>
          </w:p>
        </w:tc>
      </w:tr>
      <w:tr w:rsidR="00CA310A" w:rsidRPr="0006595E" w14:paraId="03CA37BB" w14:textId="77777777" w:rsidTr="00CA310A">
        <w:tc>
          <w:tcPr>
            <w:tcW w:w="590" w:type="dxa"/>
          </w:tcPr>
          <w:p w14:paraId="683E2288" w14:textId="77777777" w:rsidR="00CA310A" w:rsidRPr="00152668" w:rsidRDefault="00CA310A" w:rsidP="00C01C54">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3</w:t>
            </w:r>
          </w:p>
        </w:tc>
        <w:tc>
          <w:tcPr>
            <w:tcW w:w="1909" w:type="dxa"/>
          </w:tcPr>
          <w:p w14:paraId="7E065E70" w14:textId="38977E0A" w:rsidR="00CA310A" w:rsidRPr="00152668" w:rsidRDefault="00152668" w:rsidP="00152668">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Perovic et al., 2015</w:t>
            </w:r>
          </w:p>
        </w:tc>
        <w:tc>
          <w:tcPr>
            <w:tcW w:w="8269" w:type="dxa"/>
          </w:tcPr>
          <w:p w14:paraId="5561F4F5" w14:textId="7FCF2CA5" w:rsidR="00CA310A" w:rsidRPr="00152668" w:rsidRDefault="00152668" w:rsidP="00C01C54">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Gentamicin, Tobramycin, Oxacillin, Erythromycin, Azithromycin, Clindamycin, Ciprofloxacin, Tetracycline, Rifampicin, Linezolid, TMP-SMX, Mupirocin, Vancomycin, Teicoplanin, Fosfomycin, Fusidic acid, Daptomycin</w:t>
            </w:r>
          </w:p>
        </w:tc>
        <w:tc>
          <w:tcPr>
            <w:tcW w:w="1134" w:type="dxa"/>
          </w:tcPr>
          <w:p w14:paraId="29FF4807" w14:textId="77777777" w:rsidR="00CA310A" w:rsidRPr="00152668" w:rsidRDefault="00CA310A" w:rsidP="00C01C54">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MDR</w:t>
            </w:r>
          </w:p>
        </w:tc>
        <w:tc>
          <w:tcPr>
            <w:tcW w:w="2127" w:type="dxa"/>
          </w:tcPr>
          <w:p w14:paraId="417AF309" w14:textId="0B054AB6" w:rsidR="00CA310A" w:rsidRPr="00152668" w:rsidRDefault="00152668" w:rsidP="00C01C54">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mecA, MRSA</w:t>
            </w:r>
          </w:p>
        </w:tc>
        <w:tc>
          <w:tcPr>
            <w:tcW w:w="3260" w:type="dxa"/>
          </w:tcPr>
          <w:p w14:paraId="24CA667B" w14:textId="22D3EAD3" w:rsidR="00CA310A" w:rsidRPr="00152668" w:rsidRDefault="00152668" w:rsidP="00C01C54">
            <w:pPr>
              <w:spacing w:line="360" w:lineRule="auto"/>
              <w:jc w:val="both"/>
              <w:rPr>
                <w:rFonts w:ascii="Times New Roman" w:hAnsi="Times New Roman" w:cs="Times New Roman"/>
                <w:color w:val="000000" w:themeColor="text1"/>
                <w:sz w:val="24"/>
                <w:szCs w:val="24"/>
              </w:rPr>
            </w:pPr>
            <w:r w:rsidRPr="00152668">
              <w:rPr>
                <w:rFonts w:ascii="Times New Roman" w:hAnsi="Times New Roman" w:cs="Times New Roman"/>
                <w:color w:val="000000" w:themeColor="text1"/>
                <w:sz w:val="24"/>
                <w:szCs w:val="24"/>
              </w:rPr>
              <w:t>43%, 0%</w:t>
            </w:r>
          </w:p>
        </w:tc>
      </w:tr>
      <w:tr w:rsidR="00CA310A" w:rsidRPr="0006595E" w14:paraId="4B89D59A" w14:textId="77777777" w:rsidTr="00CA310A">
        <w:tc>
          <w:tcPr>
            <w:tcW w:w="590" w:type="dxa"/>
          </w:tcPr>
          <w:p w14:paraId="7FC8B980"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4</w:t>
            </w:r>
          </w:p>
        </w:tc>
        <w:tc>
          <w:tcPr>
            <w:tcW w:w="1909" w:type="dxa"/>
          </w:tcPr>
          <w:p w14:paraId="52816905"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t>Desta et al, 2022</w:t>
            </w:r>
          </w:p>
          <w:p w14:paraId="49A6D908" w14:textId="77777777" w:rsidR="00CA310A" w:rsidRPr="0006595E" w:rsidRDefault="00CA310A" w:rsidP="00C01C54">
            <w:pPr>
              <w:spacing w:line="360" w:lineRule="auto"/>
              <w:jc w:val="both"/>
              <w:rPr>
                <w:rFonts w:ascii="Times New Roman" w:hAnsi="Times New Roman" w:cs="Times New Roman"/>
                <w:color w:val="000000"/>
                <w:sz w:val="24"/>
                <w:szCs w:val="24"/>
              </w:rPr>
            </w:pPr>
          </w:p>
        </w:tc>
        <w:tc>
          <w:tcPr>
            <w:tcW w:w="8269" w:type="dxa"/>
          </w:tcPr>
          <w:p w14:paraId="20E0D72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Penicillin, cefoxitin, erythromycin, clindamycin, tetracycline, trimethoprim-sulfamethoxazole, rifampin</w:t>
            </w:r>
          </w:p>
        </w:tc>
        <w:tc>
          <w:tcPr>
            <w:tcW w:w="1134" w:type="dxa"/>
          </w:tcPr>
          <w:p w14:paraId="6CABE04B"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18C87C42"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 vanA, vanB</w:t>
            </w:r>
          </w:p>
        </w:tc>
        <w:tc>
          <w:tcPr>
            <w:tcW w:w="3260" w:type="dxa"/>
          </w:tcPr>
          <w:p w14:paraId="5E53AFBD"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4.8%, 25% ,0%</w:t>
            </w:r>
          </w:p>
        </w:tc>
      </w:tr>
      <w:tr w:rsidR="00CA310A" w:rsidRPr="0006595E" w14:paraId="42AF4891" w14:textId="77777777" w:rsidTr="00CA310A">
        <w:tc>
          <w:tcPr>
            <w:tcW w:w="590" w:type="dxa"/>
          </w:tcPr>
          <w:p w14:paraId="01D45D06"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5</w:t>
            </w:r>
          </w:p>
        </w:tc>
        <w:tc>
          <w:tcPr>
            <w:tcW w:w="1909" w:type="dxa"/>
          </w:tcPr>
          <w:p w14:paraId="4B016E1E"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t>Hamd et al., 2024)</w:t>
            </w:r>
          </w:p>
          <w:p w14:paraId="10EA64EC" w14:textId="77777777" w:rsidR="00CA310A" w:rsidRPr="0006595E" w:rsidRDefault="00CA310A" w:rsidP="00C01C54">
            <w:pPr>
              <w:spacing w:line="360" w:lineRule="auto"/>
              <w:jc w:val="both"/>
              <w:rPr>
                <w:rFonts w:ascii="Times New Roman" w:hAnsi="Times New Roman" w:cs="Times New Roman"/>
                <w:color w:val="000000"/>
                <w:sz w:val="24"/>
                <w:szCs w:val="24"/>
              </w:rPr>
            </w:pPr>
          </w:p>
        </w:tc>
        <w:tc>
          <w:tcPr>
            <w:tcW w:w="8269" w:type="dxa"/>
          </w:tcPr>
          <w:p w14:paraId="0B2E6B0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Azithromycin, doxycycline, gentamicin, cefoxitin, moxifloxacin, vancomycin, clindamycin, erythromycin, tetracycline</w:t>
            </w:r>
          </w:p>
        </w:tc>
        <w:tc>
          <w:tcPr>
            <w:tcW w:w="1134" w:type="dxa"/>
          </w:tcPr>
          <w:p w14:paraId="0ECDD034"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08B925B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ermA, ermB, ermC, ermT, msrA</w:t>
            </w:r>
          </w:p>
        </w:tc>
        <w:tc>
          <w:tcPr>
            <w:tcW w:w="3260" w:type="dxa"/>
          </w:tcPr>
          <w:p w14:paraId="41E9D579"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79.41%, 38.24%, 58.33%,14%</w:t>
            </w:r>
          </w:p>
        </w:tc>
      </w:tr>
      <w:tr w:rsidR="00CA310A" w:rsidRPr="0006595E" w14:paraId="576D5CE7" w14:textId="77777777" w:rsidTr="00CA310A">
        <w:tc>
          <w:tcPr>
            <w:tcW w:w="590" w:type="dxa"/>
          </w:tcPr>
          <w:p w14:paraId="597FB2B3" w14:textId="77777777" w:rsidR="00CA310A" w:rsidRPr="00E24315" w:rsidRDefault="00CA310A"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6</w:t>
            </w:r>
          </w:p>
        </w:tc>
        <w:tc>
          <w:tcPr>
            <w:tcW w:w="1909" w:type="dxa"/>
          </w:tcPr>
          <w:p w14:paraId="12F75692" w14:textId="25864F54" w:rsidR="00CA310A" w:rsidRPr="00E24315" w:rsidRDefault="00E24315"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Worku et al., 2025</w:t>
            </w:r>
          </w:p>
        </w:tc>
        <w:tc>
          <w:tcPr>
            <w:tcW w:w="8269" w:type="dxa"/>
          </w:tcPr>
          <w:p w14:paraId="35C0D4D7" w14:textId="25551774" w:rsidR="00CA310A" w:rsidRPr="00E24315" w:rsidRDefault="00E24315"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 xml:space="preserve"> </w:t>
            </w:r>
            <w:r w:rsidRPr="00E24315">
              <w:rPr>
                <w:rFonts w:ascii="Times New Roman" w:hAnsi="Times New Roman" w:cs="Times New Roman"/>
                <w:color w:val="000000" w:themeColor="text1"/>
                <w:sz w:val="24"/>
                <w:szCs w:val="24"/>
              </w:rPr>
              <w:t>Penicillin, Cefoxitin, Gentamicin, Tobramycin</w:t>
            </w:r>
          </w:p>
        </w:tc>
        <w:tc>
          <w:tcPr>
            <w:tcW w:w="1134" w:type="dxa"/>
          </w:tcPr>
          <w:p w14:paraId="41B1FF9E" w14:textId="77777777" w:rsidR="00CA310A" w:rsidRPr="00E24315" w:rsidRDefault="00CA310A"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MDR</w:t>
            </w:r>
          </w:p>
        </w:tc>
        <w:tc>
          <w:tcPr>
            <w:tcW w:w="2127" w:type="dxa"/>
          </w:tcPr>
          <w:p w14:paraId="64A81D20" w14:textId="7BE75D08" w:rsidR="00CA310A" w:rsidRPr="00E24315" w:rsidRDefault="00E24315"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N/A</w:t>
            </w:r>
          </w:p>
        </w:tc>
        <w:tc>
          <w:tcPr>
            <w:tcW w:w="3260" w:type="dxa"/>
          </w:tcPr>
          <w:p w14:paraId="20722E77" w14:textId="2A5F7A5B" w:rsidR="00CA310A" w:rsidRPr="00E24315" w:rsidRDefault="00E24315" w:rsidP="00C01C54">
            <w:pPr>
              <w:spacing w:line="360" w:lineRule="auto"/>
              <w:jc w:val="both"/>
              <w:rPr>
                <w:rFonts w:ascii="Times New Roman" w:hAnsi="Times New Roman" w:cs="Times New Roman"/>
                <w:color w:val="000000" w:themeColor="text1"/>
                <w:sz w:val="24"/>
                <w:szCs w:val="24"/>
              </w:rPr>
            </w:pPr>
            <w:r w:rsidRPr="00E24315">
              <w:rPr>
                <w:rFonts w:ascii="Times New Roman" w:hAnsi="Times New Roman" w:cs="Times New Roman"/>
                <w:color w:val="000000" w:themeColor="text1"/>
                <w:sz w:val="24"/>
                <w:szCs w:val="24"/>
              </w:rPr>
              <w:t>N/A</w:t>
            </w:r>
          </w:p>
        </w:tc>
      </w:tr>
      <w:tr w:rsidR="00CA310A" w:rsidRPr="0006595E" w14:paraId="3D6D6544" w14:textId="77777777" w:rsidTr="00CA310A">
        <w:tc>
          <w:tcPr>
            <w:tcW w:w="590" w:type="dxa"/>
          </w:tcPr>
          <w:p w14:paraId="1991E34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lastRenderedPageBreak/>
              <w:t>7</w:t>
            </w:r>
          </w:p>
        </w:tc>
        <w:tc>
          <w:tcPr>
            <w:tcW w:w="1909" w:type="dxa"/>
          </w:tcPr>
          <w:p w14:paraId="0CCA1BEE"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Hetsa et al., 2024</w:t>
            </w:r>
          </w:p>
        </w:tc>
        <w:tc>
          <w:tcPr>
            <w:tcW w:w="8269" w:type="dxa"/>
          </w:tcPr>
          <w:p w14:paraId="409E1EDA"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penicillin G, tetracycline, doxycycline, clindamycin, moxifloxacin, rifampicin, and erythromycin</w:t>
            </w:r>
          </w:p>
        </w:tc>
        <w:tc>
          <w:tcPr>
            <w:tcW w:w="1134" w:type="dxa"/>
          </w:tcPr>
          <w:p w14:paraId="0D125D2D"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148D41D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 erm(C), erm(A), blaZ, tetK, tetM</w:t>
            </w:r>
          </w:p>
        </w:tc>
        <w:tc>
          <w:tcPr>
            <w:tcW w:w="3260" w:type="dxa"/>
          </w:tcPr>
          <w:p w14:paraId="0A24B62C"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N/A</w:t>
            </w:r>
          </w:p>
        </w:tc>
      </w:tr>
      <w:tr w:rsidR="00CA310A" w:rsidRPr="0006595E" w14:paraId="008962F6" w14:textId="77777777" w:rsidTr="00CA310A">
        <w:tc>
          <w:tcPr>
            <w:tcW w:w="590" w:type="dxa"/>
          </w:tcPr>
          <w:p w14:paraId="28D2ACC8"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8</w:t>
            </w:r>
          </w:p>
        </w:tc>
        <w:tc>
          <w:tcPr>
            <w:tcW w:w="1909" w:type="dxa"/>
          </w:tcPr>
          <w:p w14:paraId="353B4EA5"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t>Shittu et al., 2011</w:t>
            </w:r>
          </w:p>
          <w:p w14:paraId="3F44EF8D" w14:textId="77777777" w:rsidR="00CA310A" w:rsidRPr="0006595E" w:rsidRDefault="00CA310A" w:rsidP="00C01C54">
            <w:pPr>
              <w:spacing w:line="360" w:lineRule="auto"/>
              <w:jc w:val="both"/>
              <w:rPr>
                <w:rFonts w:ascii="Times New Roman" w:hAnsi="Times New Roman" w:cs="Times New Roman"/>
                <w:sz w:val="24"/>
                <w:szCs w:val="24"/>
              </w:rPr>
            </w:pPr>
          </w:p>
        </w:tc>
        <w:tc>
          <w:tcPr>
            <w:tcW w:w="8269" w:type="dxa"/>
          </w:tcPr>
          <w:p w14:paraId="52A6C55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Penicillin, Minocycline, Tetracycline, Kanamycin, Erythromycin, Cotrimoxazole, Oxacillin, Rifampicin, Gentamicin</w:t>
            </w:r>
          </w:p>
        </w:tc>
        <w:tc>
          <w:tcPr>
            <w:tcW w:w="1134" w:type="dxa"/>
          </w:tcPr>
          <w:p w14:paraId="62EE9C7C"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76F62C1E"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 ermA, msrA, tetK, tetM</w:t>
            </w:r>
          </w:p>
        </w:tc>
        <w:tc>
          <w:tcPr>
            <w:tcW w:w="3260" w:type="dxa"/>
          </w:tcPr>
          <w:p w14:paraId="5D076A64"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16.2%, 8.8%, 2.9%, 39.7%, 16.2%</w:t>
            </w:r>
          </w:p>
        </w:tc>
      </w:tr>
      <w:tr w:rsidR="00CA310A" w:rsidRPr="0006595E" w14:paraId="3085EDE7" w14:textId="77777777" w:rsidTr="00CA310A">
        <w:tc>
          <w:tcPr>
            <w:tcW w:w="590" w:type="dxa"/>
          </w:tcPr>
          <w:p w14:paraId="31A628AC"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9</w:t>
            </w:r>
          </w:p>
        </w:tc>
        <w:tc>
          <w:tcPr>
            <w:tcW w:w="1909" w:type="dxa"/>
          </w:tcPr>
          <w:p w14:paraId="4E7315E4"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fldChar w:fldCharType="begin" w:fldLock="1"/>
            </w:r>
            <w:r w:rsidRPr="0006595E">
              <w:rPr>
                <w:rFonts w:ascii="Times New Roman" w:hAnsi="Times New Roman" w:cs="Times New Roman"/>
                <w:color w:val="000000"/>
                <w:sz w:val="24"/>
                <w:szCs w:val="24"/>
              </w:rPr>
              <w:instrText>ADDIN CSL_CITATION {"citationItems":[{"id":"ITEM-1","itemData":{"ISBN":"1471233413193","author":[{"dropping-particle":"","family":"Kajumbula","given":"Henry","non-dropping-particle":"","parse-names":false,"suffix":""},{"dropping-particle":"","family":"Fujita","given":"Ayako Wendy","non-dropping-particle":"","parse-names":false,"suffix":""},{"dropping-particle":"","family":"Mbabazi","given":"Olive","non-dropping-particle":"","parse-names":false,"suffix":""},{"dropping-particle":"","family":"Najjuka","given":"Christine","non-dropping-particle":"","parse-names":false,"suffix":""},{"dropping-particle":"","family":"Izale","given":"Charles","non-dropping-particle":"","parse-names":false,"suffix":""},{"dropping-particle":"","family":"Akampurira","given":"Andrew","non-dropping-particle":"","parse-names":false,"suffix":""},{"dropping-particle":"","family":"Aisu","given":"Steven","non-dropping-particle":"","parse-names":false,"suffix":""},{"dropping-particle":"","family":"Lamorde","given":"Mohammed","non-dropping-particle":"","parse-names":false,"suffix":""},{"dropping-particle":"","family":"Walwema","given":"Richard","non-dropping-particle":"","parse-names":false,"suffix":""},{"dropping-particle":"","family":"Bahr","given":"Nathan C","non-dropping-particle":"","parse-names":false,"suffix":""},{"dropping-particle":"","family":"Meya","given":"David B","non-dropping-particle":"","parse-names":false,"suffix":""},{"dropping-particle":"","family":"Boulware","given":"David R","non-dropping-particle":"","parse-names":false,"suffix":""},{"dropping-particle":"","family":"Manabe","given":"Yukari C","non-dropping-particle":"","parse-names":false,"suffix":""}],"id":"ITEM-1","issue":"1","issued":{"date-parts":[["2018"]]},"page":"174-175","title":"Antimicrobial Drug Resistance in Blood Culture Isolates at a Tertiary Hospital, Uganda","type":"article-journal","volume":"24"},"uris":["http://www.mendeley.com/documents/?uuid=9e35428c-7b1d-421e-871e-0cc8efab4ed0"]}],"mendeley":{"formattedCitation":"(Kajumbula et al. 2018)","plainTextFormattedCitation":"(Kajumbula et al. 2018)","previouslyFormattedCitation":"(Kajumbula et al. 2018)"},"properties":{"noteIndex":0},"schema":"https://github.com/citation-style-language/schema/raw/master/csl-citation.json"}</w:instrText>
            </w:r>
            <w:r w:rsidRPr="0006595E">
              <w:rPr>
                <w:rFonts w:ascii="Times New Roman" w:hAnsi="Times New Roman" w:cs="Times New Roman"/>
                <w:color w:val="000000"/>
                <w:sz w:val="24"/>
                <w:szCs w:val="24"/>
              </w:rPr>
              <w:fldChar w:fldCharType="separate"/>
            </w:r>
            <w:r w:rsidRPr="0006595E">
              <w:rPr>
                <w:rFonts w:ascii="Times New Roman" w:hAnsi="Times New Roman" w:cs="Times New Roman"/>
                <w:noProof/>
                <w:color w:val="000000"/>
                <w:sz w:val="24"/>
                <w:szCs w:val="24"/>
              </w:rPr>
              <w:t>(Kajumbula et al. 2018)</w:t>
            </w:r>
            <w:r w:rsidRPr="0006595E">
              <w:rPr>
                <w:rFonts w:ascii="Times New Roman" w:hAnsi="Times New Roman" w:cs="Times New Roman"/>
                <w:color w:val="000000"/>
                <w:sz w:val="24"/>
                <w:szCs w:val="24"/>
              </w:rPr>
              <w:fldChar w:fldCharType="end"/>
            </w:r>
          </w:p>
        </w:tc>
        <w:tc>
          <w:tcPr>
            <w:tcW w:w="8269" w:type="dxa"/>
          </w:tcPr>
          <w:p w14:paraId="301BB524"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Ceftriaxone, ciprofloxacin, chloramphenicol, piperacillin/tazobactam, imipenem, clindamycin, gentamicin, trimethoprim/sulfamethoxazole, methicillin</w:t>
            </w:r>
          </w:p>
        </w:tc>
        <w:tc>
          <w:tcPr>
            <w:tcW w:w="1134" w:type="dxa"/>
          </w:tcPr>
          <w:p w14:paraId="3200F80D"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6A38D99F"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MRSA</w:t>
            </w:r>
          </w:p>
        </w:tc>
        <w:tc>
          <w:tcPr>
            <w:tcW w:w="3260" w:type="dxa"/>
          </w:tcPr>
          <w:p w14:paraId="22018CDE"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32%</w:t>
            </w:r>
          </w:p>
        </w:tc>
      </w:tr>
      <w:tr w:rsidR="00CA310A" w:rsidRPr="0006595E" w14:paraId="2E70D194" w14:textId="77777777" w:rsidTr="00CA310A">
        <w:tc>
          <w:tcPr>
            <w:tcW w:w="590" w:type="dxa"/>
          </w:tcPr>
          <w:p w14:paraId="1D0474D0"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10</w:t>
            </w:r>
          </w:p>
        </w:tc>
        <w:tc>
          <w:tcPr>
            <w:tcW w:w="1909" w:type="dxa"/>
          </w:tcPr>
          <w:p w14:paraId="4F020463" w14:textId="77777777" w:rsidR="00CA310A" w:rsidRPr="0006595E" w:rsidRDefault="00CA310A" w:rsidP="00C01C54">
            <w:pPr>
              <w:spacing w:line="360" w:lineRule="auto"/>
              <w:jc w:val="both"/>
              <w:rPr>
                <w:rFonts w:ascii="Times New Roman" w:hAnsi="Times New Roman" w:cs="Times New Roman"/>
                <w:color w:val="000000"/>
                <w:sz w:val="24"/>
                <w:szCs w:val="24"/>
              </w:rPr>
            </w:pPr>
            <w:r w:rsidRPr="0006595E">
              <w:rPr>
                <w:rFonts w:ascii="Times New Roman" w:hAnsi="Times New Roman" w:cs="Times New Roman"/>
                <w:color w:val="000000"/>
                <w:sz w:val="24"/>
                <w:szCs w:val="24"/>
              </w:rPr>
              <w:fldChar w:fldCharType="begin" w:fldLock="1"/>
            </w:r>
            <w:r w:rsidRPr="0006595E">
              <w:rPr>
                <w:rFonts w:ascii="Times New Roman" w:hAnsi="Times New Roman" w:cs="Times New Roman"/>
                <w:color w:val="000000"/>
                <w:sz w:val="24"/>
                <w:szCs w:val="24"/>
              </w:rPr>
              <w:instrText>ADDIN CSL_CITATION {"citationItems":[{"id":"ITEM-1","itemData":{"DOI":"10.1007/s10096-017-2904-0","ISSN":"0934-9723","author":[{"dropping-particle":"","family":"Vandendriessche","given":"S","non-dropping-particle":"","parse-names":false,"suffix":""},{"dropping-particle":"De","family":"Boeck","given":"H","non-dropping-particle":"","parse-names":false,"suffix":""},{"dropping-particle":"","family":"Deplano","given":"A","non-dropping-particle":"","parse-names":false,"suffix":""},{"dropping-particle":"","family":"Phoba","given":"M","non-dropping-particle":"","parse-names":false,"suffix":""},{"dropping-particle":"","family":"Lunguya","given":"O","non-dropping-particle":"","parse-names":false,"suffix":""}],"container-title":"European Journal of Clinical Microbiology &amp; Infectious Diseases","id":"ITEM-1","issued":{"date-parts":[["2017"]]},"publisher":"European Journal of Clinical Microbiology &amp; Infectious Diseases","title":"Characterisation of Staphylococcus aureus isolates from bloodstream infections , Democratic Republic of the Congo","type":"article-journal"},"uris":["http://www.mendeley.com/documents/?uuid=5b9278f1-9343-4a68-a74d-48f857319edb"]}],"mendeley":{"formattedCitation":"(Vandendriessche et al. 2017)","plainTextFormattedCitation":"(Vandendriessche et al. 2017)"},"properties":{"noteIndex":0},"schema":"https://github.com/citation-style-language/schema/raw/master/csl-citation.json"}</w:instrText>
            </w:r>
            <w:r w:rsidRPr="0006595E">
              <w:rPr>
                <w:rFonts w:ascii="Times New Roman" w:hAnsi="Times New Roman" w:cs="Times New Roman"/>
                <w:color w:val="000000"/>
                <w:sz w:val="24"/>
                <w:szCs w:val="24"/>
              </w:rPr>
              <w:fldChar w:fldCharType="separate"/>
            </w:r>
            <w:r w:rsidRPr="0006595E">
              <w:rPr>
                <w:rFonts w:ascii="Times New Roman" w:hAnsi="Times New Roman" w:cs="Times New Roman"/>
                <w:noProof/>
                <w:color w:val="000000"/>
                <w:sz w:val="24"/>
                <w:szCs w:val="24"/>
              </w:rPr>
              <w:t>(Vandendriessche et al. 2017)</w:t>
            </w:r>
            <w:r w:rsidRPr="0006595E">
              <w:rPr>
                <w:rFonts w:ascii="Times New Roman" w:hAnsi="Times New Roman" w:cs="Times New Roman"/>
                <w:color w:val="000000"/>
                <w:sz w:val="24"/>
                <w:szCs w:val="24"/>
              </w:rPr>
              <w:fldChar w:fldCharType="end"/>
            </w:r>
          </w:p>
        </w:tc>
        <w:tc>
          <w:tcPr>
            <w:tcW w:w="8269" w:type="dxa"/>
          </w:tcPr>
          <w:p w14:paraId="1B6F25FB"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Penicillin, Cefoxitin, Gentamicin, Kanamycin, Tobramycin, Erythromycin, Tetracycline, Ciprofloxacin, Clindamycin, TMP-SMX, Chloramphenicol, Linezolid, Mupirocin, Vancomycin</w:t>
            </w:r>
          </w:p>
        </w:tc>
        <w:tc>
          <w:tcPr>
            <w:tcW w:w="1134" w:type="dxa"/>
          </w:tcPr>
          <w:p w14:paraId="1210C3C3"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MDR</w:t>
            </w:r>
          </w:p>
        </w:tc>
        <w:tc>
          <w:tcPr>
            <w:tcW w:w="2127" w:type="dxa"/>
          </w:tcPr>
          <w:p w14:paraId="2832BE72"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mecA, dfrG, dfrK, ermA/B/C/T, tetM/K, aac(6′)-aph(2″), aph(3′), ant(4′));</w:t>
            </w:r>
          </w:p>
        </w:tc>
        <w:tc>
          <w:tcPr>
            <w:tcW w:w="3260" w:type="dxa"/>
          </w:tcPr>
          <w:p w14:paraId="3DC0F481" w14:textId="77777777" w:rsidR="00CA310A" w:rsidRPr="0006595E" w:rsidRDefault="00CA310A" w:rsidP="00C01C54">
            <w:pPr>
              <w:spacing w:line="360" w:lineRule="auto"/>
              <w:jc w:val="both"/>
              <w:rPr>
                <w:rFonts w:ascii="Times New Roman" w:hAnsi="Times New Roman" w:cs="Times New Roman"/>
                <w:sz w:val="24"/>
                <w:szCs w:val="24"/>
              </w:rPr>
            </w:pPr>
            <w:r w:rsidRPr="0006595E">
              <w:rPr>
                <w:rFonts w:ascii="Times New Roman" w:hAnsi="Times New Roman" w:cs="Times New Roman"/>
                <w:sz w:val="24"/>
                <w:szCs w:val="24"/>
              </w:rPr>
              <w:t>dfrG: 66.7% (72/108); mecA (MRSA): 25.0% (27/108); aac(6′)-aph(2″): 92.6% of MRSA; tet(K): 85.2% of MRSA; erm(C): 74.1% of MRSA.</w:t>
            </w:r>
          </w:p>
        </w:tc>
      </w:tr>
    </w:tbl>
    <w:p w14:paraId="3924F701" w14:textId="77777777" w:rsidR="00CA310A" w:rsidRPr="0006595E" w:rsidRDefault="00CA310A" w:rsidP="00CA310A">
      <w:pPr>
        <w:spacing w:line="360" w:lineRule="auto"/>
        <w:jc w:val="both"/>
        <w:rPr>
          <w:rFonts w:ascii="Times New Roman" w:hAnsi="Times New Roman" w:cs="Times New Roman"/>
          <w:sz w:val="24"/>
          <w:szCs w:val="24"/>
        </w:rPr>
      </w:pPr>
    </w:p>
    <w:p w14:paraId="16F025CD" w14:textId="2116A5EE" w:rsidR="00884AF4" w:rsidRDefault="00884AF4" w:rsidP="00884AF4">
      <w:pPr>
        <w:rPr>
          <w:lang w:val="en-GB" w:eastAsia="en-GB"/>
        </w:rPr>
      </w:pPr>
    </w:p>
    <w:p w14:paraId="15E6DDDA" w14:textId="77777777" w:rsidR="00884AF4" w:rsidRDefault="00884AF4" w:rsidP="00884AF4">
      <w:pPr>
        <w:pStyle w:val="Heading1"/>
        <w:spacing w:line="360" w:lineRule="auto"/>
        <w:jc w:val="both"/>
        <w:rPr>
          <w:rFonts w:ascii="Times New Roman" w:eastAsia="Times New Roman" w:hAnsi="Times New Roman" w:cs="Times New Roman"/>
          <w:sz w:val="24"/>
          <w:szCs w:val="24"/>
          <w:lang w:val="en-GB" w:eastAsia="en-GB"/>
        </w:rPr>
      </w:pPr>
    </w:p>
    <w:p w14:paraId="54D9A665" w14:textId="77777777" w:rsidR="00884AF4" w:rsidRPr="00982DAB" w:rsidRDefault="00884AF4" w:rsidP="00884AF4">
      <w:pPr>
        <w:rPr>
          <w:lang w:val="en-GB" w:eastAsia="en-GB"/>
        </w:rPr>
      </w:pPr>
    </w:p>
    <w:p w14:paraId="562E91AB" w14:textId="77777777" w:rsidR="00CA310A" w:rsidRDefault="00CA310A" w:rsidP="00884AF4">
      <w:pPr>
        <w:rPr>
          <w:lang w:val="en-GB" w:eastAsia="en-GB"/>
        </w:rPr>
        <w:sectPr w:rsidR="00CA310A" w:rsidSect="00CA310A">
          <w:pgSz w:w="16838" w:h="11906" w:orient="landscape" w:code="9"/>
          <w:pgMar w:top="1440" w:right="1440" w:bottom="1440" w:left="1440" w:header="708" w:footer="708" w:gutter="0"/>
          <w:lnNumType w:countBy="1" w:restart="continuous"/>
          <w:cols w:space="708"/>
          <w:docGrid w:linePitch="360"/>
        </w:sectPr>
      </w:pPr>
    </w:p>
    <w:p w14:paraId="3B0B0FC8" w14:textId="77777777" w:rsidR="00884AF4" w:rsidRPr="00B00373" w:rsidRDefault="00884AF4" w:rsidP="00884AF4">
      <w:pPr>
        <w:pStyle w:val="Heading1"/>
        <w:spacing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4</w:t>
      </w:r>
      <w:r w:rsidRPr="00B00373">
        <w:rPr>
          <w:rFonts w:ascii="Times New Roman" w:eastAsia="Times New Roman" w:hAnsi="Times New Roman" w:cs="Times New Roman"/>
          <w:sz w:val="24"/>
          <w:szCs w:val="24"/>
          <w:lang w:val="en-GB" w:eastAsia="en-GB"/>
        </w:rPr>
        <w:t>.0 Discussion</w:t>
      </w:r>
      <w:bookmarkEnd w:id="16"/>
    </w:p>
    <w:p w14:paraId="5AF7AC9B" w14:textId="11BA2FE4" w:rsidR="00702C85" w:rsidRPr="00702C85" w:rsidRDefault="00702C85" w:rsidP="00702C85">
      <w:pPr>
        <w:spacing w:line="360" w:lineRule="auto"/>
        <w:jc w:val="both"/>
        <w:rPr>
          <w:rFonts w:ascii="Times New Roman" w:hAnsi="Times New Roman" w:cs="Times New Roman"/>
          <w:sz w:val="24"/>
          <w:szCs w:val="24"/>
          <w:lang w:val="en-UG"/>
        </w:rPr>
      </w:pPr>
      <w:bookmarkStart w:id="17" w:name="_Toc205906740"/>
      <w:r w:rsidRPr="00702C85">
        <w:rPr>
          <w:rFonts w:ascii="Times New Roman" w:hAnsi="Times New Roman" w:cs="Times New Roman"/>
          <w:sz w:val="24"/>
          <w:szCs w:val="24"/>
          <w:lang w:val="en-UG"/>
        </w:rPr>
        <w:t>Bloodstream infections remain a leading cause of illness and death among people of all ages, especially those with weakened immune systems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2475BE"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{"citationItems":[{"id":"ITEM-1","itemData":{"DOI":"10.1017/ice.2019.297","ISSN":"15596834","PMID":"31762428","abstract":"Objective: To describe common pathogens and antimicrobial resistance patterns for healthcare-associated infections (HAIs) among pediatric patients that occurred in 2015-2017 and were reported to the Centers for Disease Control and Prevention's National Healthcare Safety Network (NHSN).Methods: Antimicrobial resistance data were analyzed for pathogens implicated in central line-associated bloodstream infections (CLABSIs), catheter-associated urinary tract infections (CAUTIs), ventilator-associated pneumonias (VAPs), and surgical site infections (SSIs). This analysis was restricted to device-associated HAIs reported from pediatric patient care locations and SSIs among patients &lt;18 years old. Percentages of pathogens with nonsusceptibility (%NS) to selected antimicrobials were calculated by HAI type, location type, and surgical category.Results: Overall, 2,545 facilities performed surveillance of pediatric HAIs in the NHSN during this period. Staphylococcus aureus (15%), Escherichia coli (12%), and coagulase-negative staphylococci (12%) were the 3 most commonly reported pathogens associated with pediatric HAIs. Pathogens and the %NS varied by HAI type, location type, and/or surgical category. Among CLABSIs, the %NS was generally lowest in neonatal intensive care units and highest in pediatric oncology units. Staphylococcus spp were particularly common among orthopedic, neurosurgical, and cardiac SSIs; however, E. coli was more common in abdominal SSIs. Overall, antimicrobial nonsusceptibility was less prevalent in pediatric HAIs than in adult HAIs.Conclusion: This report provides an updated national summary of pathogen distributions and antimicrobial resistance patterns among pediatric HAIs. These data highlight the need for continued antimicrobial resistance tracking among pediatric patients and should encourage the pediatric healthcare community to use such data when establishing policies for infection prevention and antimicrobial stewardship.","author":[{"dropping-particle":"","family":"Weiner-Lastinger","given":"Lindsey M.","non-dropping-particle":"","parse-names":false,"suffix":""},{"dropping-particle":"","family":"Abner","given":"Sheila","non-dropping-particle":"","parse-names":false,"suffix":""},{"dropping-particle":"","family":"Benin","given":"Andrea L.","non-dropping-particle":"","parse-names":false,"suffix":""},{"dropping-particle":"","family":"Edwards","given":"Jonathan R.","non-dropping-particle":"","parse-names":false,"suffix":""},{"dropping-particle":"","family":"Kallen","given":"Alexander J.","non-dropping-particle":"","parse-names":false,"suffix":""},{"dropping-particle":"","family":"Karlsson","given":"Maria","non-dropping-particle":"","parse-names":false,"suffix":""},{"dropping-particle":"","family":"Magill","given":"Shelley S.","non-dropping-particle":"","parse-names":false,"suffix":""},{"dropping-particle":"","family":"Pollock","given":"Daniel","non-dropping-particle":"","parse-names":false,"suffix":""},{"dropping-particle":"","family":"See","given":"Isaac","non-dropping-particle":"","parse-names":false,"suffix":""},{"dropping-particle":"","family":"Soe","given":"Minn M.","non-dropping-particle":"","parse-names":false,"suffix":""},{"dropping-particle":"","family":"Walters","given":"Maroya S.","non-dropping-particle":"","parse-names":false,"suffix":""},{"dropping-particle":"","family":"Dudeck","given":"Margaret A.","non-dropping-particle":"","parse-names":false,"suffix":""}],"container-title":"Infection Control and Hospital Epidemiology","id":"ITEM-1","issued":{"date-parts":[["2020"]]},"title":"Antimicrobial-resistant pathogens associated with pediatric healthcare-associated infections: Summary of data reported to the National Healthcare Safety Network, 2015-2017","type":"article-journal"},"uris":["http://www.mendeley.com/documents/?uuid=726fa5e7-dc42-4d4f-a51e-f9c7cacff90b","http://www.mendeley.com/documents/?uuid=970f954a-aabd-4aed-83df-b717e05499bb"]}],"mendeley":{"formattedCitation":"(Weiner-Lastinger et al. 2020)","plainTextFormattedCitation":"(Weiner-Lastinger et al. 2020)","previouslyFormattedCitation":"(Weiner-Lastinger et al. 2020)"},"properties":{"noteIndex":0},"schema":"https://github.com/citation-style-language/schema/raw/master/csl-citation.json"}</w:instrText>
      </w:r>
      <w:r w:rsidR="002475BE"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(Weiner-Lastinger et al. 2020)</w:t>
      </w:r>
      <w:r w:rsidR="002475BE" w:rsidRPr="00F03BFB">
        <w:rPr>
          <w:rFonts w:ascii="Times New Roman" w:hAnsi="Times New Roman" w:cs="Times New Roman"/>
          <w:sz w:val="24"/>
          <w:szCs w:val="24"/>
        </w:rPr>
        <w:fldChar w:fldCharType="end"/>
      </w:r>
      <w:r w:rsidR="002475BE">
        <w:rPr>
          <w:rFonts w:ascii="Times New Roman" w:hAnsi="Times New Roman" w:cs="Times New Roman"/>
          <w:noProof/>
          <w:sz w:val="24"/>
          <w:szCs w:val="24"/>
        </w:rPr>
        <w:t>.</w:t>
      </w:r>
      <w:r w:rsidRPr="00702C85">
        <w:rPr>
          <w:rFonts w:ascii="Times New Roman" w:hAnsi="Times New Roman" w:cs="Times New Roman"/>
          <w:sz w:val="24"/>
          <w:szCs w:val="24"/>
          <w:lang w:val="en-UG"/>
        </w:rPr>
        <w:t xml:space="preserve"> In hospital environments, these infections are frequent and often result in severe or fatal outcomes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{"citationItems":[{"id":"ITEM-1","itemData":{"DOI":"10.1016/j.cmi.2019.10.031","ISSN":"14690691","PMID":"31712069","abstract":"Background: Bloodstream infections comprise a wide variety of pathogens and clinical syndromes with considerable overlap with similar syndromes of non-bacteraemic infections and diverse risk factors, therapeutic implications and outcomes. Yet, this heterogeneous ‘entity’ has the advantage to be pathogen-defined compared with the broad and even more heterogeneous entity ‘sepsis’, and so has become helpful for clinicians and epidemiologists for research and surveillance purposes. The increasing availability of population-based and large multicentre well-defined cohort studies should allow us to assess with much confidence and in detail its burden, the significance of antimicrobial resistance, and areas of uncertainty regarding further epidemiological evolution and optimized treatment regimens. Aim: To review key aspects of bloodstream infection epidemiology and burden, and summarize recent news and questions concerning critical developments. Sources: Peer-reviewed articles based on the search terms ‘bloodstream infection’ and ‘bacteremia’ combined with the terms ‘epidemiology’ and ‘burden’. The emphasis was on new information from studies in adult patients and on the added burden due to pathogen resistance to first- and second-line antimicrobial agents. Content: Topics covered include recent developments in the epidemiology of bloodstream infection due to key pathogens and published information about the relevance of resistance for patient outcomes. Implications: Despite the availability of population-based studies and an increasing number of large well-defined multicentre cohort studies, more surveillance and systematic data on bloodstream infection epidemiology at regional level and in resource-limited settings may be needed to better design new methods for prevention and define the need for and further develop optimized therapeutic strategies.","author":[{"dropping-particle":"V.","family":"Kern","given":"W.","non-dropping-particle":"","parse-names":false,"suffix":""},{"dropping-particle":"","family":"Rieg","given":"S.","non-dropping-particle":"","parse-names":false,"suffix":""}],"container-title":"Clinical Microbiology and Infection","id":"ITEM-1","issued":{"date-parts":[["2020"]]},"title":"Burden of bacterial bloodstream infection—a brief update on epidemiology and significance of multidrug-resistant pathogens","type":"article"},"uris":["http://www.mendeley.com/documents/?uuid=0908dacc-2145-4e6c-83e1-23dbe9bccb7d"]}],"mendeley":{"formattedCitation":"(Kern and Rieg 2020)","plainTextFormattedCitation":"(Kern and Rieg 2020)","previouslyFormattedCitation":"(Kern and Rieg 2020)"},"properties":{"noteIndex":0},"schema":"https://github.com/citation-style-language/schema/raw/master/csl-citation.json"}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(Kern and Rieg 2020)</w:t>
      </w:r>
      <w:r w:rsidR="007569C4" w:rsidRPr="00F03BFB">
        <w:rPr>
          <w:rFonts w:ascii="Times New Roman" w:hAnsi="Times New Roman" w:cs="Times New Roman"/>
          <w:sz w:val="24"/>
          <w:szCs w:val="24"/>
        </w:rPr>
        <w:fldChar w:fldCharType="end"/>
      </w:r>
      <w:r w:rsidR="007569C4" w:rsidRPr="00F03BFB">
        <w:rPr>
          <w:rFonts w:ascii="Times New Roman" w:hAnsi="Times New Roman" w:cs="Times New Roman"/>
          <w:sz w:val="24"/>
          <w:szCs w:val="24"/>
        </w:rPr>
        <w:t>.</w:t>
      </w:r>
      <w:r w:rsidRPr="00702C85">
        <w:rPr>
          <w:rFonts w:ascii="Times New Roman" w:hAnsi="Times New Roman" w:cs="Times New Roman"/>
          <w:sz w:val="24"/>
          <w:szCs w:val="24"/>
          <w:lang w:val="en-UG"/>
        </w:rPr>
        <w:t xml:space="preserve"> </w:t>
      </w:r>
      <w:r w:rsidRPr="002475BE">
        <w:rPr>
          <w:rFonts w:ascii="Times New Roman" w:hAnsi="Times New Roman" w:cs="Times New Roman"/>
          <w:i/>
          <w:iCs/>
          <w:sz w:val="24"/>
          <w:szCs w:val="24"/>
          <w:lang w:val="en-UG"/>
        </w:rPr>
        <w:t>Staphylococcus aureus</w:t>
      </w:r>
      <w:r w:rsidRPr="00702C85">
        <w:rPr>
          <w:rFonts w:ascii="Times New Roman" w:hAnsi="Times New Roman" w:cs="Times New Roman"/>
          <w:sz w:val="24"/>
          <w:szCs w:val="24"/>
          <w:lang w:val="en-UG"/>
        </w:rPr>
        <w:t xml:space="preserve"> </w:t>
      </w:r>
      <w:r w:rsidR="00047723">
        <w:rPr>
          <w:rFonts w:ascii="Times New Roman" w:hAnsi="Times New Roman" w:cs="Times New Roman"/>
          <w:sz w:val="24"/>
          <w:szCs w:val="24"/>
          <w:lang w:val="en-UG"/>
        </w:rPr>
        <w:t>bacteremiae</w:t>
      </w:r>
      <w:r w:rsidRPr="00702C85">
        <w:rPr>
          <w:rFonts w:ascii="Times New Roman" w:hAnsi="Times New Roman" w:cs="Times New Roman"/>
          <w:sz w:val="24"/>
          <w:szCs w:val="24"/>
          <w:lang w:val="en-UG"/>
        </w:rPr>
        <w:t xml:space="preserve">, in particular, has reported mortality rates ranging from 15% to 60% </w:t>
      </w:r>
      <w:r w:rsidR="007569C4" w:rsidRPr="00F03BFB">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{"citationItems":[{"id":"ITEM-1","itemData":{"DOI":"10.13005/bpj/2146","ISSN":"24562610","abstract":"There is an evidence of high infections with community acquired Staphylococcus aureus among the healthy children. Anterior nasal colonization with S. aureus plays important role of spreading such infections with this organism. To evaluate the prevalence of S. aureus among healthy children, nasal swabs were collected from 119 children within the age from 1 month to 5 years. Parents or/and guardians combined the children were also interviewed for a questionnaire associated with the organism risk factors. Staphylococcus aureus was isolated in percentage of 14.28% out of 119 samples processed; among these 41.2% were Methicillin resistant S. aureus. The carriage of the organism was significantly noticed between the age groups that were live with big family size and were not attending preschool. In this study, the prevalence of MRSA was relatively high. Three bacteriophages specific for s. aureus were isolated as a candidate for biocontrol or treatment of the nasal carriages.","author":[{"dropping-particle":"","family":"Jamalludeen","given":"Nidham M.","non-dropping-particle":"","parse-names":false,"suffix":""}],"container-title":"Biomedical and Pharmacology Journal","id":"ITEM-1","issued":{"date-parts":[["2021"]]},"title":"Nasal carriage of staphylococcus aureus in healthy children and its possible bacteriophage isolates in basrah, Iraq","type":"article-journal"},"uris":["http://www.mendeley.com/documents/?uuid=c94f0353-b8cd-4caf-bd23-751375a8763f"]}],"mendeley":{"formattedCitation":"(Jamalludeen 2021)","plainTextFormattedCitation":"(Jamalludeen 2021)","previouslyFormattedCitation":"(Jamalludeen 2021)"},"properties":{"noteIndex":0},"schema":"https://github.com/citation-style-language/schema/raw/master/csl-citation.json"}</w:instrText>
      </w:r>
      <w:r w:rsidR="007569C4" w:rsidRPr="00F03BFB">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(Jamalludeen 2021)</w:t>
      </w:r>
      <w:r w:rsidR="007569C4" w:rsidRPr="00F03BFB">
        <w:rPr>
          <w:rFonts w:ascii="Times New Roman" w:hAnsi="Times New Roman" w:cs="Times New Roman"/>
          <w:sz w:val="24"/>
          <w:szCs w:val="24"/>
        </w:rPr>
        <w:fldChar w:fldCharType="end"/>
      </w:r>
      <w:r w:rsidR="007569C4" w:rsidRPr="00F03BFB">
        <w:rPr>
          <w:rFonts w:ascii="Times New Roman" w:hAnsi="Times New Roman" w:cs="Times New Roman"/>
          <w:sz w:val="24"/>
          <w:szCs w:val="24"/>
        </w:rPr>
        <w:t>.</w:t>
      </w:r>
    </w:p>
    <w:p w14:paraId="6C5DD727" w14:textId="152BEA8F" w:rsidR="007569C4"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t xml:space="preserve">This systematic review demonstrates a concerning level of antibiotic resistance genes in </w:t>
      </w:r>
      <w:r w:rsidR="002475BE" w:rsidRPr="002475BE">
        <w:rPr>
          <w:rFonts w:ascii="Times New Roman" w:hAnsi="Times New Roman" w:cs="Times New Roman"/>
          <w:i/>
          <w:iCs/>
          <w:sz w:val="24"/>
          <w:szCs w:val="24"/>
          <w:lang w:val="en-UG"/>
        </w:rPr>
        <w:t>Staphylococcus aureus</w:t>
      </w:r>
      <w:r w:rsidR="002475BE" w:rsidRPr="00702C85">
        <w:rPr>
          <w:rFonts w:ascii="Times New Roman" w:hAnsi="Times New Roman" w:cs="Times New Roman"/>
          <w:sz w:val="24"/>
          <w:szCs w:val="24"/>
          <w:lang w:val="en-UG"/>
        </w:rPr>
        <w:t xml:space="preserve"> </w:t>
      </w:r>
      <w:r w:rsidRPr="00702C85">
        <w:rPr>
          <w:rFonts w:ascii="Times New Roman" w:hAnsi="Times New Roman" w:cs="Times New Roman"/>
          <w:sz w:val="24"/>
          <w:szCs w:val="24"/>
          <w:lang w:val="en-UG"/>
        </w:rPr>
        <w:t xml:space="preserve">associated with bloodstream infections (BSIs) across Africa. Most of the studies included were hospital-based (83.3%), emphasizing the substantial role of healthcare facilities as reservoirs of multidrug-resistant </w:t>
      </w:r>
      <w:r w:rsidR="002475BE" w:rsidRPr="002475BE">
        <w:rPr>
          <w:rFonts w:ascii="Times New Roman" w:hAnsi="Times New Roman" w:cs="Times New Roman"/>
          <w:i/>
          <w:iCs/>
          <w:sz w:val="24"/>
          <w:szCs w:val="24"/>
          <w:lang w:val="en-UG"/>
        </w:rPr>
        <w:t>Staphylococcus aureus</w:t>
      </w:r>
      <w:r w:rsidR="00F554D3">
        <w:rPr>
          <w:rFonts w:ascii="Times New Roman" w:hAnsi="Times New Roman" w:cs="Times New Roman"/>
          <w:i/>
          <w:iCs/>
          <w:sz w:val="24"/>
          <w:szCs w:val="24"/>
          <w:lang w:val="en-UG"/>
        </w:rPr>
        <w:t>.</w:t>
      </w:r>
      <w:r w:rsidR="002475BE"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{"citationItems":[{"id":"ITEM-1","itemData":{"DOI":"10.1128/CMR.00134-14","ISSN":"10986618","PMID":"26016486","abstract":"Staphylococcus aureus is a major human pathogen that causes a wide range of clinical infections. It is a leading cause of bacteremia and infective endocarditis as well as osteoarticular, skin and soft tissue, pleuropulmonary, and device-related infections. This review comprehensively covers the epidemiology, pathophysiology, clinical manifestations, and management of each of these clinical entities. The past 2 decades have witnessed two clear shifts in the epidemiology of S. aureus infections: first, a growing number of health care-associated infections, particularly seen in infective endocarditis and prosthetic device infections, and second, an epidemic of community-associated skin and soft tissue infections driven by strains with certain virulence factors and resistance to β-lactam antibiotics. In reviewing the literature to support management strategies for these clinical manifestations, we also highlight the paucity of high-quality evidence for many key clinical questions.","author":[{"dropping-particle":"","family":"Tong","given":"Steven Y.C.","non-dropping-particle":"","parse-names":false,"suffix":""},{"dropping-particle":"","family":"Davis","given":"Joshua S.","non-dropping-particle":"","parse-names":false,"suffix":""},{"dropping-particle":"","family":"Eichenberger","given":"Emily","non-dropping-particle":"","parse-names":false,"suffix":""},{"dropping-particle":"","family":"Holland","given":"Thomas L.","non-dropping-particle":"","parse-names":false,"suffix":""},{"dropping-particle":"","family":"Fowler","given":"Vance G.","non-dropping-particle":"","parse-names":false,"suffix":""}],"container-title":"Clinical Microbiology Reviews","id":"ITEM-1","issued":{"date-parts":[["2015"]]},"title":"Staphylococcus aureus infections: Epidemiology, pathophysiology, clinical manifestations, and management","type":"article-journal"},"uris":["http://www.mendeley.com/documents/?uuid=e6071837-9c40-4b0d-b1ce-f8ae2f74374e"]}],"mendeley":{"formattedCitation":"(Tong et al. 2015)","plainTextFormattedCitation":"(Tong et al. 2015)","previouslyFormattedCitation":"(Tong et al. 2015)"},"properties":{"noteIndex":0},"schema":"https://github.com/citation-style-language/schema/raw/master/csl-citation.json"}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(Tong et al. 2015)</w:t>
      </w:r>
      <w:r w:rsidR="007569C4" w:rsidRPr="00F03BFB">
        <w:rPr>
          <w:rFonts w:ascii="Times New Roman" w:hAnsi="Times New Roman" w:cs="Times New Roman"/>
          <w:sz w:val="24"/>
          <w:szCs w:val="24"/>
          <w:lang w:val="en-UG"/>
        </w:rPr>
        <w:fldChar w:fldCharType="end"/>
      </w:r>
      <w:r w:rsidR="007569C4" w:rsidRPr="00F03BFB">
        <w:rPr>
          <w:rFonts w:ascii="Times New Roman" w:hAnsi="Times New Roman" w:cs="Times New Roman"/>
          <w:sz w:val="24"/>
          <w:szCs w:val="24"/>
          <w:lang w:val="en-UG"/>
        </w:rPr>
        <w:t>.</w:t>
      </w:r>
    </w:p>
    <w:p w14:paraId="6AA59949" w14:textId="2D402120" w:rsidR="00702C85" w:rsidRPr="007569C4"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t xml:space="preserve"> The high detection rates of resistance genes such as mecA, ermA, ermB, ermC, blaZ, tetK, and tetM highlight the growing challenge posed by multidrug-resistant strains across the continent. These findings are aligned with international data showing that </w:t>
      </w:r>
      <w:r w:rsidR="002475BE" w:rsidRPr="002475BE">
        <w:rPr>
          <w:rFonts w:ascii="Times New Roman" w:hAnsi="Times New Roman" w:cs="Times New Roman"/>
          <w:i/>
          <w:iCs/>
          <w:sz w:val="24"/>
          <w:szCs w:val="24"/>
          <w:lang w:val="en-UG"/>
        </w:rPr>
        <w:t>Staphylococcus aureus</w:t>
      </w:r>
      <w:r w:rsidR="002475BE" w:rsidRPr="00702C85">
        <w:rPr>
          <w:rFonts w:ascii="Times New Roman" w:hAnsi="Times New Roman" w:cs="Times New Roman"/>
          <w:sz w:val="24"/>
          <w:szCs w:val="24"/>
          <w:lang w:val="en-UG"/>
        </w:rPr>
        <w:t xml:space="preserve"> </w:t>
      </w:r>
      <w:r w:rsidRPr="00702C85">
        <w:rPr>
          <w:rFonts w:ascii="Times New Roman" w:hAnsi="Times New Roman" w:cs="Times New Roman"/>
          <w:sz w:val="24"/>
          <w:szCs w:val="24"/>
          <w:lang w:val="en-UG"/>
        </w:rPr>
        <w:t>continues to be a major cause of BSIs with significant morbidity and mortality</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{"citationItems":[{"id":"ITEM-1","itemData":{"DOI":"10.1128/CMR.00134-14","ISSN":"10986618","PMID":"26016486","abstract":"Staphylococcus aureus is a major human pathogen that causes a wide range of clinical infections. It is a leading cause of bacteremia and infective endocarditis as well as osteoarticular, skin and soft tissue, pleuropulmonary, and device-related infections. This review comprehensively covers the epidemiology, pathophysiology, clinical manifestations, and management of each of these clinical entities. The past 2 decades have witnessed two clear shifts in the epidemiology of S. aureus infections: first, a growing number of health care-associated infections, particularly seen in infective endocarditis and prosthetic device infections, and second, an epidemic of community-associated skin and soft tissue infections driven by strains with certain virulence factors and resistance to β-lactam antibiotics. In reviewing the literature to support management strategies for these clinical manifestations, we also highlight the paucity of high-quality evidence for many key clinical questions.","author":[{"dropping-particle":"","family":"Tong","given":"Steven Y.C.","non-dropping-particle":"","parse-names":false,"suffix":""},{"dropping-particle":"","family":"Davis","given":"Joshua S.","non-dropping-particle":"","parse-names":false,"suffix":""},{"dropping-particle":"","family":"Eichenberger","given":"Emily","non-dropping-particle":"","parse-names":false,"suffix":""},{"dropping-particle":"","family":"Holland","given":"Thomas L.","non-dropping-particle":"","parse-names":false,"suffix":""},{"dropping-particle":"","family":"Fowler","given":"Vance G.","non-dropping-particle":"","parse-names":false,"suffix":""}],"container-title":"Clinical Microbiology Reviews","id":"ITEM-1","issued":{"date-parts":[["2015"]]},"title":"Staphylococcus aureus infections: Epidemiology, pathophysiology, clinical manifestations, and management","type":"article-journal"},"uris":["http://www.mendeley.com/documents/?uuid=e6071837-9c40-4b0d-b1ce-f8ae2f74374e"]}],"mendeley":{"formattedCitation":"(Tong et al. 2015)","plainTextFormattedCitation":"(Tong et al. 2015)","previouslyFormattedCitation":"(Tong et al. 2015)"},"properties":{"noteIndex":0},"schema":"https://github.com/citation-style-language/schema/raw/master/csl-citation.json"}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(Tong et al. 2015)</w:t>
      </w:r>
      <w:r w:rsidR="007569C4" w:rsidRPr="00F03BFB">
        <w:rPr>
          <w:rFonts w:ascii="Times New Roman" w:hAnsi="Times New Roman" w:cs="Times New Roman"/>
          <w:sz w:val="24"/>
          <w:szCs w:val="24"/>
          <w:lang w:val="en-UG"/>
        </w:rPr>
        <w:fldChar w:fldCharType="end"/>
      </w:r>
      <w:r w:rsidR="007569C4" w:rsidRPr="00F03BFB">
        <w:rPr>
          <w:rFonts w:ascii="Times New Roman" w:hAnsi="Times New Roman" w:cs="Times New Roman"/>
          <w:sz w:val="24"/>
          <w:szCs w:val="24"/>
          <w:lang w:val="en-UG"/>
        </w:rPr>
        <w:t>.</w:t>
      </w:r>
    </w:p>
    <w:p w14:paraId="6DF683B2" w14:textId="64D1A5DD" w:rsidR="00702C85" w:rsidRPr="007569C4"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t xml:space="preserve">The dominance of hospital-based studies (10 out of 12) suggests that clinical settings are central hubs for the proliferation of multidrug-resistant </w:t>
      </w:r>
      <w:r w:rsidR="002475BE" w:rsidRPr="002475BE">
        <w:rPr>
          <w:rFonts w:ascii="Times New Roman" w:hAnsi="Times New Roman" w:cs="Times New Roman"/>
          <w:i/>
          <w:iCs/>
          <w:sz w:val="24"/>
          <w:szCs w:val="24"/>
          <w:lang w:val="en-UG"/>
        </w:rPr>
        <w:t>Staphylococcus aureus</w:t>
      </w:r>
      <w:r w:rsidRPr="00702C85">
        <w:rPr>
          <w:rFonts w:ascii="Times New Roman" w:hAnsi="Times New Roman" w:cs="Times New Roman"/>
          <w:sz w:val="24"/>
          <w:szCs w:val="24"/>
          <w:lang w:val="en-UG"/>
        </w:rPr>
        <w:t>. Factors contributing to this include invasive procedures, prolonged hospitalization, and frequent use of devices such as intravascular catheters, which support biofilm formation</w:t>
      </w:r>
      <w:r w:rsidR="00F554D3">
        <w:rPr>
          <w:rFonts w:ascii="Times New Roman" w:hAnsi="Times New Roman" w:cs="Times New Roman"/>
          <w:sz w:val="24"/>
          <w:szCs w:val="24"/>
          <w:lang w:val="en-UG"/>
        </w:rPr>
        <w:t>,</w:t>
      </w:r>
      <w:r w:rsidR="002475BE">
        <w:rPr>
          <w:rFonts w:ascii="Times New Roman" w:hAnsi="Times New Roman" w:cs="Times New Roman"/>
          <w:sz w:val="24"/>
          <w:szCs w:val="24"/>
          <w:lang w:val="en-UG"/>
        </w:rPr>
        <w:t xml:space="preserve"> </w:t>
      </w:r>
      <w:r w:rsidRPr="00702C85">
        <w:rPr>
          <w:rFonts w:ascii="Times New Roman" w:hAnsi="Times New Roman" w:cs="Times New Roman"/>
          <w:sz w:val="24"/>
          <w:szCs w:val="24"/>
          <w:lang w:val="en-UG"/>
        </w:rPr>
        <w:t xml:space="preserve">a key virulence feature of </w:t>
      </w:r>
      <w:r w:rsidR="002475BE" w:rsidRPr="002475BE">
        <w:rPr>
          <w:rFonts w:ascii="Times New Roman" w:hAnsi="Times New Roman" w:cs="Times New Roman"/>
          <w:i/>
          <w:iCs/>
          <w:sz w:val="24"/>
          <w:szCs w:val="24"/>
          <w:lang w:val="en-UG"/>
        </w:rPr>
        <w:t>Staphylococcus aureus</w:t>
      </w:r>
      <w:r w:rsidR="00F554D3">
        <w:rPr>
          <w:rFonts w:ascii="Times New Roman" w:hAnsi="Times New Roman" w:cs="Times New Roman"/>
          <w:i/>
          <w:iCs/>
          <w:sz w:val="24"/>
          <w:szCs w:val="24"/>
          <w:lang w:val="en-UG"/>
        </w:rPr>
        <w:t>.</w:t>
      </w:r>
      <w:r w:rsidR="002475BE"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{"citationItems":[{"id":"ITEM-1","itemData":{"DOI":"10.3390/antibiotics12010012","ISSN":"20796382","abstract":"Bacteria can form biofilms in natural and clinical environments on both biotic and abiotic surfaces. The bacterial aggregates embedded in biofilms are formed by their own produced extracellular matrix. Staphylococcus aureus (S. aureus) is one of the most common pathogens of biofilm infections. The formation of biofilm can protect bacteria from being attacked by the host immune system and antibiotics and thus bacteria can be persistent against external challenges. Therefore, clinical treatments for biofilm infections are currently encountering difficulty. To address this critical challenge, a new and effective treatment method needs to be developed. A comprehensive understanding of bacterial biofilm formation and regulation mechanisms may provide meaningful insights against antibiotic resistance due to bacterial biofilms. In this review, we discuss an overview of S. aureus biofilms including the formation process, structural and functional properties of biofilm matrix, and the mechanism regulating biofilm formation.","author":[{"dropping-particle":"","family":"Peng","given":"Qi","non-dropping-particle":"","parse-names":false,"suffix":""},{"dropping-particle":"","family":"Tang","given":"Xiaohua","non-dropping-particle":"","parse-names":false,"suffix":""},{"dropping-particle":"","family":"Dong","given":"Wanyang","non-dropping-particle":"","parse-names":false,"suffix":""},{"dropping-particle":"","family":"Sun","given":"Ning","non-dropping-particle":"","parse-names":false,"suffix":""},{"dropping-particle":"","family":"Yuan","given":"Wenchang","non-dropping-particle":"","parse-names":false,"suffix":""}],"container-title":"Antibiotics","id":"ITEM-1","issued":{"date-parts":[["2023"]]},"title":"A Review of Biofilm Formation of Staphylococcus aureus and Its Regulation Mechanism","type":"article"},"uris":["http://www.mendeley.com/documents/?uuid=08e216c5-cc20-4c59-9890-9c909105966d","http://www.mendeley.com/documents/?uuid=2327f16d-c2a3-43ad-a31b-b2a8a7df42b4"]}],"mendeley":{"formattedCitation":"(Peng et al. 2023)","plainTextFormattedCitation":"(Peng et al. 2023)","previouslyFormattedCitation":"(Peng et al. 2023)"},"properties":{"noteIndex":0},"schema":"https://github.com/citation-style-language/schema/raw/master/csl-citation.json"}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(Peng et al. 2023)</w:t>
      </w:r>
      <w:r w:rsidR="007569C4" w:rsidRPr="00F03BFB">
        <w:rPr>
          <w:rFonts w:ascii="Times New Roman" w:hAnsi="Times New Roman" w:cs="Times New Roman"/>
          <w:sz w:val="24"/>
          <w:szCs w:val="24"/>
          <w:lang w:val="en-UG"/>
        </w:rPr>
        <w:fldChar w:fldCharType="end"/>
      </w:r>
      <w:r w:rsidR="007569C4" w:rsidRPr="00F03BFB">
        <w:rPr>
          <w:rFonts w:ascii="Times New Roman" w:hAnsi="Times New Roman" w:cs="Times New Roman"/>
          <w:sz w:val="24"/>
          <w:szCs w:val="24"/>
          <w:lang w:val="en-UG"/>
        </w:rPr>
        <w:t>.</w:t>
      </w:r>
    </w:p>
    <w:p w14:paraId="5169B761" w14:textId="3D7FBCBF" w:rsidR="002475BE" w:rsidRPr="007569C4" w:rsidRDefault="00702C85" w:rsidP="00702C85">
      <w:pPr>
        <w:spacing w:line="360" w:lineRule="auto"/>
        <w:jc w:val="both"/>
        <w:rPr>
          <w:rFonts w:ascii="Times New Roman" w:hAnsi="Times New Roman" w:cs="Times New Roman"/>
          <w:sz w:val="24"/>
          <w:szCs w:val="24"/>
        </w:rPr>
      </w:pPr>
      <w:r w:rsidRPr="00702C85">
        <w:rPr>
          <w:rFonts w:ascii="Times New Roman" w:hAnsi="Times New Roman" w:cs="Times New Roman"/>
          <w:sz w:val="24"/>
          <w:szCs w:val="24"/>
          <w:lang w:val="en-UG"/>
        </w:rPr>
        <w:t xml:space="preserve">In the Ghanaian study, 58 (63%) of 91 isolates were methicillin- or oxacillin-resistant phenotypically, and 43 (74%) were confirmed as MRSA by mecA detection. This proportion is much higher than the previously reported MRSA prevalence of 5.7% </w:t>
      </w:r>
      <w:r w:rsidR="007569C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{"citationItems":[{"id":"ITEM-1","itemData":{"ISSN":"2213-7165","abstract":"There is a paucity of data on Staphylococcus aureus epidemiology in Africa. Prevalence of nasal carriage and genetic diversity of S. aureus were determined among hospital staff (HS) and inpatients (IP) at the largest hospital in Ghana. In total, 632 nasal swabs were obtained from 452 IP and 180 HS in the Child Health Department (CHD) and Surgical Department (SD). S. aureus carriage prevalences were 13.9% in IP and 23.3% in HS. The chance of being a carrier was higher in HS (P = 0.005) and IP staying ≤7 days in hospital (P = 0.007). Resistance to penicillin (93%), tetracycline (28%) and fusidic acid (12%) was more common than for other agents (&lt;5%). A higher chance of multidrug-resistant S. aureus carriage was observed among IP compared with HS (P = 0.01). High genetic diversity was shown by spa typing, with 55 spa types found among 105 isolates; the predominant spa types were t355 (10%) and t084 (10%). MRSA was detected in six IP with an overall carriage prevalence of ca. 1.3%, but not in HS. All three MRSA isolates from SD belonged to ST88-SCCmec IV, and two of them displayed the same spa type and antibiograms; three MRSA isolates from CHD belonged to distinct lineages (ST88-SCCmec IV, ST8-SCCmec V and ST72-SCCmec V). Altogether, these data indicate a high diversity of S. aureus, low levels of MRSA carriage, and a higher chance of nasal carriage of multidrug-resistant S. aureus among IP compared with HS in this hospital. © 2013 International Society for Chemotherapy of Infection and Cancer.","author":[{"dropping-particle":"","family":"B.","given":"Egyir","non-dropping-particle":"","parse-names":false,"suffix":""},{"dropping-particle":"","family":"L.","given":"Guardabassi","non-dropping-particle":"","parse-names":false,"suffix":""},{"dropping-particle":"","family":"S.S.","given":"Nielsen","non-dropping-particle":"","parse-names":false,"suffix":""},{"dropping-particle":"","family":"J.","given":"Larsen","non-dropping-particle":"","parse-names":false,"suffix":""},{"dropping-particle":"","family":"K.K.","given":"Addo","non-dropping-particle":"","parse-names":false,"suffix":""},{"dropping-particle":"","family":"M.J.","given":"Newman","non-dropping-particle":"","parse-names":false,"suffix":""},{"dropping-particle":"","family":"A.R.","given":"Larsen","non-dropping-particle":"","parse-names":false,"suffix":""}],"container-title":"Journal of Global Antimicrobial Resistance","id":"ITEM-1","issued":{"date-parts":[["2013"]]},"title":"Prevalence of nasal carriage and diversity of Staphylococcus aureus among inpatients and hospital staff at Korle Bu Teaching Hospital, Ghana","type":"article-journal"},"uris":["http://www.mendeley.com/documents/?uuid=a50c1876-a298-47b1-8657-a34c12f81d93","http://www.mendeley.com/documents/?uuid=aac40861-952a-4e7b-bbc0-3683254ae3b0"]}],"mendeley":{"formattedCitation":"(B. et al. 2013)","plainTextFormattedCitation":"(B. et al. 2013)","previouslyFormattedCitation":"(B. et al. 2013)"},"properties":{"noteIndex":0},"schema":"https://github.com/citation-style-language/schema/raw/master/csl-citation.json"}</w:instrText>
      </w:r>
      <w:r w:rsidR="007569C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(B. et al. 2013)</w:t>
      </w:r>
      <w:r w:rsidR="007569C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Comparable results have been documented in Ethiopia, Egypt, and Algeria, reporting MRSA prevalences of 55%, 52%, and 45%, respectively</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7569C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{"citationItems":[{"id":"ITEM-1","itemData":{"ISSN":"1932-6203","abstract":"We sought to assess the prevalence of methicillin-resistance among Staphylococcus aureus isolates in Africa. We included articles published in 2005 or later reporting for the prevalence of MRSA among S. aureus clinical isolates. Thirty-two studies were included. In Tunisia, the prevalence of MRSA increased from 16% to 41% between 2002-2007, while in Libya it was 31% in 2007. In South Africa, the prevalence decreased from 36% in 2006 to 24% during 2007-2011. In Botswana, the prevalence varied from 23-44% between 2000-2007. In Algeria and Egypt, the prevalence was 45% and 52% between 2003-2005, respectively. In Nigeria, the prevalence was greater in the northern than the southern part. In Ethiopia and the Ivory Coast, the prevalence was 55% and 39%, respectively. The prevalence of MRSA was lower than 50% in most of the African countries, although it appears to have risen since 2000 in many African countries, except for South Africa. © 2013 Falagas et al.","author":[{"dropping-particle":"","family":"M.E.","given":"Falagas","non-dropping-particle":"","parse-names":false,"suffix":""},{"dropping-particle":"","family":"D.E.","given":"Karageorgopoulos","non-dropping-particle":"","parse-names":false,"suffix":""},{"dropping-particle":"","family":"J.","given":"Leptidis","non-dropping-particle":"","parse-names":false,"suffix":""},{"dropping-particle":"","family":"I.P.","given":"Korbila","non-dropping-particle":"","parse-names":false,"suffix":""}],"container-title":"PLoS ONE","id":"ITEM-1","issued":{"date-parts":[["2013"]]},"title":"MRSA in Africa: Filling the Global Map of Antimicrobial Resistance","type":"article-journal"},"uris":["http://www.mendeley.com/documents/?uuid=8482ae6e-851c-4f13-a2f9-039ca180fece","http://www.mendeley.com/documents/?uuid=e9ccb715-ca81-41a4-af36-721cb38b4927"]}],"mendeley":{"formattedCitation":"(M.E. et al. 2013)","plainTextFormattedCitation":"(M.E. et al. 2013)","previouslyFormattedCitation":"(M.E. et al. 2013)"},"properties":{"noteIndex":0},"schema":"https://github.com/citation-style-language/schema/raw/master/csl-citation.json"}</w:instrText>
      </w:r>
      <w:r w:rsidR="007569C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(M.E. et al. 2013)</w:t>
      </w:r>
      <w:r w:rsidR="007569C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xml:space="preserve">. Among phenotypically methicillin-resistant isolates lacking mecA, alternative resistance mechanisms may be involved, such as altered penicillin-binding protein affinity </w:t>
      </w:r>
      <w:r w:rsidR="007569C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{"citationItems":[{"id":"ITEM-1","itemData":{"ISBN":"0956-4624","ISSN":"0887-6045","PMID":"17623503","abstract":"We followed 1000 sex workers in Madagascar for 18 months to assess whether adding female condoms to male condom distribution led to increased protection levels and decreased sexually transmitted infections (STIs). For months 1-6, participants had access to male condoms only; in the final 12 months, they had access to male and female condoms. We interviewed participants about condom use every two months and tested for chlamydia, gonorrhoea and trichomoniasis every six months. Following six months of male condom distribution, participants used protection in 78% of sex acts with clients. Following female condom introduction, protection at months 12 and 18 rose to 83% and 88%, respectively. Aggregate STI prevalence declined from 52% at baseline to 50% at month 6. With the female condom added, STI prevalence dropped to 41% and 40% at months 12 and 18, respectively. We conclude female condom introduction is associated with increased use of protection to levels that reduce STI risk.","author":[{"dropping-particle":"","family":"Clinical and Laboratory Standards Institute","given":"","non-dropping-particle":"","parse-names":false,"suffix":""}],"container-title":"Journal of Services Marketing","id":"ITEM-1","issued":{"date-parts":[["2021"]]},"title":"CLSI. Performance Standards for Antimicrobial Susceptibility Testing.","type":"article"},"uris":["http://www.mendeley.com/documents/?uuid=52230ca7-9972-4a00-ba07-19f3bfb84e8e","http://www.mendeley.com/documents/?uuid=aa4f5b93-6d29-4521-b30c-7ec0bb178c0a"]}],"mendeley":{"formattedCitation":"(Clinical and Laboratory Standards Institute 2021)","plainTextFormattedCitation":"(Clinical and Laboratory Standards Institute 2021)","previouslyFormattedCitation":"(Clinical and Laboratory Standards Institute 2021)"},"properties":{"noteIndex":0},"schema":"https://github.com/citation-style-language/schema/raw/master/csl-citation.json"}</w:instrText>
      </w:r>
      <w:r w:rsidR="007569C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(Clinical and Laboratory Standards Institute 2021)</w:t>
      </w:r>
      <w:r w:rsidR="007569C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xml:space="preserve">. Other chromosomal factors, including FemA and FemB, influence methicillin resistance expression </w:t>
      </w:r>
      <w:r w:rsidR="007569C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{"citationItems":[{"id":"ITEM-1","itemData":{"DOI":"10.1080/10158782.2011.11441438","ISSN":"1015-8782","abstract":"The use of Microsens TB-Beads as a means of concentrating Mycobacterium tuberculosis from sputum Prevalence and characterisation of hepatitis B infection in HIV-infected pregnant women at Tygerberg Hospital, Cape Town, South Africa Mycobacterium tuberculosis isolates cultured in the presence and absence of oxygen induces cytotoxicity in A549 alveolar epithelial cells Treponema pallidum: macrolide resistance and molecular subtyping of strains from South Africa Emerging penem resistance in Salmonella species: what option left for the therapy of ESBLs? Evaluation of the EntericBio® Multiplex PCR system for the detection of bacterial enteric pathogens in an academic hospital setting Shunt-related infections: meningitis in neurosurgery patients in a large referral hospital in KwaZulu-Natal, South Africa Clinical and diagnostic findings in children involved in an enterovirus meningitis outbreak in the west of Pretoria, South Africa Hepatitis B serological markers and vaccination coverage in South African healthcare workers Analysis of common microorganisms isolated at the haematology unit of a central hospital in Durban, KwaZulu-Natal, South Africa The prevalence of cryptococcal meningitis in patients admitted in medical wards at Dr George Mukhari Hospital The prevalence of cryptococcal meningitis in HIVpositive patients at Dr George Mukhari Hospital, South Africa Prospective observational study to assess hand skin condition after application of alcohol-based hand-rub solutions A case of fatal pneumonia and spontaneous bacterial peritonitis caused by Bordetella bronchiseptica in a patient with alcoholic liver disease Sequence analysis of known resistance conferring genes to fluoroquinolones and aminoglycosides among Mycobacterium tuberculosis isolates from KwaZulu-Natal, South Africa An evaluation of two microscopy techniques for the detection of Cryptococcus neoformans in cerebrospinal fluid Candida species isolated from the oral mucosa from a South African population of HIV-positive women Impact of rotaviral gastroenteritis outbreaks on nosocomial sepsis rates in a neonatal unit Rifampicin monoresistant Mycobacterium tuberculosis disease among children in Cape Town, South Africa Zygomycosis mimicking a soft tissue tumour: a case report Background of new subtypes and variants of hepatitis C virus genotype 4 in South Africa Antimicrobial susceptibility profiles for community-acquired urinary tract pathogens in Gauteng Management of an HIV-discordant mother an…","container-title":"Southern African Journal of Epidemiology and Infection","id":"ITEM-1","issued":{"date-parts":[["2011"]]},"title":" 4 th FIDSSA Congress 8-11 September 2011, Durban Poster Presentations ","type":"article-journal"},"uris":["http://www.mendeley.com/documents/?uuid=b164d278-b9dd-4483-84ab-e2ff0c9ec945","http://www.mendeley.com/documents/?uuid=9221f882-f260-466e-8078-d2b9644434f3"]}],"mendeley":{"formattedCitation":"(Anon 2011)","plainTextFormattedCitation":"(Anon 2011)","previouslyFormattedCitation":"(Anon 2011)"},"properties":{"noteIndex":0},"schema":"https://github.com/citation-style-language/schema/raw/master/csl-citation.json"}</w:instrText>
      </w:r>
      <w:r w:rsidR="007569C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(Anon 2011)</w:t>
      </w:r>
      <w:r w:rsidR="007569C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xml:space="preserve">, while genes such as mecC or mecB may also confer methicillin resistance </w:t>
      </w:r>
      <w:r w:rsidR="007569C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{"citationItems":[{"id":"ITEM-1","itemData":{"DOI":"10.3201/eid2402.171074","ISSN":"10806059","PMID":"29350135","abstract":"During cefoxitin-based nasal screening, phenotypically categorized methicillin-resistant Staphylococcus aureus (MRSA) was isolated and tested negative for the presence of the mecA and mecC genes as well as for the SCCmec-orfX junction region. The isolate was found to carry a mecB gene previously described for Macrococcus caseolyticus but not for staphylococcal species. The gene is flanked by β-lactam regulatory genes similar to mecR, mecI, and blaZ and is part of an 84.6-kb multidrug-resistance plasmid that harbors genes encoding additional resistances to aminoglycosides (aacA-aphD, aphA, and aadK) as well as macrolides (ermB) and tetracyclines (tetS). This further plasmidborne β-lactam resistance mechanism harbors the putative risk of acceleration or reacceleration of MRSA spread, resulting in broad ineffectiveness of β-lactams as a main therapeutic application against staphylococcal infections.","author":[{"dropping-particle":"","family":"Becker","given":"Karsten","non-dropping-particle":"","parse-names":false,"suffix":""},{"dropping-particle":"","family":"Alen","given":"Sarah","non-dropping-particle":"van","parse-names":false,"suffix":""},{"dropping-particle":"","family":"Idelevich","given":"Evgeny A.","non-dropping-particle":"","parse-names":false,"suffix":""},{"dropping-particle":"","family":"Schleimer","given":"Nina","non-dropping-particle":"","parse-names":false,"suffix":""},{"dropping-particle":"","family":"Seggewiß","given":"Jochen","non-dropping-particle":"","parse-names":false,"suffix":""},{"dropping-particle":"","family":"Mellmann","given":"Alexander","non-dropping-particle":"","parse-names":false,"suffix":""},{"dropping-particle":"","family":"Kaspar","given":"Ursula","non-dropping-particle":"","parse-names":false,"suffix":""},{"dropping-particle":"","family":"Peters","given":"Georg","non-dropping-particle":"","parse-names":false,"suffix":""}],"container-title":"Emerging Infectious Diseases","id":"ITEM-1","issued":{"date-parts":[["2018"]]},"title":"Plasmid-encoded transferable mecb-mediated methicillin resistance in staphylococcus aureus","type":"article-journal"},"uris":["http://www.mendeley.com/documents/?uuid=91d134f0-d377-414c-add5-efbaa2494ec7","http://www.mendeley.com/documents/?uuid=fdaf2913-4bd4-438e-bab5-348b54f97b9f"]}],"mendeley":{"formattedCitation":"(Becker et al. 2018)","plainTextFormattedCitation":"(Becker et al. 2018)","previouslyFormattedCitation":"(Becker et al. 2018)"},"properties":{"noteIndex":0},"schema":"https://github.com/citation-style-language/schema/raw/master/csl-citation.json"}</w:instrText>
      </w:r>
      <w:r w:rsidR="007569C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(Becker et al. 2018)</w:t>
      </w:r>
      <w:r w:rsidR="007569C4" w:rsidRPr="00CD488C">
        <w:rPr>
          <w:rFonts w:ascii="Times New Roman" w:hAnsi="Times New Roman" w:cs="Times New Roman"/>
          <w:sz w:val="24"/>
          <w:szCs w:val="24"/>
        </w:rPr>
        <w:fldChar w:fldCharType="end"/>
      </w:r>
      <w:r w:rsidR="007569C4" w:rsidRPr="00CD488C">
        <w:rPr>
          <w:rFonts w:ascii="Times New Roman" w:hAnsi="Times New Roman" w:cs="Times New Roman"/>
          <w:sz w:val="24"/>
          <w:szCs w:val="24"/>
        </w:rPr>
        <w:t>.</w:t>
      </w:r>
    </w:p>
    <w:p w14:paraId="6DB6F527" w14:textId="73919A57" w:rsidR="00702C85" w:rsidRPr="00702C85"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lastRenderedPageBreak/>
        <w:t xml:space="preserve">For example, Zaki et al.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{"citationItems":[{"id":"ITEM-1","itemData":{"DOI":"10.18683/germs.2020.1221","ISSN":"22482997","abstract":"Introduction The objective of this study was to determine the prevalence of antibiotic resistance genes mecA, vanA, B, C and virulence genes Panton-Valentine Leucocidin (PVL) and fibronectinbinding protein (fnBPA) among S. aureus isolates from hospital-acquired sepsis from pediatric intensive care units. Methods The study was a retrospective cross-sectional study, including 250 unique isolates of S. aureus obtained from pediatric patients with hospital-acquired sepsis. The isolates were subjected to study of antibiotic susceptibility by disc diffusion method and molecular analysis of antibiotic resistance genes and certain virulence genes (PVL and fnBPA genes). Results Methicillin resistant S. aureus represented 178 (71%) of the isolated S. aureus and reduced susceptibility to vancomycin was detected by minimum inhibitory concentration in 39 (22%) isolates. It was found that there was a strong association between the MRSA strains and resistance to some antibiotics, devices association (p&lt;0.001) and patient outcomes (p=0.003). There was a significant association between reduced vancomycin susceptibility (p=0.010), the presence of a central line catheter (p=0.000) and fnBPA gene (p&lt;0.001) and mortality rate. Conclusions The present study highlights that major S. aureus strains isolated from sepsis in pediatric patients were methicillin resistant with a substantial proportion of reduced susceptibility to vancomycin. Although none of the isolates had van genes responsible for vancomycin resistance, this finding warrants a considerable attention for study as it was a risk factor for mortality in those patients. The virulence genes fibronectin-binding protein and Panton-Valentine Leucocidin were not uncommon in S. aureus.","author":[{"dropping-particle":"","family":"Zaki","given":"Maysaa","non-dropping-particle":"","parse-names":false,"suffix":""},{"dropping-particle":"","family":"Galeb","given":"Sara","non-dropping-particle":"","parse-names":false,"suffix":""},{"dropping-particle":"","family":"Eid","given":"Abdel Rahman","non-dropping-particle":"","parse-names":false,"suffix":""},{"dropping-particle":"","family":"Ahmed","given":"Doaa","non-dropping-particle":"","parse-names":false,"suffix":""},{"dropping-particle":"","family":"Mabrouk","given":"Amna","non-dropping-particle":"","parse-names":false,"suffix":""},{"dropping-particle":"","family":"Latif","given":"Radwa Abdel","non-dropping-particle":"","parse-names":false,"suffix":""}],"container-title":"GERMS","id":"ITEM-1","issued":{"date-parts":[["2020"]]},"title":"Molecular characterization of staphylococcus aureus isolated from hospital acquired sepsis in pediatrics, relation to antibiotics, resistance and virulence genes","type":"article-journal"},"uris":["http://www.mendeley.com/documents/?uuid=6fe5cdee-edec-4683-9dcd-f5a241fc41a5"]}],"mendeley":{"formattedCitation":"(Zaki et al. 2020)","plainTextFormattedCitation":"(Zaki et al. 2020)","previouslyFormattedCitation":"(Zaki et al. 2020)"},"properties":{"noteIndex":0},"schema":"https://github.com/citation-style-language/schema/raw/master/csl-citation.json"}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(Zaki et al. 2020)</w:t>
      </w:r>
      <w:r w:rsidR="007569C4" w:rsidRPr="00F03BFB">
        <w:rPr>
          <w:rFonts w:ascii="Times New Roman" w:hAnsi="Times New Roman" w:cs="Times New Roman"/>
          <w:sz w:val="24"/>
          <w:szCs w:val="24"/>
          <w:lang w:val="en-UG"/>
        </w:rPr>
        <w:fldChar w:fldCharType="end"/>
      </w:r>
      <w:r w:rsidRPr="00702C85">
        <w:rPr>
          <w:rFonts w:ascii="Times New Roman" w:hAnsi="Times New Roman" w:cs="Times New Roman"/>
          <w:sz w:val="24"/>
          <w:szCs w:val="24"/>
          <w:lang w:val="en-UG"/>
        </w:rPr>
        <w:t xml:space="preserve"> identified a 71% mecA prevalence in Egypt, indicating significant methicillin resistance among clinical isolates. High levels of mecA and </w:t>
      </w:r>
      <w:r w:rsidR="00F554D3">
        <w:rPr>
          <w:rFonts w:ascii="Times New Roman" w:hAnsi="Times New Roman" w:cs="Times New Roman"/>
          <w:sz w:val="24"/>
          <w:szCs w:val="24"/>
          <w:lang w:val="en-UG"/>
        </w:rPr>
        <w:t>tetracycline-related</w:t>
      </w:r>
      <w:r w:rsidRPr="00702C85">
        <w:rPr>
          <w:rFonts w:ascii="Times New Roman" w:hAnsi="Times New Roman" w:cs="Times New Roman"/>
          <w:sz w:val="24"/>
          <w:szCs w:val="24"/>
          <w:lang w:val="en-UG"/>
        </w:rPr>
        <w:t xml:space="preserve"> genes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such as tetK and tetM</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in several countries point toward variations in antibiotic use across regions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{"citationItems":[{"id":"ITEM-1","itemData":{"DOI":"10.3855/jidc.14839","ISSN":"19722680","PMID":"36223621","abstract":"Introduction: Infants are at risk of Staphylococcus aureus (S. aureus) colonization and infection. The aim of this study was to investigate S. aureus and methicillin-resistant S. aureus (MRSA) colonization among infants, including the prevalence, predictors of colonization, and antibiogram. Methodology: The study was cross-sectional, and involved infants aged less than one year recruited at the Princess Marie Louise Children’s Hospital in Accra, Ghana. Sociodemographic and clinical data of the participants were gathered with a structured questionnaire. Nasal swabs were also obtained from them and bacteriologically cultured. S. aureus was confirmed with the coagulase test, and MRSA was confirmed by polymerase chain reaction (PCR) of the mecA gene. Antimicrobial susceptibility testing of S. aureus was done using the Kirby-Bauer method. Results: The carriage prevalence of S. aureus and MRSA were 34.9% (45/129) and 17.10% (22/129), respectively. Colonization with coagulase-negative Staphylococci (CoNS) was protective of both S. aureus (OR = 0.008; p &lt; 0.001) and MRSA (OR = 0.052; p = 0.005) carriage. Maintenance of good hand hygiene prevented S. aureus carriage (OR = 0.16; p &lt; 0.001). S. aureus resistance to antibiotics decreased across penicillin (96%), trimethoprim-sulfamethoxazole (61%), tetracycline (61%), erythromycin (39%), gentamicin (39%), fusidic acid (26%), rifampicin (17%), clindamycin (7%), and linezolid (0%); 68.8% S. aureus were multidrug resistant. Conclusions: S. aureus and MRSA prevalence were high among the infants. Colonization with CoNS and good hand hygiene maintenance were predictive of MRSA and methicillin-sensitive S. aureus (MSSA) colonization, respectively.","author":[{"dropping-particle":"","family":"Kotey","given":"Fleischer C.N.","non-dropping-particle":"","parse-names":false,"suffix":""},{"dropping-particle":"","family":"Awugah","given":"Sandra A.","non-dropping-particle":"","parse-names":false,"suffix":""},{"dropping-particle":"","family":"Dayie","given":"Nicholas T.K.D.","non-dropping-particle":"","parse-names":false,"suffix":""},{"dropping-particle":"","family":"Tetteh-Quarcoo","given":"Patience B.","non-dropping-particle":"","parse-names":false,"suffix":""},{"dropping-particle":"","family":"Duodu","given":"Samuel","non-dropping-particle":"","parse-names":false,"suffix":""},{"dropping-particle":"","family":"Osei","given":"Mary Magdalene","non-dropping-particle":"","parse-names":false,"suffix":""},{"dropping-particle":"","family":"Bentum","given":"Jeannette N.","non-dropping-particle":"","parse-names":false,"suffix":""},{"dropping-particle":"","family":"Nyarko","given":"Mame Y.","non-dropping-particle":"","parse-names":false,"suffix":""},{"dropping-particle":"","family":"Neizer","given":"Margaret L.","non-dropping-particle":"","parse-names":false,"suffix":""},{"dropping-particle":"","family":"Alsharif","given":"Khalaf F.","non-dropping-particle":"","parse-names":false,"suffix":""},{"dropping-particle":"","family":"Halawani","given":"Ibrahim F.","non-dropping-particle":"","parse-names":false,"suffix":""},{"dropping-particle":"","family":"Alzahrani","given":"Khalid J.","non-dropping-particle":"","parse-names":false,"suffix":""},{"dropping-particle":"","family":"Donkor","given":"Eric S.","non-dropping-particle":"","parse-names":false,"suffix":""}],"container-title":"Journal of Infection in Developing Countries","id":"ITEM-1","issued":{"date-parts":[["2022"]]},"title":"High prevalence of methicillin-resistant Staphylococcus aureus carriage among infants at the Children’s Hospital, Accra, Ghana","type":"article-journal"},"uris":["http://www.mendeley.com/documents/?uuid=76902d87-59f4-46dd-a8ba-b2bae2c4142d"]}],"mendeley":{"formattedCitation":"(Kotey et al. 2022)","plainTextFormattedCitation":"(Kotey et al. 2022)","previouslyFormattedCitation":"(Kotey et al. 2022)"},"properties":{"noteIndex":0},"schema":"https://github.com/citation-style-language/schema/raw/master/csl-citation.json"}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iCs/>
          <w:noProof/>
          <w:sz w:val="24"/>
          <w:szCs w:val="24"/>
          <w:lang w:val="en-UG"/>
        </w:rPr>
        <w:t>(Kotey et al. 2022)</w:t>
      </w:r>
      <w:r w:rsidR="007569C4" w:rsidRPr="00F03BFB">
        <w:rPr>
          <w:rFonts w:ascii="Times New Roman" w:hAnsi="Times New Roman" w:cs="Times New Roman"/>
          <w:sz w:val="24"/>
          <w:szCs w:val="24"/>
          <w:lang w:val="en-UG"/>
        </w:rPr>
        <w:fldChar w:fldCharType="end"/>
      </w:r>
      <w:r w:rsidRPr="00702C85">
        <w:rPr>
          <w:rFonts w:ascii="Times New Roman" w:hAnsi="Times New Roman" w:cs="Times New Roman"/>
          <w:sz w:val="24"/>
          <w:szCs w:val="24"/>
          <w:lang w:val="en-UG"/>
        </w:rPr>
        <w:t xml:space="preserve">. </w:t>
      </w:r>
      <w:r w:rsidR="007569C4">
        <w:rPr>
          <w:rFonts w:ascii="Times New Roman" w:hAnsi="Times New Roman" w:cs="Times New Roman"/>
          <w:sz w:val="24"/>
          <w:szCs w:val="24"/>
          <w:lang w:val="en-UG"/>
        </w:rPr>
        <w:t>For instant</w:t>
      </w:r>
      <w:r w:rsidRPr="00702C85">
        <w:rPr>
          <w:rFonts w:ascii="Times New Roman" w:hAnsi="Times New Roman" w:cs="Times New Roman"/>
          <w:sz w:val="24"/>
          <w:szCs w:val="24"/>
          <w:lang w:val="en-UG"/>
        </w:rPr>
        <w:t xml:space="preserve"> </w:t>
      </w:r>
      <w:r w:rsidR="007569C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{"citationItems":[{"id":"ITEM-1","itemData":{"DOI":"10.22038/ijbms.2017.9114","ISSN":"20083874","abstract":"Objective(s): The aim of the present study was to determine the aminoglycoside modifying enzymes (AMEs) encoded genes, tetracycline resistance genes, and the coa based typing of Staphylococcus aureus isolates in the Southwest of Iran. Materials and Methods: Antimicrobial susceptibility of isolates was carried out by agar disk diffusion methods. Two sets of multiplex PCR mixture were used for detection of AME genes and tet genes. All of the isolates were typed with the coagulase gene typing method. Of the 121 isolates, 29.75% and 47.93% were resistant to at least one aminoglycosides and tetracyclines, respectively. Results: The aac(6')-Ie-aph(2'') was the most frequent gene (97.22%), and aph (3')-IIIa and ant (4')-Ia genes were detected in 61.11% and 11.11% of aminoglycoside resistant isolates, respectively. The tetK and tetM genes were detected in 82.75% and 56.9% of tetracycline resistant isolates, respectively. Overall 31.4% of isolates were MRSA. Totally 17 distinct coa gene RFLP patterns, numbered C1 to C17, were observed. The C5 was the most frequent coa type with 31 isolates. Conclusion: The aac(6')-Ie-aph(2'') and aph (3')-IIIa genes were the most important genes contributing to aminoglycosides resistance, while resistance to tetracyclines was mediated by tetK and tetM genes. Interestingly all S. aureus with C5 as the most prevalent coa-type were resistant to at least one of the aminoglycoside antibiotics and tetracycline simultaneously. Moreover, 30 out of 31 isolates with this coa type were MRSA, indicating the importance of the C5 coa-type in MRSA strains and also in isolates that were resistant to aminoglycosides and tetracycline.","author":[{"dropping-particle":"","family":"Khoramrooz","given":"Seyed Sajjad","non-dropping-particle":"","parse-names":false,"suffix":""},{"dropping-particle":"","family":"Alipoor Dolatabad","given":"Samin","non-dropping-particle":"","parse-names":false,"suffix":""},{"dropping-particle":"","family":"Mostafapour Dolatabad","given":"Fatemeh","non-dropping-particle":"","parse-names":false,"suffix":""},{"dropping-particle":"","family":"Marashifard","given":"Masoud","non-dropping-particle":"","parse-names":false,"suffix":""},{"dropping-particle":"","family":"Mirzaii","given":"Mehdi","non-dropping-particle":"","parse-names":false,"suffix":""},{"dropping-particle":"","family":"Dabiri","given":"Hossein","non-dropping-particle":"","parse-names":false,"suffix":""},{"dropping-particle":"","family":"Haddadi","given":"Azam","non-dropping-particle":"","parse-names":false,"suffix":""},{"dropping-particle":"","family":"Rabani","given":"Seyed Mohammad Reza","non-dropping-particle":"","parse-names":false,"suffix":""},{"dropping-particle":"","family":"Ghaffarian Shirazi","given":"Hamid Reza","non-dropping-particle":"","parse-names":false,"suffix":""},{"dropping-particle":"","family":"Darban-Sarokhalil","given":"Davood","non-dropping-particle":"","parse-names":false,"suffix":""}],"container-title":"Iranian Journal of Basic Medical Sciences","id":"ITEM-1","issued":{"date-parts":[["2017"]]},"title":"Detection of tetracycline resistance genes, aminoglycoside modifying enzymes, and coagulase gene typing of clinical isolates of staphylococcus aureus in the southwest of Iran","type":"article-journal"},"uris":["http://www.mendeley.com/documents/?uuid=405ae47f-60de-469b-a9bb-c4736ba6b1e2","http://www.mendeley.com/documents/?uuid=21e5a991-a545-4766-a8c9-0847e2a03fea"]}],"mendeley":{"formattedCitation":"(Khoramrooz et al. 2017)","plainTextFormattedCitation":"(Khoramrooz et al. 2017)","previouslyFormattedCitation":"(Khoramrooz et al. 2017)"},"properties":{"noteIndex":0},"schema":"https://github.com/citation-style-language/schema/raw/master/csl-citation.json"}</w:instrText>
      </w:r>
      <w:r w:rsidR="007569C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(Khoramrooz et al. 2017)</w:t>
      </w:r>
      <w:r w:rsidR="007569C4" w:rsidRPr="00F03BFB">
        <w:rPr>
          <w:rFonts w:ascii="Times New Roman" w:hAnsi="Times New Roman" w:cs="Times New Roman"/>
          <w:sz w:val="24"/>
          <w:szCs w:val="24"/>
          <w:lang w:val="en-UG"/>
        </w:rPr>
        <w:fldChar w:fldCharType="end"/>
      </w:r>
      <w:r w:rsidRPr="00702C85">
        <w:rPr>
          <w:rFonts w:ascii="Times New Roman" w:hAnsi="Times New Roman" w:cs="Times New Roman"/>
          <w:sz w:val="24"/>
          <w:szCs w:val="24"/>
          <w:lang w:val="en-UG"/>
        </w:rPr>
        <w:t xml:space="preserve"> reported tetK in 98% of isolates in Ghana, likely related to widespread tetracycline use in both healthcare and agricultural settings. Similar trends have been described in other Ghanaian studies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381D6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{"citationItems":[{"id":"ITEM-1","itemData":{"DOI":"10.3390/antibiotics12010078","ISSN":"20796382","abstract":"The present study aims to characterise clinical MRSA isolates from a tertiary care centre in Egypt’s second-largest city, Alexandria. Thirty isolates collected in 2020 were genotypically characterised by microarray to detect their resistance and virulence genes and assign them to clonal complexes (CC) and strains. Isolates belonged to 11 different CCs and 14 different strains. CC15-MRSA-[V+fus] (n = 6), CC1-MRSA-[V+fus+tir+ccrA/B-1] (PVL+) (n = 5) as well as CC1-MRSA-[V+fus+tir+ccrA/B-1] and CC1153-MRSA-[V+fus] (PVL+) (both with n = 3) were the most common strains. Most isolates (83%) harboured variant or composite SCCmec V or VI elements that included the fusidic acid resistance gene fusC. The SCCmec [V+fus+tir+ccrA/B-1] element of one of the CC1 isolates was sequenced, revealing a presence not only of fusC but also of blaZ, aacA-aphD and other resistance genes. PVL genes were also common (40%). The hospital-acquired MRSA CC239-III strain was only found twice. A comparison to data from a study on strains collected in 2015 (Montelongo et al., 2022) showed an increase in fusC and PVL carriage and a decreasing prevalence of the CC239 strain. These observations indicate a diffusion of community-acquired strains into hospital settings. The beta-lactam use in hospitals and the widespread fusidic acid consumption in the community might pose a selective pressure that favours MRSA strains with composite SCCmec elements comprising mecA and fusC. This is an unsettling trend, but more MRSA typing data from Egypt are required.","author":[{"dropping-particle":"","family":"Monecke","given":"Stefan","non-dropping-particle":"","parse-names":false,"suffix":""},{"dropping-particle":"","family":"Bedewy","given":"Amira K.","non-dropping-particle":"","parse-names":false,"suffix":""},{"dropping-particle":"","family":"Müller","given":"Elke","non-dropping-particle":"","parse-names":false,"suffix":""},{"dropping-particle":"","family":"Braun","given":"Sascha D.","non-dropping-particle":"","parse-names":false,"suffix":""},{"dropping-particle":"","family":"Diezel","given":"Celia","non-dropping-particle":"","parse-names":false,"suffix":""},{"dropping-particle":"","family":"Elsheredy","given":"Amel","non-dropping-particle":"","parse-names":false,"suffix":""},{"dropping-particle":"","family":"Kader","given":"Ola","non-dropping-particle":"","parse-names":false,"suffix":""},{"dropping-particle":"","family":"Reinicke","given":"Martin","non-dropping-particle":"","parse-names":false,"suffix":""},{"dropping-particle":"","family":"Ghazal","given":"Abeer","non-dropping-particle":"","parse-names":false,"suffix":""},{"dropping-particle":"","family":"Rezk","given":"Shahinda","non-dropping-particle":"","parse-names":false,"suffix":""},{"dropping-particle":"","family":"Ehricht","given":"Ralf","non-dropping-particle":"","parse-names":false,"suffix":""}],"container-title":"Antibiotics","id":"ITEM-1","issued":{"date-parts":[["2023"]]},"title":"Characterisation of Methicillin-Resistant Staphylococcus aureus from Alexandria, Egypt","type":"article-journal"},"uris":["http://www.mendeley.com/documents/?uuid=1b47457b-da48-4cb6-bc37-ac24901c6edc","http://www.mendeley.com/documents/?uuid=a06f0f28-d6d5-4f87-b544-b4aa1741201a"]}],"mendeley":{"formattedCitation":"(Monecke et al. 2023)","plainTextFormattedCitation":"(Monecke et al. 2023)","previouslyFormattedCitation":"(Monecke et al. 2023)"},"properties":{"noteIndex":0},"schema":"https://github.com/citation-style-language/schema/raw/master/csl-citation.json"}</w:instrText>
      </w:r>
      <w:r w:rsidR="00381D6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(Monecke et al. 2023)</w:t>
      </w:r>
      <w:r w:rsidR="00381D64" w:rsidRPr="00F03BFB">
        <w:rPr>
          <w:rFonts w:ascii="Times New Roman" w:hAnsi="Times New Roman" w:cs="Times New Roman"/>
          <w:sz w:val="24"/>
          <w:szCs w:val="24"/>
          <w:lang w:val="en-UG"/>
        </w:rPr>
        <w:fldChar w:fldCharType="end"/>
      </w:r>
      <w:r w:rsidRPr="00702C85">
        <w:rPr>
          <w:rFonts w:ascii="Times New Roman" w:hAnsi="Times New Roman" w:cs="Times New Roman"/>
          <w:sz w:val="24"/>
          <w:szCs w:val="24"/>
          <w:lang w:val="en-UG"/>
        </w:rPr>
        <w:t>. Genes like tetK and tetM mediate efflux or ribosomal protection mechanisms, reducing tetracycline effectiveness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381D64" w:rsidRPr="00F03BFB">
        <w:rPr>
          <w:rFonts w:ascii="Times New Roman" w:hAnsi="Times New Roman" w:cs="Times New Roman"/>
          <w:sz w:val="24"/>
          <w:szCs w:val="24"/>
          <w:lang w:val="en-UG"/>
        </w:rPr>
        <w:fldChar w:fldCharType="begin" w:fldLock="1"/>
      </w:r>
      <w:r w:rsidR="00DC384C">
        <w:rPr>
          <w:rFonts w:ascii="Times New Roman" w:hAnsi="Times New Roman" w:cs="Times New Roman"/>
          <w:sz w:val="24"/>
          <w:szCs w:val="24"/>
          <w:lang w:val="en-UG"/>
        </w:rPr>
        <w:instrText>ADDIN CSL_CITATION {"citationItems":[{"id":"ITEM-1","itemData":{"DOI":"10.3390/antibiotics12010078","ISSN":"20796382","abstract":"The present study aims to characterise clinical MRSA isolates from a tertiary care centre in Egypt’s second-largest city, Alexandria. Thirty isolates collected in 2020 were genotypically characterised by microarray to detect their resistance and virulence genes and assign them to clonal complexes (CC) and strains. Isolates belonged to 11 different CCs and 14 different strains. CC15-MRSA-[V+fus] (n = 6), CC1-MRSA-[V+fus+tir+ccrA/B-1] (PVL+) (n = 5) as well as CC1-MRSA-[V+fus+tir+ccrA/B-1] and CC1153-MRSA-[V+fus] (PVL+) (both with n = 3) were the most common strains. Most isolates (83%) harboured variant or composite SCCmec V or VI elements that included the fusidic acid resistance gene fusC. The SCCmec [V+fus+tir+ccrA/B-1] element of one of the CC1 isolates was sequenced, revealing a presence not only of fusC but also of blaZ, aacA-aphD and other resistance genes. PVL genes were also common (40%). The hospital-acquired MRSA CC239-III strain was only found twice. A comparison to data from a study on strains collected in 2015 (Montelongo et al., 2022) showed an increase in fusC and PVL carriage and a decreasing prevalence of the CC239 strain. These observations indicate a diffusion of community-acquired strains into hospital settings. The beta-lactam use in hospitals and the widespread fusidic acid consumption in the community might pose a selective pressure that favours MRSA strains with composite SCCmec elements comprising mecA and fusC. This is an unsettling trend, but more MRSA typing data from Egypt are required.","author":[{"dropping-particle":"","family":"Monecke","given":"Stefan","non-dropping-particle":"","parse-names":false,"suffix":""},{"dropping-particle":"","family":"Bedewy","given":"Amira K.","non-dropping-particle":"","parse-names":false,"suffix":""},{"dropping-particle":"","family":"Müller","given":"Elke","non-dropping-particle":"","parse-names":false,"suffix":""},{"dropping-particle":"","family":"Braun","given":"Sascha D.","non-dropping-particle":"","parse-names":false,"suffix":""},{"dropping-particle":"","family":"Diezel","given":"Celia","non-dropping-particle":"","parse-names":false,"suffix":""},{"dropping-particle":"","family":"Elsheredy","given":"Amel","non-dropping-particle":"","parse-names":false,"suffix":""},{"dropping-particle":"","family":"Kader","given":"Ola","non-dropping-particle":"","parse-names":false,"suffix":""},{"dropping-particle":"","family":"Reinicke","given":"Martin","non-dropping-particle":"","parse-names":false,"suffix":""},{"dropping-particle":"","family":"Ghazal","given":"Abeer","non-dropping-particle":"","parse-names":false,"suffix":""},{"dropping-particle":"","family":"Rezk","given":"Shahinda","non-dropping-particle":"","parse-names":false,"suffix":""},{"dropping-particle":"","family":"Ehricht","given":"Ralf","non-dropping-particle":"","parse-names":false,"suffix":""}],"container-title":"Antibiotics","id":"ITEM-1","issued":{"date-parts":[["2023"]]},"title":"Characterisation of Methicillin-Resistant Staphylococcus aureus from Alexandria, Egypt","type":"article-journal"},"uris":["http://www.mendeley.com/documents/?uuid=1b47457b-da48-4cb6-bc37-ac24901c6edc","http://www.mendeley.com/documents/?uuid=a06f0f28-d6d5-4f87-b544-b4aa1741201a"]}],"mendeley":{"formattedCitation":"(Monecke et al. 2023)","plainTextFormattedCitation":"(Monecke et al. 2023)","previouslyFormattedCitation":"(Monecke et al. 2023)"},"properties":{"noteIndex":0},"schema":"https://github.com/citation-style-language/schema/raw/master/csl-citation.json"}</w:instrText>
      </w:r>
      <w:r w:rsidR="00381D64" w:rsidRPr="00F03BFB">
        <w:rPr>
          <w:rFonts w:ascii="Times New Roman" w:hAnsi="Times New Roman" w:cs="Times New Roman"/>
          <w:sz w:val="24"/>
          <w:szCs w:val="24"/>
          <w:lang w:val="en-UG"/>
        </w:rPr>
        <w:fldChar w:fldCharType="separate"/>
      </w:r>
      <w:r w:rsidR="00747FE0" w:rsidRPr="00747FE0">
        <w:rPr>
          <w:rFonts w:ascii="Times New Roman" w:hAnsi="Times New Roman" w:cs="Times New Roman"/>
          <w:noProof/>
          <w:sz w:val="24"/>
          <w:szCs w:val="24"/>
          <w:lang w:val="en-UG"/>
        </w:rPr>
        <w:t>(Monecke et al. 2023)</w:t>
      </w:r>
      <w:r w:rsidR="00381D64" w:rsidRPr="00F03BFB">
        <w:rPr>
          <w:rFonts w:ascii="Times New Roman" w:hAnsi="Times New Roman" w:cs="Times New Roman"/>
          <w:sz w:val="24"/>
          <w:szCs w:val="24"/>
          <w:lang w:val="en-UG"/>
        </w:rPr>
        <w:fldChar w:fldCharType="end"/>
      </w:r>
      <w:r w:rsidRPr="00702C85">
        <w:rPr>
          <w:rFonts w:ascii="Times New Roman" w:hAnsi="Times New Roman" w:cs="Times New Roman"/>
          <w:sz w:val="24"/>
          <w:szCs w:val="24"/>
          <w:lang w:val="en-UG"/>
        </w:rPr>
        <w:t>.</w:t>
      </w:r>
    </w:p>
    <w:p w14:paraId="1EE7CA9D" w14:textId="71573DA1" w:rsidR="00702C85" w:rsidRPr="00702C85"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t>Whole genome sequencing (WGS) has been instrumental in identifying diverse resistance genes. For example,</w:t>
      </w:r>
      <w:r w:rsidR="00381D6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{"citationItems":[{"id":"ITEM-1","itemData":{"DOI":"10.1016/j.nmni.2016.07.001","ISSN":"20522975","abstract":"We have previously shown that secondary infections of Buruli ulcer wounds were frequently caused by Staphylococcus aureus. To gain understanding into possible routes of secondary infection, we characterized S. aureus isolates from patient lesions and surrounding environments across two Ghanaian health centres. One hundred and one S. aureus isolates were isolated from wounds (n = 93, 92.1%) and the hospital environment (n = 8, 7.9%) and characterized by the spa gene, mecA and the Panton–Valentine leucocidin toxin followed by spa sequencing and whole genome sequencing of a subset of 49 isolates. Spa typing and sequencing of the spa gene from 91 isolates identified 29 different spa types with t355 (ST152), t186 (ST88), and t346 dominating. Although many distinct strains were isolated from both health centres, genotype clustering was identified within centres. In addition, we identified a cluster consisting of isolates from a healthcare worker, patients dressed that same day and forceps used for dressing, pointing to possible healthcare-associated transmission. These clusters were confirmed by phylogenomic analysis. Twenty-four (22.8%) isolates were identified as methicillin-resistant S. aureus and lukFS genes encoding Panton–Valentine leucocidin were identified in 67 (63.8%) of the isolates. Phenotype screening showed widespread resistance to tetracycline, erythromycin, rifampicin, amikacin and streptomycin. Genomics confirmed the widespread presence of antibiotic resistance genes to β-lactams, chloramphenicol, trimethoprim, quinolone, streptomycin and tetracycline. Our findings indicate that the healthcare environment probably contributes to the superinfection of Buruli ulcer wounds and calls for improved training in wound management and infection control techniques.","author":[{"dropping-particle":"","family":"Kpeli","given":"G.","non-dropping-particle":"","parse-names":false,"suffix":""},{"dropping-particle":"","family":"Darko Otchere","given":"I.","non-dropping-particle":"","parse-names":false,"suffix":""},{"dropping-particle":"","family":"Lamelas","given":"A.","non-dropping-particle":"","parse-names":false,"suffix":""},{"dropping-particle":"","family":"Buultjens","given":"A. L.","non-dropping-particle":"","parse-names":false,"suffix":""},{"dropping-particle":"","family":"Bulach","given":"D.","non-dropping-particle":"","parse-names":false,"suffix":""},{"dropping-particle":"","family":"Baines","given":"S. L.","non-dropping-particle":"","parse-names":false,"suffix":""},{"dropping-particle":"","family":"Seemann","given":"T.","non-dropping-particle":"","parse-names":false,"suffix":""},{"dropping-particle":"","family":"Giulieri","given":"S.","non-dropping-particle":"","parse-names":false,"suffix":""},{"dropping-particle":"","family":"Nakobu","given":"Z.","non-dropping-particle":"","parse-names":false,"suffix":""},{"dropping-particle":"","family":"Aboagye","given":"S. Y.","non-dropping-particle":"","parse-names":false,"suffix":""},{"dropping-particle":"","family":"Owusu-Mireku","given":"E.","non-dropping-particle":"","parse-names":false,"suffix":""},{"dropping-particle":"","family":"Pluschke","given":"G.","non-dropping-particle":"","parse-names":false,"suffix":""},{"dropping-particle":"","family":"Stinear","given":"T. P.","non-dropping-particle":"","parse-names":false,"suffix":""},{"dropping-particle":"","family":"Yeboah-Manu","given":"D.","non-dropping-particle":"","parse-names":false,"suffix":""}],"container-title":"New Microbes and New Infections","id":"ITEM-1","issued":{"date-parts":[["2016"]]},"title":"Possible healthcare-associated transmission as a cause of secondary infection and population structure of Staphylococcus aureus isolates from two wound treatment centres in Ghana","type":"article-journal"},"uris":["http://www.mendeley.com/documents/?uuid=56d95590-838f-4b0c-ac44-91d5b6bddaf4"]}],"mendeley":{"formattedCitation":"(Kpeli et al. 2016)","plainTextFormattedCitation":"(Kpeli et al. 2016)","previouslyFormattedCitation":"(Kpeli et al. 2016)"},"properties":{"noteIndex":0},"schema":"https://github.com/citation-style-language/schema/raw/master/csl-citation.json"}</w:instrText>
      </w:r>
      <w:r w:rsidR="00381D6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(Kpeli et al. 2016)</w:t>
      </w:r>
      <w:r w:rsidR="00381D6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xml:space="preserve"> detected ermA, ermC, mecA, blaZ, tetK, and tetM in Uganda. Although PCR and WGS are powerful diagnostic tools, limited laboratory capacity, high costs, and infrastructure constraints remain major barriers in many African settings</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381D6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{"citationItems":[{"id":"ITEM-1","itemData":{"DOI":"10.33073/pjm-2024-003","ISSN":"25444646","PMID":"38437463","abstract":"This study aimed to determine resistance to antimicrobials of Staphylococcus aureus strains isolated from clinical specimens in Lithuanian hospitals and to identify the genes conferring resistance and virulence. The study was carried out from June 2019 to September 2021. S. aureus strains were isolated from skin, soft tissues, blood, lower respiratory tract, urine and other specimens. Antibiotic susceptibility testing was performed using the disc diffusion method according to EUCAST guidelines. All isolates were analyzed for detection of the ermA, ermC, mecA, mecC, tetK, tetM, and lukF-PV genes by multiplex real-time PCR. The 16S rRNA coding sequence was applied as an internal PCR control. Altogether, 745 S. aureus strains were analyzed. Antimicrobial susceptibility testing revealed that all isolates were susceptible to rifampin and vancomycin. Of the 745 strains, 94.8% were susceptible to tetracycline, 94.5% to clindamycin, and 88.3% to erythromycin. The lowest susceptibility rate was found for penicillin (25.8%). Six percent of the tested strains were methicillin-resistant S. aureus (MRSA). The majority of methicillin-resistant strains were isolated from skin and soft tissues (73.3%), with a smaller portion isolated from blood (17.8%) and respiratory tract (8.9%). The ermC gene was detected in 41.1% of erythromycin-resistant S. aureus strains, whereas ermA was detected in 32.2% of erythromycin-resistant S. aureus strains. 69.2% of tetracycline-resistant S. aureus strains had tetK gene, and 28.2% had tetM gene. 7.3% of S. aureus isolates harbored lukF-PV gene. The frequency of the pvl gene detection was significantly higher in MRSA isolates than in methicillin-susceptible S. aureus isolates (p&lt; 0.0001).","author":[{"dropping-particle":"","family":"Kirkliauskienė","given":"Agnė","non-dropping-particle":"","parse-names":false,"suffix":""},{"dropping-particle":"","family":"Kriščiūnas","given":"Jonas","non-dropping-particle":"","parse-names":false,"suffix":""},{"dropping-particle":"","family":"Miciulevičienė","given":"Jolanta","non-dropping-particle":"","parse-names":false,"suffix":""},{"dropping-particle":"","family":"Radzišauskienė","given":"Daiva","non-dropping-particle":"","parse-names":false,"suffix":""},{"dropping-particle":"","family":"Kačergius","given":"Tomas","non-dropping-particle":"","parse-names":false,"suffix":""},{"dropping-particle":"","family":"Bratchikov","given":"Maksim","non-dropping-particle":"","parse-names":false,"suffix":""},{"dropping-particle":"","family":"Kaplerienė","given":"Lina","non-dropping-particle":"","parse-names":false,"suffix":""}],"container-title":"Polish Journal of Microbiology","id":"ITEM-1","issued":{"date-parts":[["2024"]]},"title":"Antimicrobial Resistance and the Prevalence of the Panton-Valentine Leukocidin Gene among Clinical Isolates of Staphylococcus aureus in Lithuania","type":"article-journal"},"uris":["http://www.mendeley.com/documents/?uuid=a774f532-7508-4b08-857c-6090f9933555","http://www.mendeley.com/documents/?uuid=227aa6a8-b746-4bb5-8f32-a99bb4180e3e"]}],"mendeley":{"formattedCitation":"(Kirkliauskienė et al. 2024)","plainTextFormattedCitation":"(Kirkliauskienė et al. 2024)","previouslyFormattedCitation":"(Kirkliauskienė et al. 2024)"},"properties":{"noteIndex":0},"schema":"https://github.com/citation-style-language/schema/raw/master/csl-citation.json"}</w:instrText>
      </w:r>
      <w:r w:rsidR="00381D6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(Kirkliauskienė et al. 2024)</w:t>
      </w:r>
      <w:r w:rsidR="00381D6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Expanding access to molecular diagnostics is critical for timely resistance detection and improved management outcomes.</w:t>
      </w:r>
    </w:p>
    <w:p w14:paraId="3D549CD0" w14:textId="137632A6" w:rsidR="00702C85" w:rsidRPr="00702C85" w:rsidRDefault="00702C85" w:rsidP="00702C85">
      <w:pPr>
        <w:spacing w:line="360" w:lineRule="auto"/>
        <w:jc w:val="both"/>
        <w:rPr>
          <w:rFonts w:ascii="Times New Roman" w:hAnsi="Times New Roman" w:cs="Times New Roman"/>
          <w:sz w:val="24"/>
          <w:szCs w:val="24"/>
          <w:lang w:val="en-UG"/>
        </w:rPr>
      </w:pPr>
      <w:r w:rsidRPr="00702C85">
        <w:rPr>
          <w:rFonts w:ascii="Times New Roman" w:hAnsi="Times New Roman" w:cs="Times New Roman"/>
          <w:sz w:val="24"/>
          <w:szCs w:val="24"/>
          <w:lang w:val="en-UG"/>
        </w:rPr>
        <w:t>Presence of erm(A) and erm(C) in macrolide, lincosamide, and streptogramin B</w:t>
      </w:r>
      <w:r w:rsidR="002475BE">
        <w:rPr>
          <w:rFonts w:ascii="Times New Roman" w:hAnsi="Times New Roman" w:cs="Times New Roman"/>
          <w:sz w:val="24"/>
          <w:szCs w:val="24"/>
          <w:lang w:val="en-UG"/>
        </w:rPr>
        <w:t xml:space="preserve"> </w:t>
      </w:r>
      <w:r w:rsidRPr="00702C85">
        <w:rPr>
          <w:rFonts w:ascii="Times New Roman" w:hAnsi="Times New Roman" w:cs="Times New Roman"/>
          <w:sz w:val="24"/>
          <w:szCs w:val="24"/>
          <w:lang w:val="en-UG"/>
        </w:rPr>
        <w:t>resistant isolates aligns with expected resistance patterns, since erythromycin exposure can select for MLSB resistance</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381D6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{"citationItems":[{"id":"ITEM-1","itemData":{"DOI":"10.7164/antibiotics.49.1127","ISSN":"00218820","PMID":"8982342","abstract":"This study describes the use of the polymerase chain reaction (PCR) to detect the tet(K) and tet(M) tetracycline resistance genes in Staphylococcus aureus. Primers based on the DNA sequence of the tet(K) and tet(M) genes from S. aureus were used as primers in the PCR assay to detect the presence of genes for resistance to tetracycline and minocycline. Two-hundred and fifteen isolates of S. aureus from Asian countries as Japan, Indonesia, China, Korea and Thailand were examined, and the results confirm that tet(K) specifies resistance to tetracycline but not to minocycline and tet(M) specifies resistance to both tetracycline and minocycline. We observed two different types of clinical isolates of S. aureus strains resistant to minocycline and tetracycline: the first carried only the tet(M) gene, while the second carried both the tet(M) and the tet(K) genes. Almost all of the clinical isolates of S. aureus resistant to minocycline and tetracycline from Indonesia, China and Thailand carried both tet(M) and tet(K) genes, while most of clinical isolates of S. aureus from Japan and Korea carried only tet(M) gene.","author":[{"dropping-particle":"","family":"Warsa","given":"Usman Chatib","non-dropping-particle":"","parse-names":false,"suffix":""},{"dropping-particle":"","family":"Nonoyama","given":"Masato","non-dropping-particle":"","parse-names":false,"suffix":""},{"dropping-particle":"","family":"Ida","given":"Takashi","non-dropping-particle":"","parse-names":false,"suffix":""},{"dropping-particle":"","family":"Okamoto","given":"Ryoichi","non-dropping-particle":"","parse-names":false,"suffix":""},{"dropping-particle":"","family":"Okubo","given":"Toyoji","non-dropping-particle":"","parse-names":false,"suffix":""},{"dropping-particle":"","family":"Shimauchi","given":"Chieko","non-dropping-particle":"","parse-names":false,"suffix":""},{"dropping-particle":"","family":"Kuga","given":"Akio","non-dropping-particle":"","parse-names":false,"suffix":""},{"dropping-particle":"","family":"Inoue","given":"Matsuhisa","non-dropping-particle":"","parse-names":false,"suffix":""}],"container-title":"Journal of Antibiotics","id":"ITEM-1","issued":{"date-parts":[["1996"]]},"title":"Detection of tet(K) and tet(M) in Staphylococcus aureus of Asian countries by the polymerase chain reaction","type":"article-journal"},"uris":["http://www.mendeley.com/documents/?uuid=e70c2467-fc3f-4745-9e15-023d2b6c5598","http://www.mendeley.com/documents/?uuid=91bd44f4-d83f-44cb-a6df-3394cef9834d"]}],"mendeley":{"formattedCitation":"(Warsa et al. 1996)","plainTextFormattedCitation":"(Warsa et al. 1996)","previouslyFormattedCitation":"(Warsa et al. 1996)"},"properties":{"noteIndex":0},"schema":"https://github.com/citation-style-language/schema/raw/master/csl-citation.json"}</w:instrText>
      </w:r>
      <w:r w:rsidR="00381D6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(Warsa et al. 1996)</w:t>
      </w:r>
      <w:r w:rsidR="00381D6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 The ermC gene, which modifies the 23S rRNA and prevents drug binding, is commonly found in clinical Staphylococcus aureus isolates, including those from South Africa</w:t>
      </w:r>
      <w:r w:rsidR="00F554D3">
        <w:rPr>
          <w:rFonts w:ascii="Times New Roman" w:hAnsi="Times New Roman" w:cs="Times New Roman"/>
          <w:sz w:val="24"/>
          <w:szCs w:val="24"/>
          <w:lang w:val="en-UG"/>
        </w:rPr>
        <w:t>.</w:t>
      </w:r>
      <w:r w:rsidRPr="00702C85">
        <w:rPr>
          <w:rFonts w:ascii="Times New Roman" w:hAnsi="Times New Roman" w:cs="Times New Roman"/>
          <w:sz w:val="24"/>
          <w:szCs w:val="24"/>
          <w:lang w:val="en-UG"/>
        </w:rPr>
        <w:t xml:space="preserve"> </w:t>
      </w:r>
      <w:r w:rsidR="00381D64" w:rsidRPr="00CD488C">
        <w:rPr>
          <w:rFonts w:ascii="Times New Roman" w:hAnsi="Times New Roman" w:cs="Times New Roman"/>
          <w:sz w:val="24"/>
          <w:szCs w:val="24"/>
        </w:rPr>
        <w:fldChar w:fldCharType="begin" w:fldLock="1"/>
      </w:r>
      <w:r w:rsidR="00DC384C">
        <w:rPr>
          <w:rFonts w:ascii="Times New Roman" w:hAnsi="Times New Roman" w:cs="Times New Roman"/>
          <w:sz w:val="24"/>
          <w:szCs w:val="24"/>
        </w:rPr>
        <w:instrText>ADDIN CSL_CITATION {"citationItems":[{"id":"ITEM-1","itemData":{"DOI":"10.33073/pjm-2024-003","ISSN":"25444646","PMID":"38437463","abstract":"This study aimed to determine resistance to antimicrobials of Staphylococcus aureus strains isolated from clinical specimens in Lithuanian hospitals and to identify the genes conferring resistance and virulence. The study was carried out from June 2019 to September 2021. S. aureus strains were isolated from skin, soft tissues, blood, lower respiratory tract, urine and other specimens. Antibiotic susceptibility testing was performed using the disc diffusion method according to EUCAST guidelines. All isolates were analyzed for detection of the ermA, ermC, mecA, mecC, tetK, tetM, and lukF-PV genes by multiplex real-time PCR. The 16S rRNA coding sequence was applied as an internal PCR control. Altogether, 745 S. aureus strains were analyzed. Antimicrobial susceptibility testing revealed that all isolates were susceptible to rifampin and vancomycin. Of the 745 strains, 94.8% were susceptible to tetracycline, 94.5% to clindamycin, and 88.3% to erythromycin. The lowest susceptibility rate was found for penicillin (25.8%). Six percent of the tested strains were methicillin-resistant S. aureus (MRSA). The majority of methicillin-resistant strains were isolated from skin and soft tissues (73.3%), with a smaller portion isolated from blood (17.8%) and respiratory tract (8.9%). The ermC gene was detected in 41.1% of erythromycin-resistant S. aureus strains, whereas ermA was detected in 32.2% of erythromycin-resistant S. aureus strains. 69.2% of tetracycline-resistant S. aureus strains had tetK gene, and 28.2% had tetM gene. 7.3% of S. aureus isolates harbored lukF-PV gene. The frequency of the pvl gene detection was significantly higher in MRSA isolates than in methicillin-susceptible S. aureus isolates (p&lt; 0.0001).","author":[{"dropping-particle":"","family":"Kirkliauskienė","given":"Agnė","non-dropping-particle":"","parse-names":false,"suffix":""},{"dropping-particle":"","family":"Kriščiūnas","given":"Jonas","non-dropping-particle":"","parse-names":false,"suffix":""},{"dropping-particle":"","family":"Miciulevičienė","given":"Jolanta","non-dropping-particle":"","parse-names":false,"suffix":""},{"dropping-particle":"","family":"Radzišauskienė","given":"Daiva","non-dropping-particle":"","parse-names":false,"suffix":""},{"dropping-particle":"","family":"Kačergius","given":"Tomas","non-dropping-particle":"","parse-names":false,"suffix":""},{"dropping-particle":"","family":"Bratchikov","given":"Maksim","non-dropping-particle":"","parse-names":false,"suffix":""},{"dropping-particle":"","family":"Kaplerienė","given":"Lina","non-dropping-particle":"","parse-names":false,"suffix":""}],"container-title":"Polish Journal of Microbiology","id":"ITEM-1","issued":{"date-parts":[["2024"]]},"title":"Antimicrobial Resistance and the Prevalence of the Panton-Valentine Leukocidin Gene among Clinical Isolates of Staphylococcus aureus in Lithuania","type":"article-journal"},"uris":["http://www.mendeley.com/documents/?uuid=227aa6a8-b746-4bb5-8f32-a99bb4180e3e"]}],"mendeley":{"formattedCitation":"(Kirkliauskienė et al. 2024)","plainTextFormattedCitation":"(Kirkliauskienė et al. 2024)","previouslyFormattedCitation":"(Kirkliauskienė et al. 2024)"},"properties":{"noteIndex":0},"schema":"https://github.com/citation-style-language/schema/raw/master/csl-citation.json"}</w:instrText>
      </w:r>
      <w:r w:rsidR="00381D64" w:rsidRPr="00CD488C">
        <w:rPr>
          <w:rFonts w:ascii="Times New Roman" w:hAnsi="Times New Roman" w:cs="Times New Roman"/>
          <w:sz w:val="24"/>
          <w:szCs w:val="24"/>
        </w:rPr>
        <w:fldChar w:fldCharType="separate"/>
      </w:r>
      <w:r w:rsidR="00747FE0" w:rsidRPr="00747FE0">
        <w:rPr>
          <w:rFonts w:ascii="Times New Roman" w:hAnsi="Times New Roman" w:cs="Times New Roman"/>
          <w:noProof/>
          <w:sz w:val="24"/>
          <w:szCs w:val="24"/>
        </w:rPr>
        <w:t>(Kirkliauskienė et al. 2024)</w:t>
      </w:r>
      <w:r w:rsidR="00381D64" w:rsidRPr="00CD488C">
        <w:rPr>
          <w:rFonts w:ascii="Times New Roman" w:hAnsi="Times New Roman" w:cs="Times New Roman"/>
          <w:sz w:val="24"/>
          <w:szCs w:val="24"/>
        </w:rPr>
        <w:fldChar w:fldCharType="end"/>
      </w:r>
      <w:r w:rsidRPr="00702C85">
        <w:rPr>
          <w:rFonts w:ascii="Times New Roman" w:hAnsi="Times New Roman" w:cs="Times New Roman"/>
          <w:sz w:val="24"/>
          <w:szCs w:val="24"/>
          <w:lang w:val="en-UG"/>
        </w:rPr>
        <w:t>.</w:t>
      </w:r>
    </w:p>
    <w:p w14:paraId="2A6E7EE4" w14:textId="073971C3" w:rsidR="00884AF4" w:rsidRPr="00B00373" w:rsidRDefault="00884AF4" w:rsidP="00884AF4">
      <w:pPr>
        <w:pStyle w:val="Heading1"/>
        <w:rPr>
          <w:rFonts w:ascii="Times New Roman" w:hAnsi="Times New Roman" w:cs="Times New Roman"/>
          <w:sz w:val="24"/>
          <w:szCs w:val="24"/>
        </w:rPr>
      </w:pPr>
      <w:r>
        <w:rPr>
          <w:rFonts w:ascii="Times New Roman" w:hAnsi="Times New Roman" w:cs="Times New Roman"/>
          <w:sz w:val="24"/>
          <w:szCs w:val="24"/>
        </w:rPr>
        <w:t>5</w:t>
      </w:r>
      <w:r w:rsidRPr="00B00373">
        <w:rPr>
          <w:rFonts w:ascii="Times New Roman" w:hAnsi="Times New Roman" w:cs="Times New Roman"/>
          <w:sz w:val="24"/>
          <w:szCs w:val="24"/>
        </w:rPr>
        <w:t>.0 Conclusion</w:t>
      </w:r>
      <w:bookmarkEnd w:id="17"/>
      <w:r w:rsidRPr="00B00373">
        <w:rPr>
          <w:rFonts w:ascii="Times New Roman" w:hAnsi="Times New Roman" w:cs="Times New Roman"/>
          <w:sz w:val="24"/>
          <w:szCs w:val="24"/>
        </w:rPr>
        <w:t xml:space="preserve"> </w:t>
      </w:r>
    </w:p>
    <w:p w14:paraId="6C06BB87" w14:textId="3EC27EB3" w:rsidR="00884AF4" w:rsidRPr="00B00373" w:rsidRDefault="00884AF4" w:rsidP="00884AF4">
      <w:pPr>
        <w:spacing w:line="360" w:lineRule="auto"/>
        <w:jc w:val="both"/>
        <w:rPr>
          <w:rFonts w:ascii="Times New Roman" w:hAnsi="Times New Roman" w:cs="Times New Roman"/>
          <w:sz w:val="24"/>
          <w:szCs w:val="24"/>
        </w:rPr>
      </w:pPr>
      <w:r w:rsidRPr="00B00373">
        <w:rPr>
          <w:rFonts w:ascii="Times New Roman" w:hAnsi="Times New Roman" w:cs="Times New Roman"/>
          <w:sz w:val="24"/>
          <w:szCs w:val="24"/>
        </w:rPr>
        <w:t>The findings of this systematic review confirm a high prevalence of antibiotic resistance genes</w:t>
      </w:r>
      <w:r w:rsidR="00F554D3">
        <w:rPr>
          <w:rFonts w:ascii="Times New Roman" w:hAnsi="Times New Roman" w:cs="Times New Roman"/>
          <w:sz w:val="24"/>
          <w:szCs w:val="24"/>
        </w:rPr>
        <w:t>,</w:t>
      </w:r>
      <w:r w:rsidRPr="00B00373">
        <w:rPr>
          <w:rFonts w:ascii="Times New Roman" w:hAnsi="Times New Roman" w:cs="Times New Roman"/>
          <w:sz w:val="24"/>
          <w:szCs w:val="24"/>
        </w:rPr>
        <w:t xml:space="preserve"> including mecA, erm, blaZ, and tet variants in </w:t>
      </w:r>
      <w:r w:rsidRPr="00B00373">
        <w:rPr>
          <w:rFonts w:ascii="Times New Roman" w:hAnsi="Times New Roman" w:cs="Times New Roman"/>
          <w:i/>
          <w:iCs/>
          <w:sz w:val="24"/>
          <w:szCs w:val="24"/>
        </w:rPr>
        <w:t>Staphylococcus aureus</w:t>
      </w:r>
      <w:r w:rsidRPr="00B00373">
        <w:rPr>
          <w:rFonts w:ascii="Times New Roman" w:hAnsi="Times New Roman" w:cs="Times New Roman"/>
          <w:sz w:val="24"/>
          <w:szCs w:val="24"/>
        </w:rPr>
        <w:t xml:space="preserve"> bloodstream isolates across Africa. The predominance of multidrug resistance, especially in hospital-acquired infections, underscores the urgent need for improved infection control, molecular surveillance, and antimicrobial stewardship programs.</w:t>
      </w:r>
    </w:p>
    <w:p w14:paraId="59552DEA" w14:textId="77777777" w:rsidR="00884AF4" w:rsidRPr="00B00373" w:rsidRDefault="00884AF4" w:rsidP="00884AF4">
      <w:pPr>
        <w:spacing w:line="360" w:lineRule="auto"/>
        <w:jc w:val="both"/>
        <w:rPr>
          <w:rFonts w:ascii="Times New Roman" w:hAnsi="Times New Roman" w:cs="Times New Roman"/>
          <w:sz w:val="24"/>
          <w:szCs w:val="24"/>
        </w:rPr>
      </w:pPr>
      <w:r w:rsidRPr="00B00373">
        <w:rPr>
          <w:rFonts w:ascii="Times New Roman" w:hAnsi="Times New Roman" w:cs="Times New Roman"/>
          <w:sz w:val="24"/>
          <w:szCs w:val="24"/>
        </w:rPr>
        <w:t xml:space="preserve">The detection of resistance genes in community settings further highlights the expanding public health threat posed by </w:t>
      </w:r>
      <w:r w:rsidRPr="00B00373">
        <w:rPr>
          <w:rFonts w:ascii="Times New Roman" w:hAnsi="Times New Roman" w:cs="Times New Roman"/>
          <w:i/>
          <w:iCs/>
          <w:sz w:val="24"/>
          <w:szCs w:val="24"/>
        </w:rPr>
        <w:t>Staphylococcus aureus</w:t>
      </w:r>
      <w:r w:rsidRPr="00B00373">
        <w:rPr>
          <w:rFonts w:ascii="Times New Roman" w:hAnsi="Times New Roman" w:cs="Times New Roman"/>
          <w:sz w:val="24"/>
          <w:szCs w:val="24"/>
        </w:rPr>
        <w:t xml:space="preserve"> beyond clinical environments. Combating this challenge will require coordinated, cross-sectoral interventions, including enhanced laboratory </w:t>
      </w:r>
      <w:r w:rsidRPr="00B00373">
        <w:rPr>
          <w:rFonts w:ascii="Times New Roman" w:hAnsi="Times New Roman" w:cs="Times New Roman"/>
          <w:sz w:val="24"/>
          <w:szCs w:val="24"/>
        </w:rPr>
        <w:lastRenderedPageBreak/>
        <w:t>capacity, access to molecular diagnostics, regulatory enforcement on antibiotic use, and education of healthcare providers and the public.</w:t>
      </w:r>
    </w:p>
    <w:p w14:paraId="679A5FE9" w14:textId="4027C091" w:rsidR="00476ABF" w:rsidRPr="00381D64" w:rsidRDefault="00884AF4" w:rsidP="00381D64">
      <w:pPr>
        <w:spacing w:line="360" w:lineRule="auto"/>
        <w:jc w:val="both"/>
        <w:rPr>
          <w:rFonts w:ascii="Times New Roman" w:hAnsi="Times New Roman" w:cs="Times New Roman"/>
          <w:sz w:val="24"/>
          <w:szCs w:val="24"/>
        </w:rPr>
      </w:pPr>
      <w:r w:rsidRPr="00B00373">
        <w:rPr>
          <w:rFonts w:ascii="Times New Roman" w:hAnsi="Times New Roman" w:cs="Times New Roman"/>
          <w:sz w:val="24"/>
          <w:szCs w:val="24"/>
        </w:rPr>
        <w:t xml:space="preserve">Ultimately, robust policy frameworks, regional collaboration, and evidence-based practices are essential to slowing the spread of multidrug-resistant </w:t>
      </w:r>
      <w:r w:rsidRPr="00B00373">
        <w:rPr>
          <w:rFonts w:ascii="Times New Roman" w:hAnsi="Times New Roman" w:cs="Times New Roman"/>
          <w:i/>
          <w:iCs/>
          <w:sz w:val="24"/>
          <w:szCs w:val="24"/>
        </w:rPr>
        <w:t>Staphylococcus aureus</w:t>
      </w:r>
      <w:r w:rsidRPr="00B00373">
        <w:rPr>
          <w:rFonts w:ascii="Times New Roman" w:hAnsi="Times New Roman" w:cs="Times New Roman"/>
          <w:sz w:val="24"/>
          <w:szCs w:val="24"/>
        </w:rPr>
        <w:t xml:space="preserve"> and improving patient outcomes in Africa’s healthcare systems.</w:t>
      </w:r>
    </w:p>
    <w:p w14:paraId="48C8B997" w14:textId="238D5886" w:rsidR="00476ABF" w:rsidRDefault="00884AF4" w:rsidP="00B4245B">
      <w:pPr>
        <w:tabs>
          <w:tab w:val="left" w:pos="5535"/>
        </w:tabs>
        <w:spacing w:line="480" w:lineRule="auto"/>
        <w:rPr>
          <w:rFonts w:ascii="Times New Roman" w:hAnsi="Times New Roman" w:cs="Times New Roman"/>
          <w:b/>
          <w:bCs/>
          <w:sz w:val="24"/>
          <w:szCs w:val="24"/>
        </w:rPr>
      </w:pPr>
      <w:r w:rsidRPr="00884AF4">
        <w:rPr>
          <w:rFonts w:ascii="Times New Roman" w:hAnsi="Times New Roman" w:cs="Times New Roman"/>
          <w:b/>
          <w:bCs/>
          <w:sz w:val="24"/>
          <w:szCs w:val="24"/>
        </w:rPr>
        <w:t>Acknowledgments</w:t>
      </w:r>
    </w:p>
    <w:p w14:paraId="1D83B570" w14:textId="1BC5F7BD" w:rsidR="0063389A" w:rsidRPr="0063389A" w:rsidRDefault="0063389A" w:rsidP="00B4245B">
      <w:pPr>
        <w:tabs>
          <w:tab w:val="left" w:pos="5535"/>
        </w:tabs>
        <w:spacing w:line="480" w:lineRule="auto"/>
        <w:rPr>
          <w:rFonts w:ascii="Times New Roman" w:hAnsi="Times New Roman" w:cs="Times New Roman"/>
          <w:sz w:val="24"/>
          <w:szCs w:val="24"/>
        </w:rPr>
      </w:pPr>
      <w:r w:rsidRPr="0063389A">
        <w:rPr>
          <w:rFonts w:ascii="Times New Roman" w:hAnsi="Times New Roman" w:cs="Times New Roman"/>
          <w:sz w:val="24"/>
          <w:szCs w:val="24"/>
        </w:rPr>
        <w:t xml:space="preserve">The author gratefully acknowledges Professor Mai Abdalla Ali, Associate Professor G.R. Neel, and Dr. Chinyere Anyanwu of the Department of Microbiology and Immunology, Kampala International University (KIU) for their invaluable guidance and supervision. Special thanks are extended to Dr. Osman Ibe for assistance with database collection and to </w:t>
      </w:r>
      <w:proofErr w:type="spellStart"/>
      <w:r w:rsidRPr="0063389A">
        <w:rPr>
          <w:rFonts w:ascii="Times New Roman" w:hAnsi="Times New Roman" w:cs="Times New Roman"/>
          <w:sz w:val="24"/>
          <w:szCs w:val="24"/>
        </w:rPr>
        <w:t>Isxaq</w:t>
      </w:r>
      <w:proofErr w:type="spellEnd"/>
      <w:r w:rsidRPr="0063389A">
        <w:rPr>
          <w:rFonts w:ascii="Times New Roman" w:hAnsi="Times New Roman" w:cs="Times New Roman"/>
          <w:sz w:val="24"/>
          <w:szCs w:val="24"/>
        </w:rPr>
        <w:t xml:space="preserve"> Abdi Jama for help with screening and data selection. The author also appreciates the support of the Department of Microbiology and the Faculty of Biomedical Sciences Library staff, KIU, for providing access to essential resources and research facilities</w:t>
      </w:r>
      <w:r w:rsidR="00F554D3">
        <w:rPr>
          <w:rFonts w:ascii="Times New Roman" w:hAnsi="Times New Roman" w:cs="Times New Roman"/>
          <w:sz w:val="24"/>
          <w:szCs w:val="24"/>
        </w:rPr>
        <w:t>.</w:t>
      </w:r>
    </w:p>
    <w:p w14:paraId="1A717906" w14:textId="3D895D46" w:rsidR="00476ABF" w:rsidRDefault="00884AF4" w:rsidP="00B4245B">
      <w:pPr>
        <w:tabs>
          <w:tab w:val="left" w:pos="5535"/>
        </w:tabs>
        <w:spacing w:line="480" w:lineRule="auto"/>
        <w:rPr>
          <w:rFonts w:ascii="Times New Roman" w:hAnsi="Times New Roman" w:cs="Times New Roman"/>
          <w:b/>
          <w:bCs/>
          <w:sz w:val="24"/>
          <w:szCs w:val="24"/>
        </w:rPr>
      </w:pPr>
      <w:r w:rsidRPr="00884AF4">
        <w:rPr>
          <w:rFonts w:ascii="Times New Roman" w:hAnsi="Times New Roman" w:cs="Times New Roman"/>
          <w:b/>
          <w:bCs/>
          <w:sz w:val="24"/>
          <w:szCs w:val="24"/>
        </w:rPr>
        <w:t>Disclosure</w:t>
      </w:r>
    </w:p>
    <w:p w14:paraId="445A314E" w14:textId="5A10452A" w:rsidR="0075392F" w:rsidRDefault="0063389A" w:rsidP="00B4245B">
      <w:pPr>
        <w:tabs>
          <w:tab w:val="left" w:pos="5535"/>
        </w:tabs>
        <w:spacing w:line="480" w:lineRule="auto"/>
        <w:rPr>
          <w:rFonts w:ascii="Times New Roman" w:hAnsi="Times New Roman" w:cs="Times New Roman"/>
          <w:sz w:val="24"/>
          <w:szCs w:val="24"/>
        </w:rPr>
      </w:pPr>
      <w:r w:rsidRPr="0063389A">
        <w:rPr>
          <w:rFonts w:ascii="Times New Roman" w:hAnsi="Times New Roman" w:cs="Times New Roman"/>
          <w:sz w:val="24"/>
          <w:szCs w:val="24"/>
        </w:rPr>
        <w:t>The author declares that there are no conflicts of interest regarding the publication of this paper.</w:t>
      </w:r>
    </w:p>
    <w:p w14:paraId="77866B79" w14:textId="77777777" w:rsidR="00381D64" w:rsidRDefault="00381D64" w:rsidP="00B4245B">
      <w:pPr>
        <w:tabs>
          <w:tab w:val="left" w:pos="5535"/>
        </w:tabs>
        <w:spacing w:line="480" w:lineRule="auto"/>
        <w:rPr>
          <w:rFonts w:ascii="Times New Roman" w:hAnsi="Times New Roman" w:cs="Times New Roman"/>
          <w:sz w:val="24"/>
          <w:szCs w:val="24"/>
        </w:rPr>
      </w:pPr>
    </w:p>
    <w:p w14:paraId="0041E4D9" w14:textId="77777777" w:rsidR="00381D64" w:rsidRDefault="00381D64" w:rsidP="00B4245B">
      <w:pPr>
        <w:tabs>
          <w:tab w:val="left" w:pos="5535"/>
        </w:tabs>
        <w:spacing w:line="480" w:lineRule="auto"/>
        <w:rPr>
          <w:rFonts w:ascii="Times New Roman" w:hAnsi="Times New Roman" w:cs="Times New Roman"/>
          <w:sz w:val="24"/>
          <w:szCs w:val="24"/>
        </w:rPr>
      </w:pPr>
    </w:p>
    <w:p w14:paraId="25E60460" w14:textId="77777777" w:rsidR="00381D64" w:rsidRDefault="00381D64" w:rsidP="00B4245B">
      <w:pPr>
        <w:tabs>
          <w:tab w:val="left" w:pos="5535"/>
        </w:tabs>
        <w:spacing w:line="480" w:lineRule="auto"/>
        <w:rPr>
          <w:rFonts w:ascii="Times New Roman" w:hAnsi="Times New Roman" w:cs="Times New Roman"/>
          <w:sz w:val="24"/>
          <w:szCs w:val="24"/>
        </w:rPr>
      </w:pPr>
    </w:p>
    <w:p w14:paraId="09D91851" w14:textId="77777777" w:rsidR="00381D64" w:rsidRDefault="00381D64" w:rsidP="00B4245B">
      <w:pPr>
        <w:tabs>
          <w:tab w:val="left" w:pos="5535"/>
        </w:tabs>
        <w:spacing w:line="480" w:lineRule="auto"/>
        <w:rPr>
          <w:rFonts w:ascii="Times New Roman" w:hAnsi="Times New Roman" w:cs="Times New Roman"/>
          <w:sz w:val="24"/>
          <w:szCs w:val="24"/>
        </w:rPr>
      </w:pPr>
    </w:p>
    <w:p w14:paraId="6844B4E7" w14:textId="77777777" w:rsidR="00381D64" w:rsidRDefault="00381D64" w:rsidP="00B4245B">
      <w:pPr>
        <w:tabs>
          <w:tab w:val="left" w:pos="5535"/>
        </w:tabs>
        <w:spacing w:line="480" w:lineRule="auto"/>
        <w:rPr>
          <w:rFonts w:ascii="Times New Roman" w:hAnsi="Times New Roman" w:cs="Times New Roman"/>
          <w:sz w:val="24"/>
          <w:szCs w:val="24"/>
        </w:rPr>
      </w:pPr>
    </w:p>
    <w:p w14:paraId="3E159E36" w14:textId="77777777" w:rsidR="002475BE" w:rsidRDefault="002475BE" w:rsidP="00B4245B">
      <w:pPr>
        <w:tabs>
          <w:tab w:val="left" w:pos="5535"/>
        </w:tabs>
        <w:spacing w:line="480" w:lineRule="auto"/>
        <w:rPr>
          <w:rFonts w:ascii="Times New Roman" w:hAnsi="Times New Roman" w:cs="Times New Roman"/>
          <w:sz w:val="24"/>
          <w:szCs w:val="24"/>
        </w:rPr>
      </w:pPr>
    </w:p>
    <w:p w14:paraId="5ED13399" w14:textId="323BCF4A" w:rsidR="0075392F" w:rsidRDefault="0075392F" w:rsidP="00B4245B">
      <w:pPr>
        <w:tabs>
          <w:tab w:val="left" w:pos="5535"/>
        </w:tabs>
        <w:spacing w:line="480" w:lineRule="auto"/>
        <w:rPr>
          <w:rFonts w:ascii="Times New Roman" w:hAnsi="Times New Roman" w:cs="Times New Roman"/>
          <w:b/>
          <w:bCs/>
          <w:sz w:val="24"/>
          <w:szCs w:val="24"/>
        </w:rPr>
      </w:pPr>
      <w:r w:rsidRPr="0075392F">
        <w:rPr>
          <w:rFonts w:ascii="Times New Roman" w:hAnsi="Times New Roman" w:cs="Times New Roman"/>
          <w:b/>
          <w:bCs/>
          <w:sz w:val="24"/>
          <w:szCs w:val="24"/>
        </w:rPr>
        <w:lastRenderedPageBreak/>
        <w:t xml:space="preserve">References </w:t>
      </w:r>
    </w:p>
    <w:p w14:paraId="7CFF1769" w14:textId="2FD9F1F0" w:rsidR="000A3BA3" w:rsidRPr="000A3BA3" w:rsidRDefault="00381D64"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Pr>
          <w:rFonts w:ascii="Times New Roman" w:hAnsi="Times New Roman" w:cs="Times New Roman"/>
          <w:noProof/>
          <w:sz w:val="24"/>
        </w:rPr>
        <w:fldChar w:fldCharType="begin" w:fldLock="1"/>
      </w:r>
      <w:r>
        <w:rPr>
          <w:rFonts w:ascii="Times New Roman" w:hAnsi="Times New Roman" w:cs="Times New Roman"/>
          <w:noProof/>
          <w:sz w:val="24"/>
        </w:rPr>
        <w:instrText xml:space="preserve">ADDIN Mendeley Bibliography CSL_BIBLIOGRAPHY </w:instrText>
      </w:r>
      <w:r>
        <w:rPr>
          <w:rFonts w:ascii="Times New Roman" w:hAnsi="Times New Roman" w:cs="Times New Roman"/>
          <w:noProof/>
          <w:sz w:val="24"/>
        </w:rPr>
        <w:fldChar w:fldCharType="separate"/>
      </w:r>
      <w:r w:rsidR="000A3BA3" w:rsidRPr="000A3BA3">
        <w:rPr>
          <w:rFonts w:ascii="Times New Roman" w:hAnsi="Times New Roman" w:cs="Times New Roman"/>
          <w:noProof/>
          <w:kern w:val="0"/>
          <w:sz w:val="24"/>
        </w:rPr>
        <w:t xml:space="preserve">Ambachew, Aklilu, Teklay Gebrecherkos, and Getnet Ayalew. 2022. “Prevalence and Clindamycin Resistance Profile of Staphylococcus Aureus and Associated Factors among Patients Attending the University of Gondar Comprehensive Specialized Hospital, Gondar, Northwest Ethiopia.” </w:t>
      </w:r>
      <w:r w:rsidR="000A3BA3" w:rsidRPr="000A3BA3">
        <w:rPr>
          <w:rFonts w:ascii="Times New Roman" w:hAnsi="Times New Roman" w:cs="Times New Roman"/>
          <w:i/>
          <w:iCs/>
          <w:noProof/>
          <w:kern w:val="0"/>
          <w:sz w:val="24"/>
        </w:rPr>
        <w:t>Interdisciplinary Perspectives on Infectious Diseases</w:t>
      </w:r>
      <w:r w:rsidR="000A3BA3" w:rsidRPr="000A3BA3">
        <w:rPr>
          <w:rFonts w:ascii="Times New Roman" w:hAnsi="Times New Roman" w:cs="Times New Roman"/>
          <w:noProof/>
          <w:kern w:val="0"/>
          <w:sz w:val="24"/>
        </w:rPr>
        <w:t>. doi: 10.1155/2022/6503929.</w:t>
      </w:r>
    </w:p>
    <w:p w14:paraId="6132067C"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Anon. 2011. “ 4 Th FIDSSA Congress 8-11 September 2011, Durban Poster Presentations .” </w:t>
      </w:r>
      <w:r w:rsidRPr="000A3BA3">
        <w:rPr>
          <w:rFonts w:ascii="Times New Roman" w:hAnsi="Times New Roman" w:cs="Times New Roman"/>
          <w:i/>
          <w:iCs/>
          <w:noProof/>
          <w:kern w:val="0"/>
          <w:sz w:val="24"/>
        </w:rPr>
        <w:t>Southern African Journal of Epidemiology and Infection</w:t>
      </w:r>
      <w:r w:rsidRPr="000A3BA3">
        <w:rPr>
          <w:rFonts w:ascii="Times New Roman" w:hAnsi="Times New Roman" w:cs="Times New Roman"/>
          <w:noProof/>
          <w:kern w:val="0"/>
          <w:sz w:val="24"/>
        </w:rPr>
        <w:t>. doi: 10.1080/10158782.2011.11441438.</w:t>
      </w:r>
    </w:p>
    <w:p w14:paraId="572FC040"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B., Egyir, Guardabassi L., Nielsen S.S., Larsen J., Addo K.K., Newman M.J., and Larsen A.R. 2013. “Prevalence of Nasal Carriage and Diversity of Staphylococcus Aureus among Inpatients and Hospital Staff at Korle Bu Teaching Hospital, Ghana.” </w:t>
      </w:r>
      <w:r w:rsidRPr="000A3BA3">
        <w:rPr>
          <w:rFonts w:ascii="Times New Roman" w:hAnsi="Times New Roman" w:cs="Times New Roman"/>
          <w:i/>
          <w:iCs/>
          <w:noProof/>
          <w:kern w:val="0"/>
          <w:sz w:val="24"/>
        </w:rPr>
        <w:t>Journal of Global Antimicrobial Resistance</w:t>
      </w:r>
      <w:r w:rsidRPr="000A3BA3">
        <w:rPr>
          <w:rFonts w:ascii="Times New Roman" w:hAnsi="Times New Roman" w:cs="Times New Roman"/>
          <w:noProof/>
          <w:kern w:val="0"/>
          <w:sz w:val="24"/>
        </w:rPr>
        <w:t>.</w:t>
      </w:r>
    </w:p>
    <w:p w14:paraId="5DEF4518"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Balasopoulou, A., P. Κokkinos, D. Pagoulatos, P. Plotas, O. E. Makri, C. D. Georgakopoulos, A. Vantarakis, Yan Li, Jia Jinghua Liu, Pengcheng Qi, Yuna Rapoport, Laura L. Wayman, Amy S. Chomsky, RajeshSubhash Subhash Joshi, Dove Press, Lena Rung, Dupe Ademola-popoola, South Africa, Original Article, Vethakkan Bijivin Raj, Parangimalai Diwakar, Madan Kumar, Selvaraj Balaji, S. P. Stawicki, Bhavna Chawla, Rishi P. Rashmi Singh, Previously Published Article, Shizuka Koh, Naoyuki Maeda, Chikako Ikeda, Sanae Asonuma, Mai Ogawa, Takahiro Hiraoka, Tetsuro Oshika, Kohji Nishida, Yuting Yuan Peng, Xiongze Xiayin Xinbo Zhang, Lan Mi, Bing Liu, Chengguo Zuo, Miaoling Meiyan Li, Feng Wen, Reiko Arita, Motoko Kawashima, Masataka Ito, Kazuo Tsubota, Yuri Ishikawa, Yuki Hashimoto, Wataru Saito, Ryo Ando, Susumu Ishida, David F. Chang, Eric D. Donnenfeld, L. Jay Katz, Thomas W. Samuelson, Jane Ellen Giamporcaro, Dana M. Hornbeak, Kerry D. Solomon, Kjell G. Gundersen, Rick Richard Potvin, Dove Press, United States, Lisa Ford, Jeffrey L. Goldberg, Fred Selan, Howard E. Greenberg, Miguel Ru??o, Mar??a Andreu-Fenoll, Rosa Dolz-Marco, Roberto Gallego-Pinazo, Dove Press, Ralf-dieter Hilgers, Salvatore Grisanti, Julia Lüke, Matthias Lüke, Dove Press, Caiyun You, Haitham F. Sahawneh, Lina Ma, Buraa Kubaisi, Alexander Schmidt, C. Stephen Foster, </w:t>
      </w:r>
      <w:r w:rsidRPr="000A3BA3">
        <w:rPr>
          <w:rFonts w:ascii="Times New Roman" w:hAnsi="Times New Roman" w:cs="Times New Roman"/>
          <w:noProof/>
          <w:kern w:val="0"/>
          <w:sz w:val="24"/>
        </w:rPr>
        <w:lastRenderedPageBreak/>
        <w:t xml:space="preserve">Morgan Godin, Preeya Gupta, Karin Roesch, Tristan Swedish, Ramesh Raskar, James M. Rynerson, Henry D. Perry, Noora Mauwafak Ali, Furkaan M. Hamied, Qasim K. Farhood, AmosO Adeleye, Bret L. Fisher, Rick Richard Potvin, Chao Shen, Jinghui Jingbing Wang, Xiaotang Xiaohang Wu, Fuchao Wang, Yang Liu, Xiaoying Guo, Lina Zhang, Yanfei Cao, Xiuhua Cao, Hui-Juan Hongxing Ma, Diego Torres Dias, Michele Ushida, Roberto Battistella, Syril Dorairaj, Tiago Santos Prata, NicholasV Skladnev, DanielM Johnstone, AbdulTaofik Alarepe, Modupe Balogun, Obiekwe Okoye, Mildred Ulaikere, Olufemi Oderinlo, JoshuaO Aiyekomogbon, AbdulkadirL Rafindadi, Mukaila A. Seidu, Bolutife A. Olusanya, Ayobade O. Ogundipe, MohammedD Adamu, Nasiru Muhammad, DevaajnaChinnappa Nanjunda, RajeshSubhash Subhash Joshi, If Cam, Nanloh S. Jimam, Benjamin N. Joseph, Dooshima C. Agba, Rishi P. Rashmi Singh, Robert Lehmann, Joseph Martel, Kevin Jong, Ayala Pollack, Alexis Tsorbatzoglou, Giovanni Staurenghi, Guadalupe Cervantes-Coste Cervantes, Louis Alpern, Satish Modi, Liza Svoboda, Adeniyi Adewale, Glenn J. Jaffe, Israel Aharony, Shalom Michowiz, Nitza Goldenberg-Cohen, Abirami Santhanam, Gustavo K. Marino, Andre A. M. Torricelli, Samuel E. Steven E. Wilson, Hironori Kaneko, Yuichiro Otsuka, Yoshihisa Kubota, Go Wakabayashi, Abigail Zuger, Poonam Nehra, Vrinda Oza, Vandana Parmar, Pooja Fumakiya, T. Madsen, Ebrima Bojang, James Jafali, Vincent Perreten, John Hart, Emma M. Harding-Esch, Ansumana Sillah, David C. W. Mabey, Martin J. Holland, Robin L. Bailey, Anna Roca, Sarah E. Burr, Ji Hwan Lee, Byunghoon Chung, Sung Chul Seong Ae Lee, Sung Soo Kim, Hyoung Jun Koh, Cecilia S. Christopher Seungkyu Lee, Bingyu Zhang, Yang Chen, Meiyuan Qiu, Zhixiang Ding, Alaa A. Ali, TamerH El-Sersy, Mohamed A. Ali, Ahmed Shawkat Abdelhalim, Waguih William IsHak, Sara Lederer, Carla Mandili, Rose Nikravesh, Laurie Seligman, Monisha Vasa, Dotun Ogunyemi, Carol A. Bernstein, Mona K. Abdellatif, Sonja Frimmel, Souska Zandi, Dawei Sun, Zhongyu Zhang, Colin P. West, Angelina D. Tan, Thomas M. Habermann, Jeff A. Sloan, Tait D. Shanafelt, XiangWu Xuejing Xuling Xinyi Chen, Kailin Kexin Chen, Jiliang He, Ke Yao, Mayra Silva-Miranda, Patricia Arce-Paredes, Oscar Rojas-Espinosa, Chanmin Park, Yeon Jung Lee, Minha Hong, Chul Ho Jung, Yeni Synn, Young Sook Kwack, Jae Sung Ryu, Tae Won Park, Sung Chul Seong Ae Lee, Geon Ho Bahn, Bhavna Chawla, Rishi P. Rashmi Singh, Ali M. El Sawy, Momen M. Hamdi, Sherif S. Elwan, Tarek M. Abdalla, Ahmed G. Elmahdy, Statistics Such, Difficult Subject, Tait D. </w:t>
      </w:r>
      <w:r w:rsidRPr="000A3BA3">
        <w:rPr>
          <w:rFonts w:ascii="Times New Roman" w:hAnsi="Times New Roman" w:cs="Times New Roman"/>
          <w:noProof/>
          <w:kern w:val="0"/>
          <w:sz w:val="24"/>
        </w:rPr>
        <w:lastRenderedPageBreak/>
        <w:t xml:space="preserve">Shanafelt, Sonja Boone, Litjen Tan, Lotte N. Liselotte N. Dyrbye, Wayne Sotile, Daniel V. Satele, Colin P. West, Jeff A. Sloan, Michael R. Oreskovich, Songfeng Shou-Ling Li, Guangda Deng, Jia Jinghua Liu, Yan Ma, Hai Lu, William M. Bolstad, Shaowei Zhang, Haipeng Xu, Ke Zheng, Jing Zhao, Weijun Jian, Miaoling Meiyan Li, Xingtao Zhou, Scott E. Olitsky, Sudha Sudesh, Anthony Graziano, Jessica Hamblen, Steven E. Brooks, Steven H. Shaha, Maria Waizel, Margarita G. Todorova, Michael Masyk, Katharina Wolf, Annekatrin Rickmann, Khaled Helaiwa, Björn R. Blanke, Peter Szurman, Jullia Rosdahl, Brian Goldhagen, Karen Kingsolver, Sandra Stinnett, Jae Hyun Jung, Gwan Gyu Song, Jae-Hoon Jaeryung Hyoung Kim, Young Ho Seo, Sung Jae Choi, Yoshio Takesue, Toshie Tsuchida, Charles M. Balch, Dmitri V Gelfand, Yale D. Podnos, Joseph C. Carmichael, Darin J. Saltzman, Samuel E. Steven E. Wilson, Russell a Williams, Ume Habiba, Gail M. Ormsby, Zahid Ahmad Butt, Tayyab Afghani, Muhammad Asif, Review Article, AbdullahSulieman Terkawi, Siny Tsang, Abdullah Abolkhair, Mohammed Alsharif, Mousa Alswiti, Adwa Alsadoun, UsamaSaleh AlZoraigi, SalehF Aldhahri, Tariq Al-Zhahrani, KhaildAli Altirkawi, Martijn J. Schuemie, Patrick B. Ryan, William Dumouchel, Marc A. Suchard, David Madigan, Lotte N. Liselotte N. Dyrbye, Julie Freischlag, Krista L. Kaups, Michael R. Oreskovich, Daniel V. Satele, John B. Hanks, Jeff A. Sloan, Charles M. Balch, Tait D. Shanafelt, Jorge L. García-Pérez, Juan Gros-Otero, Celia Sánchez-Ramos, Vanesa Blázquez, Inés Contreras, Jae-Hoon Jaeryung Hyoung Kim, Jeong-Min Hwang, XiangWu Xuejing Xuling Xinyi Chen, Ying Meng, Jun Jianping Li, Hiacheng She, Liang Zhao, Jing Zhang, Yuting Yuan Peng, Kun Shang, Yong Yadi Yan Yimin Zhang, Xiaopeng Gu, Wenbin Yang, Yong Yadi Yan Yimin Zhang, Jun Jianping Li, Xianhui Qin, Binyan Wang, Xiping Xu, Fanfan Hou, Genfu Tang, Rongfeng Liao, Yong Huo, Liu Yang, Ji Woong Chang, Andreas Frings, Gisbert Richard, Johannes Steinberg, Vasyl Druchkiv, Stephan Johannes Linke, Toam Katz, María Elena Mendoza-Mendieta, Ana Aurora Lorenzo-Mejía, Koray Gumus, Karri L. Schuetzle, Stephen C. Pflugfelder, Sean P. Donahue, Robert W. Arnold, James B. Ruben, Jee Myung Yang, Sang Woo Park, Yong Sok Ji, Jae-Hoon Jaeryung Hyoung Kim, Chungkwon Yoo, Hwan Heo, Dove Press, Dominique Bremond-Gignac, Riadh Messaoud, Sihem Lazreg, Claude Speeg-Schatz, Didier Renault, Fr??d??ric Chiambaretta, A. Harrtani, T. Kaercher, M. Khairallah, B. Kocyla, B. Lorenz, B. Mortemousque, J. Murta, H. Nezzar, P. Nucci, J. Salgado-Borges, C. Tataru, M. Tatineanu, </w:t>
      </w:r>
      <w:r w:rsidRPr="000A3BA3">
        <w:rPr>
          <w:rFonts w:ascii="Times New Roman" w:hAnsi="Times New Roman" w:cs="Times New Roman"/>
          <w:noProof/>
          <w:kern w:val="0"/>
          <w:sz w:val="24"/>
        </w:rPr>
        <w:lastRenderedPageBreak/>
        <w:t xml:space="preserve">L. Voinea, Dove Press, Frank L. Brodie, David A. Ramirez, Sundar Pandian, Eugene De Juan, Alice Epitropoulos, P. G. Watson, Jerry Nolfi, Dove Press, James A. Davison, Rick Richard Potvin, Grace L. Su, Douglas M. Baughman, Aaron Y. Lee, Cecilia S. Christopher Seungkyu Lee, Salvador Pastor-idoate, Irene Rodríguez-, Jimena Rojas, Santiago Delgado-tirado, Jose Carlos López, Amr A. Gab-Alla, Rika Shirakawa, David Stroman, Keri Mintun, Arthur Epstein, Crystal Brimer, Chirag Patel, James Branch, Kathryn Najafi-Tagol, Lars Wagenfeld, Kristin Hermsdorf, Dove Press, Carina Costa Cotrim, Rodrigo Jorge, Dove Press, E. Wong, W. Morgan, F. Chen, Nicholas A. P. Flinn, Koji Nitta, Kazuhisa Sugiyama, Ryotaro Wajima, Gaku Tachibana, Thomas M. Walker, Dana Sager, Robert Lehmann, Habiba Saedon, Astha Anand, Yit C. Yang, E. Shyong Tai, Muhammad Irfan, Dorothea Groß, Marc Childs, Jean-marie Piaton, James F. Cullen, Devindra Sood, Alka Pandey, Rajeev Sood, Nagesh Gupta, Rohit Sardana, Ravinder Kumar Bajaj, Narendra Nath Sood, John L. Brookes, Jaichandran Venkatakrishnan, Lingam Vijaya, Ronnie J. George, Thennarasu Maruthamuthu, Ming-yueh Yueh Lee, Tasha Hilda, Mariam Ismail, Pik-pin Goh, Naser Owji, Mansooreh Jamshidian Tehrani, Bora Yuksel, Menekse Binzet, Umut Duygu Uzunel, Tuncay Kusbeci, B. H. Kushner, M. P. LaQuaglia, N. Wollner, P. A. Meyers, K. L. Lindsley, F. Ghavimi, T. E. Merchant, F. Boulad, N. K. Cheung, M. A. Bonilla, G. Crouch, J. F. Kelleher, P. G. Steinherz, W. L. Gerald, Devendra Maheshwari, Rengappa Ramakrishanan, Mohideen Abdul Kader, Neelam Pawar, Alpana Ankit Gupta, F. Segev, O. Mor, A. Segev, M. Belkin, E. I. Assia, Karen B. Reyes, Andrew C. Hilado Ii, James F. Cullen, Chris Elsa, Samson Jacob, Satheesh Solomon T. Selvin, Thomas Kuriakose, Ozlem Gurses Sahin, Nusret Taheri, Ching Lin Wong, K. S. Sendhil, T. V. N. Karunakar, Ming-yueh Yueh Lee, Gopal Lingam, Surabhi Sharma, Satyaswarup Tripathy, Syed Ali Raza Rizvi, J. O. Adeolu, O. B. Yussuf, O. A. Popoola, H. Vijaya Pai, Divya Shastri, Asha Kamath, Pindar S. K., Wakil M. A., Coker A. O., Abdul I. W., Biman Das, Rajeswari Mahadevan, Stuart Keel, Connie Koklanis, Meri Vukicevic, Catherine Itsiopoulos, Laima Brazionis, N. K. Kalappanavar, C. S. Vinodkumar, Robert J. Campbell, Sherif R. El-Defrawy, Chaim M. Bell, Sudeep S. Gill, Philip L. Hooper, Marlo Whitehead, Erica De L. P. Campbell, Robert Nesdole, Daniel Warder, Martin Ten Hove, Yoshiaki Kiuchi, Masahide Yanagi, Takao Nakamura, Elin Lee, Srinivasan Sanjay, Stephen Teoh, Balaji Kannan, Nazan Bilgel, Helen Dimaras, Kahaki Kimani, Elizabeth A. O. Dimba, </w:t>
      </w:r>
      <w:r w:rsidRPr="000A3BA3">
        <w:rPr>
          <w:rFonts w:ascii="Times New Roman" w:hAnsi="Times New Roman" w:cs="Times New Roman"/>
          <w:noProof/>
          <w:kern w:val="0"/>
          <w:sz w:val="24"/>
        </w:rPr>
        <w:lastRenderedPageBreak/>
        <w:t xml:space="preserve">Peggy Gronsdahl, Abby White, Helen S. L. Chan, Brenda L. Gallie, Keith Ong, Guest Editorial, Abdulkabir Ayansiji Ayanniyi, Fatai Olasunkanmi Olatunji, Ramatu Yahaya Hassan, Bola Josephine Adekoya, Kehinde Fasasi Monsudi, Abubakar Mustapha Jamda, R. J. Saadani, Carolyn M. Machan, Ling-Jun Li, Michael Kramer, Robyn J. Tapp, Ryan E. K. Man, Ngee Lek, Shirong Cai, Fabian Yap, Peter Gluckman, Kok Hian Tan, Yap Seng Chong, Jia Yu Koh, Seang Mei Saw, Yin Bun Cheung, Tien Yin Wong, P. Cheena Chawla, Anil Chawla, Seema Chaudhary, Anjal M. Shah, Umesh U. Harakuni, Karim M. Nabil, Maged Khalaf, Kholoud Mohamed, Mohamed Anbar, Hatem Ammar, Ahmad S. Khalil, Ashraf Bor, Daisuke Kunita, Makoto Inoue, Yuji Itoh, Naoko Matsuki, Toshiyuki Nagamoto, Akito Hirakata, Anuradha Raj, Renu Dhasmana, Harsh Bahadur, M. Labetoulle, Fr??d??ric Chiambaretta, A. Shirlaw, R. Leaback, C. Baudouin, Original Article, Manisha Rathi, Nikunj Bhatt, C. S. Dhull, Sumit Sachdeva, Jitender Phogat, XiangWu Xuejing Xuling Xinyi Chen, YingXi Zhao, SMART, Tom a B. Snijders, Matthew J. Salganik, Eugenio J. Gonzalez, Pierre Foy, D. H. Darrow, A. K. Greene, A. J. Mancini, A. J. Nopper, Rohit C. Khanna, Srivalli Kaza, Ghanshyam Palamaner Subash Shantha, Virender S. Sangwan, Morana Tomljenovic, Branko Kolaric, Dinko Stajduhar, Vanja Tesic, Jraymo, H. J. Cordell, Tina Cunningham, Talip Kilic, Inequality Analysis Course, Sandhya Jain, Alpana Ankit Gupta, Deshraj Jain, Eholmberg, F. Ziemssen, N. Feltgen, FG. Holz, R. Guthoff, A. Ringwald, T. Bertelmann, A. Wiedon, C. Korb, An Peng Pan, Qin Mei Wang, Fang Huang, Jin Hai Huang, Fang Jun Bao, A. Yong Yu, Erping Long, Shuangjuan Xu, Zhenzhen Liu, Xiaotang Xiaohang Wu, Xiongze Xiayin Xinbo Zhang, Jinghui Jingbing Wang, Wangting Li, Runzhong Liu, Zicong Chen, Kailin Kexin Chen, Tongyong Yu, Dongxuan Wu, Xutu Zhao, Jingjing Chen, Zhuoling Lin, Qianzhong Cao, Duoru Lin, Xiaoyan Li, Jingheng Cai, Haotian Lin, Andrea Russo, Francesco Morescalchi, Ciro Costagliola, Luisa Delcassi, Francesco Semeraro, Graham Kalton, J. Michael Brick, Living Standards Measurement Study, Parimal Mukhopadhyay, L. Naing, T. Winn, B. N. Rusli, Hui Pu, Yong Wang, Qiang Wei, Hui-Juan Hongxing Ma, Pan-Pan Hu, Songfeng Shou-Ling Li, Hong-Bo Pang, Yang-Hua Tian, Kai Wang, Ryosuke Ochi, Bumpei Sato, Seita Morishita, Yukihiro Imagawa, Masashi Mimura, Masanori Fukumoto, Takaki Sato, Takatoshi Kobayashi, Teruyo Kida, Tsunehiko Ikeda, HamzaH Khan, ZarakH Khan, Bilal Zafar, MuhammadB Malik, P. G. Steinkuller, L. Du, C. Gilbert, A. Foster, M. L. Collins, D. </w:t>
      </w:r>
      <w:r w:rsidRPr="000A3BA3">
        <w:rPr>
          <w:rFonts w:ascii="Times New Roman" w:hAnsi="Times New Roman" w:cs="Times New Roman"/>
          <w:noProof/>
          <w:kern w:val="0"/>
          <w:sz w:val="24"/>
        </w:rPr>
        <w:lastRenderedPageBreak/>
        <w:t xml:space="preserve">K. Coats, Hugh Colvin, Tsunekazu Mizushima, Hidetoshi Eguchi, Shuji Takiguchi, Yuichiro Doki, Masaki Mori, NahlaMahmoud Awad, IbrahimEzzat Shindy, Reem Hossameldin, Chris Graf, Angelo P. Tanna, Alfred W. Rademaker, C. Gustavo de Moraes, David G. Godfrey, Steven R. Sarkisian, Steven D. Vold, Robert Ritch, Raymond T. Lee, Bosu Seo, Steven Hladkyj, Brenda L. Lovell, Laura Schwartzmann, Ming-Yue Wu, Yang Wu, Yong Yadi Yan Yimin Zhang, Cai-Yun Liu, Chun-Yan Deng, Le Peng, Lan Zhou, IbrahimM Rageh, AhmedA Sharaawy, AliI Fouda, EmanR Abdelgawad, WalidA Abdel Halim, ReemA Sharkawy, TamerE Farahat, EhabH Nematallah, Pavlos Msaouel, Nikolaos C. Keramaris, Athanasios Tasoulis, Dimitrios Kolokythas, Nikolaos Syrmos, Nikolaos Pararas, Eleftherios Thireos, Christos Lionis, TarekT Aboulnasr, HazemM Elfiky, YasserA Mohamed, Han Soo Yoo, Eunjeong Park, Soolienah Rhiu, Hyuk-Jae Chang, Kyoungsub Kim, Joonsang Yoo, Ji Hoe Heo, Hyo Suk Nam, Clement C. Y. Tham, Helena Giannakaki-Zimmermann, Giuseppe Querques, Inger Christine Munch, Daraius Shroff, David Sarraf, XiangWu Xuejing Xuling Xinyi Chen, Eduardo Cunha-Souza, Sarah Mrejen, Vittorio Capuano, Murilo W. Rodrigues, Charu Gupta, Andreas Ebneter, Martin S. Zinkernagel, Marion R. Munk, Elin Lee, Srinivasan Sanjay, Tiakumzuk Sangtam, Phuc V. Le, Xiongze Xiayin Xinbo Zhang, Brian A. Francis, Rohit Varma, David S. Greenfield, Joel S. Schuman, Nils Loewen, David Huang, Yong Yadi Yan Yimin Zhang, Xueshan Feng, William C. Stewart, Michelle P. Adams, Jeanette A. Stewart, Lindsay A. Nelson, Daniel B. Moore, Judy Beck, Richard J. Kryscio, Jesús Montero-Marín, Javier García-Campayo, Marta Fajó-Pascual, José Miguel Carrasco, Santiago Gascón, Margarita Gili, Fermín Mayoral-Cleries, Clayton Blehm, Rick Richard Potvin, Dove Press, Francisco Jos?? Mu??oz Negrete, Hans G. Lemij, Carl Erb, Mohammed Elagouz, Dove Press, Mortada Ahmed Abozaid, Usama Ali Mohammed, Sari Sahanne, Raimo Tuuminen, Jari Haukka, and Sirpa Loukovaara. 2017. “Steep Increase in Myopia among Public School-Going Children in South India after COVID-19 Home Confinement Krishnamurthy.” </w:t>
      </w:r>
      <w:r w:rsidRPr="000A3BA3">
        <w:rPr>
          <w:rFonts w:ascii="Times New Roman" w:hAnsi="Times New Roman" w:cs="Times New Roman"/>
          <w:i/>
          <w:iCs/>
          <w:noProof/>
          <w:kern w:val="0"/>
          <w:sz w:val="24"/>
        </w:rPr>
        <w:t>BMC Ophthalmology</w:t>
      </w:r>
      <w:r w:rsidRPr="000A3BA3">
        <w:rPr>
          <w:rFonts w:ascii="Times New Roman" w:hAnsi="Times New Roman" w:cs="Times New Roman"/>
          <w:noProof/>
          <w:kern w:val="0"/>
          <w:sz w:val="24"/>
        </w:rPr>
        <w:t>.</w:t>
      </w:r>
    </w:p>
    <w:p w14:paraId="3F3A8E7F"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Becker, Karsten, Sarah van Alen, Evgeny A. Idelevich, Nina Schleimer, Jochen Seggewiß, Alexander Mellmann, Ursula Kaspar, and Georg Peters. 2018. “Plasmid-Encoded Transferable Mecb-Mediated Methicillin Resistance in Staphylococcus Aureus.” </w:t>
      </w:r>
      <w:r w:rsidRPr="000A3BA3">
        <w:rPr>
          <w:rFonts w:ascii="Times New Roman" w:hAnsi="Times New Roman" w:cs="Times New Roman"/>
          <w:i/>
          <w:iCs/>
          <w:noProof/>
          <w:kern w:val="0"/>
          <w:sz w:val="24"/>
        </w:rPr>
        <w:t>Emerging Infectious Diseases</w:t>
      </w:r>
      <w:r w:rsidRPr="000A3BA3">
        <w:rPr>
          <w:rFonts w:ascii="Times New Roman" w:hAnsi="Times New Roman" w:cs="Times New Roman"/>
          <w:noProof/>
          <w:kern w:val="0"/>
          <w:sz w:val="24"/>
        </w:rPr>
        <w:t>. doi: 10.3201/eid2402.171074.</w:t>
      </w:r>
    </w:p>
    <w:p w14:paraId="447983BD"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lastRenderedPageBreak/>
        <w:t xml:space="preserve">Clinical and Laboratory Standards Institute. 2021. “CLSI. Performance Standards for Antimicrobial Susceptibility Testing.” </w:t>
      </w:r>
      <w:r w:rsidRPr="000A3BA3">
        <w:rPr>
          <w:rFonts w:ascii="Times New Roman" w:hAnsi="Times New Roman" w:cs="Times New Roman"/>
          <w:i/>
          <w:iCs/>
          <w:noProof/>
          <w:kern w:val="0"/>
          <w:sz w:val="24"/>
        </w:rPr>
        <w:t>Journal of Services Marketing</w:t>
      </w:r>
      <w:r w:rsidRPr="000A3BA3">
        <w:rPr>
          <w:rFonts w:ascii="Times New Roman" w:hAnsi="Times New Roman" w:cs="Times New Roman"/>
          <w:noProof/>
          <w:kern w:val="0"/>
          <w:sz w:val="24"/>
        </w:rPr>
        <w:t>.</w:t>
      </w:r>
    </w:p>
    <w:p w14:paraId="04BFCF31"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Deku, John Gameli, Mavis Puopelle Dakorah, Sylvester Yao Lokpo, Verner N. Orish, Francis Abeku Ussher, Godsway Edem Kpene, Vida Angmorkie Eshun, Eunice Agyei, Waldermer Attivor, and James Osei-Yeboah. 2019. “The Epidemiology of Bloodstream Infections and Antimicrobial Susceptibility Patterns: A Nine-Year Retrospective Study at St. Dominic Hospital, Akwatia, Ghana.” </w:t>
      </w:r>
      <w:r w:rsidRPr="000A3BA3">
        <w:rPr>
          <w:rFonts w:ascii="Times New Roman" w:hAnsi="Times New Roman" w:cs="Times New Roman"/>
          <w:i/>
          <w:iCs/>
          <w:noProof/>
          <w:kern w:val="0"/>
          <w:sz w:val="24"/>
        </w:rPr>
        <w:t>Journal of Tropical Medicine</w:t>
      </w:r>
      <w:r w:rsidRPr="000A3BA3">
        <w:rPr>
          <w:rFonts w:ascii="Times New Roman" w:hAnsi="Times New Roman" w:cs="Times New Roman"/>
          <w:noProof/>
          <w:kern w:val="0"/>
          <w:sz w:val="24"/>
        </w:rPr>
        <w:t>. doi: 10.1155/2019/6750864.</w:t>
      </w:r>
    </w:p>
    <w:p w14:paraId="4D7C42FF"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Fleischmann-Struzek, Carolin, David M. Goldfarb, Peter Schlattmann, Luregn J. Schlapbach, Konrad Reinhart, and Niranjan Kissoon. 2018. “The Global Burden of Paediatric and Neonatal Sepsis: A Systematic Review.” </w:t>
      </w:r>
      <w:r w:rsidRPr="000A3BA3">
        <w:rPr>
          <w:rFonts w:ascii="Times New Roman" w:hAnsi="Times New Roman" w:cs="Times New Roman"/>
          <w:i/>
          <w:iCs/>
          <w:noProof/>
          <w:kern w:val="0"/>
          <w:sz w:val="24"/>
        </w:rPr>
        <w:t>The Lancet Respiratory Medicine</w:t>
      </w:r>
      <w:r w:rsidRPr="000A3BA3">
        <w:rPr>
          <w:rFonts w:ascii="Times New Roman" w:hAnsi="Times New Roman" w:cs="Times New Roman"/>
          <w:noProof/>
          <w:kern w:val="0"/>
          <w:sz w:val="24"/>
        </w:rPr>
        <w:t>.</w:t>
      </w:r>
    </w:p>
    <w:p w14:paraId="33231352"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Haque, Mainul, Massimo Sartelli, Judy McKimm, and Muhamad Abu Bakar. 2018. “Health Care-Associated Infections – An Overview.” </w:t>
      </w:r>
      <w:r w:rsidRPr="000A3BA3">
        <w:rPr>
          <w:rFonts w:ascii="Times New Roman" w:hAnsi="Times New Roman" w:cs="Times New Roman"/>
          <w:i/>
          <w:iCs/>
          <w:noProof/>
          <w:kern w:val="0"/>
          <w:sz w:val="24"/>
        </w:rPr>
        <w:t>Infection and Drug Resistance</w:t>
      </w:r>
      <w:r w:rsidRPr="000A3BA3">
        <w:rPr>
          <w:rFonts w:ascii="Times New Roman" w:hAnsi="Times New Roman" w:cs="Times New Roman"/>
          <w:noProof/>
          <w:kern w:val="0"/>
          <w:sz w:val="24"/>
        </w:rPr>
        <w:t>.</w:t>
      </w:r>
    </w:p>
    <w:p w14:paraId="63A8ECBB"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Jamalludeen, Nidham M. 2021. “Nasal Carriage of Staphylococcus Aureus in Healthy Children and Its Possible Bacteriophage Isolates in Basrah, Iraq.” </w:t>
      </w:r>
      <w:r w:rsidRPr="000A3BA3">
        <w:rPr>
          <w:rFonts w:ascii="Times New Roman" w:hAnsi="Times New Roman" w:cs="Times New Roman"/>
          <w:i/>
          <w:iCs/>
          <w:noProof/>
          <w:kern w:val="0"/>
          <w:sz w:val="24"/>
        </w:rPr>
        <w:t>Biomedical and Pharmacology Journal</w:t>
      </w:r>
      <w:r w:rsidRPr="000A3BA3">
        <w:rPr>
          <w:rFonts w:ascii="Times New Roman" w:hAnsi="Times New Roman" w:cs="Times New Roman"/>
          <w:noProof/>
          <w:kern w:val="0"/>
          <w:sz w:val="24"/>
        </w:rPr>
        <w:t>. doi: 10.13005/bpj/2146.</w:t>
      </w:r>
    </w:p>
    <w:p w14:paraId="628EA7C2"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Jenkins, Amy, An Diep, Thuy T. Mai, Nhung H. Vo, Paul Warrener, Joann Suzich, C. Kendall Stover, and R. Sellman. 2015. “Differential Expression and Roles Of.” </w:t>
      </w:r>
      <w:r w:rsidRPr="000A3BA3">
        <w:rPr>
          <w:rFonts w:ascii="Times New Roman" w:hAnsi="Times New Roman" w:cs="Times New Roman"/>
          <w:i/>
          <w:iCs/>
          <w:noProof/>
          <w:kern w:val="0"/>
          <w:sz w:val="24"/>
        </w:rPr>
        <w:t>MBio</w:t>
      </w:r>
      <w:r w:rsidRPr="000A3BA3">
        <w:rPr>
          <w:rFonts w:ascii="Times New Roman" w:hAnsi="Times New Roman" w:cs="Times New Roman"/>
          <w:noProof/>
          <w:kern w:val="0"/>
          <w:sz w:val="24"/>
        </w:rPr>
        <w:t>.</w:t>
      </w:r>
    </w:p>
    <w:p w14:paraId="15C6B7EA"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Kajumbula, Henry, Ayako Wendy Fujita, Olive Mbabazi, Christine Najjuka, Charles Izale, Andrew Akampurira, Steven Aisu, Mohammed Lamorde, Richard Walwema, Nathan C. Bahr, David B. Meya, David R. Boulware, and Yukari C. Manabe. 2018. “Antimicrobial Drug Resistance in Blood Culture Isolates at a Tertiary Hospital, Uganda.” 24(1):174–75.</w:t>
      </w:r>
    </w:p>
    <w:p w14:paraId="038A37D8"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Kern, W. V., and S. Rieg. 2020. “Burden of Bacterial Bloodstream Infection—a Brief Update on Epidemiology and Significance of Multidrug-Resistant Pathogens.” </w:t>
      </w:r>
      <w:r w:rsidRPr="000A3BA3">
        <w:rPr>
          <w:rFonts w:ascii="Times New Roman" w:hAnsi="Times New Roman" w:cs="Times New Roman"/>
          <w:i/>
          <w:iCs/>
          <w:noProof/>
          <w:kern w:val="0"/>
          <w:sz w:val="24"/>
        </w:rPr>
        <w:t>Clinical Microbiology and Infection</w:t>
      </w:r>
      <w:r w:rsidRPr="000A3BA3">
        <w:rPr>
          <w:rFonts w:ascii="Times New Roman" w:hAnsi="Times New Roman" w:cs="Times New Roman"/>
          <w:noProof/>
          <w:kern w:val="0"/>
          <w:sz w:val="24"/>
        </w:rPr>
        <w:t>.</w:t>
      </w:r>
    </w:p>
    <w:p w14:paraId="688D16E8"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Khoramrooz, Seyed Sajjad, Samin Alipoor Dolatabad, Fatemeh Mostafapour Dolatabad, Masoud Marashifard, Mehdi Mirzaii, Hossein Dabiri, Azam Haddadi, Seyed Mohammad Reza Rabani, Hamid Reza Ghaffarian Shirazi, and Davood Darban-Sarokhalil. 2017. “Detection of Tetracycline Resistance Genes, Aminoglycoside Modifying Enzymes, and Coagulase </w:t>
      </w:r>
      <w:r w:rsidRPr="000A3BA3">
        <w:rPr>
          <w:rFonts w:ascii="Times New Roman" w:hAnsi="Times New Roman" w:cs="Times New Roman"/>
          <w:noProof/>
          <w:kern w:val="0"/>
          <w:sz w:val="24"/>
        </w:rPr>
        <w:lastRenderedPageBreak/>
        <w:t xml:space="preserve">Gene Typing of Clinical Isolates of Staphylococcus Aureus in the Southwest of Iran.” </w:t>
      </w:r>
      <w:r w:rsidRPr="000A3BA3">
        <w:rPr>
          <w:rFonts w:ascii="Times New Roman" w:hAnsi="Times New Roman" w:cs="Times New Roman"/>
          <w:i/>
          <w:iCs/>
          <w:noProof/>
          <w:kern w:val="0"/>
          <w:sz w:val="24"/>
        </w:rPr>
        <w:t>Iranian Journal of Basic Medical Sciences</w:t>
      </w:r>
      <w:r w:rsidRPr="000A3BA3">
        <w:rPr>
          <w:rFonts w:ascii="Times New Roman" w:hAnsi="Times New Roman" w:cs="Times New Roman"/>
          <w:noProof/>
          <w:kern w:val="0"/>
          <w:sz w:val="24"/>
        </w:rPr>
        <w:t>. doi: 10.22038/ijbms.2017.9114.</w:t>
      </w:r>
    </w:p>
    <w:p w14:paraId="07B4C064"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Kirkliauskienė, Agnė, Jonas Kriščiūnas, Jolanta Miciulevičienė, Daiva Radzišauskienė, Tomas Kačergius, Maksim Bratchikov, and Lina Kaplerienė. 2024. “Antimicrobial Resistance and the Prevalence of the Panton-Valentine Leukocidin Gene among Clinical Isolates of Staphylococcus Aureus in Lithuania.” </w:t>
      </w:r>
      <w:r w:rsidRPr="000A3BA3">
        <w:rPr>
          <w:rFonts w:ascii="Times New Roman" w:hAnsi="Times New Roman" w:cs="Times New Roman"/>
          <w:i/>
          <w:iCs/>
          <w:noProof/>
          <w:kern w:val="0"/>
          <w:sz w:val="24"/>
        </w:rPr>
        <w:t>Polish Journal of Microbiology</w:t>
      </w:r>
      <w:r w:rsidRPr="000A3BA3">
        <w:rPr>
          <w:rFonts w:ascii="Times New Roman" w:hAnsi="Times New Roman" w:cs="Times New Roman"/>
          <w:noProof/>
          <w:kern w:val="0"/>
          <w:sz w:val="24"/>
        </w:rPr>
        <w:t>. doi: 10.33073/pjm-2024-003.</w:t>
      </w:r>
    </w:p>
    <w:p w14:paraId="3C456457"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Kotey, Fleischer C. N., Sandra A. Awugah, Nicholas T. K. D. Dayie, Patience B. Tetteh-Quarcoo, Samuel Duodu, Mary Magdalene Osei, Jeannette N. Bentum, Mame Y. Nyarko, Margaret L. Neizer, Khalaf F. Alsharif, Ibrahim F. Halawani, Khalid J. Alzahrani, and Eric S. Donkor. 2022. “High Prevalence of Methicillin-Resistant Staphylococcus Aureus Carriage among Infants at the Children’s Hospital, Accra, Ghana.” </w:t>
      </w:r>
      <w:r w:rsidRPr="000A3BA3">
        <w:rPr>
          <w:rFonts w:ascii="Times New Roman" w:hAnsi="Times New Roman" w:cs="Times New Roman"/>
          <w:i/>
          <w:iCs/>
          <w:noProof/>
          <w:kern w:val="0"/>
          <w:sz w:val="24"/>
        </w:rPr>
        <w:t>Journal of Infection in Developing Countries</w:t>
      </w:r>
      <w:r w:rsidRPr="000A3BA3">
        <w:rPr>
          <w:rFonts w:ascii="Times New Roman" w:hAnsi="Times New Roman" w:cs="Times New Roman"/>
          <w:noProof/>
          <w:kern w:val="0"/>
          <w:sz w:val="24"/>
        </w:rPr>
        <w:t>. doi: 10.3855/jidc.14839.</w:t>
      </w:r>
    </w:p>
    <w:p w14:paraId="4D27374B"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Kpeli, G., I. Darko Otchere, A. Lamelas, A. L. Buultjens, D. Bulach, S. L. Baines, T. Seemann, S. Giulieri, Z. Nakobu, S. Y. Aboagye, E. Owusu-Mireku, G. Pluschke, T. P. Stinear, and D. Yeboah-Manu. 2016. “Possible Healthcare-Associated Transmission as a Cause of Secondary Infection and Population Structure of Staphylococcus Aureus Isolates from Two Wound Treatment Centres in Ghana.” </w:t>
      </w:r>
      <w:r w:rsidRPr="000A3BA3">
        <w:rPr>
          <w:rFonts w:ascii="Times New Roman" w:hAnsi="Times New Roman" w:cs="Times New Roman"/>
          <w:i/>
          <w:iCs/>
          <w:noProof/>
          <w:kern w:val="0"/>
          <w:sz w:val="24"/>
        </w:rPr>
        <w:t>New Microbes and New Infections</w:t>
      </w:r>
      <w:r w:rsidRPr="000A3BA3">
        <w:rPr>
          <w:rFonts w:ascii="Times New Roman" w:hAnsi="Times New Roman" w:cs="Times New Roman"/>
          <w:noProof/>
          <w:kern w:val="0"/>
          <w:sz w:val="24"/>
        </w:rPr>
        <w:t>. doi: 10.1016/j.nmni.2016.07.001.</w:t>
      </w:r>
    </w:p>
    <w:p w14:paraId="74812257"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Laupland, K. B., O. Lyytikäinen, M. Søgaard, K. J. Kennedy, J. D. Knudsen, C. Ostergaard, J. C. Galbraith, L. Valiquette, G. Jacobsson, P. Collignon, and H. C. Schønheyder. 2013. “The Changing Epidemiology of Staphylococcus Aureus Bloodstream Infection: A Multinational Population-Based Surveillance Study.” </w:t>
      </w:r>
      <w:r w:rsidRPr="000A3BA3">
        <w:rPr>
          <w:rFonts w:ascii="Times New Roman" w:hAnsi="Times New Roman" w:cs="Times New Roman"/>
          <w:i/>
          <w:iCs/>
          <w:noProof/>
          <w:kern w:val="0"/>
          <w:sz w:val="24"/>
        </w:rPr>
        <w:t>Clinical Microbiology and Infection</w:t>
      </w:r>
      <w:r w:rsidRPr="000A3BA3">
        <w:rPr>
          <w:rFonts w:ascii="Times New Roman" w:hAnsi="Times New Roman" w:cs="Times New Roman"/>
          <w:noProof/>
          <w:kern w:val="0"/>
          <w:sz w:val="24"/>
        </w:rPr>
        <w:t>. doi: 10.1111/j.1469-0691.2012.03903.x.</w:t>
      </w:r>
    </w:p>
    <w:p w14:paraId="190F6B9A"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M.E., Falagas, Karageorgopoulos D.E., Leptidis J., and Korbila I.P. 2013. “MRSA in Africa: Filling the Global Map of Antimicrobial Resistance.” </w:t>
      </w:r>
      <w:r w:rsidRPr="000A3BA3">
        <w:rPr>
          <w:rFonts w:ascii="Times New Roman" w:hAnsi="Times New Roman" w:cs="Times New Roman"/>
          <w:i/>
          <w:iCs/>
          <w:noProof/>
          <w:kern w:val="0"/>
          <w:sz w:val="24"/>
        </w:rPr>
        <w:t>PLoS ONE</w:t>
      </w:r>
      <w:r w:rsidRPr="000A3BA3">
        <w:rPr>
          <w:rFonts w:ascii="Times New Roman" w:hAnsi="Times New Roman" w:cs="Times New Roman"/>
          <w:noProof/>
          <w:kern w:val="0"/>
          <w:sz w:val="24"/>
        </w:rPr>
        <w:t>.</w:t>
      </w:r>
    </w:p>
    <w:p w14:paraId="7F9FC07E"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Monecke, Stefan, Amira K. Bedewy, Elke Müller, Sascha D. Braun, Celia Diezel, Amel Elsheredy, Ola Kader, Martin Reinicke, Abeer Ghazal, Shahinda Rezk, and Ralf Ehricht. 2023. “Characterisation of Methicillin-Resistant Staphylococcus Aureus from Alexandria, </w:t>
      </w:r>
      <w:r w:rsidRPr="000A3BA3">
        <w:rPr>
          <w:rFonts w:ascii="Times New Roman" w:hAnsi="Times New Roman" w:cs="Times New Roman"/>
          <w:noProof/>
          <w:kern w:val="0"/>
          <w:sz w:val="24"/>
        </w:rPr>
        <w:lastRenderedPageBreak/>
        <w:t xml:space="preserve">Egypt.” </w:t>
      </w:r>
      <w:r w:rsidRPr="000A3BA3">
        <w:rPr>
          <w:rFonts w:ascii="Times New Roman" w:hAnsi="Times New Roman" w:cs="Times New Roman"/>
          <w:i/>
          <w:iCs/>
          <w:noProof/>
          <w:kern w:val="0"/>
          <w:sz w:val="24"/>
        </w:rPr>
        <w:t>Antibiotics</w:t>
      </w:r>
      <w:r w:rsidRPr="000A3BA3">
        <w:rPr>
          <w:rFonts w:ascii="Times New Roman" w:hAnsi="Times New Roman" w:cs="Times New Roman"/>
          <w:noProof/>
          <w:kern w:val="0"/>
          <w:sz w:val="24"/>
        </w:rPr>
        <w:t>. doi: 10.3390/antibiotics12010078.</w:t>
      </w:r>
    </w:p>
    <w:p w14:paraId="2EA8A1E7"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Nambiar, Kate, Harald Seifert, Siegbert Rieg, Winfried V. Kern, Matt Scarborough, N. Claire Gordon, Hong Bin Kim, Kyoung Ho Song, Robert Tilley, Hannah Gott, Chun Hsing Liao, Jonathan Edgeworth, Emmanuel Nsutebu, Luis Eduardo López-Cortés, Laura Morata, A. Sarah Walker, Guy Thwaites, Martin J. Llewelyn, and Achim J. Kaasch. 2018. “Survival Following Staphylococcus Aureus Bloodstream Infection: A Prospective Multinational Cohort Study Assessing the Impact of Place of Care.” </w:t>
      </w:r>
      <w:r w:rsidRPr="000A3BA3">
        <w:rPr>
          <w:rFonts w:ascii="Times New Roman" w:hAnsi="Times New Roman" w:cs="Times New Roman"/>
          <w:i/>
          <w:iCs/>
          <w:noProof/>
          <w:kern w:val="0"/>
          <w:sz w:val="24"/>
        </w:rPr>
        <w:t>Journal of Infection</w:t>
      </w:r>
      <w:r w:rsidRPr="000A3BA3">
        <w:rPr>
          <w:rFonts w:ascii="Times New Roman" w:hAnsi="Times New Roman" w:cs="Times New Roman"/>
          <w:noProof/>
          <w:kern w:val="0"/>
          <w:sz w:val="24"/>
        </w:rPr>
        <w:t>. doi: 10.1016/j.jinf.2018.08.015.</w:t>
      </w:r>
    </w:p>
    <w:p w14:paraId="1657E5C6"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Papadimitriou-Olivgeri, I., N. Giormezis, M. Papadimitriou-Olivgeris, A. Zotou, F. Kolonitsiou, K. Koutsileou, F. Fligou, M. Marangos, E. D. Anastassiou, and I. Spiliopoulou. 2016. “Number of Positive Blood Cultures, Biofilm Formation, and Adhesin Genes in Differentiating True Coagulase-Negative Staphylococci Bacteremia from Contamination.” </w:t>
      </w:r>
      <w:r w:rsidRPr="000A3BA3">
        <w:rPr>
          <w:rFonts w:ascii="Times New Roman" w:hAnsi="Times New Roman" w:cs="Times New Roman"/>
          <w:i/>
          <w:iCs/>
          <w:noProof/>
          <w:kern w:val="0"/>
          <w:sz w:val="24"/>
        </w:rPr>
        <w:t>European Journal of Clinical Microbiology and Infectious Diseases</w:t>
      </w:r>
      <w:r w:rsidRPr="000A3BA3">
        <w:rPr>
          <w:rFonts w:ascii="Times New Roman" w:hAnsi="Times New Roman" w:cs="Times New Roman"/>
          <w:noProof/>
          <w:kern w:val="0"/>
          <w:sz w:val="24"/>
        </w:rPr>
        <w:t>. doi: 10.1007/s10096-015-2506-7.</w:t>
      </w:r>
    </w:p>
    <w:p w14:paraId="4516A203"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Peng, Qi, Xiaohua Tang, Wanyang Dong, Ning Sun, and Wenchang Yuan. 2023. “A Review of Biofilm Formation of Staphylococcus Aureus and Its Regulation Mechanism.” </w:t>
      </w:r>
      <w:r w:rsidRPr="000A3BA3">
        <w:rPr>
          <w:rFonts w:ascii="Times New Roman" w:hAnsi="Times New Roman" w:cs="Times New Roman"/>
          <w:i/>
          <w:iCs/>
          <w:noProof/>
          <w:kern w:val="0"/>
          <w:sz w:val="24"/>
        </w:rPr>
        <w:t>Antibiotics</w:t>
      </w:r>
      <w:r w:rsidRPr="000A3BA3">
        <w:rPr>
          <w:rFonts w:ascii="Times New Roman" w:hAnsi="Times New Roman" w:cs="Times New Roman"/>
          <w:noProof/>
          <w:kern w:val="0"/>
          <w:sz w:val="24"/>
        </w:rPr>
        <w:t>.</w:t>
      </w:r>
    </w:p>
    <w:p w14:paraId="10523911"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Tong, Steven Y. C., Joshua S. Davis, Emily Eichenberger, Thomas L. Holland, and Vance G. Fowler. 2015. “Staphylococcus Aureus Infections: Epidemiology, Pathophysiology, Clinical Manifestations, and Management.” </w:t>
      </w:r>
      <w:r w:rsidRPr="000A3BA3">
        <w:rPr>
          <w:rFonts w:ascii="Times New Roman" w:hAnsi="Times New Roman" w:cs="Times New Roman"/>
          <w:i/>
          <w:iCs/>
          <w:noProof/>
          <w:kern w:val="0"/>
          <w:sz w:val="24"/>
        </w:rPr>
        <w:t>Clinical Microbiology Reviews</w:t>
      </w:r>
      <w:r w:rsidRPr="000A3BA3">
        <w:rPr>
          <w:rFonts w:ascii="Times New Roman" w:hAnsi="Times New Roman" w:cs="Times New Roman"/>
          <w:noProof/>
          <w:kern w:val="0"/>
          <w:sz w:val="24"/>
        </w:rPr>
        <w:t>. doi: 10.1128/CMR.00134-14.</w:t>
      </w:r>
    </w:p>
    <w:p w14:paraId="3D63EAD6"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Vandendriessche, S., H. De Boeck, A. Deplano, M. Phoba, and O. Lunguya. 2017. “Characterisation of Staphylococcus Aureus Isolates from Bloodstream Infections , Democratic Republic of the Congo.” </w:t>
      </w:r>
      <w:r w:rsidRPr="000A3BA3">
        <w:rPr>
          <w:rFonts w:ascii="Times New Roman" w:hAnsi="Times New Roman" w:cs="Times New Roman"/>
          <w:i/>
          <w:iCs/>
          <w:noProof/>
          <w:kern w:val="0"/>
          <w:sz w:val="24"/>
        </w:rPr>
        <w:t>European Journal of Clinical Microbiology &amp; Infectious Diseases</w:t>
      </w:r>
      <w:r w:rsidRPr="000A3BA3">
        <w:rPr>
          <w:rFonts w:ascii="Times New Roman" w:hAnsi="Times New Roman" w:cs="Times New Roman"/>
          <w:noProof/>
          <w:kern w:val="0"/>
          <w:sz w:val="24"/>
        </w:rPr>
        <w:t>. doi: 10.1007/s10096-017-2904-0.</w:t>
      </w:r>
    </w:p>
    <w:p w14:paraId="3D34ED48"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Viscoli, Claudio. 2016. “Bloodstream Infections: The Peak of the Iceberg.” </w:t>
      </w:r>
      <w:r w:rsidRPr="000A3BA3">
        <w:rPr>
          <w:rFonts w:ascii="Times New Roman" w:hAnsi="Times New Roman" w:cs="Times New Roman"/>
          <w:i/>
          <w:iCs/>
          <w:noProof/>
          <w:kern w:val="0"/>
          <w:sz w:val="24"/>
        </w:rPr>
        <w:t>Virulence</w:t>
      </w:r>
      <w:r w:rsidRPr="000A3BA3">
        <w:rPr>
          <w:rFonts w:ascii="Times New Roman" w:hAnsi="Times New Roman" w:cs="Times New Roman"/>
          <w:noProof/>
          <w:kern w:val="0"/>
          <w:sz w:val="24"/>
        </w:rPr>
        <w:t>.</w:t>
      </w:r>
    </w:p>
    <w:p w14:paraId="327FBF52"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Warsa, Usman Chatib, Masato Nonoyama, Takashi Ida, Ryoichi Okamoto, Toyoji Okubo, Chieko Shimauchi, Akio Kuga, and Matsuhisa Inoue. 1996. “Detection of Tet(K) and Tet(M) in Staphylococcus Aureus of Asian Countries by the Polymerase Chain Reaction.” </w:t>
      </w:r>
      <w:r w:rsidRPr="000A3BA3">
        <w:rPr>
          <w:rFonts w:ascii="Times New Roman" w:hAnsi="Times New Roman" w:cs="Times New Roman"/>
          <w:i/>
          <w:iCs/>
          <w:noProof/>
          <w:kern w:val="0"/>
          <w:sz w:val="24"/>
        </w:rPr>
        <w:lastRenderedPageBreak/>
        <w:t>Journal of Antibiotics</w:t>
      </w:r>
      <w:r w:rsidRPr="000A3BA3">
        <w:rPr>
          <w:rFonts w:ascii="Times New Roman" w:hAnsi="Times New Roman" w:cs="Times New Roman"/>
          <w:noProof/>
          <w:kern w:val="0"/>
          <w:sz w:val="24"/>
        </w:rPr>
        <w:t>. doi: 10.7164/antibiotics.49.1127.</w:t>
      </w:r>
    </w:p>
    <w:p w14:paraId="69DB704C"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Watkins, Kate E., and Meera Unnikrishnan. 2020. “Evasion of Host Defenses by Intracellular Staphylococcus Aureus.” in </w:t>
      </w:r>
      <w:r w:rsidRPr="000A3BA3">
        <w:rPr>
          <w:rFonts w:ascii="Times New Roman" w:hAnsi="Times New Roman" w:cs="Times New Roman"/>
          <w:i/>
          <w:iCs/>
          <w:noProof/>
          <w:kern w:val="0"/>
          <w:sz w:val="24"/>
        </w:rPr>
        <w:t>Advances in Applied Microbiology</w:t>
      </w:r>
      <w:r w:rsidRPr="000A3BA3">
        <w:rPr>
          <w:rFonts w:ascii="Times New Roman" w:hAnsi="Times New Roman" w:cs="Times New Roman"/>
          <w:noProof/>
          <w:kern w:val="0"/>
          <w:sz w:val="24"/>
        </w:rPr>
        <w:t>.</w:t>
      </w:r>
    </w:p>
    <w:p w14:paraId="227006B4"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Weiner-Lastinger, Lindsey M., Sheila Abner, Andrea L. Benin, Jonathan R. Edwards, Alexander J. Kallen, Maria Karlsson, Shelley S. Magill, Daniel Pollock, Isaac See, Minn M. Soe, Maroya S. Walters, and Margaret A. Dudeck. 2020. “Antimicrobial-Resistant Pathogens Associated with Pediatric Healthcare-Associated Infections: Summary of Data Reported to the National Healthcare Safety Network, 2015-2017.” </w:t>
      </w:r>
      <w:r w:rsidRPr="000A3BA3">
        <w:rPr>
          <w:rFonts w:ascii="Times New Roman" w:hAnsi="Times New Roman" w:cs="Times New Roman"/>
          <w:i/>
          <w:iCs/>
          <w:noProof/>
          <w:kern w:val="0"/>
          <w:sz w:val="24"/>
        </w:rPr>
        <w:t>Infection Control and Hospital Epidemiology</w:t>
      </w:r>
      <w:r w:rsidRPr="000A3BA3">
        <w:rPr>
          <w:rFonts w:ascii="Times New Roman" w:hAnsi="Times New Roman" w:cs="Times New Roman"/>
          <w:noProof/>
          <w:kern w:val="0"/>
          <w:sz w:val="24"/>
        </w:rPr>
        <w:t>. doi: 10.1017/ice.2019.297.</w:t>
      </w:r>
    </w:p>
    <w:p w14:paraId="3EBDDADE"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kern w:val="0"/>
          <w:sz w:val="24"/>
        </w:rPr>
      </w:pPr>
      <w:r w:rsidRPr="000A3BA3">
        <w:rPr>
          <w:rFonts w:ascii="Times New Roman" w:hAnsi="Times New Roman" w:cs="Times New Roman"/>
          <w:noProof/>
          <w:kern w:val="0"/>
          <w:sz w:val="24"/>
        </w:rPr>
        <w:t xml:space="preserve">Zaki, Maysaa, Sara Galeb, Abdel Rahman Eid, Doaa Ahmed, Amna Mabrouk, and Radwa Abdel Latif. 2020. “Molecular Characterization of Staphylococcus Aureus Isolated from Hospital Acquired Sepsis in Pediatrics, Relation to Antibiotics, Resistance and Virulence Genes.” </w:t>
      </w:r>
      <w:r w:rsidRPr="000A3BA3">
        <w:rPr>
          <w:rFonts w:ascii="Times New Roman" w:hAnsi="Times New Roman" w:cs="Times New Roman"/>
          <w:i/>
          <w:iCs/>
          <w:noProof/>
          <w:kern w:val="0"/>
          <w:sz w:val="24"/>
        </w:rPr>
        <w:t>GERMS</w:t>
      </w:r>
      <w:r w:rsidRPr="000A3BA3">
        <w:rPr>
          <w:rFonts w:ascii="Times New Roman" w:hAnsi="Times New Roman" w:cs="Times New Roman"/>
          <w:noProof/>
          <w:kern w:val="0"/>
          <w:sz w:val="24"/>
        </w:rPr>
        <w:t>. doi: 10.18683/germs.2020.1221.</w:t>
      </w:r>
    </w:p>
    <w:p w14:paraId="14824853" w14:textId="77777777" w:rsidR="000A3BA3" w:rsidRPr="000A3BA3" w:rsidRDefault="000A3BA3" w:rsidP="000A3BA3">
      <w:pPr>
        <w:widowControl w:val="0"/>
        <w:autoSpaceDE w:val="0"/>
        <w:autoSpaceDN w:val="0"/>
        <w:adjustRightInd w:val="0"/>
        <w:spacing w:line="360" w:lineRule="auto"/>
        <w:ind w:left="480" w:hanging="480"/>
        <w:rPr>
          <w:rFonts w:ascii="Times New Roman" w:hAnsi="Times New Roman" w:cs="Times New Roman"/>
          <w:noProof/>
          <w:sz w:val="24"/>
        </w:rPr>
      </w:pPr>
      <w:r w:rsidRPr="000A3BA3">
        <w:rPr>
          <w:rFonts w:ascii="Times New Roman" w:hAnsi="Times New Roman" w:cs="Times New Roman"/>
          <w:noProof/>
          <w:kern w:val="0"/>
          <w:sz w:val="24"/>
        </w:rPr>
        <w:t xml:space="preserve">Zmantar, Tarek, Bochra Kouidhi, Hajer Hentati, and Amina Bakhrouf. 2012. “Detection of Disinfectant and Antibiotic Resistance Genes in Staphylococcus Aureus Isolated from the Oral Cavity of Tunisian Children.” </w:t>
      </w:r>
      <w:r w:rsidRPr="000A3BA3">
        <w:rPr>
          <w:rFonts w:ascii="Times New Roman" w:hAnsi="Times New Roman" w:cs="Times New Roman"/>
          <w:i/>
          <w:iCs/>
          <w:noProof/>
          <w:kern w:val="0"/>
          <w:sz w:val="24"/>
        </w:rPr>
        <w:t>Annals of Microbiology</w:t>
      </w:r>
      <w:r w:rsidRPr="000A3BA3">
        <w:rPr>
          <w:rFonts w:ascii="Times New Roman" w:hAnsi="Times New Roman" w:cs="Times New Roman"/>
          <w:noProof/>
          <w:kern w:val="0"/>
          <w:sz w:val="24"/>
        </w:rPr>
        <w:t>. doi: 10.1007/s13213-011-0236-3.</w:t>
      </w:r>
    </w:p>
    <w:p w14:paraId="509A2177" w14:textId="5A81C1D7" w:rsidR="0075392F" w:rsidRPr="00437876" w:rsidRDefault="00381D64" w:rsidP="0075392F">
      <w:pPr>
        <w:widowControl w:val="0"/>
        <w:autoSpaceDE w:val="0"/>
        <w:autoSpaceDN w:val="0"/>
        <w:adjustRightInd w:val="0"/>
        <w:spacing w:line="360" w:lineRule="auto"/>
        <w:ind w:left="480" w:hanging="480"/>
        <w:jc w:val="both"/>
        <w:rPr>
          <w:rFonts w:ascii="Times New Roman" w:hAnsi="Times New Roman" w:cs="Times New Roman"/>
          <w:noProof/>
          <w:sz w:val="24"/>
        </w:rPr>
      </w:pPr>
      <w:r>
        <w:rPr>
          <w:rFonts w:ascii="Times New Roman" w:hAnsi="Times New Roman" w:cs="Times New Roman"/>
          <w:noProof/>
          <w:sz w:val="24"/>
        </w:rPr>
        <w:fldChar w:fldCharType="end"/>
      </w:r>
    </w:p>
    <w:p w14:paraId="5EEC4C67" w14:textId="77777777" w:rsidR="0075392F" w:rsidRPr="0075392F" w:rsidRDefault="0075392F" w:rsidP="00B4245B">
      <w:pPr>
        <w:tabs>
          <w:tab w:val="left" w:pos="5535"/>
        </w:tabs>
        <w:spacing w:line="480" w:lineRule="auto"/>
        <w:rPr>
          <w:b/>
          <w:bCs/>
        </w:rPr>
      </w:pPr>
    </w:p>
    <w:p w14:paraId="48C8A032" w14:textId="77777777" w:rsidR="00476ABF" w:rsidRDefault="00476ABF" w:rsidP="00B4245B">
      <w:pPr>
        <w:tabs>
          <w:tab w:val="left" w:pos="5535"/>
        </w:tabs>
        <w:spacing w:line="480" w:lineRule="auto"/>
      </w:pPr>
    </w:p>
    <w:p w14:paraId="1C4E7735" w14:textId="77777777" w:rsidR="00476ABF" w:rsidRDefault="00476ABF" w:rsidP="00B4245B">
      <w:pPr>
        <w:tabs>
          <w:tab w:val="left" w:pos="5535"/>
        </w:tabs>
        <w:spacing w:line="480" w:lineRule="auto"/>
      </w:pPr>
    </w:p>
    <w:p w14:paraId="748D828C" w14:textId="77777777" w:rsidR="00476ABF" w:rsidRDefault="00476ABF" w:rsidP="00B4245B">
      <w:pPr>
        <w:tabs>
          <w:tab w:val="left" w:pos="5535"/>
        </w:tabs>
        <w:spacing w:line="480" w:lineRule="auto"/>
      </w:pPr>
    </w:p>
    <w:p w14:paraId="7BC9F80A" w14:textId="77777777" w:rsidR="00476ABF" w:rsidRDefault="00476ABF" w:rsidP="00B4245B">
      <w:pPr>
        <w:tabs>
          <w:tab w:val="left" w:pos="5535"/>
        </w:tabs>
        <w:spacing w:line="480" w:lineRule="auto"/>
      </w:pPr>
    </w:p>
    <w:sectPr w:rsidR="00476ABF" w:rsidSect="00CA310A">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A74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218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1B"/>
    <w:rsid w:val="000139AF"/>
    <w:rsid w:val="00032106"/>
    <w:rsid w:val="00040F3E"/>
    <w:rsid w:val="00047723"/>
    <w:rsid w:val="00077D9F"/>
    <w:rsid w:val="000A3BA3"/>
    <w:rsid w:val="001169F8"/>
    <w:rsid w:val="0011791E"/>
    <w:rsid w:val="001405C4"/>
    <w:rsid w:val="00152668"/>
    <w:rsid w:val="002475BE"/>
    <w:rsid w:val="00247A23"/>
    <w:rsid w:val="00352172"/>
    <w:rsid w:val="0036076C"/>
    <w:rsid w:val="00365542"/>
    <w:rsid w:val="00375770"/>
    <w:rsid w:val="00381D64"/>
    <w:rsid w:val="003C529D"/>
    <w:rsid w:val="003D0847"/>
    <w:rsid w:val="00417739"/>
    <w:rsid w:val="00476ABF"/>
    <w:rsid w:val="00520881"/>
    <w:rsid w:val="00534592"/>
    <w:rsid w:val="00534974"/>
    <w:rsid w:val="00541D8C"/>
    <w:rsid w:val="005D23A4"/>
    <w:rsid w:val="005F1B3C"/>
    <w:rsid w:val="00611536"/>
    <w:rsid w:val="0063389A"/>
    <w:rsid w:val="006738E8"/>
    <w:rsid w:val="006D598E"/>
    <w:rsid w:val="00702C85"/>
    <w:rsid w:val="007138B7"/>
    <w:rsid w:val="00747FE0"/>
    <w:rsid w:val="0075392F"/>
    <w:rsid w:val="007569C4"/>
    <w:rsid w:val="00794A94"/>
    <w:rsid w:val="007A08A6"/>
    <w:rsid w:val="007A1D1C"/>
    <w:rsid w:val="007F2958"/>
    <w:rsid w:val="008012EA"/>
    <w:rsid w:val="0083359F"/>
    <w:rsid w:val="0087548A"/>
    <w:rsid w:val="00884AF4"/>
    <w:rsid w:val="008B2F33"/>
    <w:rsid w:val="008D4C42"/>
    <w:rsid w:val="00943AC0"/>
    <w:rsid w:val="009C6287"/>
    <w:rsid w:val="00A317FF"/>
    <w:rsid w:val="00AB171B"/>
    <w:rsid w:val="00B4245B"/>
    <w:rsid w:val="00B4588E"/>
    <w:rsid w:val="00B7034D"/>
    <w:rsid w:val="00BA3CFA"/>
    <w:rsid w:val="00BD13FC"/>
    <w:rsid w:val="00C87773"/>
    <w:rsid w:val="00CA310A"/>
    <w:rsid w:val="00D22476"/>
    <w:rsid w:val="00D458DA"/>
    <w:rsid w:val="00D651FE"/>
    <w:rsid w:val="00DC384C"/>
    <w:rsid w:val="00E24315"/>
    <w:rsid w:val="00E6511A"/>
    <w:rsid w:val="00E70639"/>
    <w:rsid w:val="00EB46AC"/>
    <w:rsid w:val="00F01054"/>
    <w:rsid w:val="00F15AED"/>
    <w:rsid w:val="00F43672"/>
    <w:rsid w:val="00F554D3"/>
    <w:rsid w:val="00F72815"/>
    <w:rsid w:val="00F7304B"/>
    <w:rsid w:val="00F97269"/>
    <w:rsid w:val="00FB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B1C9"/>
  <w15:chartTrackingRefBased/>
  <w15:docId w15:val="{ED56794C-7C02-4394-941E-4C4395CD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7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B17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17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17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17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1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7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B17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17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17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17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1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71B"/>
    <w:rPr>
      <w:rFonts w:eastAsiaTheme="majorEastAsia" w:cstheme="majorBidi"/>
      <w:color w:val="272727" w:themeColor="text1" w:themeTint="D8"/>
    </w:rPr>
  </w:style>
  <w:style w:type="paragraph" w:styleId="Title">
    <w:name w:val="Title"/>
    <w:basedOn w:val="Normal"/>
    <w:next w:val="Normal"/>
    <w:link w:val="TitleChar"/>
    <w:uiPriority w:val="10"/>
    <w:qFormat/>
    <w:rsid w:val="00AB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71B"/>
    <w:pPr>
      <w:spacing w:before="160"/>
      <w:jc w:val="center"/>
    </w:pPr>
    <w:rPr>
      <w:i/>
      <w:iCs/>
      <w:color w:val="404040" w:themeColor="text1" w:themeTint="BF"/>
    </w:rPr>
  </w:style>
  <w:style w:type="character" w:customStyle="1" w:styleId="QuoteChar">
    <w:name w:val="Quote Char"/>
    <w:basedOn w:val="DefaultParagraphFont"/>
    <w:link w:val="Quote"/>
    <w:uiPriority w:val="29"/>
    <w:rsid w:val="00AB171B"/>
    <w:rPr>
      <w:i/>
      <w:iCs/>
      <w:color w:val="404040" w:themeColor="text1" w:themeTint="BF"/>
    </w:rPr>
  </w:style>
  <w:style w:type="paragraph" w:styleId="ListParagraph">
    <w:name w:val="List Paragraph"/>
    <w:basedOn w:val="Normal"/>
    <w:uiPriority w:val="34"/>
    <w:qFormat/>
    <w:rsid w:val="00AB171B"/>
    <w:pPr>
      <w:ind w:left="720"/>
      <w:contextualSpacing/>
    </w:pPr>
  </w:style>
  <w:style w:type="character" w:styleId="IntenseEmphasis">
    <w:name w:val="Intense Emphasis"/>
    <w:basedOn w:val="DefaultParagraphFont"/>
    <w:uiPriority w:val="21"/>
    <w:qFormat/>
    <w:rsid w:val="00AB171B"/>
    <w:rPr>
      <w:i/>
      <w:iCs/>
      <w:color w:val="2E74B5" w:themeColor="accent1" w:themeShade="BF"/>
    </w:rPr>
  </w:style>
  <w:style w:type="paragraph" w:styleId="IntenseQuote">
    <w:name w:val="Intense Quote"/>
    <w:basedOn w:val="Normal"/>
    <w:next w:val="Normal"/>
    <w:link w:val="IntenseQuoteChar"/>
    <w:uiPriority w:val="30"/>
    <w:qFormat/>
    <w:rsid w:val="00AB17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171B"/>
    <w:rPr>
      <w:i/>
      <w:iCs/>
      <w:color w:val="2E74B5" w:themeColor="accent1" w:themeShade="BF"/>
    </w:rPr>
  </w:style>
  <w:style w:type="character" w:styleId="IntenseReference">
    <w:name w:val="Intense Reference"/>
    <w:basedOn w:val="DefaultParagraphFont"/>
    <w:uiPriority w:val="32"/>
    <w:qFormat/>
    <w:rsid w:val="00AB171B"/>
    <w:rPr>
      <w:b/>
      <w:bCs/>
      <w:smallCaps/>
      <w:color w:val="2E74B5" w:themeColor="accent1" w:themeShade="BF"/>
      <w:spacing w:val="5"/>
    </w:rPr>
  </w:style>
  <w:style w:type="character" w:styleId="Hyperlink">
    <w:name w:val="Hyperlink"/>
    <w:basedOn w:val="DefaultParagraphFont"/>
    <w:uiPriority w:val="99"/>
    <w:unhideWhenUsed/>
    <w:rsid w:val="00AB171B"/>
    <w:rPr>
      <w:color w:val="0563C1" w:themeColor="hyperlink"/>
      <w:u w:val="single"/>
    </w:rPr>
  </w:style>
  <w:style w:type="character" w:styleId="UnresolvedMention">
    <w:name w:val="Unresolved Mention"/>
    <w:basedOn w:val="DefaultParagraphFont"/>
    <w:uiPriority w:val="99"/>
    <w:semiHidden/>
    <w:unhideWhenUsed/>
    <w:rsid w:val="00AB171B"/>
    <w:rPr>
      <w:color w:val="605E5C"/>
      <w:shd w:val="clear" w:color="auto" w:fill="E1DFDD"/>
    </w:rPr>
  </w:style>
  <w:style w:type="character" w:styleId="LineNumber">
    <w:name w:val="line number"/>
    <w:basedOn w:val="DefaultParagraphFont"/>
    <w:uiPriority w:val="99"/>
    <w:semiHidden/>
    <w:unhideWhenUsed/>
    <w:rsid w:val="00B4245B"/>
  </w:style>
  <w:style w:type="table" w:styleId="TableGrid">
    <w:name w:val="Table Grid"/>
    <w:basedOn w:val="TableNormal"/>
    <w:uiPriority w:val="59"/>
    <w:rsid w:val="0088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0881"/>
    <w:rPr>
      <w:rFonts w:ascii="Times New Roman" w:hAnsi="Times New Roman" w:cs="Times New Roman"/>
      <w:sz w:val="24"/>
      <w:szCs w:val="24"/>
    </w:rPr>
  </w:style>
  <w:style w:type="paragraph" w:styleId="NoSpacing">
    <w:name w:val="No Spacing"/>
    <w:uiPriority w:val="1"/>
    <w:qFormat/>
    <w:rsid w:val="00CA3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neel@kiu.ac.u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hyeahmed245@gmail.com"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tmohamed347@gmail.com" TargetMode="External"/><Relationship Id="rId11" Type="http://schemas.openxmlformats.org/officeDocument/2006/relationships/hyperlink" Target="mailto:yahyeahmed245@gmail.com" TargetMode="External"/><Relationship Id="rId5" Type="http://schemas.openxmlformats.org/officeDocument/2006/relationships/webSettings" Target="webSettings.xml"/><Relationship Id="rId10" Type="http://schemas.openxmlformats.org/officeDocument/2006/relationships/hyperlink" Target="mailto:gopama13@gmail.com" TargetMode="External"/><Relationship Id="rId4" Type="http://schemas.openxmlformats.org/officeDocument/2006/relationships/settings" Target="settings.xml"/><Relationship Id="rId9" Type="http://schemas.openxmlformats.org/officeDocument/2006/relationships/hyperlink" Target="mailto:chinyere.anyanwu@kiu.ac.ug,+23480340585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1BCD-BC7E-4075-A106-32057CDC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27</Pages>
  <Words>24147</Words>
  <Characters>137640</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2025-12-09T09:45:00Z</dcterms:created>
  <dcterms:modified xsi:type="dcterms:W3CDTF">2026-06-13T17:07:00Z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f375be87-ad8c-3d79-a07f-43784eecd924</vt:lpwstr>
  </property>
  <property fmtid="{D5CDD505-2E9C-101B-9397-08002B2CF9AE}" pid="25" name="GrammarlyDocumentId">
    <vt:lpwstr>b20ca781-2827-468f-ae53-fb01ef779901</vt:lpwstr>
  </property>
</Properties>
</file>