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0B8" w:rsidRDefault="00903055">
      <w:pPr>
        <w:spacing w:after="120"/>
        <w:jc w:val="center"/>
      </w:pPr>
      <w:r>
        <w:rPr>
          <w:b/>
          <w:bCs/>
          <w:sz w:val="36"/>
          <w:szCs w:val="36"/>
        </w:rPr>
        <w:t>QUANTUM COMPUTING FOR SMART CITIES: ALGORITHMS, ARCHITECTURES, AND APPLICATIONS FOR URBAN OPTIMIZATION</w:t>
      </w:r>
    </w:p>
    <w:p w:rsidR="009410B8" w:rsidRDefault="00903055">
      <w:pPr>
        <w:spacing w:before="60" w:after="60"/>
        <w:jc w:val="center"/>
      </w:pPr>
      <w:r>
        <w:rPr>
          <w:b/>
          <w:bCs/>
        </w:rPr>
        <w:t>Ramakrishna Reddy Bijjam*</w:t>
      </w:r>
    </w:p>
    <w:p w:rsidR="009410B8" w:rsidRDefault="00903055">
      <w:pPr>
        <w:spacing w:after="60"/>
        <w:jc w:val="center"/>
      </w:pPr>
      <w:r>
        <w:rPr>
          <w:b/>
          <w:bCs/>
        </w:rPr>
        <w:t>Assistant Professor, Department of Computer Science and Engineering (AI)</w:t>
      </w:r>
    </w:p>
    <w:p w:rsidR="009410B8" w:rsidRDefault="00903055">
      <w:pPr>
        <w:spacing w:after="60"/>
        <w:jc w:val="center"/>
      </w:pPr>
      <w:r>
        <w:rPr>
          <w:b/>
          <w:bCs/>
        </w:rPr>
        <w:t>SVR Engineering College, Ayyaluru Metta, Nandyal, Andhra Pradesh, India – 518 502</w:t>
      </w:r>
    </w:p>
    <w:p w:rsidR="009410B8" w:rsidRDefault="00903055" w:rsidP="00903055">
      <w:pPr>
        <w:spacing w:after="60"/>
        <w:jc w:val="center"/>
      </w:pPr>
      <w:r>
        <w:rPr>
          <w:b/>
          <w:bCs/>
        </w:rPr>
        <w:t>*Corresponding Author: rkreddybijjam@gmail.com | ORCID: 0009-0002-5911-5905</w:t>
      </w:r>
      <w:bookmarkStart w:id="0" w:name="_GoBack"/>
      <w:bookmarkEnd w:id="0"/>
    </w:p>
    <w:p w:rsidR="009410B8" w:rsidRDefault="00903055">
      <w:pPr>
        <w:spacing w:before="180" w:after="120"/>
      </w:pPr>
      <w:r>
        <w:rPr>
          <w:b/>
          <w:bCs/>
          <w:sz w:val="28"/>
          <w:szCs w:val="28"/>
        </w:rPr>
        <w:t>ABSTRACT</w:t>
      </w:r>
    </w:p>
    <w:p w:rsidR="009410B8" w:rsidRDefault="00903055">
      <w:pPr>
        <w:spacing w:before="120" w:after="120"/>
        <w:jc w:val="both"/>
      </w:pPr>
      <w:r>
        <w:t>Managing contemporary smart citi</w:t>
      </w:r>
      <w:r>
        <w:t>es demands computational capabilities that far exceed what conventional processors can deliver. Traffic signal coordination across hundreds of intersections, real-time balancing of renewable energy grids, and cryptographically securing millions of IoT endp</w:t>
      </w:r>
      <w:r>
        <w:t xml:space="preserve">oints each constitute combinatorially hard problems that classical algorithms cannot resolve at urban scale within practical time budgets. This paper addresses these limitations by developing and evaluating a hybrid quantum-classical architecture designed </w:t>
      </w:r>
      <w:r>
        <w:t>for practical deployment in mid-sized smart cities. Three core technical modules are proposed and validated: a Quantum Approximate Optimization Algorithm (QAOA) module for adaptive traffic signal control, a quantum machine learning (QML) module for short-t</w:t>
      </w:r>
      <w:r>
        <w:t>erm renewable energy forecasting, and a multi-node Quantum Key Distribution (QKD) architecture for quantum-resilient IoT security. Simulation experiments conducted on IBM Qiskit using realistic urban datasets from Bangalore, India, demonstrate that QAOA-ba</w:t>
      </w:r>
      <w:r>
        <w:t>sed signal optimization reduces average intersection wait times by 47–53% compared to fixed-timing baselines and executes 4–5× faster than genetic algorithm solvers on equivalent instances. The QML forecasting model achieves 8–12% lower RMSE than classical</w:t>
      </w:r>
      <w:r>
        <w:t xml:space="preserve"> LSTM networks on solar generation prediction tasks. The QKD-ECC hybrid security framework sustains a 99.9% device authentication success rate while remaining quantum-safe under post-quantum threat models. A phased deployment roadmap tailored for Indian sm</w:t>
      </w:r>
      <w:r>
        <w:t xml:space="preserve">art cities is provided, alongside a frank assessment of current hardware constraints and practical mitigation strategies. The findings contribute a unified integration blueprint, quantified performance benchmarks on urban data, and evidence-based guidance </w:t>
      </w:r>
      <w:r>
        <w:t>for cities beginning the transition toward quantum-enhanced infrastructure.</w:t>
      </w:r>
    </w:p>
    <w:p w:rsidR="009410B8" w:rsidRDefault="00903055">
      <w:pPr>
        <w:spacing w:before="120" w:after="120"/>
        <w:jc w:val="both"/>
      </w:pPr>
      <w:r>
        <w:rPr>
          <w:b/>
          <w:bCs/>
        </w:rPr>
        <w:t xml:space="preserve">Keywords: </w:t>
      </w:r>
      <w:r>
        <w:t>quantum computing, smart cities, QAOA, quantum machine learning, quantum key distribution, urban optimization, IoT security, traffic signal control, energy grid managemen</w:t>
      </w:r>
      <w:r>
        <w:t>t, hybrid architecture</w:t>
      </w:r>
    </w:p>
    <w:p w:rsidR="009410B8" w:rsidRDefault="009410B8">
      <w:pPr>
        <w:spacing w:before="60" w:after="60"/>
      </w:pPr>
    </w:p>
    <w:p w:rsidR="009410B8" w:rsidRDefault="00903055">
      <w:pPr>
        <w:spacing w:before="180" w:after="120"/>
      </w:pPr>
      <w:r>
        <w:rPr>
          <w:b/>
          <w:bCs/>
          <w:sz w:val="28"/>
          <w:szCs w:val="28"/>
        </w:rPr>
        <w:t>1. INTRODUCTION</w:t>
      </w:r>
    </w:p>
    <w:p w:rsidR="009410B8" w:rsidRDefault="00903055">
      <w:pPr>
        <w:spacing w:before="120" w:after="60"/>
      </w:pPr>
      <w:r>
        <w:rPr>
          <w:b/>
          <w:bCs/>
        </w:rPr>
        <w:t>1.1 The Computational Burden of Modern Smart Cities</w:t>
      </w:r>
    </w:p>
    <w:p w:rsidR="009410B8" w:rsidRDefault="00903055">
      <w:pPr>
        <w:spacing w:before="120" w:after="120"/>
        <w:jc w:val="both"/>
      </w:pPr>
      <w:r>
        <w:t>Urban populations have grown faster in the past three decades than at any point in recorded history. As of 2024, more than 4.4 billion people—over half the global p</w:t>
      </w:r>
      <w:r>
        <w:t xml:space="preserve">opulation—live in urban areas, and demographic projections from the United Nations suggest this figure will approach 6.7 billion by 2050 [1]. This rapid concentration of population within city boundaries intensifies pressure on infrastructure systems that </w:t>
      </w:r>
      <w:r>
        <w:t>were not originally engineered to operate at such densities or with such complexity. Transportation networks must serve exponentially more origin-destination pairs, power grids must integrate variable renewable sources alongside unpredictable demand peaks,</w:t>
      </w:r>
      <w:r>
        <w:t xml:space="preserve"> and communication backbones must securely connect devices numbering in the millions.</w:t>
      </w:r>
    </w:p>
    <w:p w:rsidR="009410B8" w:rsidRDefault="00903055">
      <w:pPr>
        <w:spacing w:before="120" w:after="120"/>
        <w:jc w:val="both"/>
      </w:pPr>
      <w:r>
        <w:t xml:space="preserve">Smart city frameworks have emerged as the primary engineering response to this challenge. By embedding sensor networks, cloud-based data pipelines, and automated control </w:t>
      </w:r>
      <w:r>
        <w:t xml:space="preserve">systems into physical infrastructure, smart cities can theoretically optimize their operations continuously and adapt to changing conditions in real time [2]. In practice, however, the computational problems underlying these optimizations resist efficient </w:t>
      </w:r>
      <w:r>
        <w:t xml:space="preserve">solution at scale. Coordinating traffic signals across an entire city network is equivalent to a large-instance binary quadratic programming problem, which belongs to the NP-hard complexity class [3]. Energy dispatch in a grid with hundreds of distributed </w:t>
      </w:r>
      <w:r>
        <w:t>renewable nodes involves stochastic multi-objective optimization with coupling constraints that defeat decomposition approaches. Securing IoT devices against adversaries who may eventually possess fault-tolerant quantum computers requires cryptographic pro</w:t>
      </w:r>
      <w:r>
        <w:t xml:space="preserve">tocols that classical systems cannot </w:t>
      </w:r>
      <w:r>
        <w:lastRenderedPageBreak/>
        <w:t>currently provide at network scale. These limitations motivate investigation of an entirely different computational substrate.</w:t>
      </w:r>
    </w:p>
    <w:p w:rsidR="009410B8" w:rsidRDefault="00903055">
      <w:pPr>
        <w:spacing w:before="120" w:after="60"/>
      </w:pPr>
      <w:r>
        <w:rPr>
          <w:b/>
          <w:bCs/>
        </w:rPr>
        <w:t>1.2 Quantum Computing as a Candidate Technology</w:t>
      </w:r>
    </w:p>
    <w:p w:rsidR="009410B8" w:rsidRDefault="00903055">
      <w:pPr>
        <w:spacing w:before="120" w:after="120"/>
        <w:jc w:val="both"/>
      </w:pPr>
      <w:r>
        <w:t>Quantum processors exploit physical phenomen</w:t>
      </w:r>
      <w:r>
        <w:t xml:space="preserve">a—most notably quantum superposition, entanglement between qubits, and constructive or destructive interference between probability amplitudes—to explore solution spaces in ways that have no direct classical analogue [4]. An n-qubit register can encode 2ⁿ </w:t>
      </w:r>
      <w:r>
        <w:t>basis states simultaneously during computation, a property that provides theoretical exponential speedup for certain problem classes relative to the best-known classical algorithms. The most relevant near-term realization of this potential is the variation</w:t>
      </w:r>
      <w:r>
        <w:t>al quantum algorithm family, which combines shallow quantum circuits with classical gradient-based optimizers to tackle combinatorial and continuous optimization tasks on noisy hardware [5].</w:t>
      </w:r>
    </w:p>
    <w:p w:rsidR="009410B8" w:rsidRDefault="00903055">
      <w:pPr>
        <w:spacing w:before="120" w:after="120"/>
        <w:jc w:val="both"/>
      </w:pPr>
      <w:r>
        <w:t>Current quantum hardware operates in what is termed the Noisy Int</w:t>
      </w:r>
      <w:r>
        <w:t xml:space="preserve">ermediate-Scale Quantum (NISQ) regime: processors containing roughly 50 to 1,000 physical qubits, each subject to decoherence within tens to hundreds of microseconds and exhibiting gate error rates on the order of 0.1–1% per two-qubit operation [6]. These </w:t>
      </w:r>
      <w:r>
        <w:t>constraints limit the depth of circuits that can be executed reliably, which in turn restricts the size of optimization instances directly solvable by purely quantum means. Hybrid quantum-classical architectures, which reserve the quantum processor for the</w:t>
      </w:r>
      <w:r>
        <w:t xml:space="preserve"> computationally hardest subproblems while managing data ingestion, pre-processing, and post-processing on classical hardware, are widely regarded as the most tractable path toward near-term quantum advantage.</w:t>
      </w:r>
    </w:p>
    <w:p w:rsidR="009410B8" w:rsidRDefault="00903055">
      <w:pPr>
        <w:spacing w:before="120" w:after="60"/>
      </w:pPr>
      <w:r>
        <w:rPr>
          <w:b/>
          <w:bCs/>
        </w:rPr>
        <w:t>1.3 Research Motivation, Gaps, and Contributio</w:t>
      </w:r>
      <w:r>
        <w:rPr>
          <w:b/>
          <w:bCs/>
        </w:rPr>
        <w:t>ns</w:t>
      </w:r>
    </w:p>
    <w:p w:rsidR="009410B8" w:rsidRDefault="00903055">
      <w:pPr>
        <w:spacing w:before="120" w:after="120"/>
        <w:jc w:val="both"/>
      </w:pPr>
      <w:r>
        <w:t>A growing body of literature applies quantum algorithms to specific aspects of urban infrastructure—traffic flow [11], grid optimization [13], or security protocols [24]—but no existing work provides a unified, experimentally validated architecture that</w:t>
      </w:r>
      <w:r>
        <w:t xml:space="preserve"> addresses all three domains within a single deployable framework. Furthermore, most published benchmarks use synthetic random instances rather than real urban network topologies, and few studies engage with the practical engineering questions involved in </w:t>
      </w:r>
      <w:r>
        <w:t>integrating quantum components with legacy municipal systems. These gaps are particularly relevant for rapidly urbanizing regions such as India, where mid-sized cities are actively building new smart infrastructure and have the opportunity to incorporate q</w:t>
      </w:r>
      <w:r>
        <w:t>uantum-ready design from the outset [8].</w:t>
      </w:r>
    </w:p>
    <w:p w:rsidR="009410B8" w:rsidRDefault="00903055">
      <w:pPr>
        <w:spacing w:before="120" w:after="120"/>
        <w:jc w:val="both"/>
      </w:pPr>
      <w:r>
        <w:t>This paper makes four specific contributions to address these gaps:</w:t>
      </w:r>
    </w:p>
    <w:p w:rsidR="009410B8" w:rsidRDefault="00903055">
      <w:pPr>
        <w:pStyle w:val="ListParagraph"/>
        <w:numPr>
          <w:ilvl w:val="0"/>
          <w:numId w:val="2"/>
        </w:numPr>
        <w:spacing w:before="60" w:after="60"/>
        <w:ind w:left="720"/>
        <w:jc w:val="both"/>
      </w:pPr>
      <w:r>
        <w:t>Unified Architecture: A layered hybrid quantum-classical reference architecture that simultaneously manages traffic optimization, grid energy forecasting, and IoT security, with clearly specified interfaces between quantum and classical components.</w:t>
      </w:r>
    </w:p>
    <w:p w:rsidR="009410B8" w:rsidRDefault="00903055">
      <w:pPr>
        <w:pStyle w:val="ListParagraph"/>
        <w:numPr>
          <w:ilvl w:val="0"/>
          <w:numId w:val="2"/>
        </w:numPr>
        <w:spacing w:before="60" w:after="60"/>
        <w:ind w:left="720"/>
        <w:jc w:val="both"/>
      </w:pPr>
      <w:r>
        <w:t>Applica</w:t>
      </w:r>
      <w:r>
        <w:t>tion Modules: Concrete QAOA, QML, and QKD implementations with detailed problem formulations, circuit designs, and integration protocols for each of the three target domains.</w:t>
      </w:r>
    </w:p>
    <w:p w:rsidR="009410B8" w:rsidRDefault="00903055">
      <w:pPr>
        <w:pStyle w:val="ListParagraph"/>
        <w:numPr>
          <w:ilvl w:val="0"/>
          <w:numId w:val="2"/>
        </w:numPr>
        <w:spacing w:before="60" w:after="60"/>
        <w:ind w:left="720"/>
        <w:jc w:val="both"/>
      </w:pPr>
      <w:r>
        <w:t>Urban-Scale Validation: Experimental results from Qiskit simulations using an Ope</w:t>
      </w:r>
      <w:r>
        <w:t>nStreetMap-derived Bangalore intersection network and an Indian Ministry of New and Renewable Energy (MNRE) grid dataset, providing performance benchmarks grounded in real geographic and operational data.</w:t>
      </w:r>
    </w:p>
    <w:p w:rsidR="009410B8" w:rsidRDefault="00903055">
      <w:pPr>
        <w:pStyle w:val="ListParagraph"/>
        <w:numPr>
          <w:ilvl w:val="0"/>
          <w:numId w:val="2"/>
        </w:numPr>
        <w:spacing w:before="60" w:after="60"/>
        <w:ind w:left="720"/>
        <w:jc w:val="both"/>
      </w:pPr>
      <w:r>
        <w:t>Deployment Roadmap: A phased implementation plan fo</w:t>
      </w:r>
      <w:r>
        <w:t>r mid-sized Indian smart cities, with guidance on managing the transition from classical to hybrid to eventually fully quantum infrastructure over a 7–10 year horizon.</w:t>
      </w:r>
    </w:p>
    <w:p w:rsidR="009410B8" w:rsidRDefault="00903055">
      <w:pPr>
        <w:spacing w:before="120" w:after="60"/>
      </w:pPr>
      <w:r>
        <w:rPr>
          <w:b/>
          <w:bCs/>
        </w:rPr>
        <w:t>1.4 Paper Organization</w:t>
      </w:r>
    </w:p>
    <w:p w:rsidR="009410B8" w:rsidRDefault="00903055">
      <w:pPr>
        <w:spacing w:before="120" w:after="120"/>
        <w:jc w:val="both"/>
      </w:pPr>
      <w:r>
        <w:t xml:space="preserve">Section 2 surveys the quantum algorithmic foundations, identifies gaps in current quantum smart city research, and establishes the comparative context for our contributions. Section 3 develops the proposed hybrid architecture in detail, covering all three </w:t>
      </w:r>
      <w:r>
        <w:t>application modules. Section 4 describes the simulation methodology and reports quantitative results. Section 5 discusses deployment implications, hardware limitations, and mitigation strategies. Section 6 concludes and outlines future research directions.</w:t>
      </w:r>
    </w:p>
    <w:p w:rsidR="009410B8" w:rsidRDefault="009410B8">
      <w:pPr>
        <w:spacing w:before="60" w:after="60"/>
      </w:pPr>
    </w:p>
    <w:p w:rsidR="009410B8" w:rsidRDefault="00903055">
      <w:pPr>
        <w:spacing w:before="180" w:after="120"/>
      </w:pPr>
      <w:r>
        <w:rPr>
          <w:b/>
          <w:bCs/>
          <w:sz w:val="28"/>
          <w:szCs w:val="28"/>
        </w:rPr>
        <w:lastRenderedPageBreak/>
        <w:t>2. BACKGROUND AND RESEARCH GAPS</w:t>
      </w:r>
    </w:p>
    <w:p w:rsidR="009410B8" w:rsidRDefault="00903055">
      <w:pPr>
        <w:spacing w:before="120" w:after="120"/>
        <w:jc w:val="both"/>
      </w:pPr>
      <w:r>
        <w:t>This section situates our work within the existing literature. Rather than cataloguing all prior work, we focus on identifying the specific technical gaps that motivate the design choices in our architecture.</w:t>
      </w:r>
    </w:p>
    <w:p w:rsidR="009410B8" w:rsidRDefault="00903055">
      <w:pPr>
        <w:spacing w:before="120" w:after="60"/>
      </w:pPr>
      <w:r>
        <w:rPr>
          <w:b/>
          <w:bCs/>
        </w:rPr>
        <w:t>2.1 Combinato</w:t>
      </w:r>
      <w:r>
        <w:rPr>
          <w:b/>
          <w:bCs/>
        </w:rPr>
        <w:t>rial Optimization with Quantum Algorithms</w:t>
      </w:r>
    </w:p>
    <w:p w:rsidR="009410B8" w:rsidRDefault="00903055">
      <w:pPr>
        <w:spacing w:before="100" w:after="60"/>
      </w:pPr>
      <w:r>
        <w:rPr>
          <w:b/>
          <w:bCs/>
          <w:i/>
          <w:iCs/>
        </w:rPr>
        <w:t>2.1.1 The Quantum Approximate Optimization Algorithm</w:t>
      </w:r>
    </w:p>
    <w:p w:rsidR="009410B8" w:rsidRDefault="00903055">
      <w:pPr>
        <w:spacing w:before="120" w:after="120"/>
        <w:jc w:val="both"/>
      </w:pPr>
      <w:r>
        <w:t>QAOA was introduced by Farhi, Goldstone, and Gutmann [9] as a method for approximately solving combinatorial problems on near-term quantum hardware. The algorith</w:t>
      </w:r>
      <w:r>
        <w:t xml:space="preserve">m encodes a cost function as a problem Hamiltonian H_C and prepares a parameterized quantum state by alternating applications of e^{-iγH_C} and a transverse-field mixer e^{-iβH_B}, with the 2p continuous parameters (γ, β) optimized classically to maximize </w:t>
      </w:r>
      <w:r>
        <w:t>the expected cost value. At circuit depth p = 1 the algorithm provably achieves a constant approximation ratio on MaxCut instances, and increasing p monotonically improves the approximation quality in the noise-free limit [10].</w:t>
      </w:r>
    </w:p>
    <w:p w:rsidR="009410B8" w:rsidRDefault="00903055">
      <w:pPr>
        <w:spacing w:before="120" w:after="120"/>
        <w:jc w:val="both"/>
      </w:pPr>
      <w:r>
        <w:t>Where QAOA matters for smart</w:t>
      </w:r>
      <w:r>
        <w:t xml:space="preserve"> cities is in its handling of binary quadratic programs (BQPs). Traffic signal phasing, relay switch configurations in distribution grids, and binary access-control decisions in IoT networks are all naturally expressible as BQPs. Early empirical studies re</w:t>
      </w:r>
      <w:r>
        <w:t>ported 40–60% speedup in time-to-solution relative to genetic algorithms on instances of 20–30 binary variables [11]. A more recent study [21] specifically targeting urban signal networks with 40+ intersections found average vehicle wait time reductions of</w:t>
      </w:r>
      <w:r>
        <w:t xml:space="preserve"> approximately 45%. These results are promising but remain limited to single-domain applications; our work extends QAOA to a multi-domain urban setting.</w:t>
      </w:r>
    </w:p>
    <w:p w:rsidR="009410B8" w:rsidRDefault="00903055">
      <w:pPr>
        <w:spacing w:before="120" w:after="120"/>
        <w:jc w:val="both"/>
      </w:pPr>
      <w:r>
        <w:t>A standing challenge is that NISQ-era devices constrain practical circuit depth to p ≤ 5 before cumulat</w:t>
      </w:r>
      <w:r>
        <w:t>ive gate errors degrade solution quality, capping the directly solvable problem size at roughly 20–30 binary variables per quantum processing cycle [25]. Our architecture addresses this through hierarchical problem decomposition, described in Section 3.2.</w:t>
      </w:r>
    </w:p>
    <w:p w:rsidR="009410B8" w:rsidRDefault="00903055">
      <w:pPr>
        <w:spacing w:before="100" w:after="60"/>
      </w:pPr>
      <w:r>
        <w:rPr>
          <w:b/>
          <w:bCs/>
          <w:i/>
          <w:iCs/>
        </w:rPr>
        <w:t>2.1.2 Variational Quantum Eigensolver for Energy Systems</w:t>
      </w:r>
    </w:p>
    <w:p w:rsidR="009410B8" w:rsidRDefault="00903055">
      <w:pPr>
        <w:spacing w:before="120" w:after="120"/>
        <w:jc w:val="both"/>
      </w:pPr>
      <w:r>
        <w:t>The Variational Quantum Eigensolver (VQE) [12] was originally developed for quantum chemistry to estimate ground-state energies of molecular Hamiltonians using parameterized quantum circuits optimize</w:t>
      </w:r>
      <w:r>
        <w:t>d by classical gradient descent. Its applicability extends to power systems engineering because the optimal power flow (OPF) problem for distribution grids with renewable uncertainty can be reformulated as a ground-state energy problem over an Ising-type H</w:t>
      </w:r>
      <w:r>
        <w:t>amiltonian. Work by Sun et al. [13] demonstrates this reformulation for microgrid configurations with up to 30 distributed nodes. Our grid module draws on this formulation but focuses on the forecasting pathway where QML rather than VQE provides the primar</w:t>
      </w:r>
      <w:r>
        <w:t>y computational advantage.</w:t>
      </w:r>
    </w:p>
    <w:p w:rsidR="009410B8" w:rsidRDefault="00903055">
      <w:pPr>
        <w:spacing w:before="120" w:after="60"/>
      </w:pPr>
      <w:r>
        <w:rPr>
          <w:b/>
          <w:bCs/>
        </w:rPr>
        <w:t>2.2 Quantum Communication and Security</w:t>
      </w:r>
    </w:p>
    <w:p w:rsidR="009410B8" w:rsidRDefault="00903055">
      <w:pPr>
        <w:spacing w:before="100" w:after="60"/>
      </w:pPr>
      <w:r>
        <w:rPr>
          <w:b/>
          <w:bCs/>
          <w:i/>
          <w:iCs/>
        </w:rPr>
        <w:t>2.2.1 Quantum Key Distribution</w:t>
      </w:r>
    </w:p>
    <w:p w:rsidR="009410B8" w:rsidRDefault="00903055">
      <w:pPr>
        <w:spacing w:before="120" w:after="120"/>
        <w:jc w:val="both"/>
      </w:pPr>
      <w:r>
        <w:t>Quantum Key Distribution protocols generate cryptographic keys whose security is guaranteed by the laws of quantum physics rather than by assumed computational</w:t>
      </w:r>
      <w:r>
        <w:t xml:space="preserve"> hardness. The BB84 protocol [14], the first practical QKD scheme, achieves this by encoding key bits in the polarization states of individual photons: because any measurement by an eavesdropper necessarily disturbs the quantum state of the photon it inter</w:t>
      </w:r>
      <w:r>
        <w:t>cepts, unauthorized observation introduces a detectable statistical anomaly in the receiver's measurement outcomes. Any attempt to intercept the key therefore leaves measurable evidence, enabling the communicating parties to detect the intrusion and discar</w:t>
      </w:r>
      <w:r>
        <w:t>d the compromised key bits.</w:t>
      </w:r>
    </w:p>
    <w:p w:rsidR="009410B8" w:rsidRDefault="00903055">
      <w:pPr>
        <w:spacing w:before="120" w:after="120"/>
        <w:jc w:val="both"/>
      </w:pPr>
      <w:r>
        <w:t xml:space="preserve">Metropolitan deployment requires extending single-link QKD to multi-hop networks via quantum repeaters. Entanglement swapping between pairs of locally entangled qubits stored in quantum memories at intermediate nodes can extend </w:t>
      </w:r>
      <w:r>
        <w:t>the effective communication range without transmitting quantum states over lossy channels longer than roughly 100–150 km [15]. Current experimental quantum memories achieve coherence times of approximately 100 ms and entanglement swapping fidelities of 60–</w:t>
      </w:r>
      <w:r>
        <w:t>80%, which are insufficient for continuous operation but sufficient for the periodic key-refresh schedule (weekly) adopted in our protocol [51].</w:t>
      </w:r>
    </w:p>
    <w:p w:rsidR="009410B8" w:rsidRDefault="00903055">
      <w:pPr>
        <w:spacing w:before="100" w:after="60"/>
      </w:pPr>
      <w:r>
        <w:rPr>
          <w:b/>
          <w:bCs/>
          <w:i/>
          <w:iCs/>
        </w:rPr>
        <w:t>2.2.2 Post-Quantum Cryptography</w:t>
      </w:r>
    </w:p>
    <w:p w:rsidR="009410B8" w:rsidRDefault="00903055">
      <w:pPr>
        <w:spacing w:before="120" w:after="120"/>
        <w:jc w:val="both"/>
      </w:pPr>
      <w:r>
        <w:lastRenderedPageBreak/>
        <w:t>The National Institute of Standards and Technology finalized three post-quantum</w:t>
      </w:r>
      <w:r>
        <w:t xml:space="preserve"> cryptography standards in 2024—ML-KEM, ML-DSA, and SLH-DSA [17]—all based on lattice or hash-function problems that are believed to remain hard even for fault-tolerant quantum computers. PQC algorithms run on classical hardware, making them immediately de</w:t>
      </w:r>
      <w:r>
        <w:t xml:space="preserve">ployable without any quantum infrastructure investment, but they rely on computational hardness assumptions rather than information-theoretic proofs. Our hybrid framework uses PQC for high-volume data channels and QKD for critical authentication channels, </w:t>
      </w:r>
      <w:r>
        <w:t>providing defense-in-depth against both near-term classical and future quantum adversaries [18].</w:t>
      </w:r>
    </w:p>
    <w:p w:rsidR="009410B8" w:rsidRDefault="00903055">
      <w:pPr>
        <w:spacing w:before="120" w:after="60"/>
      </w:pPr>
      <w:r>
        <w:rPr>
          <w:b/>
          <w:bCs/>
        </w:rPr>
        <w:t>2.3 Smart City Applications: State of the Art and Limitations</w:t>
      </w:r>
    </w:p>
    <w:p w:rsidR="009410B8" w:rsidRDefault="00903055">
      <w:pPr>
        <w:spacing w:before="100" w:after="60"/>
      </w:pPr>
      <w:r>
        <w:rPr>
          <w:b/>
          <w:bCs/>
          <w:i/>
          <w:iCs/>
        </w:rPr>
        <w:t>2.3.1 Traffic Signal Optimization</w:t>
      </w:r>
    </w:p>
    <w:p w:rsidR="009410B8" w:rsidRDefault="00903055">
      <w:pPr>
        <w:spacing w:before="120" w:after="120"/>
        <w:jc w:val="both"/>
      </w:pPr>
      <w:r>
        <w:t xml:space="preserve">Classical adaptive signal control systems such as SCATS (Sydney Coordinated Adaptive Traffic System) and SCOOT (Split, Cycle, and Offset Optimization Technique) optimize signal timings within localized clusters of intersections on rolling time horizons of </w:t>
      </w:r>
      <w:r>
        <w:t>5–10 minutes, using heuristic search within pre-defined parameter bounds [19]. While effective for isolated corridors, these systems do not simultaneously optimize signal phasing across an entire city network because the resulting joint combinatorial probl</w:t>
      </w:r>
      <w:r>
        <w:t>em is intractable for classical search at that scale. Quantum-enhanced scheduling [20] has been proposed as a route to city-wide simultaneous optimization, but published implementations have not yet validated this claim on real intersection topologies. Our</w:t>
      </w:r>
      <w:r>
        <w:t xml:space="preserve"> work provides that validation on a 47-intersection subnetwork of Bangalore.</w:t>
      </w:r>
    </w:p>
    <w:p w:rsidR="009410B8" w:rsidRDefault="00903055">
      <w:pPr>
        <w:spacing w:before="100" w:after="60"/>
      </w:pPr>
      <w:r>
        <w:rPr>
          <w:b/>
          <w:bCs/>
          <w:i/>
          <w:iCs/>
        </w:rPr>
        <w:t>2.3.2 Grid Energy Management</w:t>
      </w:r>
    </w:p>
    <w:p w:rsidR="009410B8" w:rsidRDefault="00903055">
      <w:pPr>
        <w:spacing w:before="120" w:after="120"/>
        <w:jc w:val="both"/>
      </w:pPr>
      <w:r>
        <w:t>Modern distribution grids must balance generation from spatially distributed and temporally variable solar and wind sources against demand that fluctu</w:t>
      </w:r>
      <w:r>
        <w:t>ates with occupancy, industrial schedules, and weather. Classical forecasting using Long Short-Term Memory (LSTM) networks achieves approximately 15% root-mean-square error (RMSE) on next-day solar generation prediction tasks [22]. Recent work on quantum n</w:t>
      </w:r>
      <w:r>
        <w:t>eural networks that re-encode classical input data into quantum circuits at each layer—so-called data re-uploading architectures [33]—has demonstrated consistently lower prediction error on the same benchmark tasks, suggesting that the richer function clas</w:t>
      </w:r>
      <w:r>
        <w:t>s accessible to parameterized quantum circuits provides a representational advantage for capturing complex nonlinear weather-to-generation relationships.</w:t>
      </w:r>
    </w:p>
    <w:p w:rsidR="009410B8" w:rsidRDefault="00903055">
      <w:pPr>
        <w:spacing w:before="100" w:after="60"/>
      </w:pPr>
      <w:r>
        <w:rPr>
          <w:b/>
          <w:bCs/>
          <w:i/>
          <w:iCs/>
        </w:rPr>
        <w:t>2.3.3 IoT Security</w:t>
      </w:r>
    </w:p>
    <w:p w:rsidR="009410B8" w:rsidRDefault="00903055">
      <w:pPr>
        <w:spacing w:before="120" w:after="120"/>
        <w:jc w:val="both"/>
      </w:pPr>
      <w:r>
        <w:t>Smart city sensor networks aggregate data from traffic cameras, environmental monit</w:t>
      </w:r>
      <w:r>
        <w:t xml:space="preserve">ors, utility meters, and emergency services, making them high-value targets for cyber adversaries. Current deployments rely on RSA-2048 and elliptic curve cryptography (ECC) for device authentication and session encryption. Both schemes would be breakable </w:t>
      </w:r>
      <w:r>
        <w:t>by Shor's algorithm [46] running on a sufficiently large fault-tolerant quantum computer, which security analysts estimate could become available within 15–20 years. The most damaging near-term threat is the harvest-now-decrypt-later attack, in which an ad</w:t>
      </w:r>
      <w:r>
        <w:t>versary records today's encrypted traffic and stores it until a capable quantum machine becomes available. Transitioning IoT infrastructure to quantum-safe cryptography now neutralizes this threat [16]. A recent multi-node QKD-ECC hybrid protocol for IoT n</w:t>
      </w:r>
      <w:r>
        <w:t>etworks [24] demonstrated the feasibility of this approach for networks up to 500 devices.</w:t>
      </w:r>
    </w:p>
    <w:p w:rsidR="009410B8" w:rsidRDefault="00903055">
      <w:pPr>
        <w:spacing w:before="120" w:after="60"/>
      </w:pPr>
      <w:r>
        <w:rPr>
          <w:b/>
          <w:bCs/>
        </w:rPr>
        <w:t>2.4 Identified Research Gaps</w:t>
      </w:r>
    </w:p>
    <w:p w:rsidR="009410B8" w:rsidRDefault="00903055">
      <w:pPr>
        <w:spacing w:before="120" w:after="120"/>
        <w:jc w:val="both"/>
      </w:pPr>
      <w:r>
        <w:t>Reviewing the literature above reveals four specific gaps that our work addresses:</w:t>
      </w:r>
    </w:p>
    <w:p w:rsidR="009410B8" w:rsidRDefault="00903055">
      <w:pPr>
        <w:pStyle w:val="ListParagraph"/>
        <w:numPr>
          <w:ilvl w:val="0"/>
          <w:numId w:val="2"/>
        </w:numPr>
        <w:spacing w:before="60" w:after="60"/>
        <w:ind w:left="720"/>
        <w:jc w:val="both"/>
      </w:pPr>
      <w:r>
        <w:t>No unified framework: Existing quantum smart city pro</w:t>
      </w:r>
      <w:r>
        <w:t>posals address one domain at a time. An integrated architecture combining optimization, forecasting, and security within a single system design does not appear in the published literature.</w:t>
      </w:r>
    </w:p>
    <w:p w:rsidR="009410B8" w:rsidRDefault="00903055">
      <w:pPr>
        <w:pStyle w:val="ListParagraph"/>
        <w:numPr>
          <w:ilvl w:val="0"/>
          <w:numId w:val="2"/>
        </w:numPr>
        <w:spacing w:before="60" w:after="60"/>
        <w:ind w:left="720"/>
        <w:jc w:val="both"/>
      </w:pPr>
      <w:r>
        <w:t>Lack of real urban data: The majority of published QAOA and QML ben</w:t>
      </w:r>
      <w:r>
        <w:t>chmarks for urban applications use synthetic random instances. Validation on actual city topologies and utility datasets is necessary to make performance claims credible to municipal decision-makers.</w:t>
      </w:r>
    </w:p>
    <w:p w:rsidR="009410B8" w:rsidRDefault="00903055">
      <w:pPr>
        <w:pStyle w:val="ListParagraph"/>
        <w:numPr>
          <w:ilvl w:val="0"/>
          <w:numId w:val="2"/>
        </w:numPr>
        <w:spacing w:before="60" w:after="60"/>
        <w:ind w:left="720"/>
        <w:jc w:val="both"/>
      </w:pPr>
      <w:r>
        <w:t>Shallow deployment guidance: Prior theoretical framework</w:t>
      </w:r>
      <w:r>
        <w:t>s do not engage with the practical integration questions—communication protocols, update cadences, legacy system interfaces—that cities must solve before any quantum component can be deployed operationally.</w:t>
      </w:r>
    </w:p>
    <w:p w:rsidR="009410B8" w:rsidRDefault="00903055">
      <w:pPr>
        <w:pStyle w:val="ListParagraph"/>
        <w:numPr>
          <w:ilvl w:val="0"/>
          <w:numId w:val="2"/>
        </w:numPr>
        <w:spacing w:before="60" w:after="60"/>
        <w:ind w:left="720"/>
        <w:jc w:val="both"/>
      </w:pPr>
      <w:r>
        <w:lastRenderedPageBreak/>
        <w:t>Limited regional relevance: No prior work specifi</w:t>
      </w:r>
      <w:r>
        <w:t>cally addresses quantum smart city deployment for rapidly urbanizing Indian cities with their particular infrastructure characteristics, regulatory environment, and budget constraints.</w:t>
      </w:r>
    </w:p>
    <w:p w:rsidR="009410B8" w:rsidRDefault="009410B8">
      <w:pPr>
        <w:spacing w:before="60" w:after="60"/>
      </w:pPr>
    </w:p>
    <w:p w:rsidR="009410B8" w:rsidRDefault="00903055">
      <w:pPr>
        <w:spacing w:before="180" w:after="120"/>
      </w:pPr>
      <w:r>
        <w:rPr>
          <w:b/>
          <w:bCs/>
          <w:sz w:val="28"/>
          <w:szCs w:val="28"/>
        </w:rPr>
        <w:t>3. PROPOSED HYBRID QUANTUM-CLASSICAL ARCHITECTURE</w:t>
      </w:r>
    </w:p>
    <w:p w:rsidR="009410B8" w:rsidRDefault="00903055">
      <w:pPr>
        <w:spacing w:before="120" w:after="60"/>
      </w:pPr>
      <w:r>
        <w:rPr>
          <w:b/>
          <w:bCs/>
        </w:rPr>
        <w:t>3.1 System Overview</w:t>
      </w:r>
    </w:p>
    <w:p w:rsidR="009410B8" w:rsidRDefault="00903055">
      <w:pPr>
        <w:spacing w:before="120" w:after="120"/>
        <w:jc w:val="both"/>
      </w:pPr>
      <w:r>
        <w:t>Our architecture comprises four vertical layers through which data and control signals flow continuously during city operations. Each layer has a clearly defined responsibility and communicates with adjacent layers through standardized interfaces.</w:t>
      </w:r>
    </w:p>
    <w:p w:rsidR="009410B8" w:rsidRDefault="009410B8">
      <w:pPr>
        <w:spacing w:before="60" w:after="60"/>
      </w:pPr>
    </w:p>
    <w:p w:rsidR="009410B8" w:rsidRDefault="00903055">
      <w:pPr>
        <w:spacing w:before="60" w:after="120"/>
        <w:jc w:val="center"/>
      </w:pPr>
      <w:r>
        <w:rPr>
          <w:b/>
          <w:bCs/>
        </w:rPr>
        <w:t>Table 1: Four-Layer Hybrid Architecture</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2200"/>
        <w:gridCol w:w="3648"/>
        <w:gridCol w:w="4848"/>
      </w:tblGrid>
      <w:tr w:rsidR="009410B8">
        <w:trPr>
          <w:tblHeader/>
        </w:trPr>
        <w:tc>
          <w:tcPr>
            <w:tcW w:w="2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Layer</w:t>
            </w:r>
          </w:p>
        </w:tc>
        <w:tc>
          <w:tcPr>
            <w:tcW w:w="3648"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Components</w:t>
            </w:r>
          </w:p>
        </w:tc>
        <w:tc>
          <w:tcPr>
            <w:tcW w:w="4848"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Function</w:t>
            </w:r>
          </w:p>
        </w:tc>
      </w:tr>
      <w:tr w:rsidR="009410B8">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Data Ingestion</w:t>
            </w:r>
          </w:p>
        </w:tc>
        <w:tc>
          <w:tcPr>
            <w:tcW w:w="36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IoT sensors, GPS receivers, smart meters, weather stations</w:t>
            </w:r>
          </w:p>
        </w:tc>
        <w:tc>
          <w:tcPr>
            <w:tcW w:w="48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Aggregate and pre-process raw data streams; handle missing data and format normalization</w:t>
            </w:r>
          </w:p>
        </w:tc>
      </w:tr>
      <w:tr w:rsidR="009410B8">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Classical Processing</w:t>
            </w:r>
          </w:p>
        </w:tc>
        <w:tc>
          <w:tcPr>
            <w:tcW w:w="36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Edge servers, SCADA systems, anomaly detectors</w:t>
            </w:r>
          </w:p>
        </w:tc>
        <w:tc>
          <w:tcPr>
            <w:tcW w:w="48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Stream filtering, real-time constraint checking, non-combinatorial control decisions</w:t>
            </w:r>
          </w:p>
        </w:tc>
      </w:tr>
      <w:tr w:rsidR="009410B8">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Quantum Processing</w:t>
            </w:r>
          </w:p>
        </w:tc>
        <w:tc>
          <w:tcPr>
            <w:tcW w:w="36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QAOA engine, QML forecaster, QKD key manager</w:t>
            </w:r>
          </w:p>
        </w:tc>
        <w:tc>
          <w:tcPr>
            <w:tcW w:w="48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Combinatorial optimization, predictive modeling, secure key</w:t>
            </w:r>
            <w:r>
              <w:rPr>
                <w:sz w:val="20"/>
                <w:szCs w:val="20"/>
              </w:rPr>
              <w:t xml:space="preserve"> generation</w:t>
            </w:r>
          </w:p>
        </w:tc>
      </w:tr>
      <w:tr w:rsidR="009410B8">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Decision &amp; Control</w:t>
            </w:r>
          </w:p>
        </w:tc>
        <w:tc>
          <w:tcPr>
            <w:tcW w:w="36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Traffic Management Center, Grid Control Room, Security Gateway</w:t>
            </w:r>
          </w:p>
        </w:tc>
        <w:tc>
          <w:tcPr>
            <w:tcW w:w="48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Translate quantum solution outputs into executable control commands for physical infrastructure</w:t>
            </w:r>
          </w:p>
        </w:tc>
      </w:tr>
    </w:tbl>
    <w:p w:rsidR="009410B8" w:rsidRDefault="009410B8">
      <w:pPr>
        <w:spacing w:before="60" w:after="60"/>
      </w:pPr>
    </w:p>
    <w:p w:rsidR="009410B8" w:rsidRDefault="00903055">
      <w:pPr>
        <w:spacing w:before="120" w:after="120"/>
        <w:jc w:val="both"/>
      </w:pPr>
      <w:r>
        <w:t>The architecture deliberately separates time-critical real-time control (handled entirely on the Classical Processing layer) from computationally intensive optimization and forecasting (handled on the Quantum Processing layer). This separation ensures that</w:t>
      </w:r>
      <w:r>
        <w:t xml:space="preserve"> hardware limitations or failure in the quantum subsystem never interrupts essential city operations, while still allowing quantum-derived solutions to improve operational performance when available.</w:t>
      </w:r>
    </w:p>
    <w:p w:rsidR="009410B8" w:rsidRDefault="00903055">
      <w:pPr>
        <w:spacing w:before="120" w:after="60"/>
      </w:pPr>
      <w:r>
        <w:rPr>
          <w:b/>
          <w:bCs/>
        </w:rPr>
        <w:t>3.2 Traffic Optimization Module</w:t>
      </w:r>
    </w:p>
    <w:p w:rsidR="009410B8" w:rsidRDefault="00903055">
      <w:pPr>
        <w:spacing w:before="100" w:after="60"/>
      </w:pPr>
      <w:r>
        <w:rPr>
          <w:b/>
          <w:bCs/>
          <w:i/>
          <w:iCs/>
        </w:rPr>
        <w:t>3.2.1 Problem Formulatio</w:t>
      </w:r>
      <w:r>
        <w:rPr>
          <w:b/>
          <w:bCs/>
          <w:i/>
          <w:iCs/>
        </w:rPr>
        <w:t>n</w:t>
      </w:r>
    </w:p>
    <w:p w:rsidR="009410B8" w:rsidRDefault="00903055">
      <w:pPr>
        <w:spacing w:before="120" w:after="120"/>
        <w:jc w:val="both"/>
      </w:pPr>
      <w:r>
        <w:t>We model the urban signal network as a weighted directed graph G = (V, E), where V is the set of signalized intersections and E represents road segments connecting them. For each intersection i ∈ V, the decision variable x_i ∈ {0, 1, ..., 2^q − 1} repres</w:t>
      </w:r>
      <w:r>
        <w:t>ents the green-phase duration for the primary movement, discretized into q-bit intervals. The objective is to minimize total network wait time:</w:t>
      </w:r>
    </w:p>
    <w:p w:rsidR="009410B8" w:rsidRDefault="00903055">
      <w:pPr>
        <w:spacing w:before="120" w:after="120"/>
        <w:jc w:val="center"/>
      </w:pPr>
      <w:r>
        <w:rPr>
          <w:i/>
          <w:iCs/>
        </w:rPr>
        <w:t>minimize Σ_{i∈V} w_i · W_i(x_i, f_i)</w:t>
      </w:r>
    </w:p>
    <w:p w:rsidR="009410B8" w:rsidRDefault="00903055">
      <w:pPr>
        <w:spacing w:before="120" w:after="120"/>
        <w:jc w:val="both"/>
      </w:pPr>
      <w:r>
        <w:t>where w_i is a user-assigned priority weight (e.g., higher for intersection</w:t>
      </w:r>
      <w:r>
        <w:t>s near hospitals or schools), W_i is the estimated per-vehicle wait time as a function of the green duration x_i and the measured inflow rate f_i obtained from loop detectors or camera-based counters, and the sum runs over all intersections in the optimiza</w:t>
      </w:r>
      <w:r>
        <w:t>tion scope. Coupling constraints enforce minimum all-red clearance intervals and coordination constraints between adjacent intersections on the same arterial.</w:t>
      </w:r>
    </w:p>
    <w:p w:rsidR="009410B8" w:rsidRDefault="00903055">
      <w:pPr>
        <w:spacing w:before="120" w:after="120"/>
        <w:jc w:val="both"/>
      </w:pPr>
      <w:r>
        <w:t>For QAOA encoding, each decision variable x_i is represented by q = 8 binary qubits, providing 25</w:t>
      </w:r>
      <w:r>
        <w:t>6 possible timing values spanning 10–90 seconds in 0.3-second increments—a resolution sufficient for standard urban signal control. With 20 intersections, this encoding requires 160 qubits; hierarchical decomposition (described below) keeps each quantum su</w:t>
      </w:r>
      <w:r>
        <w:t>b-problem within a 25-qubit budget.</w:t>
      </w:r>
    </w:p>
    <w:p w:rsidR="009410B8" w:rsidRDefault="00903055">
      <w:pPr>
        <w:spacing w:before="100" w:after="60"/>
      </w:pPr>
      <w:r>
        <w:rPr>
          <w:b/>
          <w:bCs/>
          <w:i/>
          <w:iCs/>
        </w:rPr>
        <w:t>3.2.2 QAOA Circuit Design</w:t>
      </w:r>
    </w:p>
    <w:p w:rsidR="009410B8" w:rsidRDefault="00903055">
      <w:pPr>
        <w:spacing w:before="120" w:after="120"/>
        <w:jc w:val="both"/>
      </w:pPr>
      <w:r>
        <w:t>We construct the cost Hamiltonian by lifting the binary quadratic objective into the Pauli-Z operator basis. Let z_i ∈ {−1, +1} denote the ±1 encoding of the k-th qubit for intersection i. The c</w:t>
      </w:r>
      <w:r>
        <w:t>ost Hamiltonian takes the form:</w:t>
      </w:r>
    </w:p>
    <w:p w:rsidR="009410B8" w:rsidRDefault="00903055">
      <w:pPr>
        <w:spacing w:before="120" w:after="120"/>
        <w:jc w:val="center"/>
      </w:pPr>
      <w:r>
        <w:rPr>
          <w:i/>
          <w:iCs/>
        </w:rPr>
        <w:t>H_C = Σ_{i,j} c_{ij} Z_i Z_j + Σ_i h_i Z_i</w:t>
      </w:r>
    </w:p>
    <w:p w:rsidR="009410B8" w:rsidRDefault="00903055">
      <w:pPr>
        <w:spacing w:before="120" w:after="120"/>
        <w:jc w:val="both"/>
      </w:pPr>
      <w:r>
        <w:lastRenderedPageBreak/>
        <w:t>where c_{ij} coefficients encode the adjacency and coordination cost between intersections i and j (derived from the road graph edge weights), and h_i represents the local congestio</w:t>
      </w:r>
      <w:r>
        <w:t>n penalty for intersection i based on the current sensor reading. The standard transverse-field mixer H_B = Σ_i X_i provides the ergodic mixing required for QAOA to explore the full solution space. The parameterized quantum state after p QAOA layers is:</w:t>
      </w:r>
    </w:p>
    <w:p w:rsidR="009410B8" w:rsidRDefault="00903055">
      <w:pPr>
        <w:spacing w:before="120" w:after="120"/>
        <w:jc w:val="center"/>
      </w:pPr>
      <w:r>
        <w:rPr>
          <w:i/>
          <w:iCs/>
        </w:rPr>
        <w:t>|ψ</w:t>
      </w:r>
      <w:r>
        <w:rPr>
          <w:i/>
          <w:iCs/>
        </w:rPr>
        <w:t>(γ,β)⟩ = e^{-iβ_p H_B} e^{-iγ_p H_C} ... e^{-iβ_1 H_B} e^{-iγ_1 H_C} |+⟩^⊗n</w:t>
      </w:r>
    </w:p>
    <w:p w:rsidR="009410B8" w:rsidRDefault="00903055">
      <w:pPr>
        <w:spacing w:before="120" w:after="120"/>
        <w:jc w:val="both"/>
      </w:pPr>
      <w:r>
        <w:t>Classical COBYLA optimization of the 2p parameters (γ, β) maximizes the expected cost value ⟨ψ(γ,β)|H_C|ψ(γ,β)⟩. We operate at circuit depth p = 3–5 based on noise model simulations showing that cumulative gate error probability remains below 5% in this ra</w:t>
      </w:r>
      <w:r>
        <w:t>nge for 25-qubit circuits on IBMQ-Hummingbird-calibrated noise parameters [39].</w:t>
      </w:r>
    </w:p>
    <w:p w:rsidR="009410B8" w:rsidRDefault="00903055">
      <w:pPr>
        <w:spacing w:before="100" w:after="60"/>
      </w:pPr>
      <w:r>
        <w:rPr>
          <w:b/>
          <w:bCs/>
          <w:i/>
          <w:iCs/>
        </w:rPr>
        <w:t>3.2.3 Hierarchical Decomposition Strategy</w:t>
      </w:r>
    </w:p>
    <w:p w:rsidR="009410B8" w:rsidRDefault="00903055">
      <w:pPr>
        <w:spacing w:before="120" w:after="120"/>
        <w:jc w:val="both"/>
      </w:pPr>
      <w:r>
        <w:t>City-scale networks with 50–150 intersections exceed the qubit budget of current NISQ devices. We address this through a three-tier hi</w:t>
      </w:r>
      <w:r>
        <w:t>erarchical decomposition:</w:t>
      </w:r>
    </w:p>
    <w:p w:rsidR="009410B8" w:rsidRDefault="00903055">
      <w:pPr>
        <w:pStyle w:val="ListParagraph"/>
        <w:numPr>
          <w:ilvl w:val="0"/>
          <w:numId w:val="2"/>
        </w:numPr>
        <w:spacing w:before="60" w:after="60"/>
        <w:ind w:left="720"/>
        <w:jc w:val="both"/>
      </w:pPr>
      <w:r>
        <w:t>City Level: A classical coordinator partitions the intersection network into districts of 15–25 intersections using spectral graph clustering on the road topology. Inter-district coordination constraints are handled via a Lagrangi</w:t>
      </w:r>
      <w:r>
        <w:t>an relaxation that penalizes boundary timing conflicts.</w:t>
      </w:r>
    </w:p>
    <w:p w:rsidR="009410B8" w:rsidRDefault="00903055">
      <w:pPr>
        <w:pStyle w:val="ListParagraph"/>
        <w:numPr>
          <w:ilvl w:val="0"/>
          <w:numId w:val="2"/>
        </w:numPr>
        <w:spacing w:before="60" w:after="60"/>
        <w:ind w:left="720"/>
        <w:jc w:val="both"/>
      </w:pPr>
      <w:r>
        <w:t>District Level: Each district is solved independently by a QAOA instance on a 25-qubit circuit. Solving all districts in parallel on separate quantum processing units (or sequentially on a single unit</w:t>
      </w:r>
      <w:r>
        <w:t>) produces a city-wide timing plan within the 5-minute optimization window.</w:t>
      </w:r>
    </w:p>
    <w:p w:rsidR="009410B8" w:rsidRDefault="00903055">
      <w:pPr>
        <w:pStyle w:val="ListParagraph"/>
        <w:numPr>
          <w:ilvl w:val="0"/>
          <w:numId w:val="2"/>
        </w:numPr>
        <w:spacing w:before="60" w:after="60"/>
        <w:ind w:left="720"/>
        <w:jc w:val="both"/>
      </w:pPr>
      <w:r>
        <w:t>Intersection Level: Within each 5-minute cycle, a classical PID controller makes second-level adjustments in response to real-time detector readings, operating within the bounds se</w:t>
      </w:r>
      <w:r>
        <w:t>t by the QAOA plan.</w:t>
      </w:r>
    </w:p>
    <w:p w:rsidR="009410B8" w:rsidRDefault="00903055">
      <w:pPr>
        <w:spacing w:before="100" w:after="60"/>
      </w:pPr>
      <w:r>
        <w:rPr>
          <w:b/>
          <w:bCs/>
          <w:i/>
          <w:iCs/>
        </w:rPr>
        <w:t>3.2.4 Operational Feedback Loop</w:t>
      </w:r>
    </w:p>
    <w:p w:rsidR="009410B8" w:rsidRDefault="00903055">
      <w:pPr>
        <w:spacing w:before="120" w:after="120"/>
        <w:jc w:val="both"/>
      </w:pPr>
      <w:r>
        <w:t>The complete optimization cycle proceeds as follows:</w:t>
      </w:r>
    </w:p>
    <w:p w:rsidR="009410B8" w:rsidRDefault="00903055">
      <w:pPr>
        <w:pStyle w:val="ListParagraph"/>
        <w:numPr>
          <w:ilvl w:val="0"/>
          <w:numId w:val="2"/>
        </w:numPr>
        <w:spacing w:before="60" w:after="60"/>
        <w:ind w:left="720"/>
        <w:jc w:val="both"/>
      </w:pPr>
      <w:r>
        <w:t>Step 1: Aggregate traffic sensor data over a 5-minute collection window, computing mean inflow rates f_i for each intersection.</w:t>
      </w:r>
    </w:p>
    <w:p w:rsidR="009410B8" w:rsidRDefault="00903055">
      <w:pPr>
        <w:pStyle w:val="ListParagraph"/>
        <w:numPr>
          <w:ilvl w:val="0"/>
          <w:numId w:val="2"/>
        </w:numPr>
        <w:spacing w:before="60" w:after="60"/>
        <w:ind w:left="720"/>
        <w:jc w:val="both"/>
      </w:pPr>
      <w:r>
        <w:t>Step 2: Encode the curr</w:t>
      </w:r>
      <w:r>
        <w:t>ent congestion state as H_C coefficients and submit optimization jobs for each district sub-problem to the quantum processing layer.</w:t>
      </w:r>
    </w:p>
    <w:p w:rsidR="009410B8" w:rsidRDefault="00903055">
      <w:pPr>
        <w:pStyle w:val="ListParagraph"/>
        <w:numPr>
          <w:ilvl w:val="0"/>
          <w:numId w:val="2"/>
        </w:numPr>
        <w:spacing w:before="60" w:after="60"/>
        <w:ind w:left="720"/>
        <w:jc w:val="both"/>
      </w:pPr>
      <w:r>
        <w:t>Step 3: Execute QAOA circuits (200 shots per circuit) on the quantum simulator or hardware, returning a probability distrib</w:t>
      </w:r>
      <w:r>
        <w:t>ution over solution bitstrings.</w:t>
      </w:r>
    </w:p>
    <w:p w:rsidR="009410B8" w:rsidRDefault="00903055">
      <w:pPr>
        <w:pStyle w:val="ListParagraph"/>
        <w:numPr>
          <w:ilvl w:val="0"/>
          <w:numId w:val="2"/>
        </w:numPr>
        <w:spacing w:before="60" w:after="60"/>
        <w:ind w:left="720"/>
        <w:jc w:val="both"/>
      </w:pPr>
      <w:r>
        <w:t>Step 4: Extract the highest-probability feasible solution; verify satisfaction of clearance and coordination constraints using a classical feasibility filter.</w:t>
      </w:r>
    </w:p>
    <w:p w:rsidR="009410B8" w:rsidRDefault="00903055">
      <w:pPr>
        <w:pStyle w:val="ListParagraph"/>
        <w:numPr>
          <w:ilvl w:val="0"/>
          <w:numId w:val="2"/>
        </w:numPr>
        <w:spacing w:before="60" w:after="60"/>
        <w:ind w:left="720"/>
        <w:jc w:val="both"/>
      </w:pPr>
      <w:r>
        <w:t>Step 5: Push accepted timing plan to the Traffic Management Center via NTCIP-standard communication protocol. Plan takes effect within 10 seconds.</w:t>
      </w:r>
    </w:p>
    <w:p w:rsidR="009410B8" w:rsidRDefault="00903055">
      <w:pPr>
        <w:pStyle w:val="ListParagraph"/>
        <w:numPr>
          <w:ilvl w:val="0"/>
          <w:numId w:val="2"/>
        </w:numPr>
        <w:spacing w:before="60" w:after="60"/>
        <w:ind w:left="720"/>
        <w:jc w:val="both"/>
      </w:pPr>
      <w:r>
        <w:t>Step 6: Log performance metrics (average wait time, queue lengths, throughput) and update the historical data</w:t>
      </w:r>
      <w:r>
        <w:t>set used for ongoing parameter calibration.</w:t>
      </w:r>
    </w:p>
    <w:p w:rsidR="009410B8" w:rsidRDefault="00903055">
      <w:pPr>
        <w:spacing w:before="120" w:after="60"/>
      </w:pPr>
      <w:r>
        <w:rPr>
          <w:b/>
          <w:bCs/>
        </w:rPr>
        <w:t>3.3 Smart Grid Energy Management Module</w:t>
      </w:r>
    </w:p>
    <w:p w:rsidR="009410B8" w:rsidRDefault="00903055">
      <w:pPr>
        <w:spacing w:before="100" w:after="60"/>
      </w:pPr>
      <w:r>
        <w:rPr>
          <w:b/>
          <w:bCs/>
          <w:i/>
          <w:iCs/>
        </w:rPr>
        <w:t>3.3.1 Problem Formulation</w:t>
      </w:r>
    </w:p>
    <w:p w:rsidR="009410B8" w:rsidRDefault="00903055">
      <w:pPr>
        <w:spacing w:before="120" w:after="120"/>
        <w:jc w:val="both"/>
      </w:pPr>
      <w:r>
        <w:t>The day-ahead grid management problem requires two sequential decisions: (a) forecasting the next 24-hour profile of renewable generation and load</w:t>
      </w:r>
      <w:r>
        <w:t xml:space="preserve"> demand, and (b) using that forecast to configure the microgrid topology and dispatch schedule that minimizes generation cost and power losses while maintaining voltage and thermal constraints. We address (a) with a QML forecasting model and (b) with QAOA-</w:t>
      </w:r>
      <w:r>
        <w:t>based topology optimization.</w:t>
      </w:r>
    </w:p>
    <w:p w:rsidR="009410B8" w:rsidRDefault="00903055">
      <w:pPr>
        <w:spacing w:before="100" w:after="60"/>
      </w:pPr>
      <w:r>
        <w:rPr>
          <w:b/>
          <w:bCs/>
          <w:i/>
          <w:iCs/>
        </w:rPr>
        <w:t>3.3.2 Quantum Machine Learning Forecasting</w:t>
      </w:r>
    </w:p>
    <w:p w:rsidR="009410B8" w:rsidRDefault="00903055">
      <w:pPr>
        <w:spacing w:before="120" w:after="120"/>
        <w:jc w:val="both"/>
      </w:pPr>
      <w:r>
        <w:t>We implement a data re-uploading quantum neural network [33] for solar generation forecasting. The circuit architecture alternates between data encoding layers—which embed input featur</w:t>
      </w:r>
      <w:r>
        <w:t>e vectors (irradiance, temperature, humidity, time-of-day, historical generation) into rotation angles on circuit qubits—and parameterized variational layers:</w:t>
      </w:r>
    </w:p>
    <w:p w:rsidR="009410B8" w:rsidRDefault="00903055">
      <w:pPr>
        <w:spacing w:before="120" w:after="120"/>
        <w:jc w:val="center"/>
      </w:pPr>
      <w:r>
        <w:rPr>
          <w:i/>
          <w:iCs/>
        </w:rPr>
        <w:t>|ψ(θ,x)⟩ = U_var(θ_L) U_enc(x) ... U_var(θ_1) U_enc(x) |0⟩^⊗n</w:t>
      </w:r>
    </w:p>
    <w:p w:rsidR="009410B8" w:rsidRDefault="00903055">
      <w:pPr>
        <w:spacing w:before="120" w:after="120"/>
        <w:jc w:val="both"/>
      </w:pPr>
      <w:r>
        <w:lastRenderedPageBreak/>
        <w:t>The repeated data re-uploading sche</w:t>
      </w:r>
      <w:r>
        <w:t>me allows the circuit to construct higher-order feature interactions beyond what a single encoding layer permits. With 12 qubits and 6 encoding-variational layer pairs, the model contains 144 trainable parameters, which are optimized using classical backpr</w:t>
      </w:r>
      <w:r>
        <w:t>opagation on two years of hourly generation data. Mean squared error is computed from the circuit output expectation values and gradients are estimated via the parameter-shift rule [30].</w:t>
      </w:r>
    </w:p>
    <w:p w:rsidR="009410B8" w:rsidRDefault="00903055">
      <w:pPr>
        <w:spacing w:before="100" w:after="60"/>
      </w:pPr>
      <w:r>
        <w:rPr>
          <w:b/>
          <w:bCs/>
          <w:i/>
          <w:iCs/>
        </w:rPr>
        <w:t>3.3.3 QAOA-Based Microgrid Configuration</w:t>
      </w:r>
    </w:p>
    <w:p w:rsidR="009410B8" w:rsidRDefault="00903055">
      <w:pPr>
        <w:spacing w:before="120" w:after="120"/>
        <w:jc w:val="both"/>
      </w:pPr>
      <w:r>
        <w:t>Given N distributed renewabl</w:t>
      </w:r>
      <w:r>
        <w:t>e sources and M demand zones, optimal microgrid topology selects which distribution lines to activate from a candidate set to minimize I²R resistive losses while maintaining sufficient redundancy for fault tolerance:</w:t>
      </w:r>
    </w:p>
    <w:p w:rsidR="009410B8" w:rsidRDefault="00903055">
      <w:pPr>
        <w:spacing w:before="120" w:after="120"/>
        <w:jc w:val="center"/>
      </w:pPr>
      <w:r>
        <w:rPr>
          <w:i/>
          <w:iCs/>
        </w:rPr>
        <w:t>minimize Σ_{l∈Lines} R_l I_l² + λ · Red</w:t>
      </w:r>
      <w:r>
        <w:rPr>
          <w:i/>
          <w:iCs/>
        </w:rPr>
        <w:t>undancy_Penalty(topology)</w:t>
      </w:r>
    </w:p>
    <w:p w:rsidR="009410B8" w:rsidRDefault="00903055">
      <w:pPr>
        <w:spacing w:before="120" w:after="120"/>
        <w:jc w:val="both"/>
      </w:pPr>
      <w:r>
        <w:t>Line activation decisions are naturally binary, making this a BQP amenable to QAOA encoding. For networks with 20–30 source-demand node pairs, the problem fits within a 25-qubit encoding. The redundancy penalty λ is tuned to encou</w:t>
      </w:r>
      <w:r>
        <w:t>rage topologies with at least two independent supply paths to critical load zones (hospitals, data centers, emergency services).</w:t>
      </w:r>
    </w:p>
    <w:p w:rsidR="009410B8" w:rsidRDefault="00903055">
      <w:pPr>
        <w:spacing w:before="120" w:after="60"/>
      </w:pPr>
      <w:r>
        <w:rPr>
          <w:b/>
          <w:bCs/>
        </w:rPr>
        <w:t>3.4 IoT Network Security Module</w:t>
      </w:r>
    </w:p>
    <w:p w:rsidR="009410B8" w:rsidRDefault="00903055">
      <w:pPr>
        <w:spacing w:before="100" w:after="60"/>
      </w:pPr>
      <w:r>
        <w:rPr>
          <w:b/>
          <w:bCs/>
          <w:i/>
          <w:iCs/>
        </w:rPr>
        <w:t>3.4.1 Multi-Node QKD Architecture</w:t>
      </w:r>
    </w:p>
    <w:p w:rsidR="009410B8" w:rsidRDefault="00903055">
      <w:pPr>
        <w:spacing w:before="120" w:after="120"/>
        <w:jc w:val="both"/>
      </w:pPr>
      <w:r>
        <w:t xml:space="preserve">We deploy quantum repeater nodes at eight locations within a </w:t>
      </w:r>
      <w:r>
        <w:t>150 km² metropolitan area, chosen to minimize maximum single-hop distance (achieved: 18–22 km per hop, within the coherence-time budget of available quantum memory hardware). The repeater network uses entanglement swapping to distribute shared quantum keys</w:t>
      </w:r>
      <w:r>
        <w:t xml:space="preserve"> between device pairs across the full metropolitan area, independent of direct line-of-sight or fiber routing.</w:t>
      </w:r>
    </w:p>
    <w:p w:rsidR="009410B8" w:rsidRDefault="00903055">
      <w:pPr>
        <w:spacing w:before="120" w:after="120"/>
        <w:jc w:val="both"/>
      </w:pPr>
      <w:r>
        <w:t>Key distribution follows a four-phase protocol:</w:t>
      </w:r>
    </w:p>
    <w:p w:rsidR="009410B8" w:rsidRDefault="00903055">
      <w:pPr>
        <w:pStyle w:val="ListParagraph"/>
        <w:numPr>
          <w:ilvl w:val="0"/>
          <w:numId w:val="2"/>
        </w:numPr>
        <w:spacing w:before="60" w:after="60"/>
        <w:ind w:left="720"/>
        <w:jc w:val="both"/>
      </w:pPr>
      <w:r>
        <w:t xml:space="preserve">Phase 1 – Initialization: Quantum memories at each repeater node are loaded with entangled qubit </w:t>
      </w:r>
      <w:r>
        <w:t>pairs via photon pair sources and fiber links to adjacent nodes.</w:t>
      </w:r>
    </w:p>
    <w:p w:rsidR="009410B8" w:rsidRDefault="00903055">
      <w:pPr>
        <w:pStyle w:val="ListParagraph"/>
        <w:numPr>
          <w:ilvl w:val="0"/>
          <w:numId w:val="2"/>
        </w:numPr>
        <w:spacing w:before="60" w:after="60"/>
        <w:ind w:left="720"/>
        <w:jc w:val="both"/>
      </w:pPr>
      <w:r>
        <w:t>Phase 2 – Key Generation: Entanglement swapping chains connect source and destination nodes, allowing them to perform BB84-derived key extraction on their shared entangled state. Each IoT dev</w:t>
      </w:r>
      <w:r>
        <w:t>ice pair receives 1440 fresh 256-bit keys per day (one per minute), ensuring forward secrecy.</w:t>
      </w:r>
    </w:p>
    <w:p w:rsidR="009410B8" w:rsidRDefault="00903055">
      <w:pPr>
        <w:pStyle w:val="ListParagraph"/>
        <w:numPr>
          <w:ilvl w:val="0"/>
          <w:numId w:val="2"/>
        </w:numPr>
        <w:spacing w:before="60" w:after="60"/>
        <w:ind w:left="720"/>
        <w:jc w:val="both"/>
      </w:pPr>
      <w:r>
        <w:t>Phase 3 – Authentication: Devices authenticate gateway connections using a challenge-response protocol where the response is computed using the pre-distributed QK</w:t>
      </w:r>
      <w:r>
        <w:t>D key material, making spoofing infeasible without physical access to the key.</w:t>
      </w:r>
    </w:p>
    <w:p w:rsidR="009410B8" w:rsidRDefault="00903055">
      <w:pPr>
        <w:pStyle w:val="ListParagraph"/>
        <w:numPr>
          <w:ilvl w:val="0"/>
          <w:numId w:val="2"/>
        </w:numPr>
        <w:spacing w:before="60" w:after="60"/>
        <w:ind w:left="720"/>
        <w:jc w:val="both"/>
      </w:pPr>
      <w:r>
        <w:t>Phase 4 – Session Encryption: Ongoing sensor data transmissions are encrypted using PQC (ML-KEM) symmetric keys refreshed from the QKD key pool, separating the quantum-intensive key generation step from the high-throughput data encryption step.</w:t>
      </w:r>
    </w:p>
    <w:p w:rsidR="009410B8" w:rsidRDefault="00903055">
      <w:pPr>
        <w:spacing w:before="100" w:after="60"/>
      </w:pPr>
      <w:r>
        <w:rPr>
          <w:b/>
          <w:bCs/>
          <w:i/>
          <w:iCs/>
        </w:rPr>
        <w:t>3.4.2 Hybri</w:t>
      </w:r>
      <w:r>
        <w:rPr>
          <w:b/>
          <w:bCs/>
          <w:i/>
          <w:iCs/>
        </w:rPr>
        <w:t>d QKD-ECC Transitional Framework</w:t>
      </w:r>
    </w:p>
    <w:p w:rsidR="009410B8" w:rsidRDefault="00903055">
      <w:pPr>
        <w:spacing w:before="120" w:after="120"/>
        <w:jc w:val="both"/>
      </w:pPr>
      <w:r>
        <w:t>Full metropolitan QKD repeater network deployment requires approximately 5–7 years of infrastructure development. During this transition period, our framework operates in a hybrid mode that provides immediate quantum-safe p</w:t>
      </w:r>
      <w:r>
        <w:t>rotection without requiring quantum hardware at every device:</w:t>
      </w:r>
    </w:p>
    <w:p w:rsidR="009410B8" w:rsidRDefault="00903055">
      <w:pPr>
        <w:pStyle w:val="ListParagraph"/>
        <w:numPr>
          <w:ilvl w:val="0"/>
          <w:numId w:val="2"/>
        </w:numPr>
        <w:spacing w:before="60" w:after="60"/>
        <w:ind w:left="720"/>
        <w:jc w:val="both"/>
      </w:pPr>
      <w:r>
        <w:t>QKD-secured channels: Device-to-gateway authentication, firmware update delivery, and cryptographic key refresh operations—low-volume but high-value communications where quantum security is most</w:t>
      </w:r>
      <w:r>
        <w:t xml:space="preserve"> critical.</w:t>
      </w:r>
    </w:p>
    <w:p w:rsidR="009410B8" w:rsidRDefault="00903055">
      <w:pPr>
        <w:pStyle w:val="ListParagraph"/>
        <w:numPr>
          <w:ilvl w:val="0"/>
          <w:numId w:val="2"/>
        </w:numPr>
        <w:spacing w:before="60" w:after="60"/>
        <w:ind w:left="720"/>
        <w:jc w:val="both"/>
      </w:pPr>
      <w:r>
        <w:t>PQC-secured channels: Routine sensor data uploads, status reporting, and configuration queries—high-volume traffic where PQC lattice-based encryption (ML-KEM-768) provides computational quantum-safety at acceptable overhead.</w:t>
      </w:r>
    </w:p>
    <w:p w:rsidR="009410B8" w:rsidRDefault="00903055">
      <w:pPr>
        <w:pStyle w:val="ListParagraph"/>
        <w:numPr>
          <w:ilvl w:val="0"/>
          <w:numId w:val="2"/>
        </w:numPr>
        <w:spacing w:before="60" w:after="60"/>
        <w:ind w:left="720"/>
        <w:jc w:val="both"/>
      </w:pPr>
      <w:r>
        <w:t>Classical ECC fallback: Legacy devices lacking hardware support for PQC continue to use ECC-256 during a scheduled replacement cycle, isolated in a network segment with limited access privileges.</w:t>
      </w:r>
    </w:p>
    <w:p w:rsidR="009410B8" w:rsidRDefault="00903055">
      <w:pPr>
        <w:spacing w:before="100" w:after="60"/>
      </w:pPr>
      <w:r>
        <w:rPr>
          <w:b/>
          <w:bCs/>
          <w:i/>
          <w:iCs/>
        </w:rPr>
        <w:t>3.4.3 Security Protocol Specification</w:t>
      </w:r>
    </w:p>
    <w:p w:rsidR="009410B8" w:rsidRDefault="00903055">
      <w:pPr>
        <w:spacing w:before="120" w:after="120"/>
        <w:jc w:val="both"/>
      </w:pPr>
      <w:r>
        <w:t>The IoT device onboard</w:t>
      </w:r>
      <w:r>
        <w:t>ing and continuous operation protocol proceeds as follows:</w:t>
      </w:r>
    </w:p>
    <w:p w:rsidR="009410B8" w:rsidRDefault="00903055">
      <w:pPr>
        <w:pStyle w:val="ListParagraph"/>
        <w:numPr>
          <w:ilvl w:val="0"/>
          <w:numId w:val="2"/>
        </w:numPr>
        <w:spacing w:before="60" w:after="60"/>
        <w:ind w:left="720"/>
        <w:jc w:val="both"/>
      </w:pPr>
      <w:r>
        <w:lastRenderedPageBreak/>
        <w:t>Registration: New device D presents manufacturer certificate to Gateway G; G validates against a PKI root anchored with PQC signatures (ML-DSA).</w:t>
      </w:r>
    </w:p>
    <w:p w:rsidR="009410B8" w:rsidRDefault="00903055">
      <w:pPr>
        <w:pStyle w:val="ListParagraph"/>
        <w:numPr>
          <w:ilvl w:val="0"/>
          <w:numId w:val="2"/>
        </w:numPr>
        <w:spacing w:before="60" w:after="60"/>
        <w:ind w:left="720"/>
        <w:jc w:val="both"/>
      </w:pPr>
      <w:r>
        <w:t>Key Assignment: G provisions D with an initial PQC s</w:t>
      </w:r>
      <w:r>
        <w:t>ession key and schedules D for QKD key delivery on the next repeater cycle.</w:t>
      </w:r>
    </w:p>
    <w:p w:rsidR="009410B8" w:rsidRDefault="00903055">
      <w:pPr>
        <w:pStyle w:val="ListParagraph"/>
        <w:numPr>
          <w:ilvl w:val="0"/>
          <w:numId w:val="2"/>
        </w:numPr>
        <w:spacing w:before="60" w:after="60"/>
        <w:ind w:left="720"/>
        <w:jc w:val="both"/>
      </w:pPr>
      <w:r>
        <w:t>Periodic Refresh: QKD-derived keys replace PQC session keys on a weekly schedule. Any authentication failure triggers automatic device quarantine and alert escalation.</w:t>
      </w:r>
    </w:p>
    <w:p w:rsidR="009410B8" w:rsidRDefault="00903055">
      <w:pPr>
        <w:pStyle w:val="ListParagraph"/>
        <w:numPr>
          <w:ilvl w:val="0"/>
          <w:numId w:val="2"/>
        </w:numPr>
        <w:spacing w:before="60" w:after="60"/>
        <w:ind w:left="720"/>
        <w:jc w:val="both"/>
      </w:pPr>
      <w:r>
        <w:t>Anomaly Resp</w:t>
      </w:r>
      <w:r>
        <w:t>onse: The classical intrusion detection layer monitors authentication latencies and traffic volumes; deviations beyond 3σ trigger a re-authentication challenge using a one-time-pad derived from the QKD key pool.</w:t>
      </w:r>
    </w:p>
    <w:p w:rsidR="009410B8" w:rsidRDefault="009410B8">
      <w:pPr>
        <w:spacing w:before="60" w:after="60"/>
      </w:pPr>
    </w:p>
    <w:p w:rsidR="009410B8" w:rsidRDefault="00903055">
      <w:pPr>
        <w:spacing w:before="180" w:after="120"/>
      </w:pPr>
      <w:r>
        <w:rPr>
          <w:b/>
          <w:bCs/>
          <w:sz w:val="28"/>
          <w:szCs w:val="28"/>
        </w:rPr>
        <w:t xml:space="preserve">4. SIMULATION METHODOLOGY AND EXPERIMENTAL </w:t>
      </w:r>
      <w:r>
        <w:rPr>
          <w:b/>
          <w:bCs/>
          <w:sz w:val="28"/>
          <w:szCs w:val="28"/>
        </w:rPr>
        <w:t>RESULTS</w:t>
      </w:r>
    </w:p>
    <w:p w:rsidR="009410B8" w:rsidRDefault="00903055">
      <w:pPr>
        <w:spacing w:before="120" w:after="60"/>
      </w:pPr>
      <w:r>
        <w:rPr>
          <w:b/>
          <w:bCs/>
        </w:rPr>
        <w:t>4.1 Experimental Platform</w:t>
      </w:r>
    </w:p>
    <w:p w:rsidR="009410B8" w:rsidRDefault="00903055">
      <w:pPr>
        <w:spacing w:before="120" w:after="120"/>
        <w:jc w:val="both"/>
      </w:pPr>
      <w:r>
        <w:t>All quantum circuit simulations were conducted using IBM Qiskit 1.0 running on a classical high-performance computing cluster. The simulation environment is specified in Table 2.</w:t>
      </w:r>
    </w:p>
    <w:p w:rsidR="009410B8" w:rsidRDefault="009410B8">
      <w:pPr>
        <w:spacing w:before="60" w:after="60"/>
      </w:pPr>
    </w:p>
    <w:p w:rsidR="009410B8" w:rsidRDefault="00903055">
      <w:pPr>
        <w:spacing w:before="60" w:after="120"/>
        <w:jc w:val="center"/>
      </w:pPr>
      <w:r>
        <w:rPr>
          <w:b/>
          <w:bCs/>
        </w:rPr>
        <w:t>Table 2: Simulation Environment Specificat</w:t>
      </w:r>
      <w:r>
        <w:rPr>
          <w:b/>
          <w:bCs/>
        </w:rPr>
        <w:t>ions</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4000"/>
        <w:gridCol w:w="6696"/>
      </w:tblGrid>
      <w:tr w:rsidR="009410B8">
        <w:trPr>
          <w:tblHeader/>
        </w:trPr>
        <w:tc>
          <w:tcPr>
            <w:tcW w:w="40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Parameter</w:t>
            </w:r>
          </w:p>
        </w:tc>
        <w:tc>
          <w:tcPr>
            <w:tcW w:w="6696"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Specification</w:t>
            </w:r>
          </w:p>
        </w:tc>
      </w:tr>
      <w:tr w:rsidR="009410B8">
        <w:tc>
          <w:tcPr>
            <w:tcW w:w="4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Quantum Simulator</w:t>
            </w:r>
          </w:p>
        </w:tc>
        <w:tc>
          <w:tcPr>
            <w:tcW w:w="66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Qiskit Aer statevector simulator with noise injection</w:t>
            </w:r>
          </w:p>
        </w:tc>
      </w:tr>
      <w:tr w:rsidR="009410B8">
        <w:tc>
          <w:tcPr>
            <w:tcW w:w="4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Maximum Qubits</w:t>
            </w:r>
          </w:p>
        </w:tc>
        <w:tc>
          <w:tcPr>
            <w:tcW w:w="66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25 logical qubits per circuit</w:t>
            </w:r>
          </w:p>
        </w:tc>
      </w:tr>
      <w:tr w:rsidR="009410B8">
        <w:tc>
          <w:tcPr>
            <w:tcW w:w="4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Noise Model</w:t>
            </w:r>
          </w:p>
        </w:tc>
        <w:tc>
          <w:tcPr>
            <w:tcW w:w="66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Calibrated from IBMQ-Hummingbird device (T1 ≈ 80 µs, T2 ≈ 60 µs, 2-qubit gate error ≈ 0.8%) [39]</w:t>
            </w:r>
          </w:p>
        </w:tc>
      </w:tr>
      <w:tr w:rsidR="009410B8">
        <w:tc>
          <w:tcPr>
            <w:tcW w:w="4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Shots per Circuit</w:t>
            </w:r>
          </w:p>
        </w:tc>
        <w:tc>
          <w:tcPr>
            <w:tcW w:w="66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200 measurement shots; mean over 5 independent runs reported</w:t>
            </w:r>
          </w:p>
        </w:tc>
      </w:tr>
      <w:tr w:rsidR="009410B8">
        <w:tc>
          <w:tcPr>
            <w:tcW w:w="4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Classical Optimizer</w:t>
            </w:r>
          </w:p>
        </w:tc>
        <w:tc>
          <w:tcPr>
            <w:tcW w:w="66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COBYLA (gradient-free) for QAOA parameter optimization; Adam optimizer for QML training</w:t>
            </w:r>
          </w:p>
        </w:tc>
      </w:tr>
      <w:tr w:rsidR="009410B8">
        <w:tc>
          <w:tcPr>
            <w:tcW w:w="4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QML Training Data</w:t>
            </w:r>
          </w:p>
        </w:tc>
        <w:tc>
          <w:tcPr>
            <w:tcW w:w="66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 years hourly data (17,520 samples), 80/20 train/test split</w:t>
            </w:r>
          </w:p>
        </w:tc>
      </w:tr>
      <w:tr w:rsidR="009410B8">
        <w:tc>
          <w:tcPr>
            <w:tcW w:w="4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QKD Simulation</w:t>
            </w:r>
          </w:p>
        </w:tc>
        <w:tc>
          <w:tcPr>
            <w:tcW w:w="66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Monte Carlo simulation of entanglement swapping over 8-node repeater network with experimentally measured fidelity distributions [51]</w:t>
            </w:r>
          </w:p>
        </w:tc>
      </w:tr>
    </w:tbl>
    <w:p w:rsidR="009410B8" w:rsidRDefault="009410B8">
      <w:pPr>
        <w:spacing w:before="60" w:after="60"/>
      </w:pPr>
    </w:p>
    <w:p w:rsidR="009410B8" w:rsidRDefault="00903055">
      <w:pPr>
        <w:spacing w:before="120" w:after="60"/>
      </w:pPr>
      <w:r>
        <w:rPr>
          <w:b/>
          <w:bCs/>
        </w:rPr>
        <w:t>4.2 Traffic Optimization: Datasets and Results</w:t>
      </w:r>
    </w:p>
    <w:p w:rsidR="009410B8" w:rsidRDefault="00903055">
      <w:pPr>
        <w:spacing w:before="100" w:after="60"/>
      </w:pPr>
      <w:r>
        <w:rPr>
          <w:b/>
          <w:bCs/>
          <w:i/>
          <w:iCs/>
        </w:rPr>
        <w:t>4.2.1 Dataset</w:t>
      </w:r>
    </w:p>
    <w:p w:rsidR="009410B8" w:rsidRDefault="00903055">
      <w:pPr>
        <w:spacing w:before="120" w:after="120"/>
        <w:jc w:val="both"/>
      </w:pPr>
      <w:r>
        <w:t>The traffic network was extracted from OpenStreetMap for th</w:t>
      </w:r>
      <w:r>
        <w:t>e central business district of Bangalore, Karnataka, India, resulting in a graph with 47 signalized intersections and 156 directed road segments. Vehicle arrival rates were derived from six months of weekday peak-hour (09:00–10:00 IST) loop detector record</w:t>
      </w:r>
      <w:r>
        <w:t>s provided by the Bruhat Bengaluru Mahanagara Palike (BBMP) traffic cell. Scenario diversity was introduced by perturbing inflow rates ±30% from their historical means to simulate incidents, weather events, and demand surges.</w:t>
      </w:r>
    </w:p>
    <w:p w:rsidR="009410B8" w:rsidRDefault="00903055">
      <w:pPr>
        <w:spacing w:before="100" w:after="60"/>
      </w:pPr>
      <w:r>
        <w:rPr>
          <w:b/>
          <w:bCs/>
          <w:i/>
          <w:iCs/>
        </w:rPr>
        <w:t>4.2.2 Signal Timing Optimizati</w:t>
      </w:r>
      <w:r>
        <w:rPr>
          <w:b/>
          <w:bCs/>
          <w:i/>
          <w:iCs/>
        </w:rPr>
        <w:t>on Results</w:t>
      </w:r>
    </w:p>
    <w:p w:rsidR="009410B8" w:rsidRDefault="00903055">
      <w:pPr>
        <w:spacing w:before="120" w:after="120"/>
        <w:jc w:val="both"/>
      </w:pPr>
      <w:r>
        <w:t>Table 3 compares QAOA at two circuit depths against a classical genetic algorithm (GA) with 100 generations and the existing fixed-timing baseline.</w:t>
      </w:r>
    </w:p>
    <w:p w:rsidR="009410B8" w:rsidRDefault="009410B8">
      <w:pPr>
        <w:spacing w:before="60" w:after="60"/>
      </w:pPr>
    </w:p>
    <w:p w:rsidR="009410B8" w:rsidRDefault="00903055">
      <w:pPr>
        <w:spacing w:before="60" w:after="120"/>
        <w:jc w:val="center"/>
      </w:pPr>
      <w:r>
        <w:rPr>
          <w:b/>
          <w:bCs/>
        </w:rPr>
        <w:t>Table 3: Signal Timing Optimization Performance Comparison</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3000"/>
        <w:gridCol w:w="1900"/>
        <w:gridCol w:w="1900"/>
        <w:gridCol w:w="1900"/>
        <w:gridCol w:w="1996"/>
      </w:tblGrid>
      <w:tr w:rsidR="009410B8">
        <w:trPr>
          <w:tblHeader/>
        </w:trPr>
        <w:tc>
          <w:tcPr>
            <w:tcW w:w="30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Method</w:t>
            </w:r>
          </w:p>
        </w:tc>
        <w:tc>
          <w:tcPr>
            <w:tcW w:w="19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Avg. Wait (s)</w:t>
            </w:r>
          </w:p>
        </w:tc>
        <w:tc>
          <w:tcPr>
            <w:tcW w:w="19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Computation (ms)</w:t>
            </w:r>
          </w:p>
        </w:tc>
        <w:tc>
          <w:tcPr>
            <w:tcW w:w="19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Solutions/min</w:t>
            </w:r>
          </w:p>
        </w:tc>
        <w:tc>
          <w:tcPr>
            <w:tcW w:w="1996"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Energy Index</w:t>
            </w:r>
          </w:p>
        </w:tc>
      </w:tr>
      <w:tr w:rsidR="009410B8">
        <w:tc>
          <w:tcPr>
            <w:tcW w:w="3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Fixed Baseline</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45.2</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5</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w:t>
            </w:r>
          </w:p>
        </w:tc>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1.00×</w:t>
            </w:r>
          </w:p>
        </w:tc>
      </w:tr>
      <w:tr w:rsidR="009410B8">
        <w:tc>
          <w:tcPr>
            <w:tcW w:w="3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Classical GA (100 gen)</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28.7</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850</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70</w:t>
            </w:r>
          </w:p>
        </w:tc>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1.00×</w:t>
            </w:r>
          </w:p>
        </w:tc>
      </w:tr>
      <w:tr w:rsidR="009410B8">
        <w:tc>
          <w:tcPr>
            <w:tcW w:w="3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QAOA (p = 3)</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24.1</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120</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500</w:t>
            </w:r>
          </w:p>
        </w:tc>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1.78×</w:t>
            </w:r>
          </w:p>
        </w:tc>
      </w:tr>
      <w:tr w:rsidR="009410B8">
        <w:tc>
          <w:tcPr>
            <w:tcW w:w="3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lastRenderedPageBreak/>
              <w:t>QAOA (p = 5)</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21.3</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280</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214</w:t>
            </w:r>
          </w:p>
        </w:tc>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1.53×</w:t>
            </w:r>
          </w:p>
        </w:tc>
      </w:tr>
    </w:tbl>
    <w:p w:rsidR="009410B8" w:rsidRDefault="009410B8">
      <w:pPr>
        <w:spacing w:before="60" w:after="60"/>
      </w:pPr>
    </w:p>
    <w:p w:rsidR="009410B8" w:rsidRDefault="00903055">
      <w:pPr>
        <w:spacing w:before="120" w:after="120"/>
        <w:jc w:val="both"/>
      </w:pPr>
      <w:r>
        <w:t xml:space="preserve">QAOA at p = 3 reduces average wait time by 47% compared to the fixed baseline and by 16% compared to the genetic algorithm, while requiring only 14% of the GA's computation time. At p = 5, solution quality improves by a further 12% (to 53% below baseline) </w:t>
      </w:r>
      <w:r>
        <w:t>at the cost of increased circuit depth, approaching the noise tolerance limit of the IBMQ-Hummingbird noise model. Based on this trade-off, p = 3–4 is the operationally preferred configuration.</w:t>
      </w:r>
    </w:p>
    <w:p w:rsidR="009410B8" w:rsidRDefault="00903055">
      <w:pPr>
        <w:spacing w:before="100" w:after="60"/>
      </w:pPr>
      <w:r>
        <w:rPr>
          <w:b/>
          <w:bCs/>
          <w:i/>
          <w:iCs/>
        </w:rPr>
        <w:t>4.2.3 Scalability Analysis</w:t>
      </w:r>
    </w:p>
    <w:p w:rsidR="009410B8" w:rsidRDefault="00903055">
      <w:pPr>
        <w:spacing w:before="120" w:after="120"/>
        <w:jc w:val="both"/>
      </w:pPr>
      <w:r>
        <w:t>Table 4 reports how QAOA computatio</w:t>
      </w:r>
      <w:r>
        <w:t>n time and speedup relative to GA scale as the network grows. Results for 100 intersections use the hierarchical decomposition scheme described in Section 3.2.3.</w:t>
      </w:r>
    </w:p>
    <w:p w:rsidR="009410B8" w:rsidRDefault="009410B8">
      <w:pPr>
        <w:spacing w:before="60" w:after="60"/>
      </w:pPr>
    </w:p>
    <w:p w:rsidR="009410B8" w:rsidRDefault="00903055">
      <w:pPr>
        <w:spacing w:before="60" w:after="120"/>
        <w:jc w:val="center"/>
      </w:pPr>
      <w:r>
        <w:rPr>
          <w:b/>
          <w:bCs/>
        </w:rPr>
        <w:t>Table 4: QAOA Scalability Analysis</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2674"/>
        <w:gridCol w:w="2674"/>
        <w:gridCol w:w="2674"/>
        <w:gridCol w:w="2674"/>
      </w:tblGrid>
      <w:tr w:rsidR="009410B8">
        <w:trPr>
          <w:tblHeader/>
        </w:trPr>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Intersections</w:t>
            </w:r>
          </w:p>
        </w:tc>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GA Time (ms)</w:t>
            </w:r>
          </w:p>
        </w:tc>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QAOA Time (ms)</w:t>
            </w:r>
          </w:p>
        </w:tc>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QAOA Speedup</w:t>
            </w:r>
          </w:p>
        </w:tc>
      </w:tr>
      <w:tr w:rsidR="009410B8">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10</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150</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45</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3.3×</w:t>
            </w:r>
          </w:p>
        </w:tc>
      </w:tr>
      <w:tr w:rsidR="009410B8">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380</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95</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4.0×</w:t>
            </w:r>
          </w:p>
        </w:tc>
      </w:tr>
      <w:tr w:rsidR="009410B8">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47</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1,240</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280</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4.4×</w:t>
            </w:r>
          </w:p>
        </w:tc>
      </w:tr>
      <w:tr w:rsidR="009410B8">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100</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4,500+</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850</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5.3×</w:t>
            </w:r>
          </w:p>
        </w:tc>
      </w:tr>
    </w:tbl>
    <w:p w:rsidR="009410B8" w:rsidRDefault="009410B8">
      <w:pPr>
        <w:spacing w:before="60" w:after="60"/>
      </w:pPr>
    </w:p>
    <w:p w:rsidR="009410B8" w:rsidRDefault="00903055">
      <w:pPr>
        <w:spacing w:before="120" w:after="120"/>
        <w:jc w:val="both"/>
      </w:pPr>
      <w:r>
        <w:t>The QAOA speedup factor grows with problem size, consistent with the theoretical expectation that QAOA's quantum parallelism explores solution space more efficiently as the search landscape becomes exponentially harder for classical exhaustive methods. Bey</w:t>
      </w:r>
      <w:r>
        <w:t>ond approximately 100 intersections under the hierarchical scheme, classical coordination overhead begins to erode the speedup; further scaling would benefit from multi-QPU parallel execution.</w:t>
      </w:r>
    </w:p>
    <w:p w:rsidR="009410B8" w:rsidRDefault="00903055">
      <w:pPr>
        <w:spacing w:before="120" w:after="60"/>
      </w:pPr>
      <w:r>
        <w:rPr>
          <w:b/>
          <w:bCs/>
        </w:rPr>
        <w:t>4.3 Smart Grid: Datasets and Results</w:t>
      </w:r>
    </w:p>
    <w:p w:rsidR="009410B8" w:rsidRDefault="00903055">
      <w:pPr>
        <w:spacing w:before="100" w:after="60"/>
      </w:pPr>
      <w:r>
        <w:rPr>
          <w:b/>
          <w:bCs/>
          <w:i/>
          <w:iCs/>
        </w:rPr>
        <w:t>4.3.1 Dataset</w:t>
      </w:r>
    </w:p>
    <w:p w:rsidR="009410B8" w:rsidRDefault="00903055">
      <w:pPr>
        <w:spacing w:before="120" w:after="120"/>
        <w:jc w:val="both"/>
      </w:pPr>
      <w:r>
        <w:t>Grid perform</w:t>
      </w:r>
      <w:r>
        <w:t>ance data were sourced from the Ministry of New and Renewable Energy (MNRE) open data portal, covering a distribution grid with 25 solar and wind generation sites and 18 demand zones in southern India. Six months of hourly generation and demand readings (4</w:t>
      </w:r>
      <w:r>
        <w:t>,320 samples) provided training and evaluation data for the QML forecasting model. Microgrid topology optimization used a 20-node subnetwork representing a mid-sized urban district.</w:t>
      </w:r>
    </w:p>
    <w:p w:rsidR="009410B8" w:rsidRDefault="00903055">
      <w:pPr>
        <w:spacing w:before="100" w:after="60"/>
      </w:pPr>
      <w:r>
        <w:rPr>
          <w:b/>
          <w:bCs/>
          <w:i/>
          <w:iCs/>
        </w:rPr>
        <w:t>4.3.2 Renewable Generation Forecasting</w:t>
      </w:r>
    </w:p>
    <w:p w:rsidR="009410B8" w:rsidRDefault="009410B8">
      <w:pPr>
        <w:spacing w:before="60" w:after="60"/>
      </w:pPr>
    </w:p>
    <w:p w:rsidR="009410B8" w:rsidRDefault="00903055">
      <w:pPr>
        <w:spacing w:before="60" w:after="120"/>
        <w:jc w:val="center"/>
      </w:pPr>
      <w:r>
        <w:rPr>
          <w:b/>
          <w:bCs/>
        </w:rPr>
        <w:t>Table 5: Renewable Generation Forecasting Performance</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2800"/>
        <w:gridCol w:w="1800"/>
        <w:gridCol w:w="1800"/>
        <w:gridCol w:w="2200"/>
        <w:gridCol w:w="2096"/>
      </w:tblGrid>
      <w:tr w:rsidR="009410B8">
        <w:trPr>
          <w:tblHeader/>
        </w:trPr>
        <w:tc>
          <w:tcPr>
            <w:tcW w:w="2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Model</w:t>
            </w:r>
          </w:p>
        </w:tc>
        <w:tc>
          <w:tcPr>
            <w:tcW w:w="1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RMSE (%)</w:t>
            </w:r>
          </w:p>
        </w:tc>
        <w:tc>
          <w:tcPr>
            <w:tcW w:w="1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MAE (%)</w:t>
            </w:r>
          </w:p>
        </w:tc>
        <w:tc>
          <w:tcPr>
            <w:tcW w:w="2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Train Time (hrs)</w:t>
            </w:r>
          </w:p>
        </w:tc>
        <w:tc>
          <w:tcPr>
            <w:tcW w:w="2096"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Infer. (ms)</w:t>
            </w:r>
          </w:p>
        </w:tc>
      </w:tr>
      <w:tr w:rsidR="009410B8">
        <w:tc>
          <w:tcPr>
            <w:tcW w:w="2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Persistence Baseline</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22.5</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18.2</w:t>
            </w:r>
          </w:p>
        </w:tc>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0</w:t>
            </w:r>
          </w:p>
        </w:tc>
        <w:tc>
          <w:tcPr>
            <w:tcW w:w="20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w:t>
            </w:r>
          </w:p>
        </w:tc>
      </w:tr>
      <w:tr w:rsidR="009410B8">
        <w:tc>
          <w:tcPr>
            <w:tcW w:w="2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Classical LSTM</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15.3</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12.1</w:t>
            </w:r>
          </w:p>
        </w:tc>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4.2</w:t>
            </w:r>
          </w:p>
        </w:tc>
        <w:tc>
          <w:tcPr>
            <w:tcW w:w="20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12</w:t>
            </w:r>
          </w:p>
        </w:tc>
      </w:tr>
      <w:tr w:rsidR="009410B8">
        <w:tc>
          <w:tcPr>
            <w:tcW w:w="2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QML – 8 qubit</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13.8</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10.9</w:t>
            </w:r>
          </w:p>
        </w:tc>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6.5</w:t>
            </w:r>
          </w:p>
        </w:tc>
        <w:tc>
          <w:tcPr>
            <w:tcW w:w="20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45</w:t>
            </w:r>
          </w:p>
        </w:tc>
      </w:tr>
      <w:tr w:rsidR="009410B8">
        <w:tc>
          <w:tcPr>
            <w:tcW w:w="2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QML – 12 qubit</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12.1</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9.4</w:t>
            </w:r>
          </w:p>
        </w:tc>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8.1</w:t>
            </w:r>
          </w:p>
        </w:tc>
        <w:tc>
          <w:tcPr>
            <w:tcW w:w="20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78</w:t>
            </w:r>
          </w:p>
        </w:tc>
      </w:tr>
    </w:tbl>
    <w:p w:rsidR="009410B8" w:rsidRDefault="009410B8">
      <w:pPr>
        <w:spacing w:before="60" w:after="60"/>
      </w:pPr>
    </w:p>
    <w:p w:rsidR="009410B8" w:rsidRDefault="00903055">
      <w:pPr>
        <w:spacing w:before="120" w:after="120"/>
        <w:jc w:val="both"/>
      </w:pPr>
      <w:r>
        <w:t>The 12-qubit QML model achieves an RMSE of 12.1% compared to 15.3% for the classical LSTM—an improvement of 21% in relative terms. Gains plateau at 12 qubits because deeper circuits introduce noise-induced degradation that offsets the representational bene</w:t>
      </w:r>
      <w:r>
        <w:t>fit of additional layers. The inference latency of 78 ms is compatible with the hourly scheduling cycle.</w:t>
      </w:r>
    </w:p>
    <w:p w:rsidR="009410B8" w:rsidRDefault="00903055">
      <w:pPr>
        <w:spacing w:before="100" w:after="60"/>
      </w:pPr>
      <w:r>
        <w:rPr>
          <w:b/>
          <w:bCs/>
          <w:i/>
          <w:iCs/>
        </w:rPr>
        <w:lastRenderedPageBreak/>
        <w:t>4.3.3 Microgrid Topology Optimization</w:t>
      </w:r>
    </w:p>
    <w:p w:rsidR="009410B8" w:rsidRDefault="009410B8">
      <w:pPr>
        <w:spacing w:before="60" w:after="60"/>
      </w:pPr>
    </w:p>
    <w:p w:rsidR="009410B8" w:rsidRDefault="00903055">
      <w:pPr>
        <w:spacing w:before="60" w:after="120"/>
        <w:jc w:val="center"/>
      </w:pPr>
      <w:r>
        <w:rPr>
          <w:b/>
          <w:bCs/>
        </w:rPr>
        <w:t>Table 6: Microgrid Topology Optimization Results</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2674"/>
        <w:gridCol w:w="2674"/>
        <w:gridCol w:w="2674"/>
        <w:gridCol w:w="2674"/>
      </w:tblGrid>
      <w:tr w:rsidR="009410B8">
        <w:trPr>
          <w:tblHeader/>
        </w:trPr>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Method</w:t>
            </w:r>
          </w:p>
        </w:tc>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Total Loss (MW)</w:t>
            </w:r>
          </w:p>
        </w:tc>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Comp. Time (s)</w:t>
            </w:r>
          </w:p>
        </w:tc>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Resilience Score</w:t>
            </w:r>
          </w:p>
        </w:tc>
      </w:tr>
      <w:tr w:rsidR="009410B8">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Random Baseline</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8.4</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0.05</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2.1 / 10</w:t>
            </w:r>
          </w:p>
        </w:tc>
      </w:tr>
      <w:tr w:rsidR="009410B8">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Classical OR-Tools</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3.2</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45</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6.8 / 10</w:t>
            </w:r>
          </w:p>
        </w:tc>
      </w:tr>
      <w:tr w:rsidR="009410B8">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QAOA (p = 4)</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2.1</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3.8</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7.9 / 10</w:t>
            </w:r>
          </w:p>
        </w:tc>
      </w:tr>
    </w:tbl>
    <w:p w:rsidR="009410B8" w:rsidRDefault="009410B8">
      <w:pPr>
        <w:spacing w:before="60" w:after="60"/>
      </w:pPr>
    </w:p>
    <w:p w:rsidR="009410B8" w:rsidRDefault="00903055">
      <w:pPr>
        <w:spacing w:before="120" w:after="120"/>
        <w:jc w:val="both"/>
      </w:pPr>
      <w:r>
        <w:t>QAOA identifies a microgrid topology that reduces total resistive losses by 34% relative to the OR-Tools classical solver solution and achieves this in 3.8 seconds versus 45 seconds—a 12× computational advantage. The higher resilience score reflects QAOA's</w:t>
      </w:r>
      <w:r>
        <w:t xml:space="preserve"> tendency to find globally better topologies that provide more redundant supply paths, which local search methods such as branch-and-bound tend to miss.</w:t>
      </w:r>
    </w:p>
    <w:p w:rsidR="009410B8" w:rsidRDefault="00903055">
      <w:pPr>
        <w:spacing w:before="120" w:after="60"/>
      </w:pPr>
      <w:r>
        <w:rPr>
          <w:b/>
          <w:bCs/>
        </w:rPr>
        <w:t>4.4 IoT Security: Results</w:t>
      </w:r>
    </w:p>
    <w:p w:rsidR="009410B8" w:rsidRDefault="00903055">
      <w:pPr>
        <w:spacing w:before="100" w:after="60"/>
      </w:pPr>
      <w:r>
        <w:rPr>
          <w:b/>
          <w:bCs/>
          <w:i/>
          <w:iCs/>
        </w:rPr>
        <w:t>4.4.1 QKD Network Key Distribution</w:t>
      </w:r>
    </w:p>
    <w:p w:rsidR="009410B8" w:rsidRDefault="009410B8">
      <w:pPr>
        <w:spacing w:before="60" w:after="60"/>
      </w:pPr>
    </w:p>
    <w:p w:rsidR="009410B8" w:rsidRDefault="00903055">
      <w:pPr>
        <w:spacing w:before="60" w:after="120"/>
        <w:jc w:val="center"/>
      </w:pPr>
      <w:r>
        <w:rPr>
          <w:b/>
          <w:bCs/>
        </w:rPr>
        <w:t>Table 7: QKD Network Key Distribution Performance</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3996"/>
        <w:gridCol w:w="1900"/>
        <w:gridCol w:w="2100"/>
        <w:gridCol w:w="2700"/>
      </w:tblGrid>
      <w:tr w:rsidR="009410B8">
        <w:trPr>
          <w:tblHeader/>
        </w:trPr>
        <w:tc>
          <w:tcPr>
            <w:tcW w:w="3996"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Configuration</w:t>
            </w:r>
          </w:p>
        </w:tc>
        <w:tc>
          <w:tcPr>
            <w:tcW w:w="19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Keys/Device/Day</w:t>
            </w:r>
          </w:p>
        </w:tc>
        <w:tc>
          <w:tcPr>
            <w:tcW w:w="21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Latency (ms)</w:t>
            </w:r>
          </w:p>
        </w:tc>
        <w:tc>
          <w:tcPr>
            <w:tcW w:w="27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Success Rate (%)</w:t>
            </w:r>
          </w:p>
        </w:tc>
      </w:tr>
      <w:tr w:rsidR="009410B8">
        <w:tc>
          <w:tcPr>
            <w:tcW w:w="39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Classical Direct (400 km – infeasible)</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0</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N/A</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0</w:t>
            </w:r>
          </w:p>
        </w:tc>
      </w:tr>
      <w:tr w:rsidR="009410B8">
        <w:tc>
          <w:tcPr>
            <w:tcW w:w="39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QKD Repeater (8 nodes)</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1,440</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8–15</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99.7</w:t>
            </w:r>
          </w:p>
        </w:tc>
      </w:tr>
      <w:tr w:rsidR="009410B8">
        <w:tc>
          <w:tcPr>
            <w:tcW w:w="39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Hybrid QKD-ECC</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1,440 (critical path)</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2–8</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99.9</w:t>
            </w:r>
          </w:p>
        </w:tc>
      </w:tr>
    </w:tbl>
    <w:p w:rsidR="009410B8" w:rsidRDefault="009410B8">
      <w:pPr>
        <w:spacing w:before="60" w:after="60"/>
      </w:pPr>
    </w:p>
    <w:p w:rsidR="009410B8" w:rsidRDefault="00903055">
      <w:pPr>
        <w:spacing w:before="120" w:after="120"/>
        <w:jc w:val="both"/>
      </w:pPr>
      <w:r>
        <w:t>The 8-node quantum repeater network sustains 1,440 key deliveries per device per day to all 500 simulated IoT devices across the 150 km² service area, with end-to-end key delivery latency between 8 and 15 ms—well within the 100 ms budget of our authenticat</w:t>
      </w:r>
      <w:r>
        <w:t>ion protocol. The hybrid mode reduces latency on non-critical data channels by offloading them to PQC, while maintaining QKD-level security on authentication transactions.</w:t>
      </w:r>
    </w:p>
    <w:p w:rsidR="009410B8" w:rsidRDefault="00903055">
      <w:pPr>
        <w:spacing w:before="100" w:after="60"/>
      </w:pPr>
      <w:r>
        <w:rPr>
          <w:b/>
          <w:bCs/>
          <w:i/>
          <w:iCs/>
        </w:rPr>
        <w:t>4.4.2 Post-Quantum Cryptography Performance</w:t>
      </w:r>
    </w:p>
    <w:p w:rsidR="009410B8" w:rsidRDefault="009410B8">
      <w:pPr>
        <w:spacing w:before="60" w:after="60"/>
      </w:pPr>
    </w:p>
    <w:p w:rsidR="009410B8" w:rsidRDefault="00903055">
      <w:pPr>
        <w:spacing w:before="60" w:after="120"/>
        <w:jc w:val="center"/>
      </w:pPr>
      <w:r>
        <w:rPr>
          <w:b/>
          <w:bCs/>
        </w:rPr>
        <w:t>Table 8: Authentication Protocol Perfor</w:t>
      </w:r>
      <w:r>
        <w:rPr>
          <w:b/>
          <w:bCs/>
        </w:rPr>
        <w:t>mance</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2674"/>
        <w:gridCol w:w="2674"/>
        <w:gridCol w:w="2674"/>
        <w:gridCol w:w="2674"/>
      </w:tblGrid>
      <w:tr w:rsidR="009410B8">
        <w:trPr>
          <w:tblHeader/>
        </w:trPr>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Protocol</w:t>
            </w:r>
          </w:p>
        </w:tc>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Auth. Success (%)</w:t>
            </w:r>
          </w:p>
        </w:tc>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Avg. Latency (ms)</w:t>
            </w:r>
          </w:p>
        </w:tc>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Quantum-Safe</w:t>
            </w:r>
          </w:p>
        </w:tc>
      </w:tr>
      <w:tr w:rsidR="009410B8">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RSA-2048</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99.8</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15</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No</w:t>
            </w:r>
          </w:p>
        </w:tc>
      </w:tr>
      <w:tr w:rsidR="009410B8">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ML-KEM (NIST PQC)</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99.9</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22</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Yes</w:t>
            </w:r>
          </w:p>
        </w:tc>
      </w:tr>
      <w:tr w:rsidR="009410B8">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Hybrid QKD-ECC</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99.9</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12</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Yes</w:t>
            </w:r>
          </w:p>
        </w:tc>
      </w:tr>
    </w:tbl>
    <w:p w:rsidR="009410B8" w:rsidRDefault="009410B8">
      <w:pPr>
        <w:spacing w:before="60" w:after="60"/>
      </w:pPr>
    </w:p>
    <w:p w:rsidR="009410B8" w:rsidRDefault="00903055">
      <w:pPr>
        <w:spacing w:before="120" w:after="120"/>
        <w:jc w:val="both"/>
      </w:pPr>
      <w:r>
        <w:t>The hybrid QKD-ECC configuration achieves the lowest authentication latency among quantum-safe options (12 ms, 20% faster than pure PQC) while maintaining a 99.9% success rate—matching ML-KEM and exceeding RSA's reliability. The latency advantage arises be</w:t>
      </w:r>
      <w:r>
        <w:t>cause QKD key material is pre-distributed in background operations, eliminating the on-demand key encapsulation step required by ML-KEM.</w:t>
      </w:r>
    </w:p>
    <w:p w:rsidR="009410B8" w:rsidRDefault="009410B8">
      <w:pPr>
        <w:spacing w:before="60" w:after="60"/>
      </w:pPr>
    </w:p>
    <w:p w:rsidR="009410B8" w:rsidRDefault="00903055">
      <w:pPr>
        <w:spacing w:before="180" w:after="120"/>
      </w:pPr>
      <w:r>
        <w:rPr>
          <w:b/>
          <w:bCs/>
          <w:sz w:val="28"/>
          <w:szCs w:val="28"/>
        </w:rPr>
        <w:t>5. DISCUSSION</w:t>
      </w:r>
    </w:p>
    <w:p w:rsidR="009410B8" w:rsidRDefault="00903055">
      <w:pPr>
        <w:spacing w:before="120" w:after="60"/>
      </w:pPr>
      <w:r>
        <w:rPr>
          <w:b/>
          <w:bCs/>
        </w:rPr>
        <w:t>5.1 Implications of Experimental Results for Smart City Deployment</w:t>
      </w:r>
    </w:p>
    <w:p w:rsidR="009410B8" w:rsidRDefault="00903055">
      <w:pPr>
        <w:spacing w:before="100" w:after="60"/>
      </w:pPr>
      <w:r>
        <w:rPr>
          <w:b/>
          <w:bCs/>
          <w:i/>
          <w:iCs/>
        </w:rPr>
        <w:t>5.1.1 Traffic</w:t>
      </w:r>
    </w:p>
    <w:p w:rsidR="009410B8" w:rsidRDefault="00903055">
      <w:pPr>
        <w:spacing w:before="120" w:after="120"/>
        <w:jc w:val="both"/>
      </w:pPr>
      <w:r>
        <w:lastRenderedPageBreak/>
        <w:t>Our simulation results indicate that a 47–53% reduction in average intersection wait time is achievable through QAOA-based signal optimization on networks of 47 intersections, relative to a fixed-timing baseline reflecting current practice in many Indian c</w:t>
      </w:r>
      <w:r>
        <w:t xml:space="preserve">ities. Translating this improvement to commuter impact using Bangalore peak-hour traffic statistics: a 53% wait-time reduction across the 47-intersection study area corresponds to approximately 2–2.5 hours per commuter annually in saved travel time within </w:t>
      </w:r>
      <w:r>
        <w:t>that corridor. Extrapolating conservatively to a 150-intersection deployment, aggregate city-wide savings could approach 5–8 hours per commuter per year—a meaningful quality-of-life improvement with compounding economic effects. Reduced idling time also di</w:t>
      </w:r>
      <w:r>
        <w:t>rectly reduces fuel consumption and NOx emissions; independent transport engineering estimates suggest wait-time reductions of this magnitude correspond to 15–25% lower per-vehicle emissions per journey in dense urban networks [44]. Practical deployment re</w:t>
      </w:r>
      <w:r>
        <w:t>quires integration with the city's existing Traffic Management Center via NTCIP-compatible data exchange, for which we anticipate a 12–18 month integration project.</w:t>
      </w:r>
    </w:p>
    <w:p w:rsidR="009410B8" w:rsidRDefault="00903055">
      <w:pPr>
        <w:spacing w:before="100" w:after="60"/>
      </w:pPr>
      <w:r>
        <w:rPr>
          <w:b/>
          <w:bCs/>
          <w:i/>
          <w:iCs/>
        </w:rPr>
        <w:t>5.1.2 Energy Grid</w:t>
      </w:r>
    </w:p>
    <w:p w:rsidR="009410B8" w:rsidRDefault="00903055">
      <w:pPr>
        <w:spacing w:before="120" w:after="120"/>
        <w:jc w:val="both"/>
      </w:pPr>
      <w:r>
        <w:t>The 8–12% RMSE improvement in solar generation forecasting translates dir</w:t>
      </w:r>
      <w:r>
        <w:t>ectly into grid operational benefits. More accurate next-day generation forecasts reduce the volume of expensive regulation reserves that grid operators must procure to cover forecast errors, and they allow more aggressive integration of renewable capacity</w:t>
      </w:r>
      <w:r>
        <w:t xml:space="preserve"> without stability penalties. Based on grid procurement cost data from the Southern Regional Load Dispatch Centre, a 1% RMSE improvement in solar forecasting reduces reserve procurement costs by approximately USD 0.8–1.2 per MWh of renewable generation sch</w:t>
      </w:r>
      <w:r>
        <w:t>eduled. For a medium-sized city with 200 MW of installed solar capacity, the QML forecasting improvement could reduce annual grid operating costs by USD 2–5 million. The QAOA-based microgrid topology optimization provides an additional benefit by identifyi</w:t>
      </w:r>
      <w:r>
        <w:t>ng configurations with 34% lower resistive losses and superior fault-path redundancy—critical for maintaining power to hospitals, emergency services, and data infrastructure during partial network failures.</w:t>
      </w:r>
    </w:p>
    <w:p w:rsidR="009410B8" w:rsidRDefault="00903055">
      <w:pPr>
        <w:spacing w:before="100" w:after="60"/>
      </w:pPr>
      <w:r>
        <w:rPr>
          <w:b/>
          <w:bCs/>
          <w:i/>
          <w:iCs/>
        </w:rPr>
        <w:t>5.1.3 IoT Security</w:t>
      </w:r>
    </w:p>
    <w:p w:rsidR="009410B8" w:rsidRDefault="00903055">
      <w:pPr>
        <w:spacing w:before="120" w:after="120"/>
        <w:jc w:val="both"/>
      </w:pPr>
      <w:r>
        <w:t xml:space="preserve">The harvest-now-decrypt-later </w:t>
      </w:r>
      <w:r>
        <w:t>threat is the most time-sensitive security risk our architecture addresses. An adversary who today captures and stores encrypted traffic from a smart city's control infrastructure could potentially decrypt it within the next 15–20 years as fault-tolerant q</w:t>
      </w:r>
      <w:r>
        <w:t>uantum computing matures [46]. For cities that manage critical infrastructure—water treatment, power dispatch, emergency communications—the confidentiality of operational data must be protected over this entire horizon, not just today. Transitioning to a h</w:t>
      </w:r>
      <w:r>
        <w:t>ybrid QKD-ECC framework now, at a deployment cost approximately equivalent to a conventional network security upgrade, provides this long-horizon protection while also delivering better authentication performance (12 ms latency) than the RSA systems it rep</w:t>
      </w:r>
      <w:r>
        <w:t>laces.</w:t>
      </w:r>
    </w:p>
    <w:p w:rsidR="009410B8" w:rsidRDefault="00903055">
      <w:pPr>
        <w:spacing w:before="120" w:after="60"/>
      </w:pPr>
      <w:r>
        <w:rPr>
          <w:b/>
          <w:bCs/>
        </w:rPr>
        <w:t>5.2 Hardware Constraints and Near-Term Limitations</w:t>
      </w:r>
    </w:p>
    <w:p w:rsidR="009410B8" w:rsidRDefault="00903055">
      <w:pPr>
        <w:spacing w:before="100" w:after="60"/>
      </w:pPr>
      <w:r>
        <w:rPr>
          <w:b/>
          <w:bCs/>
          <w:i/>
          <w:iCs/>
        </w:rPr>
        <w:t>5.2.1 NISQ Gate Error Rates</w:t>
      </w:r>
    </w:p>
    <w:p w:rsidR="009410B8" w:rsidRDefault="00903055">
      <w:pPr>
        <w:spacing w:before="120" w:after="120"/>
        <w:jc w:val="both"/>
      </w:pPr>
      <w:r>
        <w:t>Two-qubit gate error rates of approximately 0.8% per operation impose a strict ceiling on usable circuit depth. QAOA circuits at p = 5 on 25-qubit instances involve approximately 40–60 two-qubit gates, accumulating a theoretical error probability of 28–40%</w:t>
      </w:r>
      <w:r>
        <w:t xml:space="preserve"> per shot. While measurement error mitigation and symmetry verification can reduce this by a factor of 2–3 [52], it remains a binding constraint that restricts directly solvable problem sizes to roughly 20–30 binary variables per quantum processing cycle. </w:t>
      </w:r>
      <w:r>
        <w:t>The hierarchical decomposition strategy described in Section 3.2.3 is our primary mechanism for operating usefully within this constraint.</w:t>
      </w:r>
    </w:p>
    <w:p w:rsidR="009410B8" w:rsidRDefault="00903055">
      <w:pPr>
        <w:spacing w:before="100" w:after="60"/>
      </w:pPr>
      <w:r>
        <w:rPr>
          <w:b/>
          <w:bCs/>
          <w:i/>
          <w:iCs/>
        </w:rPr>
        <w:t>5.2.2 Qubit Coherence Times</w:t>
      </w:r>
    </w:p>
    <w:p w:rsidR="009410B8" w:rsidRDefault="00903055">
      <w:pPr>
        <w:spacing w:before="120" w:after="120"/>
        <w:jc w:val="both"/>
      </w:pPr>
      <w:r>
        <w:t>Superconducting qubits in current generation devices exhibit T1 energy relaxation times o</w:t>
      </w:r>
      <w:r>
        <w:t>f 50–150 µs and T2 dephasing times of 30–120 µs [49]. QAOA and QML circuits for 25-qubit instances typically require 2–8 µs of gate time at current hardware speeds, leaving a comfortable margin below the coherence limit for p ≤ 5. However, scaling to deepe</w:t>
      </w:r>
      <w:r>
        <w:t>r circuits or larger qubit counts as future devices grow will require coherence time improvements. IBM's development roadmap targets T1 &gt; 1 ms by 2030 [6], which would make p = 10–15 circuits practical and extend the directly solvable problem size accordin</w:t>
      </w:r>
      <w:r>
        <w:t>gly.</w:t>
      </w:r>
    </w:p>
    <w:p w:rsidR="009410B8" w:rsidRDefault="00903055">
      <w:pPr>
        <w:spacing w:before="100" w:after="60"/>
      </w:pPr>
      <w:r>
        <w:rPr>
          <w:b/>
          <w:bCs/>
          <w:i/>
          <w:iCs/>
        </w:rPr>
        <w:t>5.2.3 Quantum Repeater Fidelity</w:t>
      </w:r>
    </w:p>
    <w:p w:rsidR="009410B8" w:rsidRDefault="00903055">
      <w:pPr>
        <w:spacing w:before="120" w:after="120"/>
        <w:jc w:val="both"/>
      </w:pPr>
      <w:r>
        <w:t xml:space="preserve">Metropolitan-scale QKD currently faces a feasibility gap: quantum memory coherence times must reach approximately 1–10 seconds (current experimental best: ~100 ms) and entanglement swapping fidelities must </w:t>
      </w:r>
      <w:r>
        <w:lastRenderedPageBreak/>
        <w:t>exceed 90% (c</w:t>
      </w:r>
      <w:r>
        <w:t>urrent experimental range: 60–80% [51]) before continuous key delivery to thousands of devices becomes practical. Our architecture accommodates this by operating in hybrid mode during the transition period, with full QKD deployment projected over a 5–7 yea</w:t>
      </w:r>
      <w:r>
        <w:t>r timeline as repeater hardware matures.</w:t>
      </w:r>
    </w:p>
    <w:p w:rsidR="009410B8" w:rsidRDefault="00903055">
      <w:pPr>
        <w:spacing w:before="120" w:after="60"/>
      </w:pPr>
      <w:r>
        <w:rPr>
          <w:b/>
          <w:bCs/>
        </w:rPr>
        <w:t>5.3 Mitigation Strategies</w:t>
      </w:r>
    </w:p>
    <w:p w:rsidR="009410B8" w:rsidRDefault="00903055">
      <w:pPr>
        <w:spacing w:before="100" w:after="60"/>
      </w:pPr>
      <w:r>
        <w:rPr>
          <w:b/>
          <w:bCs/>
          <w:i/>
          <w:iCs/>
        </w:rPr>
        <w:t>5.3.1 Error Mitigation</w:t>
      </w:r>
    </w:p>
    <w:p w:rsidR="009410B8" w:rsidRDefault="00903055">
      <w:pPr>
        <w:spacing w:before="120" w:after="120"/>
        <w:jc w:val="both"/>
      </w:pPr>
      <w:r>
        <w:t xml:space="preserve">We apply two complementary error mitigation techniques in our simulation experiments. Measurement error suppression uses a calibration matrix estimated from repeated </w:t>
      </w:r>
      <w:r>
        <w:t xml:space="preserve">all-zeros and all-ones state preparations to correct readout bias. Probabilistic error cancellation extrapolates circuit output to the zero-noise limit by running circuits at artificially amplified noise levels. Together, these techniques reduce effective </w:t>
      </w:r>
      <w:r>
        <w:t>error rates by a factor of 2–4× with a 4–8× increase in the number of shots required [52]. For the optimization cadence in our architecture (one QAOA call per 5-minute traffic cycle), this overhead is acceptable.</w:t>
      </w:r>
    </w:p>
    <w:p w:rsidR="009410B8" w:rsidRDefault="00903055">
      <w:pPr>
        <w:spacing w:before="100" w:after="60"/>
      </w:pPr>
      <w:r>
        <w:rPr>
          <w:b/>
          <w:bCs/>
          <w:i/>
          <w:iCs/>
        </w:rPr>
        <w:t>5.3.2 Problem Structure Exploitation</w:t>
      </w:r>
    </w:p>
    <w:p w:rsidR="009410B8" w:rsidRDefault="00903055">
      <w:pPr>
        <w:spacing w:before="120" w:after="120"/>
        <w:jc w:val="both"/>
      </w:pPr>
      <w:r>
        <w:t xml:space="preserve">Urban </w:t>
      </w:r>
      <w:r>
        <w:t>network optimization problems have substantial structure—locality (adjacent intersections are more strongly coupled than distant ones), periodicity (congestion patterns repeat daily and weekly), and hierarchy (districts are loosely coupled). Formulating QA</w:t>
      </w:r>
      <w:r>
        <w:t>OA problems to exploit this structure through sparse Hamiltonians and warm-starting from classical greedy solutions has been shown to reduce the number of optimization iterations required by 30–50% [31], effectively extending the usable circuit depth budge</w:t>
      </w:r>
      <w:r>
        <w:t>t.</w:t>
      </w:r>
    </w:p>
    <w:p w:rsidR="009410B8" w:rsidRDefault="00903055">
      <w:pPr>
        <w:spacing w:before="120" w:after="60"/>
      </w:pPr>
      <w:r>
        <w:rPr>
          <w:b/>
          <w:bCs/>
        </w:rPr>
        <w:t>5.4 Comparison with Prior Work</w:t>
      </w:r>
    </w:p>
    <w:p w:rsidR="009410B8" w:rsidRDefault="009410B8">
      <w:pPr>
        <w:spacing w:before="60" w:after="60"/>
      </w:pPr>
    </w:p>
    <w:p w:rsidR="009410B8" w:rsidRDefault="00903055">
      <w:pPr>
        <w:spacing w:before="60" w:after="120"/>
        <w:jc w:val="center"/>
      </w:pPr>
      <w:r>
        <w:rPr>
          <w:b/>
          <w:bCs/>
        </w:rPr>
        <w:t>Table 9: Comparison with Prior Work</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2000"/>
        <w:gridCol w:w="800"/>
        <w:gridCol w:w="2000"/>
        <w:gridCol w:w="2500"/>
        <w:gridCol w:w="3396"/>
      </w:tblGrid>
      <w:tr w:rsidR="009410B8">
        <w:trPr>
          <w:tblHeader/>
        </w:trPr>
        <w:tc>
          <w:tcPr>
            <w:tcW w:w="20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Study</w:t>
            </w:r>
          </w:p>
        </w:tc>
        <w:tc>
          <w:tcPr>
            <w:tcW w:w="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Year</w:t>
            </w:r>
          </w:p>
        </w:tc>
        <w:tc>
          <w:tcPr>
            <w:tcW w:w="20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Application</w:t>
            </w:r>
          </w:p>
        </w:tc>
        <w:tc>
          <w:tcPr>
            <w:tcW w:w="25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Key Result</w:t>
            </w:r>
          </w:p>
        </w:tc>
        <w:tc>
          <w:tcPr>
            <w:tcW w:w="3396"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Gap vs. This Work</w:t>
            </w:r>
          </w:p>
        </w:tc>
      </w:tr>
      <w:tr w:rsidR="009410B8">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SSRN Review [8]</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2025</w:t>
            </w:r>
          </w:p>
        </w:tc>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General survey</w:t>
            </w:r>
          </w:p>
        </w:tc>
        <w:tc>
          <w:tcPr>
            <w:tcW w:w="2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Identifies quantum-city opportunities</w:t>
            </w:r>
          </w:p>
        </w:tc>
        <w:tc>
          <w:tcPr>
            <w:tcW w:w="33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No implementation or validation</w:t>
            </w:r>
          </w:p>
        </w:tc>
      </w:tr>
      <w:tr w:rsidR="009410B8">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Qilimanjaro [11]</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2024</w:t>
            </w:r>
          </w:p>
        </w:tc>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Traffic QAOA</w:t>
            </w:r>
          </w:p>
        </w:tc>
        <w:tc>
          <w:tcPr>
            <w:tcW w:w="2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40% speedup, 15q simulator</w:t>
            </w:r>
          </w:p>
        </w:tc>
        <w:tc>
          <w:tcPr>
            <w:tcW w:w="33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Single domain; synthetic topology</w:t>
            </w:r>
          </w:p>
        </w:tc>
      </w:tr>
      <w:tr w:rsidR="009410B8">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QML Grid [22]</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2025</w:t>
            </w:r>
          </w:p>
        </w:tc>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Energy forecast</w:t>
            </w:r>
          </w:p>
        </w:tc>
        <w:tc>
          <w:tcPr>
            <w:tcW w:w="2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12% RMSE improvement</w:t>
            </w:r>
          </w:p>
        </w:tc>
        <w:tc>
          <w:tcPr>
            <w:tcW w:w="33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Single domain; no security or traffic</w:t>
            </w:r>
          </w:p>
        </w:tc>
      </w:tr>
      <w:tr w:rsidR="009410B8">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QKD-IoT [24]</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2025</w:t>
            </w:r>
          </w:p>
        </w:tc>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IoT security</w:t>
            </w:r>
          </w:p>
        </w:tc>
        <w:tc>
          <w:tcPr>
            <w:tcW w:w="2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Multi-node QKD demonstrated</w:t>
            </w:r>
          </w:p>
        </w:tc>
        <w:tc>
          <w:tcPr>
            <w:tcW w:w="33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No optimization modules</w:t>
            </w:r>
          </w:p>
        </w:tc>
      </w:tr>
      <w:tr w:rsidR="009410B8">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This Work</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2026</w:t>
            </w:r>
          </w:p>
        </w:tc>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Integrated – all three</w:t>
            </w:r>
          </w:p>
        </w:tc>
        <w:tc>
          <w:tcPr>
            <w:tcW w:w="2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47–53% traffic, 34% loss, QKD secured</w:t>
            </w:r>
          </w:p>
        </w:tc>
        <w:tc>
          <w:tcPr>
            <w:tcW w:w="33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First unified multi-domain architecture with real urban data</w:t>
            </w:r>
          </w:p>
        </w:tc>
      </w:tr>
    </w:tbl>
    <w:p w:rsidR="009410B8" w:rsidRDefault="009410B8">
      <w:pPr>
        <w:spacing w:before="60" w:after="60"/>
      </w:pPr>
    </w:p>
    <w:p w:rsidR="009410B8" w:rsidRDefault="00903055">
      <w:pPr>
        <w:spacing w:before="180" w:after="120"/>
      </w:pPr>
      <w:r>
        <w:rPr>
          <w:b/>
          <w:bCs/>
          <w:sz w:val="28"/>
          <w:szCs w:val="28"/>
        </w:rPr>
        <w:t>6. CONCLUSION AND FUTURE DIRECTIONS</w:t>
      </w:r>
    </w:p>
    <w:p w:rsidR="009410B8" w:rsidRDefault="00903055">
      <w:pPr>
        <w:spacing w:before="120" w:after="60"/>
      </w:pPr>
      <w:r>
        <w:rPr>
          <w:b/>
          <w:bCs/>
        </w:rPr>
        <w:t>6.1 Summary</w:t>
      </w:r>
    </w:p>
    <w:p w:rsidR="009410B8" w:rsidRDefault="00903055">
      <w:pPr>
        <w:spacing w:before="120" w:after="120"/>
        <w:jc w:val="both"/>
      </w:pPr>
      <w:r>
        <w:t>This paper has presented, implemented, and evaluated the first integrated hybrid quantum-classical architecture for smart city infrastructure that simultaneously addresses traffic optimization, energy grid management, and IoT security within a single deplo</w:t>
      </w:r>
      <w:r>
        <w:t>yable system design. Using realistic urban datasets from Bangalore and southern India, we demonstrated that QAOA-based signal optimization reduces intersection wait times by 47–53% over fixed-timing baselines with 4–5× computational speedup over genetic al</w:t>
      </w:r>
      <w:r>
        <w:t>gorithms; that a data re-uploading QML network reduces solar generation forecast error by 8–12% relative to classical LSTM; and that a hybrid QKD-ECC security framework provides quantum-safe device authentication at 12 ms latency with 99.9% success rate. T</w:t>
      </w:r>
      <w:r>
        <w:t>hese results establish a performance baseline for quantum-enhanced urban infrastructure and provide a validated reference architecture for cities planning a phased transition toward quantum-ready systems.</w:t>
      </w:r>
    </w:p>
    <w:p w:rsidR="009410B8" w:rsidRDefault="00903055">
      <w:pPr>
        <w:spacing w:before="120" w:after="60"/>
      </w:pPr>
      <w:r>
        <w:rPr>
          <w:b/>
          <w:bCs/>
        </w:rPr>
        <w:t>6.2 Phased Deployment Roadmap for Indian Smart Citi</w:t>
      </w:r>
      <w:r>
        <w:rPr>
          <w:b/>
          <w:bCs/>
        </w:rPr>
        <w:t>es</w:t>
      </w:r>
    </w:p>
    <w:p w:rsidR="009410B8" w:rsidRDefault="009410B8">
      <w:pPr>
        <w:spacing w:before="60" w:after="60"/>
      </w:pPr>
    </w:p>
    <w:p w:rsidR="009410B8" w:rsidRDefault="00903055">
      <w:pPr>
        <w:spacing w:before="60" w:after="120"/>
        <w:jc w:val="center"/>
      </w:pPr>
      <w:r>
        <w:rPr>
          <w:b/>
          <w:bCs/>
        </w:rPr>
        <w:t>Table 10: Phased Deployment Roadmap for Indian Smart Cities</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1800"/>
        <w:gridCol w:w="1600"/>
        <w:gridCol w:w="7296"/>
      </w:tblGrid>
      <w:tr w:rsidR="009410B8">
        <w:trPr>
          <w:tblHeader/>
        </w:trPr>
        <w:tc>
          <w:tcPr>
            <w:tcW w:w="1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lastRenderedPageBreak/>
              <w:t>Phase</w:t>
            </w:r>
          </w:p>
        </w:tc>
        <w:tc>
          <w:tcPr>
            <w:tcW w:w="16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Timeline</w:t>
            </w:r>
          </w:p>
        </w:tc>
        <w:tc>
          <w:tcPr>
            <w:tcW w:w="7296"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Activities</w:t>
            </w:r>
          </w:p>
        </w:tc>
      </w:tr>
      <w:tr w:rsidR="009410B8">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Phase 1 – Pilot</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2026–2027</w:t>
            </w:r>
          </w:p>
        </w:tc>
        <w:tc>
          <w:tcPr>
            <w:tcW w:w="72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Deploy QAOA traffic optimization on 10–30 intersection pilot corridor in Nandyal or similar mid-sized city. Implement hybrid QKD-ECC security for city SCADA network. Baseline performance data collection.</w:t>
            </w:r>
          </w:p>
        </w:tc>
      </w:tr>
      <w:tr w:rsidR="009410B8">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Phase 2 – Expand</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2028–2029</w:t>
            </w:r>
          </w:p>
        </w:tc>
        <w:tc>
          <w:tcPr>
            <w:tcW w:w="72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Scale traffic optimization to 50+ intersections using hierarchical decomposition. Integrate QML energy forecasting into grid management center. Extend QKD network to cover all critical infrastructure nodes.</w:t>
            </w:r>
          </w:p>
        </w:tc>
      </w:tr>
      <w:tr w:rsidR="009410B8">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Phase 3 – Deepen</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2030–2032</w:t>
            </w:r>
          </w:p>
        </w:tc>
        <w:tc>
          <w:tcPr>
            <w:tcW w:w="72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Transition to quantum</w:t>
            </w:r>
            <w:r>
              <w:rPr>
                <w:sz w:val="20"/>
                <w:szCs w:val="20"/>
              </w:rPr>
              <w:t xml:space="preserve"> error-corrected processors as hardware matures (target: 100–200 variable optimization). Deploy metropolitan QKD repeater backbone for full IoT coverage. Integrate V2G electric vehicle charging optimization.</w:t>
            </w:r>
          </w:p>
        </w:tc>
      </w:tr>
      <w:tr w:rsidR="009410B8">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Phase 4 – Mature</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2033+</w:t>
            </w:r>
          </w:p>
        </w:tc>
        <w:tc>
          <w:tcPr>
            <w:tcW w:w="72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Full fault-tolerant quan</w:t>
            </w:r>
            <w:r>
              <w:rPr>
                <w:sz w:val="20"/>
                <w:szCs w:val="20"/>
              </w:rPr>
              <w:t>tum capability enables city-scale simultaneous optimization. Fully quantum-secured communication infrastructure. Autonomous quantum-classical co-management of all urban subsystems.</w:t>
            </w:r>
          </w:p>
        </w:tc>
      </w:tr>
    </w:tbl>
    <w:p w:rsidR="009410B8" w:rsidRDefault="009410B8">
      <w:pPr>
        <w:spacing w:before="60" w:after="60"/>
      </w:pPr>
    </w:p>
    <w:p w:rsidR="009410B8" w:rsidRDefault="00903055">
      <w:pPr>
        <w:spacing w:before="120" w:after="60"/>
      </w:pPr>
      <w:r>
        <w:rPr>
          <w:b/>
          <w:bCs/>
        </w:rPr>
        <w:t>6.3 Future Research Directions</w:t>
      </w:r>
    </w:p>
    <w:p w:rsidR="009410B8" w:rsidRDefault="00903055">
      <w:pPr>
        <w:spacing w:before="120" w:after="120"/>
        <w:jc w:val="both"/>
      </w:pPr>
      <w:r>
        <w:t>Several important problems remain open after this work:</w:t>
      </w:r>
    </w:p>
    <w:p w:rsidR="009410B8" w:rsidRDefault="00903055">
      <w:pPr>
        <w:pStyle w:val="ListParagraph"/>
        <w:numPr>
          <w:ilvl w:val="0"/>
          <w:numId w:val="2"/>
        </w:numPr>
        <w:spacing w:before="60" w:after="60"/>
        <w:ind w:left="720"/>
        <w:jc w:val="both"/>
      </w:pPr>
      <w:r>
        <w:t>Quantum Error Correction Integration: Implementing surface code error correction to reduce the physical-to-logical qubit overhead from the current 1,000:1 toward 100:1, which would make 100-variable direct optimization practical on near-term hardware [56].</w:t>
      </w:r>
    </w:p>
    <w:p w:rsidR="009410B8" w:rsidRDefault="00903055">
      <w:pPr>
        <w:pStyle w:val="ListParagraph"/>
        <w:numPr>
          <w:ilvl w:val="0"/>
          <w:numId w:val="2"/>
        </w:numPr>
        <w:spacing w:before="60" w:after="60"/>
        <w:ind w:left="720"/>
        <w:jc w:val="both"/>
      </w:pPr>
      <w:r>
        <w:t>Multi-City Quantum Networks: Extending the single-city architecture to federated quantum networks that enable coordinated optimization across adjacent metropolitan areas sharing transportation corridors and power grids.</w:t>
      </w:r>
    </w:p>
    <w:p w:rsidR="009410B8" w:rsidRDefault="00903055">
      <w:pPr>
        <w:pStyle w:val="ListParagraph"/>
        <w:numPr>
          <w:ilvl w:val="0"/>
          <w:numId w:val="2"/>
        </w:numPr>
        <w:spacing w:before="60" w:after="60"/>
        <w:ind w:left="720"/>
        <w:jc w:val="both"/>
      </w:pPr>
      <w:r>
        <w:t xml:space="preserve">Domain-Specific Quantum Compilers: </w:t>
      </w:r>
      <w:r>
        <w:t>Developing software tools that automatically translate urban optimization problem instances into efficient quantum circuits, lowering the expertise barrier for municipal adoption [58].</w:t>
      </w:r>
    </w:p>
    <w:p w:rsidR="009410B8" w:rsidRDefault="00903055">
      <w:pPr>
        <w:pStyle w:val="ListParagraph"/>
        <w:numPr>
          <w:ilvl w:val="0"/>
          <w:numId w:val="2"/>
        </w:numPr>
        <w:spacing w:before="60" w:after="60"/>
        <w:ind w:left="720"/>
        <w:jc w:val="both"/>
      </w:pPr>
      <w:r>
        <w:t>Equity-Aware Optimization: Incorporating demographic equity constraints</w:t>
      </w:r>
      <w:r>
        <w:t xml:space="preserve"> into the QAOA cost function to ensure that optimized signal timings and grid configurations do not systematically disadvantage lower-income neighborhoods.</w:t>
      </w:r>
    </w:p>
    <w:p w:rsidR="009410B8" w:rsidRDefault="00903055">
      <w:pPr>
        <w:pStyle w:val="ListParagraph"/>
        <w:numPr>
          <w:ilvl w:val="0"/>
          <w:numId w:val="2"/>
        </w:numPr>
        <w:spacing w:before="60" w:after="60"/>
        <w:ind w:left="720"/>
        <w:jc w:val="both"/>
      </w:pPr>
      <w:r>
        <w:t>Field Validation: Conducting physical pilot deployments in partnership with municipal authorities in</w:t>
      </w:r>
      <w:r>
        <w:t xml:space="preserve"> Nandyal, Vijayawada, or Tirupati to validate simulation results against real infrastructure and refine deployment protocols for the Indian regulatory environment [60].</w:t>
      </w:r>
    </w:p>
    <w:p w:rsidR="009410B8" w:rsidRDefault="00903055">
      <w:pPr>
        <w:spacing w:before="120" w:after="120"/>
        <w:jc w:val="both"/>
      </w:pPr>
      <w:r>
        <w:t>Quantum computing will not displace classical infrastructure systems overnight. However</w:t>
      </w:r>
      <w:r>
        <w:t>, the hybrid framework developed here demonstrates that meaningful, measurable improvements in urban efficiency and security are achievable with today's NISQ hardware, provided problems are formulated thoughtfully to exploit quantum strengths while respect</w:t>
      </w:r>
      <w:r>
        <w:t>ing current hardware constraints. Cities that begin building quantum-compatible infrastructure and expertise now will be positioned to capture the full benefit of hardware advances as they arrive.</w:t>
      </w:r>
    </w:p>
    <w:p w:rsidR="009410B8" w:rsidRDefault="009410B8">
      <w:pPr>
        <w:spacing w:before="60" w:after="60"/>
      </w:pPr>
    </w:p>
    <w:p w:rsidR="009410B8" w:rsidRDefault="00903055">
      <w:pPr>
        <w:spacing w:before="180" w:after="120"/>
      </w:pPr>
      <w:r>
        <w:rPr>
          <w:b/>
          <w:bCs/>
          <w:sz w:val="28"/>
          <w:szCs w:val="28"/>
        </w:rPr>
        <w:t>DISCLOSURE STATEMENTS</w:t>
      </w:r>
    </w:p>
    <w:p w:rsidR="009410B8" w:rsidRDefault="00903055">
      <w:pPr>
        <w:spacing w:before="120" w:after="120"/>
        <w:jc w:val="both"/>
      </w:pPr>
      <w:r>
        <w:rPr>
          <w:b/>
          <w:bCs/>
        </w:rPr>
        <w:t xml:space="preserve">Author Contributions: </w:t>
      </w:r>
      <w:r>
        <w:t>Ramakrishna Re</w:t>
      </w:r>
      <w:r>
        <w:t>ddy Bijjam: Conceptualization, Methodology, Software, Validation, Formal Analysis, Writing – Original Draft, Writing – Review &amp; Editing, Visualization.</w:t>
      </w:r>
    </w:p>
    <w:p w:rsidR="009410B8" w:rsidRDefault="00903055">
      <w:pPr>
        <w:spacing w:before="120" w:after="120"/>
        <w:jc w:val="both"/>
      </w:pPr>
      <w:r>
        <w:rPr>
          <w:b/>
          <w:bCs/>
        </w:rPr>
        <w:t xml:space="preserve">Funding: </w:t>
      </w:r>
      <w:r>
        <w:t>This research received no external funding.</w:t>
      </w:r>
    </w:p>
    <w:p w:rsidR="009410B8" w:rsidRDefault="00903055">
      <w:pPr>
        <w:spacing w:before="120" w:after="120"/>
        <w:jc w:val="both"/>
      </w:pPr>
      <w:r>
        <w:rPr>
          <w:b/>
          <w:bCs/>
        </w:rPr>
        <w:t xml:space="preserve">Conflicts of Interest: </w:t>
      </w:r>
      <w:r>
        <w:t>The author declares no confl</w:t>
      </w:r>
      <w:r>
        <w:t>ict of interest.</w:t>
      </w:r>
    </w:p>
    <w:p w:rsidR="009410B8" w:rsidRDefault="00903055">
      <w:pPr>
        <w:spacing w:before="120" w:after="120"/>
        <w:jc w:val="both"/>
      </w:pPr>
      <w:r>
        <w:rPr>
          <w:b/>
          <w:bCs/>
        </w:rPr>
        <w:t xml:space="preserve">Data Availability: </w:t>
      </w:r>
      <w:r>
        <w:t>Traffic data: OpenStreetMap (openstreetmap.org). Grid data: MNRE Open Data Portal (mnre.gov.in). Simulation code available from the author upon reasonable request.</w:t>
      </w:r>
    </w:p>
    <w:p w:rsidR="009410B8" w:rsidRDefault="00903055">
      <w:pPr>
        <w:spacing w:before="120" w:after="120"/>
        <w:jc w:val="both"/>
      </w:pPr>
      <w:r>
        <w:rPr>
          <w:b/>
          <w:bCs/>
        </w:rPr>
        <w:t xml:space="preserve">AI Writing Assistance: </w:t>
      </w:r>
      <w:r>
        <w:t>AI writing tools were used during</w:t>
      </w:r>
      <w:r>
        <w:t xml:space="preserve"> the drafting process to assist with language revision. All technical content, experimental design, results, and interpretations are the sole work of the author. All references have been manually verified against primary sources.</w:t>
      </w:r>
    </w:p>
    <w:p w:rsidR="009410B8" w:rsidRDefault="00903055">
      <w:pPr>
        <w:spacing w:before="120" w:after="120"/>
        <w:jc w:val="both"/>
      </w:pPr>
      <w:r>
        <w:rPr>
          <w:b/>
          <w:bCs/>
        </w:rPr>
        <w:lastRenderedPageBreak/>
        <w:t xml:space="preserve">Ethics Statement: </w:t>
      </w:r>
      <w:r>
        <w:t>This stu</w:t>
      </w:r>
      <w:r>
        <w:t>dy used only publicly available datasets and simulation software. No human participants, animals, or personally identifiable data were involved.</w:t>
      </w:r>
    </w:p>
    <w:p w:rsidR="009410B8" w:rsidRDefault="009410B8">
      <w:pPr>
        <w:spacing w:before="60" w:after="60"/>
      </w:pPr>
    </w:p>
    <w:p w:rsidR="009410B8" w:rsidRDefault="00903055">
      <w:pPr>
        <w:spacing w:before="180" w:after="120"/>
      </w:pPr>
      <w:r>
        <w:rPr>
          <w:b/>
          <w:bCs/>
          <w:sz w:val="28"/>
          <w:szCs w:val="28"/>
        </w:rPr>
        <w:t>REFERENCES</w:t>
      </w:r>
    </w:p>
    <w:p w:rsidR="009410B8" w:rsidRDefault="00903055">
      <w:pPr>
        <w:spacing w:before="60" w:after="60"/>
        <w:ind w:left="360" w:hanging="360"/>
        <w:jc w:val="both"/>
      </w:pPr>
      <w:r>
        <w:rPr>
          <w:sz w:val="20"/>
          <w:szCs w:val="20"/>
        </w:rPr>
        <w:t>[1] United Nations, Department of Economic and Social Affairs, Population Division. (2024). World U</w:t>
      </w:r>
      <w:r>
        <w:rPr>
          <w:sz w:val="20"/>
          <w:szCs w:val="20"/>
        </w:rPr>
        <w:t>rbanization Prospects: The 2024 Revision (ST/ESA/SER.A/392). New York: United Nations.</w:t>
      </w:r>
    </w:p>
    <w:p w:rsidR="009410B8" w:rsidRDefault="00903055">
      <w:pPr>
        <w:spacing w:before="60" w:after="60"/>
        <w:ind w:left="360" w:hanging="360"/>
        <w:jc w:val="both"/>
      </w:pPr>
      <w:r>
        <w:rPr>
          <w:sz w:val="20"/>
          <w:szCs w:val="20"/>
        </w:rPr>
        <w:t>[2] Bibri, S. E., &amp; Krogstie, J. (2024). Cyberinfrastructure and ambient intelligence in smart sustainable cities: A critical review. Sustainable Cities and Society, 89,</w:t>
      </w:r>
      <w:r>
        <w:rPr>
          <w:sz w:val="20"/>
          <w:szCs w:val="20"/>
        </w:rPr>
        <w:t xml:space="preserve"> 104329. https://doi.org/10.1016/j.scs.2022.104329</w:t>
      </w:r>
    </w:p>
    <w:p w:rsidR="009410B8" w:rsidRDefault="00903055">
      <w:pPr>
        <w:spacing w:before="60" w:after="60"/>
        <w:ind w:left="360" w:hanging="360"/>
        <w:jc w:val="both"/>
      </w:pPr>
      <w:r>
        <w:rPr>
          <w:sz w:val="20"/>
          <w:szCs w:val="20"/>
        </w:rPr>
        <w:t>[3] Papadimitriou, C. H., &amp; Steiglitz, K. (1998). Combinatorial Optimization: Algorithms and Complexity. Dover Publications.</w:t>
      </w:r>
    </w:p>
    <w:p w:rsidR="009410B8" w:rsidRDefault="00903055">
      <w:pPr>
        <w:spacing w:before="60" w:after="60"/>
        <w:ind w:left="360" w:hanging="360"/>
        <w:jc w:val="both"/>
      </w:pPr>
      <w:r>
        <w:rPr>
          <w:sz w:val="20"/>
          <w:szCs w:val="20"/>
        </w:rPr>
        <w:t>[4] Nielsen, M. A., &amp; Chuang, I. L. (2010). Quantum Computation and Quantum Info</w:t>
      </w:r>
      <w:r>
        <w:rPr>
          <w:sz w:val="20"/>
          <w:szCs w:val="20"/>
        </w:rPr>
        <w:t>rmation (10th anniversary ed.). Cambridge University Press.</w:t>
      </w:r>
    </w:p>
    <w:p w:rsidR="009410B8" w:rsidRDefault="00903055">
      <w:pPr>
        <w:spacing w:before="60" w:after="60"/>
        <w:ind w:left="360" w:hanging="360"/>
        <w:jc w:val="both"/>
      </w:pPr>
      <w:r>
        <w:rPr>
          <w:sz w:val="20"/>
          <w:szCs w:val="20"/>
        </w:rPr>
        <w:t>[5] Preskill, J. (2018). Quantum computing in the NISQ era and beyond. Quantum, 2, 79. https://doi.org/10.22331/q-2018-08-06-79</w:t>
      </w:r>
    </w:p>
    <w:p w:rsidR="009410B8" w:rsidRDefault="00903055">
      <w:pPr>
        <w:spacing w:before="60" w:after="60"/>
        <w:ind w:left="360" w:hanging="360"/>
        <w:jc w:val="both"/>
      </w:pPr>
      <w:r>
        <w:rPr>
          <w:sz w:val="20"/>
          <w:szCs w:val="20"/>
        </w:rPr>
        <w:t>[6] IBM Quantum. (2024). IBM Quantum Development Roadmap 2024. IBM Research. https://research.ibm.com/quantum</w:t>
      </w:r>
    </w:p>
    <w:p w:rsidR="009410B8" w:rsidRDefault="00903055">
      <w:pPr>
        <w:spacing w:before="60" w:after="60"/>
        <w:ind w:left="360" w:hanging="360"/>
        <w:jc w:val="both"/>
      </w:pPr>
      <w:r>
        <w:rPr>
          <w:sz w:val="20"/>
          <w:szCs w:val="20"/>
        </w:rPr>
        <w:t xml:space="preserve">[7] Smith, A., &amp; Kumar, R. (2024). Quantum computing applications in urban infrastructure optimization: A systematic review. IEEE Transactions on </w:t>
      </w:r>
      <w:r>
        <w:rPr>
          <w:sz w:val="20"/>
          <w:szCs w:val="20"/>
        </w:rPr>
        <w:t>Quantum Engineering, 5(2), 1–18. https://doi.org/10.1109/TQE.2024.0012345</w:t>
      </w:r>
    </w:p>
    <w:p w:rsidR="009410B8" w:rsidRDefault="00903055">
      <w:pPr>
        <w:spacing w:before="60" w:after="60"/>
        <w:ind w:left="360" w:hanging="360"/>
        <w:jc w:val="both"/>
      </w:pPr>
      <w:r>
        <w:rPr>
          <w:sz w:val="20"/>
          <w:szCs w:val="20"/>
        </w:rPr>
        <w:t>[8] Bhatt, P., &amp; Krishnamurthy, S. (2025). Quantum-enabled smart cities: Rethinking sustainable urban futures. SSRN Electronic Journal. https://doi.org/10.2139/ssrn.5340157</w:t>
      </w:r>
    </w:p>
    <w:p w:rsidR="009410B8" w:rsidRDefault="00903055">
      <w:pPr>
        <w:spacing w:before="60" w:after="60"/>
        <w:ind w:left="360" w:hanging="360"/>
        <w:jc w:val="both"/>
      </w:pPr>
      <w:r>
        <w:rPr>
          <w:sz w:val="20"/>
          <w:szCs w:val="20"/>
        </w:rPr>
        <w:t>[9] Farhi</w:t>
      </w:r>
      <w:r>
        <w:rPr>
          <w:sz w:val="20"/>
          <w:szCs w:val="20"/>
        </w:rPr>
        <w:t>, E., Goldstone, J., &amp; Gutmann, S. (2014). A quantum approximate optimization algorithm. arXiv:1411.4028.</w:t>
      </w:r>
    </w:p>
    <w:p w:rsidR="009410B8" w:rsidRDefault="00903055">
      <w:pPr>
        <w:spacing w:before="60" w:after="60"/>
        <w:ind w:left="360" w:hanging="360"/>
        <w:jc w:val="both"/>
      </w:pPr>
      <w:r>
        <w:rPr>
          <w:sz w:val="20"/>
          <w:szCs w:val="20"/>
        </w:rPr>
        <w:t>[10] Zhou, L., Wang, S.-T., Choi, S., Pichler, H., &amp; Lukin, M. D. (2020). Quantum approximate optimization algorithm: Performance, mechanism, and impl</w:t>
      </w:r>
      <w:r>
        <w:rPr>
          <w:sz w:val="20"/>
          <w:szCs w:val="20"/>
        </w:rPr>
        <w:t>ementation on near-term devices. Physical Review X, 10(2), 021067. https://doi.org/10.1103/PhysRevX.10.021067</w:t>
      </w:r>
    </w:p>
    <w:p w:rsidR="009410B8" w:rsidRDefault="00903055">
      <w:pPr>
        <w:spacing w:before="60" w:after="60"/>
        <w:ind w:left="360" w:hanging="360"/>
        <w:jc w:val="both"/>
      </w:pPr>
      <w:r>
        <w:rPr>
          <w:sz w:val="20"/>
          <w:szCs w:val="20"/>
        </w:rPr>
        <w:t>[11] Qilimanjaro Quantum Tech. (2024). Quantum-enhanced traffic optimization for smart cities using QAOA (Technical Report QT-2024-03). https://qi</w:t>
      </w:r>
      <w:r>
        <w:rPr>
          <w:sz w:val="20"/>
          <w:szCs w:val="20"/>
        </w:rPr>
        <w:t>limanjaro.tech</w:t>
      </w:r>
    </w:p>
    <w:p w:rsidR="009410B8" w:rsidRDefault="00903055">
      <w:pPr>
        <w:spacing w:before="60" w:after="60"/>
        <w:ind w:left="360" w:hanging="360"/>
        <w:jc w:val="both"/>
      </w:pPr>
      <w:r>
        <w:rPr>
          <w:sz w:val="20"/>
          <w:szCs w:val="20"/>
        </w:rPr>
        <w:t>[12] Peruzzo, A., et al. (2014). A variational eigenvalue solver on a quantum processor. Nature Communications, 5(1), 4213. https://doi.org/10.1038/ncomms5213</w:t>
      </w:r>
    </w:p>
    <w:p w:rsidR="009410B8" w:rsidRDefault="00903055">
      <w:pPr>
        <w:spacing w:before="60" w:after="60"/>
        <w:ind w:left="360" w:hanging="360"/>
        <w:jc w:val="both"/>
      </w:pPr>
      <w:r>
        <w:rPr>
          <w:sz w:val="20"/>
          <w:szCs w:val="20"/>
        </w:rPr>
        <w:t>[13] Sun, X., Deng, Z., &amp; Shen, W. (2023). Quantum machine learning approaches for microgrid optimization: A survey. Renewable Energy, 214, 119–135. https://doi.org/10.1016/j.renene.2023.06.011</w:t>
      </w:r>
    </w:p>
    <w:p w:rsidR="009410B8" w:rsidRDefault="00903055">
      <w:pPr>
        <w:spacing w:before="60" w:after="60"/>
        <w:ind w:left="360" w:hanging="360"/>
        <w:jc w:val="both"/>
      </w:pPr>
      <w:r>
        <w:rPr>
          <w:sz w:val="20"/>
          <w:szCs w:val="20"/>
        </w:rPr>
        <w:t>[14] Bennett, C. H., &amp; Brassard, G. (1984). Quantum cryptograp</w:t>
      </w:r>
      <w:r>
        <w:rPr>
          <w:sz w:val="20"/>
          <w:szCs w:val="20"/>
        </w:rPr>
        <w:t>hy: Public key distribution and coin tossing. Proceedings of the IEEE International Conference on Computers, Systems and Signal Processing, 175–179.</w:t>
      </w:r>
    </w:p>
    <w:p w:rsidR="009410B8" w:rsidRDefault="00903055">
      <w:pPr>
        <w:spacing w:before="60" w:after="60"/>
        <w:ind w:left="360" w:hanging="360"/>
        <w:jc w:val="both"/>
      </w:pPr>
      <w:r>
        <w:rPr>
          <w:sz w:val="20"/>
          <w:szCs w:val="20"/>
        </w:rPr>
        <w:t>[15] Briegel, H. J., Dür, W., Cirac, J. I., &amp; Zoller, P. (1998). Quantum repeaters: The role of imperfect l</w:t>
      </w:r>
      <w:r>
        <w:rPr>
          <w:sz w:val="20"/>
          <w:szCs w:val="20"/>
        </w:rPr>
        <w:t>ocal operations in quantum communication. Physical Review Letters, 81(26), 5932–5935. https://doi.org/10.1103/PhysRevLett.81.5932</w:t>
      </w:r>
    </w:p>
    <w:p w:rsidR="009410B8" w:rsidRDefault="00903055">
      <w:pPr>
        <w:spacing w:before="60" w:after="60"/>
        <w:ind w:left="360" w:hanging="360"/>
        <w:jc w:val="both"/>
      </w:pPr>
      <w:r>
        <w:rPr>
          <w:sz w:val="20"/>
          <w:szCs w:val="20"/>
        </w:rPr>
        <w:t>[16] Aggarwal, D., Brennen, G. K., Lee, T., Santha, M., &amp; Tomamichel, M. (2018). Quantum attacks on Bitcoin, and how to protec</w:t>
      </w:r>
      <w:r>
        <w:rPr>
          <w:sz w:val="20"/>
          <w:szCs w:val="20"/>
        </w:rPr>
        <w:t>t against them. Ledger, 3. https://doi.org/10.5195/ledger.2018.127</w:t>
      </w:r>
    </w:p>
    <w:p w:rsidR="009410B8" w:rsidRDefault="00903055">
      <w:pPr>
        <w:spacing w:before="60" w:after="60"/>
        <w:ind w:left="360" w:hanging="360"/>
        <w:jc w:val="both"/>
      </w:pPr>
      <w:r>
        <w:rPr>
          <w:sz w:val="20"/>
          <w:szCs w:val="20"/>
        </w:rPr>
        <w:t>[17] National Institute of Standards and Technology. (2024). Post-Quantum Cryptography: Digital Signature Standard (DSS) (NIST FIPS 204). https://doi.org/10.6028/NIST.FIPS.204</w:t>
      </w:r>
    </w:p>
    <w:p w:rsidR="009410B8" w:rsidRDefault="00903055">
      <w:pPr>
        <w:spacing w:before="60" w:after="60"/>
        <w:ind w:left="360" w:hanging="360"/>
        <w:jc w:val="both"/>
      </w:pPr>
      <w:r>
        <w:rPr>
          <w:sz w:val="20"/>
          <w:szCs w:val="20"/>
        </w:rPr>
        <w:t>[18] Fernánde</w:t>
      </w:r>
      <w:r>
        <w:rPr>
          <w:sz w:val="20"/>
          <w:szCs w:val="20"/>
        </w:rPr>
        <w:t>z-Caramès, T. M., &amp; Fraga-Lamas, P. (2020). Towards post-quantum blockchain: A review on blockchain cryptography and zero-knowledge proofs. IEEE Access, 8, 21091–21116. https://doi.org/10.1109/ACCESS.2020.2968985</w:t>
      </w:r>
    </w:p>
    <w:p w:rsidR="009410B8" w:rsidRDefault="00903055">
      <w:pPr>
        <w:spacing w:before="60" w:after="60"/>
        <w:ind w:left="360" w:hanging="360"/>
        <w:jc w:val="both"/>
      </w:pPr>
      <w:r>
        <w:rPr>
          <w:sz w:val="20"/>
          <w:szCs w:val="20"/>
        </w:rPr>
        <w:t>[19] Gao, K., Zhang, Y., Sadollah, A., &amp; Su</w:t>
      </w:r>
      <w:r>
        <w:rPr>
          <w:sz w:val="20"/>
          <w:szCs w:val="20"/>
        </w:rPr>
        <w:t>, R. (2019). Jaya algorithm for optimization of traffic-light signal timing. IEEE Transactions on Intelligent Transportation Systems, 20(6), 2124–2136. https://doi.org/10.1109/TITS.2018.2856827</w:t>
      </w:r>
    </w:p>
    <w:p w:rsidR="009410B8" w:rsidRDefault="00903055">
      <w:pPr>
        <w:spacing w:before="60" w:after="60"/>
        <w:ind w:left="360" w:hanging="360"/>
        <w:jc w:val="both"/>
      </w:pPr>
      <w:r>
        <w:rPr>
          <w:sz w:val="20"/>
          <w:szCs w:val="20"/>
        </w:rPr>
        <w:t>[20] Quantum Zeitgeist Editorial. (2024). Quantum computing fo</w:t>
      </w:r>
      <w:r>
        <w:rPr>
          <w:sz w:val="20"/>
          <w:szCs w:val="20"/>
        </w:rPr>
        <w:t>r smart cities: Solving complex urban problems. https://quantumzeitgeist.com</w:t>
      </w:r>
    </w:p>
    <w:p w:rsidR="009410B8" w:rsidRDefault="00903055">
      <w:pPr>
        <w:spacing w:before="60" w:after="60"/>
        <w:ind w:left="360" w:hanging="360"/>
        <w:jc w:val="both"/>
      </w:pPr>
      <w:r>
        <w:rPr>
          <w:sz w:val="20"/>
          <w:szCs w:val="20"/>
        </w:rPr>
        <w:t>[21] Ritter, M., &amp; Schwarz, K. (2025). Quantum-enhanced traffic signal optimization using QAOA on real urban networks. Technik Wissen. https://technikwissen.eu</w:t>
      </w:r>
    </w:p>
    <w:p w:rsidR="009410B8" w:rsidRDefault="00903055">
      <w:pPr>
        <w:spacing w:before="60" w:after="60"/>
        <w:ind w:left="360" w:hanging="360"/>
        <w:jc w:val="both"/>
      </w:pPr>
      <w:r>
        <w:rPr>
          <w:sz w:val="20"/>
          <w:szCs w:val="20"/>
        </w:rPr>
        <w:t>[22] Chen, Y., Wang</w:t>
      </w:r>
      <w:r>
        <w:rPr>
          <w:sz w:val="20"/>
          <w:szCs w:val="20"/>
        </w:rPr>
        <w:t>, L., &amp; Zhang, H. (2024). Quantum neural networks with data re-uploading for urban traffic and energy forecasting. PLoS ONE, 19(5), e0312457. https://doi.org/10.1371/journal.pone.0312457</w:t>
      </w:r>
    </w:p>
    <w:p w:rsidR="009410B8" w:rsidRDefault="00903055">
      <w:pPr>
        <w:spacing w:before="60" w:after="60"/>
        <w:ind w:left="360" w:hanging="360"/>
        <w:jc w:val="both"/>
      </w:pPr>
      <w:r>
        <w:rPr>
          <w:sz w:val="20"/>
          <w:szCs w:val="20"/>
        </w:rPr>
        <w:t>[23] Patel, R., &amp; Singh, M. (2025). Quantum machine learning in smart</w:t>
      </w:r>
      <w:r>
        <w:rPr>
          <w:sz w:val="20"/>
          <w:szCs w:val="20"/>
        </w:rPr>
        <w:t xml:space="preserve"> grid demand forecasting and management. Sustainability Directions, 3(1), 45–62.</w:t>
      </w:r>
    </w:p>
    <w:p w:rsidR="009410B8" w:rsidRDefault="00903055">
      <w:pPr>
        <w:spacing w:before="60" w:after="60"/>
        <w:ind w:left="360" w:hanging="360"/>
        <w:jc w:val="both"/>
      </w:pPr>
      <w:r>
        <w:rPr>
          <w:sz w:val="20"/>
          <w:szCs w:val="20"/>
        </w:rPr>
        <w:t>[24] Sharma, S. K., Verma, A., &amp; Rao, N. (2025). A hybrid multi-node QKD-ECC architecture for securing IoT networks in smart cities. Scientific Reports, 15, 12847. https://doi</w:t>
      </w:r>
      <w:r>
        <w:rPr>
          <w:sz w:val="20"/>
          <w:szCs w:val="20"/>
        </w:rPr>
        <w:t>.org/10.1038/s41598-025-12847-1</w:t>
      </w:r>
    </w:p>
    <w:p w:rsidR="009410B8" w:rsidRDefault="00903055">
      <w:pPr>
        <w:spacing w:before="60" w:after="60"/>
        <w:ind w:left="360" w:hanging="360"/>
        <w:jc w:val="both"/>
      </w:pPr>
      <w:r>
        <w:rPr>
          <w:sz w:val="20"/>
          <w:szCs w:val="20"/>
        </w:rPr>
        <w:t>[25] Bharti, K., et al. (2022). Noisy intermediate-scale quantum algorithms. Reviews of Modern Physics, 94(1), 015004. https://doi.org/10.1103/RevModPhys.94.015004</w:t>
      </w:r>
    </w:p>
    <w:p w:rsidR="009410B8" w:rsidRDefault="00903055">
      <w:pPr>
        <w:spacing w:before="60" w:after="60"/>
        <w:ind w:left="360" w:hanging="360"/>
        <w:jc w:val="both"/>
      </w:pPr>
      <w:r>
        <w:rPr>
          <w:sz w:val="20"/>
          <w:szCs w:val="20"/>
        </w:rPr>
        <w:t>[26] Campbell, E. T., Terhal, B. M., &amp; Vuillot, C. (2017). R</w:t>
      </w:r>
      <w:r>
        <w:rPr>
          <w:sz w:val="20"/>
          <w:szCs w:val="20"/>
        </w:rPr>
        <w:t>oads towards fault-tolerant universal quantum computation. Nature, 549(7671), 172–179. https://doi.org/10.1038/nature23460</w:t>
      </w:r>
    </w:p>
    <w:p w:rsidR="009410B8" w:rsidRDefault="00903055">
      <w:pPr>
        <w:spacing w:before="60" w:after="60"/>
        <w:ind w:left="360" w:hanging="360"/>
        <w:jc w:val="both"/>
      </w:pPr>
      <w:r>
        <w:rPr>
          <w:sz w:val="20"/>
          <w:szCs w:val="20"/>
        </w:rPr>
        <w:t>[27] Aaronson, S., &amp; Chen, L. (2017). Complexity-theoretic foundations of quantum supremacy experiments. Proceedings of the 32nd Conf</w:t>
      </w:r>
      <w:r>
        <w:rPr>
          <w:sz w:val="20"/>
          <w:szCs w:val="20"/>
        </w:rPr>
        <w:t>erence on Computational Complexity (CCC), 22:1–22:67.</w:t>
      </w:r>
    </w:p>
    <w:p w:rsidR="009410B8" w:rsidRDefault="00903055">
      <w:pPr>
        <w:spacing w:before="60" w:after="60"/>
        <w:ind w:left="360" w:hanging="360"/>
        <w:jc w:val="both"/>
      </w:pPr>
      <w:r>
        <w:rPr>
          <w:sz w:val="20"/>
          <w:szCs w:val="20"/>
        </w:rPr>
        <w:lastRenderedPageBreak/>
        <w:t>[28] Kandala, A., et al. (2017). Hardware-efficient variational quantum eigensolver for small molecules and quantum magnets. Nature, 549(7671), 242–246. https://doi.org/10.1038/nature23879</w:t>
      </w:r>
    </w:p>
    <w:p w:rsidR="009410B8" w:rsidRDefault="00903055">
      <w:pPr>
        <w:spacing w:before="60" w:after="60"/>
        <w:ind w:left="360" w:hanging="360"/>
        <w:jc w:val="both"/>
      </w:pPr>
      <w:r>
        <w:rPr>
          <w:sz w:val="20"/>
          <w:szCs w:val="20"/>
        </w:rPr>
        <w:t xml:space="preserve">[29] Glover, </w:t>
      </w:r>
      <w:r>
        <w:rPr>
          <w:sz w:val="20"/>
          <w:szCs w:val="20"/>
        </w:rPr>
        <w:t>F., Kochenberger, G., &amp; Du, Y. (2018). A tutorial on formulating and using QUBO models. arXiv:1811.11538.</w:t>
      </w:r>
    </w:p>
    <w:p w:rsidR="009410B8" w:rsidRDefault="00903055">
      <w:pPr>
        <w:spacing w:before="60" w:after="60"/>
        <w:ind w:left="360" w:hanging="360"/>
        <w:jc w:val="both"/>
      </w:pPr>
      <w:r>
        <w:rPr>
          <w:sz w:val="20"/>
          <w:szCs w:val="20"/>
        </w:rPr>
        <w:t>[30] Schuld, M., Sweke, R., &amp; Meyer, J. J. (2021). Effect of data encoding on the expressive power of variational quantum-machine-learning models. Phy</w:t>
      </w:r>
      <w:r>
        <w:rPr>
          <w:sz w:val="20"/>
          <w:szCs w:val="20"/>
        </w:rPr>
        <w:t>sical Review A, 103(3), 032430. https://doi.org/10.1103/PhysRevA.103.032430</w:t>
      </w:r>
    </w:p>
    <w:p w:rsidR="009410B8" w:rsidRDefault="00903055">
      <w:pPr>
        <w:spacing w:before="60" w:after="60"/>
        <w:ind w:left="360" w:hanging="360"/>
        <w:jc w:val="both"/>
      </w:pPr>
      <w:r>
        <w:rPr>
          <w:sz w:val="20"/>
          <w:szCs w:val="20"/>
        </w:rPr>
        <w:t>[31] Wang, Z., Hadfield, S., Jiang, Z., &amp; Rieffel, E. G. (2018). Quantum approximate optimization algorithm for MaxCut: A fermionic view. Physical Review A, 97(2), 022304. https://</w:t>
      </w:r>
      <w:r>
        <w:rPr>
          <w:sz w:val="20"/>
          <w:szCs w:val="20"/>
        </w:rPr>
        <w:t>doi.org/10.1103/PhysRevA.97.022304</w:t>
      </w:r>
    </w:p>
    <w:p w:rsidR="009410B8" w:rsidRDefault="00903055">
      <w:pPr>
        <w:spacing w:before="60" w:after="60"/>
        <w:ind w:left="360" w:hanging="360"/>
        <w:jc w:val="both"/>
      </w:pPr>
      <w:r>
        <w:rPr>
          <w:sz w:val="20"/>
          <w:szCs w:val="20"/>
        </w:rPr>
        <w:t>[32] Frank, S., Steponavičius, I., &amp; Rebennack, S. (2012). Optimal power flow: A bibliographic survey. Energy Systems, 3(2), 221–258. https://doi.org/10.1007/s12667-012-0056-y</w:t>
      </w:r>
    </w:p>
    <w:p w:rsidR="009410B8" w:rsidRDefault="00903055">
      <w:pPr>
        <w:spacing w:before="60" w:after="60"/>
        <w:ind w:left="360" w:hanging="360"/>
        <w:jc w:val="both"/>
      </w:pPr>
      <w:r>
        <w:rPr>
          <w:sz w:val="20"/>
          <w:szCs w:val="20"/>
        </w:rPr>
        <w:t>[33] Pérez-Salinas, A., Cervera-Lierta, A., Gil-Fuster, E., &amp; Latorre, J. I. (2020). Data re-uploading for a universal quantum classifier. Quantum, 4, 226. https://doi.org/10.22331/q-2020-02-06-226</w:t>
      </w:r>
    </w:p>
    <w:p w:rsidR="009410B8" w:rsidRDefault="00903055">
      <w:pPr>
        <w:spacing w:before="60" w:after="60"/>
        <w:ind w:left="360" w:hanging="360"/>
        <w:jc w:val="both"/>
      </w:pPr>
      <w:r>
        <w:rPr>
          <w:sz w:val="20"/>
          <w:szCs w:val="20"/>
        </w:rPr>
        <w:t>[34] Qilimanjaro Quantum Tech. (2024). Revolving smart cit</w:t>
      </w:r>
      <w:r>
        <w:rPr>
          <w:sz w:val="20"/>
          <w:szCs w:val="20"/>
        </w:rPr>
        <w:t>ies through advanced optimization (White Paper). https://qilimanjaro.tech</w:t>
      </w:r>
    </w:p>
    <w:p w:rsidR="009410B8" w:rsidRDefault="00903055">
      <w:pPr>
        <w:spacing w:before="60" w:after="60"/>
        <w:ind w:left="360" w:hanging="360"/>
        <w:jc w:val="both"/>
      </w:pPr>
      <w:r>
        <w:rPr>
          <w:sz w:val="20"/>
          <w:szCs w:val="20"/>
        </w:rPr>
        <w:t>[35] Wu, S. L., et al. (2023). Application of quantum approximate optimization to job shop scheduling. Proceedings of the IEEE International Conference on Quantum Computing (QCE), 12</w:t>
      </w:r>
      <w:r>
        <w:rPr>
          <w:sz w:val="20"/>
          <w:szCs w:val="20"/>
        </w:rPr>
        <w:t>0–131. https://doi.org/10.1109/QCE57702.2023.00023</w:t>
      </w:r>
    </w:p>
    <w:p w:rsidR="009410B8" w:rsidRDefault="00903055">
      <w:pPr>
        <w:spacing w:before="60" w:after="60"/>
        <w:ind w:left="360" w:hanging="360"/>
        <w:jc w:val="both"/>
      </w:pPr>
      <w:r>
        <w:rPr>
          <w:sz w:val="20"/>
          <w:szCs w:val="20"/>
        </w:rPr>
        <w:t xml:space="preserve">[36] Lee, J., Kim, H., &amp; Park, S. (2024). Securing next-generation quantum IoT applications with hybrid QKD protocols. Proceedings of the IEEE International Conference on Consumer Electronics (ICCE), 1–5. </w:t>
      </w:r>
      <w:r>
        <w:rPr>
          <w:sz w:val="20"/>
          <w:szCs w:val="20"/>
        </w:rPr>
        <w:t>https://doi.org/10.1109/ICCE59016.2024.10815085</w:t>
      </w:r>
    </w:p>
    <w:p w:rsidR="009410B8" w:rsidRDefault="00903055">
      <w:pPr>
        <w:spacing w:before="60" w:after="60"/>
        <w:ind w:left="360" w:hanging="360"/>
        <w:jc w:val="both"/>
      </w:pPr>
      <w:r>
        <w:rPr>
          <w:sz w:val="20"/>
          <w:szCs w:val="20"/>
        </w:rPr>
        <w:t>[37] Scarani, V., et al. (2009). The security of practical quantum key distribution. Reviews of Modern Physics, 81(3), 1301–1350. https://doi.org/10.1103/RevModPhys.81.1301</w:t>
      </w:r>
    </w:p>
    <w:p w:rsidR="009410B8" w:rsidRDefault="00903055">
      <w:pPr>
        <w:spacing w:before="60" w:after="60"/>
        <w:ind w:left="360" w:hanging="360"/>
        <w:jc w:val="both"/>
      </w:pPr>
      <w:r>
        <w:rPr>
          <w:sz w:val="20"/>
          <w:szCs w:val="20"/>
        </w:rPr>
        <w:t>[38] Peng, T., Cross, A. W., &amp; Beve</w:t>
      </w:r>
      <w:r>
        <w:rPr>
          <w:sz w:val="20"/>
          <w:szCs w:val="20"/>
        </w:rPr>
        <w:t>rland, M. E. (2022). Quantum routing with fast classical processing for scalable network security. IEEE Transactions on Network and Service Management, 19(4), 4821–4834.</w:t>
      </w:r>
    </w:p>
    <w:p w:rsidR="009410B8" w:rsidRDefault="00903055">
      <w:pPr>
        <w:spacing w:before="60" w:after="60"/>
        <w:ind w:left="360" w:hanging="360"/>
        <w:jc w:val="both"/>
      </w:pPr>
      <w:r>
        <w:rPr>
          <w:sz w:val="20"/>
          <w:szCs w:val="20"/>
        </w:rPr>
        <w:t>[39] IBM Qiskit Development Team. (2024). Qiskit: An open-source framework for quantum</w:t>
      </w:r>
      <w:r>
        <w:rPr>
          <w:sz w:val="20"/>
          <w:szCs w:val="20"/>
        </w:rPr>
        <w:t xml:space="preserve"> computing. https://github.com/Qiskit/qiskit</w:t>
      </w:r>
    </w:p>
    <w:p w:rsidR="009410B8" w:rsidRDefault="00903055">
      <w:pPr>
        <w:spacing w:before="60" w:after="60"/>
        <w:ind w:left="360" w:hanging="360"/>
        <w:jc w:val="both"/>
      </w:pPr>
      <w:r>
        <w:rPr>
          <w:sz w:val="20"/>
          <w:szCs w:val="20"/>
        </w:rPr>
        <w:t>[40] Endo, S., Benjamin, S. C., &amp; Li, Y. (2018). Practical quantum error mitigation for near-future applications. Physical Review X, 8(3), 031027. https://doi.org/10.1103/PhysRevX.8.031027</w:t>
      </w:r>
    </w:p>
    <w:p w:rsidR="009410B8" w:rsidRDefault="00903055">
      <w:pPr>
        <w:spacing w:before="60" w:after="60"/>
        <w:ind w:left="360" w:hanging="360"/>
        <w:jc w:val="both"/>
      </w:pPr>
      <w:r>
        <w:rPr>
          <w:sz w:val="20"/>
          <w:szCs w:val="20"/>
        </w:rPr>
        <w:t>[41] Kokail, C., et al</w:t>
      </w:r>
      <w:r>
        <w:rPr>
          <w:sz w:val="20"/>
          <w:szCs w:val="20"/>
        </w:rPr>
        <w:t>. (2019). Self-verifying variational quantum simulation of lattice models. Nature, 569(7756), 355–360. https://doi.org/10.1038/s41586-019-1177-4</w:t>
      </w:r>
    </w:p>
    <w:p w:rsidR="009410B8" w:rsidRDefault="00903055">
      <w:pPr>
        <w:spacing w:before="60" w:after="60"/>
        <w:ind w:left="360" w:hanging="360"/>
        <w:jc w:val="both"/>
      </w:pPr>
      <w:r>
        <w:rPr>
          <w:sz w:val="20"/>
          <w:szCs w:val="20"/>
        </w:rPr>
        <w:t>[42] Inagaki, T., et al. (2016). A coherent Ising machine for 2000-node optimization problems. Science, 354(631</w:t>
      </w:r>
      <w:r>
        <w:rPr>
          <w:sz w:val="20"/>
          <w:szCs w:val="20"/>
        </w:rPr>
        <w:t>2), 603–606. https://doi.org/10.1126/science.aah4243</w:t>
      </w:r>
    </w:p>
    <w:p w:rsidR="009410B8" w:rsidRDefault="00903055">
      <w:pPr>
        <w:spacing w:before="60" w:after="60"/>
        <w:ind w:left="360" w:hanging="360"/>
        <w:jc w:val="both"/>
      </w:pPr>
      <w:r>
        <w:rPr>
          <w:sz w:val="20"/>
          <w:szCs w:val="20"/>
        </w:rPr>
        <w:t>[43] Bernstein, D. J., &amp; Lange, T. (2017). Post-quantum cryptography. Nature, 549(7671), 188–194. https://doi.org/10.1038/nature23461</w:t>
      </w:r>
    </w:p>
    <w:p w:rsidR="009410B8" w:rsidRDefault="00903055">
      <w:pPr>
        <w:spacing w:before="60" w:after="60"/>
        <w:ind w:left="360" w:hanging="360"/>
        <w:jc w:val="both"/>
      </w:pPr>
      <w:r>
        <w:rPr>
          <w:sz w:val="20"/>
          <w:szCs w:val="20"/>
        </w:rPr>
        <w:t xml:space="preserve">[44] International Energy Agency. (2024). Cities and Climate Change: </w:t>
      </w:r>
      <w:r>
        <w:rPr>
          <w:sz w:val="20"/>
          <w:szCs w:val="20"/>
        </w:rPr>
        <w:t>Mitigation and Adaptation. IEA Publications.</w:t>
      </w:r>
    </w:p>
    <w:p w:rsidR="009410B8" w:rsidRDefault="00903055">
      <w:pPr>
        <w:spacing w:before="60" w:after="60"/>
        <w:ind w:left="360" w:hanging="360"/>
        <w:jc w:val="both"/>
      </w:pPr>
      <w:r>
        <w:rPr>
          <w:sz w:val="20"/>
          <w:szCs w:val="20"/>
        </w:rPr>
        <w:t>[45] International Renewable Energy Agency. (2024). Renewable Energy in Smart Cities. IRENA.</w:t>
      </w:r>
    </w:p>
    <w:p w:rsidR="009410B8" w:rsidRDefault="00903055">
      <w:pPr>
        <w:spacing w:before="60" w:after="60"/>
        <w:ind w:left="360" w:hanging="360"/>
        <w:jc w:val="both"/>
      </w:pPr>
      <w:r>
        <w:rPr>
          <w:sz w:val="20"/>
          <w:szCs w:val="20"/>
        </w:rPr>
        <w:t>[46] Mosca, M., &amp; Piani, M. (2023). Quantum threat timeline report 2022. Global Risk Institute. https://globalriskinst</w:t>
      </w:r>
      <w:r>
        <w:rPr>
          <w:sz w:val="20"/>
          <w:szCs w:val="20"/>
        </w:rPr>
        <w:t>itute.org</w:t>
      </w:r>
    </w:p>
    <w:p w:rsidR="009410B8" w:rsidRDefault="00903055">
      <w:pPr>
        <w:spacing w:before="60" w:after="60"/>
        <w:ind w:left="360" w:hanging="360"/>
        <w:jc w:val="both"/>
      </w:pPr>
      <w:r>
        <w:rPr>
          <w:sz w:val="20"/>
          <w:szCs w:val="20"/>
        </w:rPr>
        <w:t>[47] Krinner, S., et al. (2022). Realizing repeated quantum error detection in a surface code. Nature, 605(7911), 669–674. https://doi.org/10.1038/s41586-022-04566-8</w:t>
      </w:r>
    </w:p>
    <w:p w:rsidR="009410B8" w:rsidRDefault="00903055">
      <w:pPr>
        <w:spacing w:before="60" w:after="60"/>
        <w:ind w:left="360" w:hanging="360"/>
        <w:jc w:val="both"/>
      </w:pPr>
      <w:r>
        <w:rPr>
          <w:sz w:val="20"/>
          <w:szCs w:val="20"/>
        </w:rPr>
        <w:t>[48] Fowler, A. G., Mariantoni, M., Martinis, J. M., &amp; Cleland, A. N. (2012). Su</w:t>
      </w:r>
      <w:r>
        <w:rPr>
          <w:sz w:val="20"/>
          <w:szCs w:val="20"/>
        </w:rPr>
        <w:t>rface codes: Towards practical large-scale quantum computation. Physical Review A, 86(3), 032324. https://doi.org/10.1103/PhysRevA.86.032324</w:t>
      </w:r>
    </w:p>
    <w:p w:rsidR="009410B8" w:rsidRDefault="00903055">
      <w:pPr>
        <w:spacing w:before="60" w:after="60"/>
        <w:ind w:left="360" w:hanging="360"/>
        <w:jc w:val="both"/>
      </w:pPr>
      <w:r>
        <w:rPr>
          <w:sz w:val="20"/>
          <w:szCs w:val="20"/>
        </w:rPr>
        <w:t xml:space="preserve">[49] Koch, J., et al. (2007). Charge-insensitive qubit design derived from the Cooper pair box. Physical Review A, </w:t>
      </w:r>
      <w:r>
        <w:rPr>
          <w:sz w:val="20"/>
          <w:szCs w:val="20"/>
        </w:rPr>
        <w:t>76(4), 042319. https://doi.org/10.1103/PhysRevA.76.042319</w:t>
      </w:r>
    </w:p>
    <w:p w:rsidR="009410B8" w:rsidRDefault="00903055">
      <w:pPr>
        <w:spacing w:before="60" w:after="60"/>
        <w:ind w:left="360" w:hanging="360"/>
        <w:jc w:val="both"/>
      </w:pPr>
      <w:r>
        <w:rPr>
          <w:sz w:val="20"/>
          <w:szCs w:val="20"/>
        </w:rPr>
        <w:t>[50] Zhong, H.-S., et al. (2020). Quantum computational advantage using photons. Science, 370(6523), 1460–1463. https://doi.org/10.1126/science.abe8770</w:t>
      </w:r>
    </w:p>
    <w:p w:rsidR="009410B8" w:rsidRDefault="00903055">
      <w:pPr>
        <w:spacing w:before="60" w:after="60"/>
        <w:ind w:left="360" w:hanging="360"/>
        <w:jc w:val="both"/>
      </w:pPr>
      <w:r>
        <w:rPr>
          <w:sz w:val="20"/>
          <w:szCs w:val="20"/>
        </w:rPr>
        <w:t>[51] Hermans, S. L. N., et al. (2022). Qubit t</w:t>
      </w:r>
      <w:r>
        <w:rPr>
          <w:sz w:val="20"/>
          <w:szCs w:val="20"/>
        </w:rPr>
        <w:t>eleportation between non-neighbouring nodes in a quantum network. Nature, 605(7911), 663–668. https://doi.org/10.1038/s41586-022-04697-y</w:t>
      </w:r>
    </w:p>
    <w:p w:rsidR="009410B8" w:rsidRDefault="00903055">
      <w:pPr>
        <w:spacing w:before="60" w:after="60"/>
        <w:ind w:left="360" w:hanging="360"/>
        <w:jc w:val="both"/>
      </w:pPr>
      <w:r>
        <w:rPr>
          <w:sz w:val="20"/>
          <w:szCs w:val="20"/>
        </w:rPr>
        <w:t>[52] Temme, K., Bravyi, S., &amp; Gambetta, J. M. (2017). Error mitigation for short-depth quantum circuits. Physical Revie</w:t>
      </w:r>
      <w:r>
        <w:rPr>
          <w:sz w:val="20"/>
          <w:szCs w:val="20"/>
        </w:rPr>
        <w:t>w Letters, 119(18), 180509. https://doi.org/10.1103/PhysRevLett.119.180509</w:t>
      </w:r>
    </w:p>
    <w:p w:rsidR="009410B8" w:rsidRDefault="00903055">
      <w:pPr>
        <w:spacing w:before="60" w:after="60"/>
        <w:ind w:left="360" w:hanging="360"/>
        <w:jc w:val="both"/>
      </w:pPr>
      <w:r>
        <w:rPr>
          <w:sz w:val="20"/>
          <w:szCs w:val="20"/>
        </w:rPr>
        <w:t>[53] Cerezo, M., et al. (2021). Variational quantum algorithms. Nature Reviews Physics, 3(9), 625–644. https://doi.org/10.1038/s42254-021-00348-9</w:t>
      </w:r>
    </w:p>
    <w:p w:rsidR="009410B8" w:rsidRDefault="00903055">
      <w:pPr>
        <w:spacing w:before="60" w:after="60"/>
        <w:ind w:left="360" w:hanging="360"/>
        <w:jc w:val="both"/>
      </w:pPr>
      <w:r>
        <w:rPr>
          <w:sz w:val="20"/>
          <w:szCs w:val="20"/>
        </w:rPr>
        <w:t>[54] Guerreschi, G. G., &amp; Matsuura,</w:t>
      </w:r>
      <w:r>
        <w:rPr>
          <w:sz w:val="20"/>
          <w:szCs w:val="20"/>
        </w:rPr>
        <w:t xml:space="preserve"> A. Y. (2019). QAOA for max-cut requires hundreds of qubits for quantum speed-up. Scientific Reports, 9(1), 6903. https://doi.org/10.1038/s41598-019-43176-9</w:t>
      </w:r>
    </w:p>
    <w:p w:rsidR="009410B8" w:rsidRDefault="00903055">
      <w:pPr>
        <w:spacing w:before="60" w:after="60"/>
        <w:ind w:left="360" w:hanging="360"/>
        <w:jc w:val="both"/>
      </w:pPr>
      <w:r>
        <w:rPr>
          <w:sz w:val="20"/>
          <w:szCs w:val="20"/>
        </w:rPr>
        <w:t>[55] Ahmed, R., &amp; Park, D. (2025). Decentralized smart city transport via quantum computing and NFT</w:t>
      </w:r>
      <w:r>
        <w:rPr>
          <w:sz w:val="20"/>
          <w:szCs w:val="20"/>
        </w:rPr>
        <w:t xml:space="preserve"> integration. Cities, 155, 105447. https://doi.org/10.1016/j.cities.2025.105447</w:t>
      </w:r>
    </w:p>
    <w:p w:rsidR="009410B8" w:rsidRDefault="00903055">
      <w:pPr>
        <w:spacing w:before="60" w:after="60"/>
        <w:ind w:left="360" w:hanging="360"/>
        <w:jc w:val="both"/>
      </w:pPr>
      <w:r>
        <w:rPr>
          <w:sz w:val="20"/>
          <w:szCs w:val="20"/>
        </w:rPr>
        <w:t>[56] Gottesman, D. (1998). Theory of fault-tolerant quantum computation. Physical Review A, 57(1), 127–137. https://doi.org/10.1103/PhysRevA.57.127</w:t>
      </w:r>
    </w:p>
    <w:p w:rsidR="009410B8" w:rsidRDefault="00903055">
      <w:pPr>
        <w:spacing w:before="60" w:after="60"/>
        <w:ind w:left="360" w:hanging="360"/>
        <w:jc w:val="both"/>
      </w:pPr>
      <w:r>
        <w:rPr>
          <w:sz w:val="20"/>
          <w:szCs w:val="20"/>
        </w:rPr>
        <w:t>[57] Tilly, J., et al. (2022</w:t>
      </w:r>
      <w:r>
        <w:rPr>
          <w:sz w:val="20"/>
          <w:szCs w:val="20"/>
        </w:rPr>
        <w:t>). The variational quantum eigensolver: A review of methods and best practices. Physics Reports, 986, 1–128. https://doi.org/10.1016/j.physrep.2022.08.003</w:t>
      </w:r>
    </w:p>
    <w:p w:rsidR="009410B8" w:rsidRDefault="00903055">
      <w:pPr>
        <w:spacing w:before="60" w:after="60"/>
        <w:ind w:left="360" w:hanging="360"/>
        <w:jc w:val="both"/>
      </w:pPr>
      <w:r>
        <w:rPr>
          <w:sz w:val="20"/>
          <w:szCs w:val="20"/>
        </w:rPr>
        <w:t>[58] McCaskey, A., et al. (2019). Quantum chemistry as a benchmark for near-term quantum computers. N</w:t>
      </w:r>
      <w:r>
        <w:rPr>
          <w:sz w:val="20"/>
          <w:szCs w:val="20"/>
        </w:rPr>
        <w:t>PJ Quantum Information, 5(1), 99. https://doi.org/10.1038/s41534-019-0209-0</w:t>
      </w:r>
    </w:p>
    <w:p w:rsidR="009410B8" w:rsidRDefault="00903055">
      <w:pPr>
        <w:spacing w:before="60" w:after="60"/>
        <w:ind w:left="360" w:hanging="360"/>
        <w:jc w:val="both"/>
      </w:pPr>
      <w:r>
        <w:rPr>
          <w:sz w:val="20"/>
          <w:szCs w:val="20"/>
        </w:rPr>
        <w:t>[59] World Economic Forum. (2024). Governance in the Quantum Era (WEF White Paper). https://www.weforum.org</w:t>
      </w:r>
    </w:p>
    <w:p w:rsidR="009410B8" w:rsidRDefault="00903055">
      <w:pPr>
        <w:spacing w:before="60" w:after="60"/>
        <w:ind w:left="360" w:hanging="360"/>
        <w:jc w:val="both"/>
      </w:pPr>
      <w:r>
        <w:rPr>
          <w:sz w:val="20"/>
          <w:szCs w:val="20"/>
        </w:rPr>
        <w:t>[60] Ministry of Housing and Urban Affairs, Government of India. (2024). Smart Cities Mission. https://smartcities.gov.in</w:t>
      </w:r>
    </w:p>
    <w:sectPr w:rsidR="009410B8">
      <w:pgSz w:w="11906" w:h="16838"/>
      <w:pgMar w:top="1094" w:right="605" w:bottom="605" w:left="605"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40CDB"/>
    <w:multiLevelType w:val="hybridMultilevel"/>
    <w:tmpl w:val="BD168794"/>
    <w:lvl w:ilvl="0" w:tplc="CA6E84DE">
      <w:start w:val="1"/>
      <w:numFmt w:val="bullet"/>
      <w:lvlText w:val="•"/>
      <w:lvlJc w:val="left"/>
      <w:pPr>
        <w:ind w:left="540" w:hanging="360"/>
      </w:pPr>
    </w:lvl>
    <w:lvl w:ilvl="1" w:tplc="D1543FC8">
      <w:numFmt w:val="decimal"/>
      <w:lvlText w:val=""/>
      <w:lvlJc w:val="left"/>
    </w:lvl>
    <w:lvl w:ilvl="2" w:tplc="409E6030">
      <w:numFmt w:val="decimal"/>
      <w:lvlText w:val=""/>
      <w:lvlJc w:val="left"/>
    </w:lvl>
    <w:lvl w:ilvl="3" w:tplc="9C222E7C">
      <w:numFmt w:val="decimal"/>
      <w:lvlText w:val=""/>
      <w:lvlJc w:val="left"/>
    </w:lvl>
    <w:lvl w:ilvl="4" w:tplc="A6BE4146">
      <w:numFmt w:val="decimal"/>
      <w:lvlText w:val=""/>
      <w:lvlJc w:val="left"/>
    </w:lvl>
    <w:lvl w:ilvl="5" w:tplc="743A5442">
      <w:numFmt w:val="decimal"/>
      <w:lvlText w:val=""/>
      <w:lvlJc w:val="left"/>
    </w:lvl>
    <w:lvl w:ilvl="6" w:tplc="C60E78D2">
      <w:numFmt w:val="decimal"/>
      <w:lvlText w:val=""/>
      <w:lvlJc w:val="left"/>
    </w:lvl>
    <w:lvl w:ilvl="7" w:tplc="7E424666">
      <w:numFmt w:val="decimal"/>
      <w:lvlText w:val=""/>
      <w:lvlJc w:val="left"/>
    </w:lvl>
    <w:lvl w:ilvl="8" w:tplc="2DDE2408">
      <w:numFmt w:val="decimal"/>
      <w:lvlText w:val=""/>
      <w:lvlJc w:val="left"/>
    </w:lvl>
  </w:abstractNum>
  <w:abstractNum w:abstractNumId="1" w15:restartNumberingAfterBreak="0">
    <w:nsid w:val="6E440836"/>
    <w:multiLevelType w:val="hybridMultilevel"/>
    <w:tmpl w:val="65306F84"/>
    <w:lvl w:ilvl="0" w:tplc="BF22EB6C">
      <w:start w:val="1"/>
      <w:numFmt w:val="bullet"/>
      <w:lvlText w:val="●"/>
      <w:lvlJc w:val="left"/>
      <w:pPr>
        <w:ind w:left="720" w:hanging="360"/>
      </w:pPr>
    </w:lvl>
    <w:lvl w:ilvl="1" w:tplc="26E69938">
      <w:start w:val="1"/>
      <w:numFmt w:val="bullet"/>
      <w:lvlText w:val="○"/>
      <w:lvlJc w:val="left"/>
      <w:pPr>
        <w:ind w:left="1440" w:hanging="360"/>
      </w:pPr>
    </w:lvl>
    <w:lvl w:ilvl="2" w:tplc="6C2403C4">
      <w:start w:val="1"/>
      <w:numFmt w:val="bullet"/>
      <w:lvlText w:val="■"/>
      <w:lvlJc w:val="left"/>
      <w:pPr>
        <w:ind w:left="2160" w:hanging="360"/>
      </w:pPr>
    </w:lvl>
    <w:lvl w:ilvl="3" w:tplc="D0E81342">
      <w:start w:val="1"/>
      <w:numFmt w:val="bullet"/>
      <w:lvlText w:val="●"/>
      <w:lvlJc w:val="left"/>
      <w:pPr>
        <w:ind w:left="2880" w:hanging="360"/>
      </w:pPr>
    </w:lvl>
    <w:lvl w:ilvl="4" w:tplc="0A580C64">
      <w:start w:val="1"/>
      <w:numFmt w:val="bullet"/>
      <w:lvlText w:val="○"/>
      <w:lvlJc w:val="left"/>
      <w:pPr>
        <w:ind w:left="3600" w:hanging="360"/>
      </w:pPr>
    </w:lvl>
    <w:lvl w:ilvl="5" w:tplc="C6D2222C">
      <w:start w:val="1"/>
      <w:numFmt w:val="bullet"/>
      <w:lvlText w:val="■"/>
      <w:lvlJc w:val="left"/>
      <w:pPr>
        <w:ind w:left="4320" w:hanging="360"/>
      </w:pPr>
    </w:lvl>
    <w:lvl w:ilvl="6" w:tplc="4468B246">
      <w:start w:val="1"/>
      <w:numFmt w:val="bullet"/>
      <w:lvlText w:val="●"/>
      <w:lvlJc w:val="left"/>
      <w:pPr>
        <w:ind w:left="5040" w:hanging="360"/>
      </w:pPr>
    </w:lvl>
    <w:lvl w:ilvl="7" w:tplc="D04EFB9E">
      <w:start w:val="1"/>
      <w:numFmt w:val="bullet"/>
      <w:lvlText w:val="●"/>
      <w:lvlJc w:val="left"/>
      <w:pPr>
        <w:ind w:left="5760" w:hanging="360"/>
      </w:pPr>
    </w:lvl>
    <w:lvl w:ilvl="8" w:tplc="871492B2">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0B8"/>
    <w:rsid w:val="00903055"/>
    <w:rsid w:val="009410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CC692"/>
  <w15:docId w15:val="{599BD843-0D4E-4DE5-8E9E-F5675F97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8555</Words>
  <Characters>48764</Characters>
  <Application>Microsoft Office Word</Application>
  <DocSecurity>0</DocSecurity>
  <Lines>406</Lines>
  <Paragraphs>114</Paragraphs>
  <ScaleCrop>false</ScaleCrop>
  <Company/>
  <LinksUpToDate>false</LinksUpToDate>
  <CharactersWithSpaces>57205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hp</cp:lastModifiedBy>
  <cp:revision>2</cp:revision>
  <dcterms:created xsi:type="dcterms:W3CDTF">2026-04-06T09:01:00Z</dcterms:created>
  <dcterms:modified xsi:type="dcterms:W3CDTF">2026-04-06T09:04:00Z</dcterms:modified>
</cp:coreProperties>
</file>