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6DA" w:rsidRDefault="007A3E56">
      <w:pPr>
        <w:pStyle w:val="normal0"/>
        <w:shd w:val="clear" w:color="auto" w:fill="FFFFFF"/>
        <w:spacing w:before="240" w:after="240"/>
        <w:jc w:val="center"/>
        <w:rPr>
          <w:rFonts w:ascii="Times New Roman" w:eastAsia="Times New Roman" w:hAnsi="Times New Roman" w:cs="Times New Roman"/>
          <w:b/>
          <w:bCs/>
          <w:color w:val="0A0A0A"/>
          <w:sz w:val="36"/>
          <w:szCs w:val="36"/>
        </w:rPr>
      </w:pPr>
      <w:r>
        <w:rPr>
          <w:rFonts w:ascii="Times New Roman" w:eastAsia="Times New Roman" w:hAnsi="Times New Roman" w:cs="Times New Roman"/>
          <w:b/>
          <w:bCs/>
          <w:color w:val="0A0A0A"/>
          <w:sz w:val="36"/>
          <w:szCs w:val="36"/>
        </w:rPr>
        <w:t xml:space="preserve">Beyond the Altar: The Tension </w:t>
      </w:r>
      <w:proofErr w:type="gramStart"/>
      <w:r>
        <w:rPr>
          <w:rFonts w:ascii="Times New Roman" w:eastAsia="Times New Roman" w:hAnsi="Times New Roman" w:cs="Times New Roman"/>
          <w:b/>
          <w:bCs/>
          <w:color w:val="0A0A0A"/>
          <w:sz w:val="36"/>
          <w:szCs w:val="36"/>
        </w:rPr>
        <w:t>Between</w:t>
      </w:r>
      <w:proofErr w:type="gramEnd"/>
      <w:r>
        <w:rPr>
          <w:rFonts w:ascii="Times New Roman" w:eastAsia="Times New Roman" w:hAnsi="Times New Roman" w:cs="Times New Roman"/>
          <w:b/>
          <w:bCs/>
          <w:color w:val="0A0A0A"/>
          <w:sz w:val="36"/>
          <w:szCs w:val="36"/>
        </w:rPr>
        <w:t xml:space="preserve"> Individual Agency and Collective Dharma in Indian Literature</w:t>
      </w:r>
    </w:p>
    <w:p w:rsidR="00AF56DA" w:rsidRDefault="007A3E56">
      <w:pPr>
        <w:pStyle w:val="normal0"/>
        <w:shd w:val="clear" w:color="auto" w:fill="FFFFFF"/>
        <w:spacing w:before="240" w:after="240"/>
        <w:jc w:val="center"/>
        <w:rPr>
          <w:rFonts w:ascii="Times New Roman" w:eastAsia="Times New Roman" w:hAnsi="Times New Roman" w:cs="Times New Roman"/>
          <w:b/>
          <w:bCs/>
          <w:color w:val="0A0A0A"/>
          <w:sz w:val="24"/>
          <w:szCs w:val="24"/>
        </w:rPr>
      </w:pPr>
      <w:proofErr w:type="spellStart"/>
      <w:r>
        <w:rPr>
          <w:rFonts w:ascii="Times New Roman" w:eastAsia="Times New Roman" w:hAnsi="Times New Roman" w:cs="Times New Roman"/>
          <w:b/>
          <w:bCs/>
          <w:color w:val="0A0A0A"/>
          <w:sz w:val="24"/>
          <w:szCs w:val="24"/>
        </w:rPr>
        <w:t>Anu</w:t>
      </w:r>
      <w:proofErr w:type="spellEnd"/>
      <w:r>
        <w:rPr>
          <w:rFonts w:ascii="Times New Roman" w:eastAsia="Times New Roman" w:hAnsi="Times New Roman" w:cs="Times New Roman"/>
          <w:b/>
          <w:bCs/>
          <w:color w:val="0A0A0A"/>
          <w:sz w:val="24"/>
          <w:szCs w:val="24"/>
        </w:rPr>
        <w:t xml:space="preserve"> </w:t>
      </w:r>
      <w:proofErr w:type="spellStart"/>
      <w:r>
        <w:rPr>
          <w:rFonts w:ascii="Times New Roman" w:eastAsia="Times New Roman" w:hAnsi="Times New Roman" w:cs="Times New Roman"/>
          <w:b/>
          <w:bCs/>
          <w:color w:val="0A0A0A"/>
          <w:sz w:val="24"/>
          <w:szCs w:val="24"/>
        </w:rPr>
        <w:t>Dahiya</w:t>
      </w:r>
      <w:proofErr w:type="spellEnd"/>
    </w:p>
    <w:p w:rsidR="00AF56DA" w:rsidRDefault="007A3E56">
      <w:pPr>
        <w:pStyle w:val="normal0"/>
        <w:shd w:val="clear" w:color="auto" w:fill="FFFFFF"/>
        <w:spacing w:before="240" w:after="240"/>
        <w:jc w:val="center"/>
        <w:rPr>
          <w:rFonts w:ascii="Times New Roman" w:eastAsia="Times New Roman" w:hAnsi="Times New Roman" w:cs="Times New Roman"/>
          <w:b/>
          <w:bCs/>
          <w:color w:val="0A0A0A"/>
          <w:sz w:val="24"/>
          <w:szCs w:val="24"/>
        </w:rPr>
      </w:pPr>
      <w:proofErr w:type="spellStart"/>
      <w:r>
        <w:rPr>
          <w:rFonts w:ascii="Times New Roman" w:eastAsia="Times New Roman" w:hAnsi="Times New Roman" w:cs="Times New Roman"/>
          <w:b/>
          <w:bCs/>
          <w:color w:val="0A0A0A"/>
          <w:sz w:val="24"/>
          <w:szCs w:val="24"/>
        </w:rPr>
        <w:t>Bhagat</w:t>
      </w:r>
      <w:proofErr w:type="spellEnd"/>
      <w:r>
        <w:rPr>
          <w:rFonts w:ascii="Times New Roman" w:eastAsia="Times New Roman" w:hAnsi="Times New Roman" w:cs="Times New Roman"/>
          <w:b/>
          <w:bCs/>
          <w:color w:val="0A0A0A"/>
          <w:sz w:val="24"/>
          <w:szCs w:val="24"/>
        </w:rPr>
        <w:t xml:space="preserve"> </w:t>
      </w:r>
      <w:proofErr w:type="spellStart"/>
      <w:r>
        <w:rPr>
          <w:rFonts w:ascii="Times New Roman" w:eastAsia="Times New Roman" w:hAnsi="Times New Roman" w:cs="Times New Roman"/>
          <w:b/>
          <w:bCs/>
          <w:color w:val="0A0A0A"/>
          <w:sz w:val="24"/>
          <w:szCs w:val="24"/>
        </w:rPr>
        <w:t>Phool</w:t>
      </w:r>
      <w:proofErr w:type="spellEnd"/>
      <w:r>
        <w:rPr>
          <w:rFonts w:ascii="Times New Roman" w:eastAsia="Times New Roman" w:hAnsi="Times New Roman" w:cs="Times New Roman"/>
          <w:b/>
          <w:bCs/>
          <w:color w:val="0A0A0A"/>
          <w:sz w:val="24"/>
          <w:szCs w:val="24"/>
        </w:rPr>
        <w:t xml:space="preserve"> Singh </w:t>
      </w:r>
      <w:proofErr w:type="spellStart"/>
      <w:r>
        <w:rPr>
          <w:rFonts w:ascii="Times New Roman" w:eastAsia="Times New Roman" w:hAnsi="Times New Roman" w:cs="Times New Roman"/>
          <w:b/>
          <w:bCs/>
          <w:color w:val="0A0A0A"/>
          <w:sz w:val="24"/>
          <w:szCs w:val="24"/>
        </w:rPr>
        <w:t>Mahila</w:t>
      </w:r>
      <w:proofErr w:type="spellEnd"/>
      <w:r>
        <w:rPr>
          <w:rFonts w:ascii="Times New Roman" w:eastAsia="Times New Roman" w:hAnsi="Times New Roman" w:cs="Times New Roman"/>
          <w:b/>
          <w:bCs/>
          <w:color w:val="0A0A0A"/>
          <w:sz w:val="24"/>
          <w:szCs w:val="24"/>
        </w:rPr>
        <w:t xml:space="preserve"> </w:t>
      </w:r>
      <w:proofErr w:type="spellStart"/>
      <w:r>
        <w:rPr>
          <w:rFonts w:ascii="Times New Roman" w:eastAsia="Times New Roman" w:hAnsi="Times New Roman" w:cs="Times New Roman"/>
          <w:b/>
          <w:bCs/>
          <w:color w:val="0A0A0A"/>
          <w:sz w:val="24"/>
          <w:szCs w:val="24"/>
        </w:rPr>
        <w:t>Vishwavidyalaya</w:t>
      </w:r>
      <w:proofErr w:type="spellEnd"/>
      <w:r>
        <w:rPr>
          <w:rFonts w:ascii="Times New Roman" w:eastAsia="Times New Roman" w:hAnsi="Times New Roman" w:cs="Times New Roman"/>
          <w:b/>
          <w:bCs/>
          <w:color w:val="0A0A0A"/>
          <w:sz w:val="24"/>
          <w:szCs w:val="24"/>
        </w:rPr>
        <w:t xml:space="preserve">, </w:t>
      </w:r>
      <w:proofErr w:type="spellStart"/>
      <w:r>
        <w:rPr>
          <w:rFonts w:ascii="Times New Roman" w:eastAsia="Times New Roman" w:hAnsi="Times New Roman" w:cs="Times New Roman"/>
          <w:b/>
          <w:bCs/>
          <w:color w:val="0A0A0A"/>
          <w:sz w:val="24"/>
          <w:szCs w:val="24"/>
        </w:rPr>
        <w:t>Khanpur</w:t>
      </w:r>
      <w:proofErr w:type="spellEnd"/>
      <w:r>
        <w:rPr>
          <w:rFonts w:ascii="Times New Roman" w:eastAsia="Times New Roman" w:hAnsi="Times New Roman" w:cs="Times New Roman"/>
          <w:b/>
          <w:bCs/>
          <w:color w:val="0A0A0A"/>
          <w:sz w:val="24"/>
          <w:szCs w:val="24"/>
        </w:rPr>
        <w:t xml:space="preserve">, </w:t>
      </w:r>
      <w:proofErr w:type="spellStart"/>
      <w:r>
        <w:rPr>
          <w:rFonts w:ascii="Times New Roman" w:eastAsia="Times New Roman" w:hAnsi="Times New Roman" w:cs="Times New Roman"/>
          <w:b/>
          <w:bCs/>
          <w:color w:val="0A0A0A"/>
          <w:sz w:val="24"/>
          <w:szCs w:val="24"/>
        </w:rPr>
        <w:t>Sonepat</w:t>
      </w:r>
      <w:proofErr w:type="spellEnd"/>
    </w:p>
    <w:p w:rsidR="00AF56DA" w:rsidRDefault="007A3E56">
      <w:pPr>
        <w:pStyle w:val="normal0"/>
        <w:shd w:val="clear" w:color="auto" w:fill="FFFFFF"/>
        <w:spacing w:before="240" w:after="240"/>
        <w:jc w:val="both"/>
        <w:rPr>
          <w:rFonts w:ascii="Times New Roman" w:eastAsia="Times New Roman" w:hAnsi="Times New Roman" w:cs="Times New Roman"/>
          <w:b/>
          <w:bCs/>
          <w:color w:val="0A0A0A"/>
          <w:sz w:val="28"/>
          <w:szCs w:val="28"/>
        </w:rPr>
      </w:pPr>
      <w:r>
        <w:rPr>
          <w:rFonts w:ascii="Times New Roman" w:eastAsia="Times New Roman" w:hAnsi="Times New Roman" w:cs="Times New Roman"/>
          <w:b/>
          <w:bCs/>
          <w:color w:val="0A0A0A"/>
          <w:sz w:val="28"/>
          <w:szCs w:val="28"/>
        </w:rPr>
        <w:t>ABSTRACT</w:t>
      </w:r>
    </w:p>
    <w:p w:rsidR="00AF56DA" w:rsidRDefault="007A3E56">
      <w:pPr>
        <w:pStyle w:val="normal0"/>
        <w:spacing w:before="240" w:after="240"/>
        <w:jc w:val="both"/>
      </w:pPr>
      <w:r>
        <w:t>This paper advances t</w:t>
      </w:r>
      <w:r>
        <w:t>he hypothesis that religion in Indian literature operates less as a theological inquiry into the nature of the “divine</w:t>
      </w:r>
      <w:r>
        <w:t xml:space="preserve">” and more as a socio-ethical arena in which the tension between individual agency and collective obligation is negotiated. Within the </w:t>
      </w:r>
      <w:r>
        <w:t>Indian intellectual and cultural context</w:t>
      </w:r>
      <w:r>
        <w:t xml:space="preserve">, the concept of </w:t>
      </w:r>
      <w:r>
        <w:rPr>
          <w:i/>
          <w:iCs/>
        </w:rPr>
        <w:t>Dharma</w:t>
      </w:r>
      <w:r>
        <w:t xml:space="preserve"> (duty or righteousness) emerges as the central site of friction. Rather than functioning purely as a spiritual principle, Dharma frequently becomes the measure by which social conformity an</w:t>
      </w:r>
      <w:r>
        <w:t>d moral deviation are judged.</w:t>
      </w:r>
    </w:p>
    <w:p w:rsidR="00AF56DA" w:rsidRDefault="007A3E56">
      <w:pPr>
        <w:pStyle w:val="normal0"/>
        <w:spacing w:before="240" w:after="240"/>
        <w:jc w:val="both"/>
      </w:pPr>
      <w:r>
        <w:t>Through a comparative reading of classical and modern texts</w:t>
      </w:r>
      <w:r>
        <w:t xml:space="preserve">—from the ancient epics Mahabharata and Ramayana to modern </w:t>
      </w:r>
      <w:proofErr w:type="spellStart"/>
      <w:r>
        <w:t>Dalit</w:t>
      </w:r>
      <w:proofErr w:type="spellEnd"/>
      <w:r>
        <w:t xml:space="preserve"> narratives and the fiction of R. K. </w:t>
      </w:r>
      <w:proofErr w:type="spellStart"/>
      <w:r>
        <w:t>Narayan</w:t>
      </w:r>
      <w:proofErr w:type="spellEnd"/>
      <w:r>
        <w:t xml:space="preserve"> and U. R. </w:t>
      </w:r>
      <w:proofErr w:type="spellStart"/>
      <w:r>
        <w:t>Ananthamurthy</w:t>
      </w:r>
      <w:proofErr w:type="spellEnd"/>
      <w:r>
        <w:t xml:space="preserve">—this study contends that “God” </w:t>
      </w:r>
      <w:r>
        <w:t xml:space="preserve">often functions as a literary device that personifies societal expectations rather than as an object of mystical contemplation. Divine authority in these works frequently mirrors the voice of tradition, community, and inherited norms. Thus, in these texts </w:t>
      </w:r>
      <w:r>
        <w:t xml:space="preserve">the divine is articulated within the social and cultural norms rather than standing apart from them. </w:t>
      </w:r>
    </w:p>
    <w:p w:rsidR="00AF56DA" w:rsidRDefault="007A3E56">
      <w:pPr>
        <w:pStyle w:val="normal0"/>
        <w:spacing w:before="240" w:after="240"/>
        <w:jc w:val="both"/>
      </w:pPr>
      <w:r>
        <w:t xml:space="preserve">The central dramatic conflict in these narratives arises when a protagonist’s internal moral compass, or </w:t>
      </w:r>
      <w:proofErr w:type="spellStart"/>
      <w:r>
        <w:rPr>
          <w:i/>
          <w:iCs/>
        </w:rPr>
        <w:t>Svadharma</w:t>
      </w:r>
      <w:proofErr w:type="spellEnd"/>
      <w:r>
        <w:t xml:space="preserve"> (one’s personal duty), confronts the</w:t>
      </w:r>
      <w:r>
        <w:t xml:space="preserve"> rigid prescriptions of </w:t>
      </w:r>
      <w:proofErr w:type="spellStart"/>
      <w:r>
        <w:rPr>
          <w:i/>
          <w:iCs/>
        </w:rPr>
        <w:t>Sanatana</w:t>
      </w:r>
      <w:proofErr w:type="spellEnd"/>
      <w:r>
        <w:rPr>
          <w:i/>
          <w:iCs/>
        </w:rPr>
        <w:t xml:space="preserve"> Dharma</w:t>
      </w:r>
      <w:r>
        <w:t xml:space="preserve"> (the eternal or orthodox social order). Characters are thus compelled to negotiate between authenticity and obedience, selfhood and structure. Their struggles foreground the ethical dilemmas embedded within communal </w:t>
      </w:r>
      <w:r>
        <w:t>life rather than metaphysical quests for transcendence.</w:t>
      </w:r>
    </w:p>
    <w:p w:rsidR="00AF56DA" w:rsidRDefault="007A3E56">
      <w:pPr>
        <w:pStyle w:val="normal0"/>
        <w:spacing w:before="240" w:after="240"/>
        <w:jc w:val="both"/>
      </w:pPr>
      <w:r>
        <w:t>Ultimately, Indian literature portrays religion not primarily as a pathway to salvation or spiritual transcendence, but as a complex, evolving framework through which individuals grapple with the exis</w:t>
      </w:r>
      <w:r>
        <w:t>tential challenge of situating the self within the demands and constraints of a deeply interconnected community.</w:t>
      </w:r>
    </w:p>
    <w:p w:rsidR="00AF56DA" w:rsidRDefault="007A3E56">
      <w:pPr>
        <w:pStyle w:val="normal0"/>
        <w:shd w:val="clear" w:color="auto" w:fill="FFFFFF"/>
        <w:spacing w:before="240" w:after="240"/>
        <w:jc w:val="both"/>
        <w:rPr>
          <w:rFonts w:ascii="Times New Roman" w:eastAsia="Times New Roman" w:hAnsi="Times New Roman" w:cs="Times New Roman"/>
          <w:b/>
          <w:bCs/>
          <w:color w:val="0A0A0A"/>
          <w:sz w:val="24"/>
          <w:szCs w:val="24"/>
        </w:rPr>
      </w:pPr>
      <w:r>
        <w:rPr>
          <w:rFonts w:ascii="Times New Roman" w:eastAsia="Times New Roman" w:hAnsi="Times New Roman" w:cs="Times New Roman"/>
          <w:b/>
          <w:bCs/>
          <w:color w:val="0A0A0A"/>
          <w:sz w:val="24"/>
          <w:szCs w:val="24"/>
        </w:rPr>
        <w:t>KEYWORDS</w:t>
      </w:r>
    </w:p>
    <w:p w:rsidR="00AF56DA" w:rsidRDefault="007A3E56">
      <w:pPr>
        <w:pStyle w:val="normal0"/>
        <w:shd w:val="clear" w:color="auto" w:fill="FFFFFF"/>
        <w:spacing w:before="240" w:after="240"/>
        <w:jc w:val="both"/>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Divine, Dharma, Socio-ethical, God, </w:t>
      </w:r>
      <w:proofErr w:type="spellStart"/>
      <w:r>
        <w:rPr>
          <w:rFonts w:ascii="Times New Roman" w:eastAsia="Times New Roman" w:hAnsi="Times New Roman" w:cs="Times New Roman"/>
          <w:color w:val="0A0A0A"/>
          <w:sz w:val="24"/>
          <w:szCs w:val="24"/>
        </w:rPr>
        <w:t>Dalit</w:t>
      </w:r>
      <w:proofErr w:type="spellEnd"/>
    </w:p>
    <w:p w:rsidR="007A3E56" w:rsidRDefault="007A3E56">
      <w:pPr>
        <w:pStyle w:val="normal0"/>
        <w:shd w:val="clear" w:color="auto" w:fill="FFFFFF"/>
        <w:spacing w:before="240" w:after="240"/>
        <w:jc w:val="both"/>
        <w:rPr>
          <w:rFonts w:ascii="Times New Roman" w:eastAsia="Times New Roman" w:hAnsi="Times New Roman" w:cs="Times New Roman"/>
          <w:color w:val="0A0A0A"/>
          <w:sz w:val="24"/>
          <w:szCs w:val="24"/>
        </w:rPr>
      </w:pP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F56DA" w:rsidRDefault="007A3E56">
      <w:pPr>
        <w:pStyle w:val="normal0"/>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INTRODUCTION</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decades, Western critical frameworks approached Indian literature through the reductive categories of “mysticism” and “spirituality,” often presuming that the dominant impulse of Indian writing was a vertical movement toward transcendence. Yet a closer</w:t>
      </w:r>
      <w:r>
        <w:rPr>
          <w:rFonts w:ascii="Times New Roman" w:eastAsia="Times New Roman" w:hAnsi="Times New Roman" w:cs="Times New Roman"/>
          <w:sz w:val="24"/>
          <w:szCs w:val="24"/>
        </w:rPr>
        <w:t xml:space="preserve"> examination of the literary tradition reveals a different orientation. The presence of religion in Indian literature is rarely confined to a devotional relationship between the human and a distant, metaphysical deity. Instead, religion frequently operates</w:t>
      </w:r>
      <w:r>
        <w:rPr>
          <w:rFonts w:ascii="Times New Roman" w:eastAsia="Times New Roman" w:hAnsi="Times New Roman" w:cs="Times New Roman"/>
          <w:sz w:val="24"/>
          <w:szCs w:val="24"/>
        </w:rPr>
        <w:t xml:space="preserve"> as a horizontal grammar of social negotiation. It supplies the vocabulary, symbolism, and narrative structure through which writers stage the enduring tension between individual desire and communal obligation.</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Indian intellectual tradition, religio</w:t>
      </w:r>
      <w:r>
        <w:rPr>
          <w:rFonts w:ascii="Times New Roman" w:eastAsia="Times New Roman" w:hAnsi="Times New Roman" w:cs="Times New Roman"/>
          <w:sz w:val="24"/>
          <w:szCs w:val="24"/>
        </w:rPr>
        <w:t xml:space="preserve">n is inseparable from the concept of </w:t>
      </w:r>
      <w:r>
        <w:rPr>
          <w:rFonts w:ascii="Times New Roman" w:eastAsia="Times New Roman" w:hAnsi="Times New Roman" w:cs="Times New Roman"/>
          <w:i/>
          <w:iCs/>
          <w:sz w:val="24"/>
          <w:szCs w:val="24"/>
        </w:rPr>
        <w:t>Dharma</w:t>
      </w:r>
      <w:r>
        <w:rPr>
          <w:rFonts w:ascii="Times New Roman" w:eastAsia="Times New Roman" w:hAnsi="Times New Roman" w:cs="Times New Roman"/>
          <w:sz w:val="24"/>
          <w:szCs w:val="24"/>
        </w:rPr>
        <w:t xml:space="preserve">—a term that encompasses duty, righteousness, law, ethics, and social order. Dharma is not merely a private spiritual ideal; it is a social imperative embedded in kinship, caste, and kingship. Thus, when literary </w:t>
      </w:r>
      <w:r>
        <w:rPr>
          <w:rFonts w:ascii="Times New Roman" w:eastAsia="Times New Roman" w:hAnsi="Times New Roman" w:cs="Times New Roman"/>
          <w:sz w:val="24"/>
          <w:szCs w:val="24"/>
        </w:rPr>
        <w:t>texts interrogate religion, they are simultaneously interrogating the individual’s place within the collective. The “self” in Indian literature is rarely imagined as an autonomous, self-originating unit; it is a node within a dense network of inherited exp</w:t>
      </w:r>
      <w:r>
        <w:rPr>
          <w:rFonts w:ascii="Times New Roman" w:eastAsia="Times New Roman" w:hAnsi="Times New Roman" w:cs="Times New Roman"/>
          <w:sz w:val="24"/>
          <w:szCs w:val="24"/>
        </w:rPr>
        <w:t>ectations.</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argues that Indian literature uses religion less as a theological inquiry into divine essence and more as a socio-ethical arena in which the friction between </w:t>
      </w:r>
      <w:proofErr w:type="spellStart"/>
      <w:r>
        <w:rPr>
          <w:rFonts w:ascii="Times New Roman" w:eastAsia="Times New Roman" w:hAnsi="Times New Roman" w:cs="Times New Roman"/>
          <w:i/>
          <w:iCs/>
          <w:sz w:val="24"/>
          <w:szCs w:val="24"/>
        </w:rPr>
        <w:t>Svadharma</w:t>
      </w:r>
      <w:proofErr w:type="spellEnd"/>
      <w:r>
        <w:rPr>
          <w:rFonts w:ascii="Times New Roman" w:eastAsia="Times New Roman" w:hAnsi="Times New Roman" w:cs="Times New Roman"/>
          <w:sz w:val="24"/>
          <w:szCs w:val="24"/>
        </w:rPr>
        <w:t xml:space="preserve"> (one’s personal duty) and </w:t>
      </w:r>
      <w:proofErr w:type="spellStart"/>
      <w:r>
        <w:rPr>
          <w:rFonts w:ascii="Times New Roman" w:eastAsia="Times New Roman" w:hAnsi="Times New Roman" w:cs="Times New Roman"/>
          <w:i/>
          <w:iCs/>
          <w:sz w:val="24"/>
          <w:szCs w:val="24"/>
        </w:rPr>
        <w:t>Sanatana</w:t>
      </w:r>
      <w:proofErr w:type="spellEnd"/>
      <w:r>
        <w:rPr>
          <w:rFonts w:ascii="Times New Roman" w:eastAsia="Times New Roman" w:hAnsi="Times New Roman" w:cs="Times New Roman"/>
          <w:i/>
          <w:iCs/>
          <w:sz w:val="24"/>
          <w:szCs w:val="24"/>
        </w:rPr>
        <w:t xml:space="preserve"> Dharma</w:t>
      </w:r>
      <w:r>
        <w:rPr>
          <w:rFonts w:ascii="Times New Roman" w:eastAsia="Times New Roman" w:hAnsi="Times New Roman" w:cs="Times New Roman"/>
          <w:sz w:val="24"/>
          <w:szCs w:val="24"/>
        </w:rPr>
        <w:t xml:space="preserve"> (the enduring collective</w:t>
      </w:r>
      <w:r>
        <w:rPr>
          <w:rFonts w:ascii="Times New Roman" w:eastAsia="Times New Roman" w:hAnsi="Times New Roman" w:cs="Times New Roman"/>
          <w:sz w:val="24"/>
          <w:szCs w:val="24"/>
        </w:rPr>
        <w:t xml:space="preserve"> order) is dramatized. By examining canonical epics such as the Mahabharata and the Ramayana, the devotional poetry of the </w:t>
      </w:r>
      <w:proofErr w:type="spellStart"/>
      <w:r>
        <w:rPr>
          <w:rFonts w:ascii="Times New Roman" w:eastAsia="Times New Roman" w:hAnsi="Times New Roman" w:cs="Times New Roman"/>
          <w:sz w:val="24"/>
          <w:szCs w:val="24"/>
        </w:rPr>
        <w:t>Bhakti</w:t>
      </w:r>
      <w:proofErr w:type="spellEnd"/>
      <w:r>
        <w:rPr>
          <w:rFonts w:ascii="Times New Roman" w:eastAsia="Times New Roman" w:hAnsi="Times New Roman" w:cs="Times New Roman"/>
          <w:sz w:val="24"/>
          <w:szCs w:val="24"/>
        </w:rPr>
        <w:t xml:space="preserve"> movement, modern novels by U. R. </w:t>
      </w:r>
      <w:proofErr w:type="spellStart"/>
      <w:r>
        <w:rPr>
          <w:rFonts w:ascii="Times New Roman" w:eastAsia="Times New Roman" w:hAnsi="Times New Roman" w:cs="Times New Roman"/>
          <w:sz w:val="24"/>
          <w:szCs w:val="24"/>
        </w:rPr>
        <w:t>Ananthamurthy</w:t>
      </w:r>
      <w:proofErr w:type="spellEnd"/>
      <w:r>
        <w:rPr>
          <w:rFonts w:ascii="Times New Roman" w:eastAsia="Times New Roman" w:hAnsi="Times New Roman" w:cs="Times New Roman"/>
          <w:sz w:val="24"/>
          <w:szCs w:val="24"/>
        </w:rPr>
        <w:t xml:space="preserve"> and R. K. </w:t>
      </w:r>
      <w:proofErr w:type="spellStart"/>
      <w:r>
        <w:rPr>
          <w:rFonts w:ascii="Times New Roman" w:eastAsia="Times New Roman" w:hAnsi="Times New Roman" w:cs="Times New Roman"/>
          <w:sz w:val="24"/>
          <w:szCs w:val="24"/>
        </w:rPr>
        <w:t>Narayan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Dalit</w:t>
      </w:r>
      <w:proofErr w:type="spellEnd"/>
      <w:r>
        <w:rPr>
          <w:rFonts w:ascii="Times New Roman" w:eastAsia="Times New Roman" w:hAnsi="Times New Roman" w:cs="Times New Roman"/>
          <w:sz w:val="24"/>
          <w:szCs w:val="24"/>
        </w:rPr>
        <w:t xml:space="preserve"> autobiographical narratives like </w:t>
      </w:r>
      <w:proofErr w:type="spellStart"/>
      <w:r>
        <w:rPr>
          <w:rFonts w:ascii="Times New Roman" w:eastAsia="Times New Roman" w:hAnsi="Times New Roman" w:cs="Times New Roman"/>
          <w:sz w:val="24"/>
          <w:szCs w:val="24"/>
        </w:rPr>
        <w:t>Karukku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Jooth</w:t>
      </w:r>
      <w:r>
        <w:rPr>
          <w:rFonts w:ascii="Times New Roman" w:eastAsia="Times New Roman" w:hAnsi="Times New Roman" w:cs="Times New Roman"/>
          <w:sz w:val="24"/>
          <w:szCs w:val="24"/>
        </w:rPr>
        <w:t>an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this</w:t>
      </w:r>
      <w:proofErr w:type="gramEnd"/>
      <w:r>
        <w:rPr>
          <w:rFonts w:ascii="Times New Roman" w:eastAsia="Times New Roman" w:hAnsi="Times New Roman" w:cs="Times New Roman"/>
          <w:sz w:val="24"/>
          <w:szCs w:val="24"/>
        </w:rPr>
        <w:t xml:space="preserve"> study demonstrates that “God” frequently functions as a literary device personifying collective expectations.</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Across centuries, genres, and linguistic traditions, Indian literature returns to a recurring question: What happens when the individual’</w:t>
      </w:r>
      <w:r>
        <w:rPr>
          <w:rFonts w:ascii="Times New Roman" w:eastAsia="Times New Roman" w:hAnsi="Times New Roman" w:cs="Times New Roman"/>
          <w:sz w:val="24"/>
          <w:szCs w:val="24"/>
        </w:rPr>
        <w:t>s inner moral compass conflicts with the demands of the social body? The answer, as this paper shows, is not a metaphysical resolution but a dramatization of ethical tension.</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F56DA" w:rsidRDefault="007A3E56">
      <w:pPr>
        <w:pStyle w:val="normal0"/>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METHODOLOGY</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adopts a comparative literary methodology that combines </w:t>
      </w:r>
      <w:r>
        <w:rPr>
          <w:rFonts w:ascii="Times New Roman" w:eastAsia="Times New Roman" w:hAnsi="Times New Roman" w:cs="Times New Roman"/>
          <w:sz w:val="24"/>
          <w:szCs w:val="24"/>
        </w:rPr>
        <w:t xml:space="preserve">close textual analysis with socio-historical contextualization. The texts selected span ancient Sanskrit epics, medieval devotional poetry, twentieth-century regional fiction, and modern </w:t>
      </w:r>
      <w:proofErr w:type="spellStart"/>
      <w:r>
        <w:rPr>
          <w:rFonts w:ascii="Times New Roman" w:eastAsia="Times New Roman" w:hAnsi="Times New Roman" w:cs="Times New Roman"/>
          <w:sz w:val="24"/>
          <w:szCs w:val="24"/>
        </w:rPr>
        <w:t>Dalit</w:t>
      </w:r>
      <w:proofErr w:type="spellEnd"/>
      <w:r>
        <w:rPr>
          <w:rFonts w:ascii="Times New Roman" w:eastAsia="Times New Roman" w:hAnsi="Times New Roman" w:cs="Times New Roman"/>
          <w:sz w:val="24"/>
          <w:szCs w:val="24"/>
        </w:rPr>
        <w:t xml:space="preserve"> autobiographies. Such breadth allows for a diachronic explorati</w:t>
      </w:r>
      <w:r>
        <w:rPr>
          <w:rFonts w:ascii="Times New Roman" w:eastAsia="Times New Roman" w:hAnsi="Times New Roman" w:cs="Times New Roman"/>
          <w:sz w:val="24"/>
          <w:szCs w:val="24"/>
        </w:rPr>
        <w:t>on of how religion’s literary function evolves while retaining structural continuity.</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First, canonical epics—the Ramayana and the Mahabharata—are analyzed as foundational narrative templates. These texts are treated not solely as sacred scripture but as cu</w:t>
      </w:r>
      <w:r>
        <w:rPr>
          <w:rFonts w:ascii="Times New Roman" w:eastAsia="Times New Roman" w:hAnsi="Times New Roman" w:cs="Times New Roman"/>
          <w:sz w:val="24"/>
          <w:szCs w:val="24"/>
        </w:rPr>
        <w:t xml:space="preserve">ltural blueprints that encode archetypal conflicts between personal inclination and social obligation. Particular attention is given to the </w:t>
      </w:r>
      <w:proofErr w:type="spellStart"/>
      <w:r>
        <w:rPr>
          <w:rFonts w:ascii="Times New Roman" w:eastAsia="Times New Roman" w:hAnsi="Times New Roman" w:cs="Times New Roman"/>
          <w:i/>
          <w:iCs/>
          <w:sz w:val="24"/>
          <w:szCs w:val="24"/>
        </w:rPr>
        <w:t>Bhagavad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Gita</w:t>
      </w:r>
      <w:proofErr w:type="spellEnd"/>
      <w:r>
        <w:rPr>
          <w:rFonts w:ascii="Times New Roman" w:eastAsia="Times New Roman" w:hAnsi="Times New Roman" w:cs="Times New Roman"/>
          <w:sz w:val="24"/>
          <w:szCs w:val="24"/>
        </w:rPr>
        <w:t xml:space="preserve"> episode within the Mahabharata, where philosophical discourse explicitly frames the relationship betwe</w:t>
      </w:r>
      <w:r>
        <w:rPr>
          <w:rFonts w:ascii="Times New Roman" w:eastAsia="Times New Roman" w:hAnsi="Times New Roman" w:cs="Times New Roman"/>
          <w:sz w:val="24"/>
          <w:szCs w:val="24"/>
        </w:rPr>
        <w:t>en individual agency and cosmic order.</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medieval </w:t>
      </w:r>
      <w:proofErr w:type="spellStart"/>
      <w:r>
        <w:rPr>
          <w:rFonts w:ascii="Times New Roman" w:eastAsia="Times New Roman" w:hAnsi="Times New Roman" w:cs="Times New Roman"/>
          <w:sz w:val="24"/>
          <w:szCs w:val="24"/>
        </w:rPr>
        <w:t>Bhakti</w:t>
      </w:r>
      <w:proofErr w:type="spellEnd"/>
      <w:r>
        <w:rPr>
          <w:rFonts w:ascii="Times New Roman" w:eastAsia="Times New Roman" w:hAnsi="Times New Roman" w:cs="Times New Roman"/>
          <w:sz w:val="24"/>
          <w:szCs w:val="24"/>
        </w:rPr>
        <w:t xml:space="preserve"> poetry is examined as a moment of ideological rupture. The works of figures such as </w:t>
      </w:r>
      <w:proofErr w:type="spellStart"/>
      <w:r>
        <w:rPr>
          <w:rFonts w:ascii="Times New Roman" w:eastAsia="Times New Roman" w:hAnsi="Times New Roman" w:cs="Times New Roman"/>
          <w:sz w:val="24"/>
          <w:szCs w:val="24"/>
        </w:rPr>
        <w:t>Mirabai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Kabir</w:t>
      </w:r>
      <w:proofErr w:type="spellEnd"/>
      <w:r>
        <w:rPr>
          <w:rFonts w:ascii="Times New Roman" w:eastAsia="Times New Roman" w:hAnsi="Times New Roman" w:cs="Times New Roman"/>
          <w:sz w:val="24"/>
          <w:szCs w:val="24"/>
        </w:rPr>
        <w:t xml:space="preserve"> are read not primarily as theological declarations but as literary performances of dissent. Their devotional address to a personal</w:t>
      </w:r>
      <w:r>
        <w:rPr>
          <w:rFonts w:ascii="Times New Roman" w:eastAsia="Times New Roman" w:hAnsi="Times New Roman" w:cs="Times New Roman"/>
          <w:sz w:val="24"/>
          <w:szCs w:val="24"/>
        </w:rPr>
        <w:t xml:space="preserve"> deity is interpreted as a strategy for bypassing institutional authority.</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Third, modern fiction—particularly </w:t>
      </w:r>
      <w:proofErr w:type="spellStart"/>
      <w:r>
        <w:rPr>
          <w:rFonts w:ascii="Times New Roman" w:eastAsia="Times New Roman" w:hAnsi="Times New Roman" w:cs="Times New Roman"/>
          <w:sz w:val="24"/>
          <w:szCs w:val="24"/>
        </w:rPr>
        <w:t>Samskara</w:t>
      </w:r>
      <w:proofErr w:type="spellEnd"/>
      <w:r>
        <w:rPr>
          <w:rFonts w:ascii="Times New Roman" w:eastAsia="Times New Roman" w:hAnsi="Times New Roman" w:cs="Times New Roman"/>
          <w:sz w:val="24"/>
          <w:szCs w:val="24"/>
        </w:rPr>
        <w:t xml:space="preserve"> and The Guide—is analyzed to demonstrate how the epic tension migrates into psychological and domestic spaces. Here, religion functions l</w:t>
      </w:r>
      <w:r>
        <w:rPr>
          <w:rFonts w:ascii="Times New Roman" w:eastAsia="Times New Roman" w:hAnsi="Times New Roman" w:cs="Times New Roman"/>
          <w:sz w:val="24"/>
          <w:szCs w:val="24"/>
        </w:rPr>
        <w:t>ess as cosmic law and more as internalized guilt, communal surveillance, and symbolic authority.</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w:t>
      </w:r>
      <w:proofErr w:type="spellStart"/>
      <w:r>
        <w:rPr>
          <w:rFonts w:ascii="Times New Roman" w:eastAsia="Times New Roman" w:hAnsi="Times New Roman" w:cs="Times New Roman"/>
          <w:sz w:val="24"/>
          <w:szCs w:val="24"/>
        </w:rPr>
        <w:t>Dalit</w:t>
      </w:r>
      <w:proofErr w:type="spellEnd"/>
      <w:r>
        <w:rPr>
          <w:rFonts w:ascii="Times New Roman" w:eastAsia="Times New Roman" w:hAnsi="Times New Roman" w:cs="Times New Roman"/>
          <w:sz w:val="24"/>
          <w:szCs w:val="24"/>
        </w:rPr>
        <w:t xml:space="preserve"> autobiographical narratives, including </w:t>
      </w:r>
      <w:proofErr w:type="spellStart"/>
      <w:r>
        <w:rPr>
          <w:rFonts w:ascii="Times New Roman" w:eastAsia="Times New Roman" w:hAnsi="Times New Roman" w:cs="Times New Roman"/>
          <w:sz w:val="24"/>
          <w:szCs w:val="24"/>
        </w:rPr>
        <w:t>Karukku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Joothan</w:t>
      </w:r>
      <w:proofErr w:type="spellEnd"/>
      <w:r>
        <w:rPr>
          <w:rFonts w:ascii="Times New Roman" w:eastAsia="Times New Roman" w:hAnsi="Times New Roman" w:cs="Times New Roman"/>
          <w:sz w:val="24"/>
          <w:szCs w:val="24"/>
        </w:rPr>
        <w:t>, are examined to foreground how religion can serve as an apparatus of exclusion. In t</w:t>
      </w:r>
      <w:r>
        <w:rPr>
          <w:rFonts w:ascii="Times New Roman" w:eastAsia="Times New Roman" w:hAnsi="Times New Roman" w:cs="Times New Roman"/>
          <w:sz w:val="24"/>
          <w:szCs w:val="24"/>
        </w:rPr>
        <w:t>hese texts, the collective is not abstract but materially oppressive.</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placing these texts in dialogue, this study identifies recurring structural patterns: the deification of social norms, the </w:t>
      </w:r>
      <w:proofErr w:type="spellStart"/>
      <w:r>
        <w:rPr>
          <w:rFonts w:ascii="Times New Roman" w:eastAsia="Times New Roman" w:hAnsi="Times New Roman" w:cs="Times New Roman"/>
          <w:sz w:val="24"/>
          <w:szCs w:val="24"/>
        </w:rPr>
        <w:t>sacralization</w:t>
      </w:r>
      <w:proofErr w:type="spellEnd"/>
      <w:r>
        <w:rPr>
          <w:rFonts w:ascii="Times New Roman" w:eastAsia="Times New Roman" w:hAnsi="Times New Roman" w:cs="Times New Roman"/>
          <w:sz w:val="24"/>
          <w:szCs w:val="24"/>
        </w:rPr>
        <w:t xml:space="preserve"> of duty, and the persistent dramatization of c</w:t>
      </w:r>
      <w:r>
        <w:rPr>
          <w:rFonts w:ascii="Times New Roman" w:eastAsia="Times New Roman" w:hAnsi="Times New Roman" w:cs="Times New Roman"/>
          <w:sz w:val="24"/>
          <w:szCs w:val="24"/>
        </w:rPr>
        <w:t>onflict between self and society.</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F56DA" w:rsidRDefault="007A3E56">
      <w:pPr>
        <w:pStyle w:val="normal0"/>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RESULTS</w:t>
      </w:r>
    </w:p>
    <w:p w:rsidR="00AF56DA" w:rsidRDefault="007A3E56">
      <w:pPr>
        <w:pStyle w:val="normal0"/>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The Epics: The Architecture of Duty</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Ramayana and the Mahabharata constitute foundational texts in which Dharma emerges as the primary organizing principle of narrative conflict. Though often categorized as sacred scripture, their dramatic force lies not in mystical revelation but in ethi</w:t>
      </w:r>
      <w:r>
        <w:rPr>
          <w:rFonts w:ascii="Times New Roman" w:eastAsia="Times New Roman" w:hAnsi="Times New Roman" w:cs="Times New Roman"/>
          <w:sz w:val="24"/>
          <w:szCs w:val="24"/>
        </w:rPr>
        <w:t>cal crisis.</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Ramayana, Rama’s identity as the exemplar of righteousness rests upon absolute fidelity to duty. His exile—undertaken to honor his father’s promise—foregrounds obedience to familial and royal obligation over personal desire. The later ba</w:t>
      </w:r>
      <w:r>
        <w:rPr>
          <w:rFonts w:ascii="Times New Roman" w:eastAsia="Times New Roman" w:hAnsi="Times New Roman" w:cs="Times New Roman"/>
          <w:sz w:val="24"/>
          <w:szCs w:val="24"/>
        </w:rPr>
        <w:t xml:space="preserve">nishment of </w:t>
      </w:r>
      <w:proofErr w:type="spellStart"/>
      <w:r>
        <w:rPr>
          <w:rFonts w:ascii="Times New Roman" w:eastAsia="Times New Roman" w:hAnsi="Times New Roman" w:cs="Times New Roman"/>
          <w:sz w:val="24"/>
          <w:szCs w:val="24"/>
        </w:rPr>
        <w:t>Sita</w:t>
      </w:r>
      <w:proofErr w:type="spellEnd"/>
      <w:r>
        <w:rPr>
          <w:rFonts w:ascii="Times New Roman" w:eastAsia="Times New Roman" w:hAnsi="Times New Roman" w:cs="Times New Roman"/>
          <w:sz w:val="24"/>
          <w:szCs w:val="24"/>
        </w:rPr>
        <w:t xml:space="preserve"> intensifies this logic. Faced with public suspicion regarding her chastity, Rama prioritizes royal legitimacy over conjugal loyalty. The episode dramatizes the triumph of collective perception over private truth. Rama’s divinity reinforces</w:t>
      </w:r>
      <w:r>
        <w:rPr>
          <w:rFonts w:ascii="Times New Roman" w:eastAsia="Times New Roman" w:hAnsi="Times New Roman" w:cs="Times New Roman"/>
          <w:sz w:val="24"/>
          <w:szCs w:val="24"/>
        </w:rPr>
        <w:t xml:space="preserve"> rather than transcends social order; he embodies the sacrificial cost of preserving communal stability.</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Mahabharata presents a more fractured moral universe. </w:t>
      </w:r>
      <w:proofErr w:type="spellStart"/>
      <w:r>
        <w:rPr>
          <w:rFonts w:ascii="Times New Roman" w:eastAsia="Times New Roman" w:hAnsi="Times New Roman" w:cs="Times New Roman"/>
          <w:sz w:val="24"/>
          <w:szCs w:val="24"/>
        </w:rPr>
        <w:t>Karna’s</w:t>
      </w:r>
      <w:proofErr w:type="spellEnd"/>
      <w:r>
        <w:rPr>
          <w:rFonts w:ascii="Times New Roman" w:eastAsia="Times New Roman" w:hAnsi="Times New Roman" w:cs="Times New Roman"/>
          <w:sz w:val="24"/>
          <w:szCs w:val="24"/>
        </w:rPr>
        <w:t xml:space="preserve"> tragedy lies in the contradiction between individual merit and caste-based exclusion.</w:t>
      </w:r>
      <w:r>
        <w:rPr>
          <w:rFonts w:ascii="Times New Roman" w:eastAsia="Times New Roman" w:hAnsi="Times New Roman" w:cs="Times New Roman"/>
          <w:sz w:val="24"/>
          <w:szCs w:val="24"/>
        </w:rPr>
        <w:t xml:space="preserve"> His exceptional skill and nobility cannot overcome the stigma of presumed low birth. Religion here legitimizes hierarchy, embedding inequality within cosmic order. </w:t>
      </w:r>
      <w:proofErr w:type="spellStart"/>
      <w:r>
        <w:rPr>
          <w:rFonts w:ascii="Times New Roman" w:eastAsia="Times New Roman" w:hAnsi="Times New Roman" w:cs="Times New Roman"/>
          <w:sz w:val="24"/>
          <w:szCs w:val="24"/>
        </w:rPr>
        <w:t>Karna’s</w:t>
      </w:r>
      <w:proofErr w:type="spellEnd"/>
      <w:r>
        <w:rPr>
          <w:rFonts w:ascii="Times New Roman" w:eastAsia="Times New Roman" w:hAnsi="Times New Roman" w:cs="Times New Roman"/>
          <w:sz w:val="24"/>
          <w:szCs w:val="24"/>
        </w:rPr>
        <w:t xml:space="preserve"> suffering exposes the violence concealed beneath </w:t>
      </w:r>
      <w:proofErr w:type="spellStart"/>
      <w:r>
        <w:rPr>
          <w:rFonts w:ascii="Times New Roman" w:eastAsia="Times New Roman" w:hAnsi="Times New Roman" w:cs="Times New Roman"/>
          <w:sz w:val="24"/>
          <w:szCs w:val="24"/>
        </w:rPr>
        <w:t>sacralized</w:t>
      </w:r>
      <w:proofErr w:type="spellEnd"/>
      <w:r>
        <w:rPr>
          <w:rFonts w:ascii="Times New Roman" w:eastAsia="Times New Roman" w:hAnsi="Times New Roman" w:cs="Times New Roman"/>
          <w:sz w:val="24"/>
          <w:szCs w:val="24"/>
        </w:rPr>
        <w:t xml:space="preserve"> structure.</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Bhagavad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Gita</w:t>
      </w:r>
      <w:proofErr w:type="spellEnd"/>
      <w:r>
        <w:rPr>
          <w:rFonts w:ascii="Times New Roman" w:eastAsia="Times New Roman" w:hAnsi="Times New Roman" w:cs="Times New Roman"/>
          <w:sz w:val="24"/>
          <w:szCs w:val="24"/>
        </w:rPr>
        <w:t xml:space="preserve"> crystallizes the epic’s ethical philosophy. </w:t>
      </w:r>
      <w:proofErr w:type="spellStart"/>
      <w:r>
        <w:rPr>
          <w:rFonts w:ascii="Times New Roman" w:eastAsia="Times New Roman" w:hAnsi="Times New Roman" w:cs="Times New Roman"/>
          <w:sz w:val="24"/>
          <w:szCs w:val="24"/>
        </w:rPr>
        <w:t>Arjuna’s</w:t>
      </w:r>
      <w:proofErr w:type="spellEnd"/>
      <w:r>
        <w:rPr>
          <w:rFonts w:ascii="Times New Roman" w:eastAsia="Times New Roman" w:hAnsi="Times New Roman" w:cs="Times New Roman"/>
          <w:sz w:val="24"/>
          <w:szCs w:val="24"/>
        </w:rPr>
        <w:t xml:space="preserve"> paralysis on the battlefield arises from emotional conflict: he recoils at killing kin. Krishna’s counsel does not dismiss emotion but subordinates it to duty. The self must act according to its ro</w:t>
      </w:r>
      <w:r>
        <w:rPr>
          <w:rFonts w:ascii="Times New Roman" w:eastAsia="Times New Roman" w:hAnsi="Times New Roman" w:cs="Times New Roman"/>
          <w:sz w:val="24"/>
          <w:szCs w:val="24"/>
        </w:rPr>
        <w:t>le within the cosmic design. Personal reluctance yields to structural necessity. The divine voice thus articulates a theory of action grounded in social function.</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epics therefore establish a paradigm: religion frames the individual as inseparable from </w:t>
      </w:r>
      <w:r>
        <w:rPr>
          <w:rFonts w:ascii="Times New Roman" w:eastAsia="Times New Roman" w:hAnsi="Times New Roman" w:cs="Times New Roman"/>
          <w:sz w:val="24"/>
          <w:szCs w:val="24"/>
        </w:rPr>
        <w:t>collective destiny. The Ramayana and the Mahabharata provide the foundational architecture for understanding religion as socio-ethical drama.</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Ramayana, Rama is celebrated as </w:t>
      </w:r>
      <w:proofErr w:type="spellStart"/>
      <w:r>
        <w:rPr>
          <w:rFonts w:ascii="Times New Roman" w:eastAsia="Times New Roman" w:hAnsi="Times New Roman" w:cs="Times New Roman"/>
          <w:i/>
          <w:iCs/>
          <w:sz w:val="24"/>
          <w:szCs w:val="24"/>
        </w:rPr>
        <w:t>Maryada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Purushottama</w:t>
      </w:r>
      <w:proofErr w:type="spellEnd"/>
      <w:r>
        <w:rPr>
          <w:rFonts w:ascii="Times New Roman" w:eastAsia="Times New Roman" w:hAnsi="Times New Roman" w:cs="Times New Roman"/>
          <w:sz w:val="24"/>
          <w:szCs w:val="24"/>
        </w:rPr>
        <w:t>—the ideal man. Yet his story is structured around pain</w:t>
      </w:r>
      <w:r>
        <w:rPr>
          <w:rFonts w:ascii="Times New Roman" w:eastAsia="Times New Roman" w:hAnsi="Times New Roman" w:cs="Times New Roman"/>
          <w:sz w:val="24"/>
          <w:szCs w:val="24"/>
        </w:rPr>
        <w:t xml:space="preserve">ful choices where personal affection clashes with royal duty. The banishment of </w:t>
      </w:r>
      <w:proofErr w:type="spellStart"/>
      <w:r>
        <w:rPr>
          <w:rFonts w:ascii="Times New Roman" w:eastAsia="Times New Roman" w:hAnsi="Times New Roman" w:cs="Times New Roman"/>
          <w:sz w:val="24"/>
          <w:szCs w:val="24"/>
        </w:rPr>
        <w:t>Sita</w:t>
      </w:r>
      <w:proofErr w:type="spellEnd"/>
      <w:r>
        <w:rPr>
          <w:rFonts w:ascii="Times New Roman" w:eastAsia="Times New Roman" w:hAnsi="Times New Roman" w:cs="Times New Roman"/>
          <w:sz w:val="24"/>
          <w:szCs w:val="24"/>
        </w:rPr>
        <w:t xml:space="preserve"> exemplifies the triumph of collective expectation over individual love. Rama’s divinity is secondary to his function as guardian of social order. The epic thereby frames r</w:t>
      </w:r>
      <w:r>
        <w:rPr>
          <w:rFonts w:ascii="Times New Roman" w:eastAsia="Times New Roman" w:hAnsi="Times New Roman" w:cs="Times New Roman"/>
          <w:sz w:val="24"/>
          <w:szCs w:val="24"/>
        </w:rPr>
        <w:t>eligious righteousness as adherence to communal norms, even at devastating personal cost.</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Mahabharata intensifies this dynamic. Characters such as </w:t>
      </w:r>
      <w:proofErr w:type="spellStart"/>
      <w:r>
        <w:rPr>
          <w:rFonts w:ascii="Times New Roman" w:eastAsia="Times New Roman" w:hAnsi="Times New Roman" w:cs="Times New Roman"/>
          <w:sz w:val="24"/>
          <w:szCs w:val="24"/>
        </w:rPr>
        <w:t>Karna</w:t>
      </w:r>
      <w:proofErr w:type="spellEnd"/>
      <w:r>
        <w:rPr>
          <w:rFonts w:ascii="Times New Roman" w:eastAsia="Times New Roman" w:hAnsi="Times New Roman" w:cs="Times New Roman"/>
          <w:sz w:val="24"/>
          <w:szCs w:val="24"/>
        </w:rPr>
        <w:t xml:space="preserve"> embody the tragedy of individual merit constrained by caste hierarchy. His anguish arises not from </w:t>
      </w:r>
      <w:r>
        <w:rPr>
          <w:rFonts w:ascii="Times New Roman" w:eastAsia="Times New Roman" w:hAnsi="Times New Roman" w:cs="Times New Roman"/>
          <w:sz w:val="24"/>
          <w:szCs w:val="24"/>
        </w:rPr>
        <w:t xml:space="preserve">theological doubt but from social exclusion. In the </w:t>
      </w:r>
      <w:proofErr w:type="spellStart"/>
      <w:r>
        <w:rPr>
          <w:rFonts w:ascii="Times New Roman" w:eastAsia="Times New Roman" w:hAnsi="Times New Roman" w:cs="Times New Roman"/>
          <w:i/>
          <w:iCs/>
          <w:sz w:val="24"/>
          <w:szCs w:val="24"/>
        </w:rPr>
        <w:t>Bhagavad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Gita</w:t>
      </w:r>
      <w:proofErr w:type="spellEnd"/>
      <w:r>
        <w:rPr>
          <w:rFonts w:ascii="Times New Roman" w:eastAsia="Times New Roman" w:hAnsi="Times New Roman" w:cs="Times New Roman"/>
          <w:sz w:val="24"/>
          <w:szCs w:val="24"/>
        </w:rPr>
        <w:t xml:space="preserve">, Krishna’s counsel to </w:t>
      </w:r>
      <w:proofErr w:type="spellStart"/>
      <w:r>
        <w:rPr>
          <w:rFonts w:ascii="Times New Roman" w:eastAsia="Times New Roman" w:hAnsi="Times New Roman" w:cs="Times New Roman"/>
          <w:sz w:val="24"/>
          <w:szCs w:val="24"/>
        </w:rPr>
        <w:t>Arjuna</w:t>
      </w:r>
      <w:proofErr w:type="spellEnd"/>
      <w:r>
        <w:rPr>
          <w:rFonts w:ascii="Times New Roman" w:eastAsia="Times New Roman" w:hAnsi="Times New Roman" w:cs="Times New Roman"/>
          <w:sz w:val="24"/>
          <w:szCs w:val="24"/>
        </w:rPr>
        <w:t xml:space="preserve"> is not an exhortation to mystical escape but a philosophical argument for fulfilling one’s role within the cosmic and social order. The self must subordinate its</w:t>
      </w:r>
      <w:r>
        <w:rPr>
          <w:rFonts w:ascii="Times New Roman" w:eastAsia="Times New Roman" w:hAnsi="Times New Roman" w:cs="Times New Roman"/>
          <w:sz w:val="24"/>
          <w:szCs w:val="24"/>
        </w:rPr>
        <w:t xml:space="preserve"> emotional hesitation to the demands of the Whole.</w:t>
      </w:r>
    </w:p>
    <w:p w:rsidR="00AF56DA" w:rsidRDefault="007A3E56">
      <w:pPr>
        <w:pStyle w:val="normal0"/>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 The </w:t>
      </w:r>
      <w:proofErr w:type="spellStart"/>
      <w:r>
        <w:rPr>
          <w:rFonts w:ascii="Times New Roman" w:eastAsia="Times New Roman" w:hAnsi="Times New Roman" w:cs="Times New Roman"/>
          <w:b/>
          <w:bCs/>
          <w:sz w:val="28"/>
          <w:szCs w:val="28"/>
        </w:rPr>
        <w:t>Bhakti</w:t>
      </w:r>
      <w:proofErr w:type="spellEnd"/>
      <w:r>
        <w:rPr>
          <w:rFonts w:ascii="Times New Roman" w:eastAsia="Times New Roman" w:hAnsi="Times New Roman" w:cs="Times New Roman"/>
          <w:b/>
          <w:bCs/>
          <w:sz w:val="28"/>
          <w:szCs w:val="28"/>
        </w:rPr>
        <w:t xml:space="preserve"> Movement: Religion as Defiance</w:t>
      </w:r>
    </w:p>
    <w:p w:rsidR="00AF56DA" w:rsidRDefault="007A3E56">
      <w:pPr>
        <w:pStyle w:val="norm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Bhakti</w:t>
      </w:r>
      <w:proofErr w:type="spellEnd"/>
      <w:r>
        <w:rPr>
          <w:rFonts w:ascii="Times New Roman" w:eastAsia="Times New Roman" w:hAnsi="Times New Roman" w:cs="Times New Roman"/>
          <w:sz w:val="24"/>
          <w:szCs w:val="24"/>
        </w:rPr>
        <w:t xml:space="preserve"> movement (c. 8th–18th centuries) reconfigures this paradigm by relocating authority from institutional hierarchy to interior devotion. Yet even here,</w:t>
      </w:r>
      <w:r>
        <w:rPr>
          <w:rFonts w:ascii="Times New Roman" w:eastAsia="Times New Roman" w:hAnsi="Times New Roman" w:cs="Times New Roman"/>
          <w:sz w:val="24"/>
          <w:szCs w:val="24"/>
        </w:rPr>
        <w:t xml:space="preserve"> religion remains a site of social negotiation.</w:t>
      </w:r>
    </w:p>
    <w:p w:rsidR="00AF56DA" w:rsidRDefault="007A3E56">
      <w:pPr>
        <w:pStyle w:val="normal0"/>
        <w:spacing w:before="240" w:after="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Mirabai’s</w:t>
      </w:r>
      <w:proofErr w:type="spellEnd"/>
      <w:r>
        <w:rPr>
          <w:rFonts w:ascii="Times New Roman" w:eastAsia="Times New Roman" w:hAnsi="Times New Roman" w:cs="Times New Roman"/>
          <w:sz w:val="24"/>
          <w:szCs w:val="24"/>
        </w:rPr>
        <w:t xml:space="preserve"> devotional poems to Krishna constitute more than spiritual longing. By declaring the deity her true husband, she symbolically rejects patriarchal marriage and royal obligation. Devotion authorizes d</w:t>
      </w:r>
      <w:r>
        <w:rPr>
          <w:rFonts w:ascii="Times New Roman" w:eastAsia="Times New Roman" w:hAnsi="Times New Roman" w:cs="Times New Roman"/>
          <w:sz w:val="24"/>
          <w:szCs w:val="24"/>
        </w:rPr>
        <w:t>issent. Her religious language legitimizes withdrawal from oppressive social roles.</w:t>
      </w:r>
    </w:p>
    <w:p w:rsidR="00AF56DA" w:rsidRDefault="007A3E56">
      <w:pPr>
        <w:pStyle w:val="norm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w:t>
      </w:r>
      <w:proofErr w:type="spellStart"/>
      <w:r>
        <w:rPr>
          <w:rFonts w:ascii="Times New Roman" w:eastAsia="Times New Roman" w:hAnsi="Times New Roman" w:cs="Times New Roman"/>
          <w:sz w:val="24"/>
          <w:szCs w:val="24"/>
        </w:rPr>
        <w:t>Kabir</w:t>
      </w:r>
      <w:proofErr w:type="spellEnd"/>
      <w:r>
        <w:rPr>
          <w:rFonts w:ascii="Times New Roman" w:eastAsia="Times New Roman" w:hAnsi="Times New Roman" w:cs="Times New Roman"/>
          <w:sz w:val="24"/>
          <w:szCs w:val="24"/>
        </w:rPr>
        <w:t xml:space="preserve"> dismantles ritual orthodoxy across religious traditions. His verses ridicule external markers of piety and emphasize the immediacy of inner realization. Fo</w:t>
      </w:r>
      <w:r>
        <w:rPr>
          <w:rFonts w:ascii="Times New Roman" w:eastAsia="Times New Roman" w:hAnsi="Times New Roman" w:cs="Times New Roman"/>
          <w:sz w:val="24"/>
          <w:szCs w:val="24"/>
        </w:rPr>
        <w:t xml:space="preserve">r </w:t>
      </w:r>
      <w:proofErr w:type="spellStart"/>
      <w:r>
        <w:rPr>
          <w:rFonts w:ascii="Times New Roman" w:eastAsia="Times New Roman" w:hAnsi="Times New Roman" w:cs="Times New Roman"/>
          <w:sz w:val="24"/>
          <w:szCs w:val="24"/>
        </w:rPr>
        <w:t>Kabir</w:t>
      </w:r>
      <w:proofErr w:type="spellEnd"/>
      <w:r>
        <w:rPr>
          <w:rFonts w:ascii="Times New Roman" w:eastAsia="Times New Roman" w:hAnsi="Times New Roman" w:cs="Times New Roman"/>
          <w:sz w:val="24"/>
          <w:szCs w:val="24"/>
        </w:rPr>
        <w:t xml:space="preserve">, God is </w:t>
      </w:r>
      <w:r>
        <w:rPr>
          <w:rFonts w:ascii="Times New Roman" w:eastAsia="Times New Roman" w:hAnsi="Times New Roman" w:cs="Times New Roman"/>
          <w:sz w:val="24"/>
          <w:szCs w:val="24"/>
        </w:rPr>
        <w:lastRenderedPageBreak/>
        <w:t xml:space="preserve">not mediated through temple or mosque but encountered within the self. This </w:t>
      </w:r>
      <w:proofErr w:type="spellStart"/>
      <w:r>
        <w:rPr>
          <w:rFonts w:ascii="Times New Roman" w:eastAsia="Times New Roman" w:hAnsi="Times New Roman" w:cs="Times New Roman"/>
          <w:sz w:val="24"/>
          <w:szCs w:val="24"/>
        </w:rPr>
        <w:t>interiorization</w:t>
      </w:r>
      <w:proofErr w:type="spellEnd"/>
      <w:r>
        <w:rPr>
          <w:rFonts w:ascii="Times New Roman" w:eastAsia="Times New Roman" w:hAnsi="Times New Roman" w:cs="Times New Roman"/>
          <w:sz w:val="24"/>
          <w:szCs w:val="24"/>
        </w:rPr>
        <w:t xml:space="preserve"> undermines institutional authority and challenges communal boundaries.</w:t>
      </w:r>
    </w:p>
    <w:p w:rsidR="00AF56DA" w:rsidRDefault="007A3E56">
      <w:pPr>
        <w:pStyle w:val="norm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w:t>
      </w:r>
      <w:proofErr w:type="spellStart"/>
      <w:r>
        <w:rPr>
          <w:rFonts w:ascii="Times New Roman" w:eastAsia="Times New Roman" w:hAnsi="Times New Roman" w:cs="Times New Roman"/>
          <w:sz w:val="24"/>
          <w:szCs w:val="24"/>
        </w:rPr>
        <w:t>Bhakti</w:t>
      </w:r>
      <w:proofErr w:type="spellEnd"/>
      <w:r>
        <w:rPr>
          <w:rFonts w:ascii="Times New Roman" w:eastAsia="Times New Roman" w:hAnsi="Times New Roman" w:cs="Times New Roman"/>
          <w:sz w:val="24"/>
          <w:szCs w:val="24"/>
        </w:rPr>
        <w:t xml:space="preserve"> does not abolish collectivity; it </w:t>
      </w:r>
      <w:proofErr w:type="spellStart"/>
      <w:r>
        <w:rPr>
          <w:rFonts w:ascii="Times New Roman" w:eastAsia="Times New Roman" w:hAnsi="Times New Roman" w:cs="Times New Roman"/>
          <w:sz w:val="24"/>
          <w:szCs w:val="24"/>
        </w:rPr>
        <w:t>reimagines</w:t>
      </w:r>
      <w:proofErr w:type="spellEnd"/>
      <w:r>
        <w:rPr>
          <w:rFonts w:ascii="Times New Roman" w:eastAsia="Times New Roman" w:hAnsi="Times New Roman" w:cs="Times New Roman"/>
          <w:sz w:val="24"/>
          <w:szCs w:val="24"/>
        </w:rPr>
        <w:t xml:space="preserve"> it. Devotional c</w:t>
      </w:r>
      <w:r>
        <w:rPr>
          <w:rFonts w:ascii="Times New Roman" w:eastAsia="Times New Roman" w:hAnsi="Times New Roman" w:cs="Times New Roman"/>
          <w:sz w:val="24"/>
          <w:szCs w:val="24"/>
        </w:rPr>
        <w:t>ommunities form around shared affect and egalitarian ideals. Thus, religion shifts from enforcing hierarchy to enabling alternative solidarities. The tension between individual and collective persists, but its configuration changes.</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Between the 8th and 18t</w:t>
      </w:r>
      <w:r>
        <w:rPr>
          <w:rFonts w:ascii="Times New Roman" w:eastAsia="Times New Roman" w:hAnsi="Times New Roman" w:cs="Times New Roman"/>
          <w:sz w:val="24"/>
          <w:szCs w:val="24"/>
        </w:rPr>
        <w:t xml:space="preserve">h centuries, </w:t>
      </w:r>
      <w:proofErr w:type="spellStart"/>
      <w:r>
        <w:rPr>
          <w:rFonts w:ascii="Times New Roman" w:eastAsia="Times New Roman" w:hAnsi="Times New Roman" w:cs="Times New Roman"/>
          <w:sz w:val="24"/>
          <w:szCs w:val="24"/>
        </w:rPr>
        <w:t>Bhakti</w:t>
      </w:r>
      <w:proofErr w:type="spellEnd"/>
      <w:r>
        <w:rPr>
          <w:rFonts w:ascii="Times New Roman" w:eastAsia="Times New Roman" w:hAnsi="Times New Roman" w:cs="Times New Roman"/>
          <w:sz w:val="24"/>
          <w:szCs w:val="24"/>
        </w:rPr>
        <w:t xml:space="preserve"> poets transformed religion into an instrument of radical interiority. </w:t>
      </w:r>
      <w:proofErr w:type="spellStart"/>
      <w:r>
        <w:rPr>
          <w:rFonts w:ascii="Times New Roman" w:eastAsia="Times New Roman" w:hAnsi="Times New Roman" w:cs="Times New Roman"/>
          <w:sz w:val="24"/>
          <w:szCs w:val="24"/>
        </w:rPr>
        <w:t>Mirabai’s</w:t>
      </w:r>
      <w:proofErr w:type="spellEnd"/>
      <w:r>
        <w:rPr>
          <w:rFonts w:ascii="Times New Roman" w:eastAsia="Times New Roman" w:hAnsi="Times New Roman" w:cs="Times New Roman"/>
          <w:sz w:val="24"/>
          <w:szCs w:val="24"/>
        </w:rPr>
        <w:t xml:space="preserve"> declaration of Krishna as her true husband allowed her to reject patriarchal authority. </w:t>
      </w:r>
      <w:proofErr w:type="spellStart"/>
      <w:r>
        <w:rPr>
          <w:rFonts w:ascii="Times New Roman" w:eastAsia="Times New Roman" w:hAnsi="Times New Roman" w:cs="Times New Roman"/>
          <w:sz w:val="24"/>
          <w:szCs w:val="24"/>
        </w:rPr>
        <w:t>Kabir</w:t>
      </w:r>
      <w:proofErr w:type="spellEnd"/>
      <w:r>
        <w:rPr>
          <w:rFonts w:ascii="Times New Roman" w:eastAsia="Times New Roman" w:hAnsi="Times New Roman" w:cs="Times New Roman"/>
          <w:sz w:val="24"/>
          <w:szCs w:val="24"/>
        </w:rPr>
        <w:t xml:space="preserve"> mocked ritual orthodoxy across religious boundaries. In their </w:t>
      </w:r>
      <w:r>
        <w:rPr>
          <w:rFonts w:ascii="Times New Roman" w:eastAsia="Times New Roman" w:hAnsi="Times New Roman" w:cs="Times New Roman"/>
          <w:sz w:val="24"/>
          <w:szCs w:val="24"/>
        </w:rPr>
        <w:t>works, God becomes a higher allegiance that authorizes defiance of immediate social structures.</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Here, religion is not submission but resistance. The divine serves as a legitimizing force for personal autonomy.</w:t>
      </w:r>
    </w:p>
    <w:p w:rsidR="00AF56DA" w:rsidRDefault="007A3E56">
      <w:pPr>
        <w:pStyle w:val="normal0"/>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Modern Fiction: Internalized Conflict</w:t>
      </w:r>
    </w:p>
    <w:p w:rsidR="00AF56DA" w:rsidRDefault="007A3E56">
      <w:pPr>
        <w:pStyle w:val="norm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tw</w:t>
      </w:r>
      <w:r>
        <w:rPr>
          <w:rFonts w:ascii="Times New Roman" w:eastAsia="Times New Roman" w:hAnsi="Times New Roman" w:cs="Times New Roman"/>
          <w:sz w:val="24"/>
          <w:szCs w:val="24"/>
        </w:rPr>
        <w:t>entieth-century literature, the epic tension between self and social order migrates inward, becoming psychological and existential.</w:t>
      </w:r>
    </w:p>
    <w:p w:rsidR="00AF56DA" w:rsidRDefault="007A3E56">
      <w:pPr>
        <w:pStyle w:val="norm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proofErr w:type="spellStart"/>
      <w:r>
        <w:rPr>
          <w:rFonts w:ascii="Times New Roman" w:eastAsia="Times New Roman" w:hAnsi="Times New Roman" w:cs="Times New Roman"/>
          <w:sz w:val="24"/>
          <w:szCs w:val="24"/>
        </w:rPr>
        <w:t>Samskara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Praneshacharya</w:t>
      </w:r>
      <w:proofErr w:type="spellEnd"/>
      <w:r>
        <w:rPr>
          <w:rFonts w:ascii="Times New Roman" w:eastAsia="Times New Roman" w:hAnsi="Times New Roman" w:cs="Times New Roman"/>
          <w:sz w:val="24"/>
          <w:szCs w:val="24"/>
        </w:rPr>
        <w:t xml:space="preserve"> epitomizes </w:t>
      </w:r>
      <w:proofErr w:type="spellStart"/>
      <w:r>
        <w:rPr>
          <w:rFonts w:ascii="Times New Roman" w:eastAsia="Times New Roman" w:hAnsi="Times New Roman" w:cs="Times New Roman"/>
          <w:sz w:val="24"/>
          <w:szCs w:val="24"/>
        </w:rPr>
        <w:t>Brahminical</w:t>
      </w:r>
      <w:proofErr w:type="spellEnd"/>
      <w:r>
        <w:rPr>
          <w:rFonts w:ascii="Times New Roman" w:eastAsia="Times New Roman" w:hAnsi="Times New Roman" w:cs="Times New Roman"/>
          <w:sz w:val="24"/>
          <w:szCs w:val="24"/>
        </w:rPr>
        <w:t xml:space="preserve"> orthodoxy. His identity is constructed through ritual purity and communal</w:t>
      </w:r>
      <w:r>
        <w:rPr>
          <w:rFonts w:ascii="Times New Roman" w:eastAsia="Times New Roman" w:hAnsi="Times New Roman" w:cs="Times New Roman"/>
          <w:sz w:val="24"/>
          <w:szCs w:val="24"/>
        </w:rPr>
        <w:t xml:space="preserve"> reverence. When confronted with the death of a heretical villager and later with his own </w:t>
      </w:r>
      <w:proofErr w:type="spellStart"/>
      <w:r>
        <w:rPr>
          <w:rFonts w:ascii="Times New Roman" w:eastAsia="Times New Roman" w:hAnsi="Times New Roman" w:cs="Times New Roman"/>
          <w:sz w:val="24"/>
          <w:szCs w:val="24"/>
        </w:rPr>
        <w:t>transgressive</w:t>
      </w:r>
      <w:proofErr w:type="spellEnd"/>
      <w:r>
        <w:rPr>
          <w:rFonts w:ascii="Times New Roman" w:eastAsia="Times New Roman" w:hAnsi="Times New Roman" w:cs="Times New Roman"/>
          <w:sz w:val="24"/>
          <w:szCs w:val="24"/>
        </w:rPr>
        <w:t xml:space="preserve"> desire, the coherence of his moral world collapses. Religion functions here as internalized surveillance; guilt replaces external enforcement. The novel</w:t>
      </w:r>
      <w:r>
        <w:rPr>
          <w:rFonts w:ascii="Times New Roman" w:eastAsia="Times New Roman" w:hAnsi="Times New Roman" w:cs="Times New Roman"/>
          <w:sz w:val="24"/>
          <w:szCs w:val="24"/>
        </w:rPr>
        <w:t xml:space="preserve"> resists closure, leaving its protagonist suspended between inherited identity and emergent self-awareness. Dharma is no longer unquestioned structure but contested terrain.</w:t>
      </w:r>
    </w:p>
    <w:p w:rsidR="00AF56DA" w:rsidRDefault="007A3E56">
      <w:pPr>
        <w:pStyle w:val="norm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Guide presents a different but related dynamic. </w:t>
      </w:r>
      <w:proofErr w:type="spellStart"/>
      <w:r>
        <w:rPr>
          <w:rFonts w:ascii="Times New Roman" w:eastAsia="Times New Roman" w:hAnsi="Times New Roman" w:cs="Times New Roman"/>
          <w:sz w:val="24"/>
          <w:szCs w:val="24"/>
        </w:rPr>
        <w:t>Raju</w:t>
      </w:r>
      <w:proofErr w:type="spellEnd"/>
      <w:r>
        <w:rPr>
          <w:rFonts w:ascii="Times New Roman" w:eastAsia="Times New Roman" w:hAnsi="Times New Roman" w:cs="Times New Roman"/>
          <w:sz w:val="24"/>
          <w:szCs w:val="24"/>
        </w:rPr>
        <w:t>, a charismatic tour guide</w:t>
      </w:r>
      <w:r>
        <w:rPr>
          <w:rFonts w:ascii="Times New Roman" w:eastAsia="Times New Roman" w:hAnsi="Times New Roman" w:cs="Times New Roman"/>
          <w:sz w:val="24"/>
          <w:szCs w:val="24"/>
        </w:rPr>
        <w:t xml:space="preserve"> and conman, inadvertently becomes a religious ascetic. The villagers’ faith projects sanctity onto him, transforming performance into obligation. His eventual fast—initially fraudulent—acquires sincerity as communal expectation intensifies. The novel expo</w:t>
      </w:r>
      <w:r>
        <w:rPr>
          <w:rFonts w:ascii="Times New Roman" w:eastAsia="Times New Roman" w:hAnsi="Times New Roman" w:cs="Times New Roman"/>
          <w:sz w:val="24"/>
          <w:szCs w:val="24"/>
        </w:rPr>
        <w:t>ses the mechanism by which society manufactures spiritual authority. Religion becomes collective need embodied in an individual.</w:t>
      </w:r>
    </w:p>
    <w:p w:rsidR="00AF56DA" w:rsidRDefault="007A3E56">
      <w:pPr>
        <w:pStyle w:val="norm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both novels, the divine is not metaphysical presence but social force. The individual is shaped, constrained, and sometimes </w:t>
      </w:r>
      <w:r>
        <w:rPr>
          <w:rFonts w:ascii="Times New Roman" w:eastAsia="Times New Roman" w:hAnsi="Times New Roman" w:cs="Times New Roman"/>
          <w:sz w:val="24"/>
          <w:szCs w:val="24"/>
        </w:rPr>
        <w:t>consumed by communal religious imagination.</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proofErr w:type="spellStart"/>
      <w:r>
        <w:rPr>
          <w:rFonts w:ascii="Times New Roman" w:eastAsia="Times New Roman" w:hAnsi="Times New Roman" w:cs="Times New Roman"/>
          <w:sz w:val="24"/>
          <w:szCs w:val="24"/>
        </w:rPr>
        <w:t>Samskara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Praneshacharya’s</w:t>
      </w:r>
      <w:proofErr w:type="spellEnd"/>
      <w:r>
        <w:rPr>
          <w:rFonts w:ascii="Times New Roman" w:eastAsia="Times New Roman" w:hAnsi="Times New Roman" w:cs="Times New Roman"/>
          <w:sz w:val="24"/>
          <w:szCs w:val="24"/>
        </w:rPr>
        <w:t xml:space="preserve"> moral crisis reveals the fragility of collective purity. His </w:t>
      </w:r>
      <w:proofErr w:type="spellStart"/>
      <w:r>
        <w:rPr>
          <w:rFonts w:ascii="Times New Roman" w:eastAsia="Times New Roman" w:hAnsi="Times New Roman" w:cs="Times New Roman"/>
          <w:sz w:val="24"/>
          <w:szCs w:val="24"/>
        </w:rPr>
        <w:t>transgressive</w:t>
      </w:r>
      <w:proofErr w:type="spellEnd"/>
      <w:r>
        <w:rPr>
          <w:rFonts w:ascii="Times New Roman" w:eastAsia="Times New Roman" w:hAnsi="Times New Roman" w:cs="Times New Roman"/>
          <w:sz w:val="24"/>
          <w:szCs w:val="24"/>
        </w:rPr>
        <w:t xml:space="preserve"> encounter shatters the illusion of spiritual superiority, leaving him suspended between communal identity a</w:t>
      </w:r>
      <w:r>
        <w:rPr>
          <w:rFonts w:ascii="Times New Roman" w:eastAsia="Times New Roman" w:hAnsi="Times New Roman" w:cs="Times New Roman"/>
          <w:sz w:val="24"/>
          <w:szCs w:val="24"/>
        </w:rPr>
        <w:t>nd individual awakening.</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The Guide, </w:t>
      </w:r>
      <w:proofErr w:type="spellStart"/>
      <w:r>
        <w:rPr>
          <w:rFonts w:ascii="Times New Roman" w:eastAsia="Times New Roman" w:hAnsi="Times New Roman" w:cs="Times New Roman"/>
          <w:sz w:val="24"/>
          <w:szCs w:val="24"/>
        </w:rPr>
        <w:t>Raju</w:t>
      </w:r>
      <w:proofErr w:type="spellEnd"/>
      <w:r>
        <w:rPr>
          <w:rFonts w:ascii="Times New Roman" w:eastAsia="Times New Roman" w:hAnsi="Times New Roman" w:cs="Times New Roman"/>
          <w:sz w:val="24"/>
          <w:szCs w:val="24"/>
        </w:rPr>
        <w:t xml:space="preserve"> becomes a reluctant saint. The community’s need for a holy figure transforms him into a symbol he never intended to embody. Religion here is a projection of collective desire that consumes the individual.</w:t>
      </w:r>
    </w:p>
    <w:p w:rsidR="00AF56DA" w:rsidRDefault="007A3E56">
      <w:pPr>
        <w:pStyle w:val="normal0"/>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4. </w:t>
      </w:r>
      <w:proofErr w:type="spellStart"/>
      <w:r>
        <w:rPr>
          <w:rFonts w:ascii="Times New Roman" w:eastAsia="Times New Roman" w:hAnsi="Times New Roman" w:cs="Times New Roman"/>
          <w:b/>
          <w:bCs/>
          <w:sz w:val="28"/>
          <w:szCs w:val="28"/>
        </w:rPr>
        <w:t>Dalit</w:t>
      </w:r>
      <w:proofErr w:type="spellEnd"/>
      <w:r>
        <w:rPr>
          <w:rFonts w:ascii="Times New Roman" w:eastAsia="Times New Roman" w:hAnsi="Times New Roman" w:cs="Times New Roman"/>
          <w:b/>
          <w:bCs/>
          <w:sz w:val="28"/>
          <w:szCs w:val="28"/>
        </w:rPr>
        <w:t xml:space="preserve"> Narratives: Religion as Exclusion</w:t>
      </w:r>
    </w:p>
    <w:p w:rsidR="00AF56DA" w:rsidRDefault="007A3E56">
      <w:pPr>
        <w:pStyle w:val="normal0"/>
        <w:spacing w:before="240" w:after="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Dalit</w:t>
      </w:r>
      <w:proofErr w:type="spellEnd"/>
      <w:r>
        <w:rPr>
          <w:rFonts w:ascii="Times New Roman" w:eastAsia="Times New Roman" w:hAnsi="Times New Roman" w:cs="Times New Roman"/>
          <w:sz w:val="24"/>
          <w:szCs w:val="24"/>
        </w:rPr>
        <w:t xml:space="preserve"> writing confronts religion’s complicity in caste oppression. In </w:t>
      </w:r>
      <w:proofErr w:type="spellStart"/>
      <w:r>
        <w:rPr>
          <w:rFonts w:ascii="Times New Roman" w:eastAsia="Times New Roman" w:hAnsi="Times New Roman" w:cs="Times New Roman"/>
          <w:sz w:val="24"/>
          <w:szCs w:val="24"/>
        </w:rPr>
        <w:t>Karukku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Joothan</w:t>
      </w:r>
      <w:proofErr w:type="spellEnd"/>
      <w:r>
        <w:rPr>
          <w:rFonts w:ascii="Times New Roman" w:eastAsia="Times New Roman" w:hAnsi="Times New Roman" w:cs="Times New Roman"/>
          <w:sz w:val="24"/>
          <w:szCs w:val="24"/>
        </w:rPr>
        <w:t>, sacred order is inseparable from systemic humiliation. Ritual purity codes justify segregation and degradation.</w:t>
      </w:r>
    </w:p>
    <w:p w:rsidR="00AF56DA" w:rsidRDefault="007A3E56">
      <w:pPr>
        <w:pStyle w:val="norm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w:t>
      </w:r>
      <w:proofErr w:type="spellStart"/>
      <w:r>
        <w:rPr>
          <w:rFonts w:ascii="Times New Roman" w:eastAsia="Times New Roman" w:hAnsi="Times New Roman" w:cs="Times New Roman"/>
          <w:sz w:val="24"/>
          <w:szCs w:val="24"/>
        </w:rPr>
        <w:t>Dalit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authors, the conflict between individual and collective is not abstract ethical drama but lived experience. Religion functions as ideological apparatus, naturalizing hierarchy. The struggle becomes one of reclaiming humanity against </w:t>
      </w:r>
      <w:proofErr w:type="spellStart"/>
      <w:r>
        <w:rPr>
          <w:rFonts w:ascii="Times New Roman" w:eastAsia="Times New Roman" w:hAnsi="Times New Roman" w:cs="Times New Roman"/>
          <w:sz w:val="24"/>
          <w:szCs w:val="24"/>
        </w:rPr>
        <w:t>sacralized</w:t>
      </w:r>
      <w:proofErr w:type="spellEnd"/>
      <w:r>
        <w:rPr>
          <w:rFonts w:ascii="Times New Roman" w:eastAsia="Times New Roman" w:hAnsi="Times New Roman" w:cs="Times New Roman"/>
          <w:sz w:val="24"/>
          <w:szCs w:val="24"/>
        </w:rPr>
        <w:t xml:space="preserve"> exclusion.</w:t>
      </w:r>
    </w:p>
    <w:p w:rsidR="00AF56DA" w:rsidRDefault="007A3E56">
      <w:pPr>
        <w:pStyle w:val="norm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et even in critique, the framework of religion structures narrative articulation. Liberation is expressed through reinterpretation, rejection, or reconfiguration of the sacred. The divine remains </w:t>
      </w:r>
      <w:proofErr w:type="spellStart"/>
      <w:r>
        <w:rPr>
          <w:rFonts w:ascii="Times New Roman" w:eastAsia="Times New Roman" w:hAnsi="Times New Roman" w:cs="Times New Roman"/>
          <w:sz w:val="24"/>
          <w:szCs w:val="24"/>
        </w:rPr>
        <w:t>narratively</w:t>
      </w:r>
      <w:proofErr w:type="spellEnd"/>
      <w:r>
        <w:rPr>
          <w:rFonts w:ascii="Times New Roman" w:eastAsia="Times New Roman" w:hAnsi="Times New Roman" w:cs="Times New Roman"/>
          <w:sz w:val="24"/>
          <w:szCs w:val="24"/>
        </w:rPr>
        <w:t xml:space="preserve"> central—even when contested.</w:t>
      </w:r>
    </w:p>
    <w:p w:rsidR="00AF56DA" w:rsidRDefault="007A3E56">
      <w:pPr>
        <w:pStyle w:val="normal0"/>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Dalit</w:t>
      </w:r>
      <w:proofErr w:type="spellEnd"/>
      <w:r>
        <w:rPr>
          <w:rFonts w:ascii="Times New Roman" w:eastAsia="Times New Roman" w:hAnsi="Times New Roman" w:cs="Times New Roman"/>
          <w:sz w:val="24"/>
          <w:szCs w:val="24"/>
        </w:rPr>
        <w:t xml:space="preserve"> texts invert </w:t>
      </w:r>
      <w:r>
        <w:rPr>
          <w:rFonts w:ascii="Times New Roman" w:eastAsia="Times New Roman" w:hAnsi="Times New Roman" w:cs="Times New Roman"/>
          <w:sz w:val="24"/>
          <w:szCs w:val="24"/>
        </w:rPr>
        <w:t xml:space="preserve">traditional narratives. In </w:t>
      </w:r>
      <w:proofErr w:type="spellStart"/>
      <w:r>
        <w:rPr>
          <w:rFonts w:ascii="Times New Roman" w:eastAsia="Times New Roman" w:hAnsi="Times New Roman" w:cs="Times New Roman"/>
          <w:sz w:val="24"/>
          <w:szCs w:val="24"/>
        </w:rPr>
        <w:t>Karukku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Joothan</w:t>
      </w:r>
      <w:proofErr w:type="spellEnd"/>
      <w:r>
        <w:rPr>
          <w:rFonts w:ascii="Times New Roman" w:eastAsia="Times New Roman" w:hAnsi="Times New Roman" w:cs="Times New Roman"/>
          <w:sz w:val="24"/>
          <w:szCs w:val="24"/>
        </w:rPr>
        <w:t>, religion functions as systemic exclusion. Ritual becomes humiliation; community becomes oppression. The individual’s struggle is to reclaim dignity outside the religious collective.</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Across these genres, the r</w:t>
      </w:r>
      <w:r>
        <w:rPr>
          <w:rFonts w:ascii="Times New Roman" w:eastAsia="Times New Roman" w:hAnsi="Times New Roman" w:cs="Times New Roman"/>
          <w:sz w:val="24"/>
          <w:szCs w:val="24"/>
        </w:rPr>
        <w:t>ecurring result is clear: religion structures the confrontation between self and society.</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F56DA" w:rsidRDefault="007A3E56">
      <w:pPr>
        <w:pStyle w:val="normal0"/>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DISCUSSION</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evidence suggests that Indian literature consistently frames religion as a medium through which social ethics are dramatized. The tension between </w:t>
      </w:r>
      <w:proofErr w:type="spellStart"/>
      <w:r>
        <w:rPr>
          <w:rFonts w:ascii="Times New Roman" w:eastAsia="Times New Roman" w:hAnsi="Times New Roman" w:cs="Times New Roman"/>
          <w:i/>
          <w:iCs/>
          <w:sz w:val="24"/>
          <w:szCs w:val="24"/>
        </w:rPr>
        <w:t>Sva</w:t>
      </w:r>
      <w:r>
        <w:rPr>
          <w:rFonts w:ascii="Times New Roman" w:eastAsia="Times New Roman" w:hAnsi="Times New Roman" w:cs="Times New Roman"/>
          <w:i/>
          <w:iCs/>
          <w:sz w:val="24"/>
          <w:szCs w:val="24"/>
        </w:rPr>
        <w:t>dharma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iCs/>
          <w:sz w:val="24"/>
          <w:szCs w:val="24"/>
        </w:rPr>
        <w:t>Sanatana</w:t>
      </w:r>
      <w:proofErr w:type="spellEnd"/>
      <w:r>
        <w:rPr>
          <w:rFonts w:ascii="Times New Roman" w:eastAsia="Times New Roman" w:hAnsi="Times New Roman" w:cs="Times New Roman"/>
          <w:i/>
          <w:iCs/>
          <w:sz w:val="24"/>
          <w:szCs w:val="24"/>
        </w:rPr>
        <w:t xml:space="preserve"> Dharma</w:t>
      </w:r>
      <w:r>
        <w:rPr>
          <w:rFonts w:ascii="Times New Roman" w:eastAsia="Times New Roman" w:hAnsi="Times New Roman" w:cs="Times New Roman"/>
          <w:sz w:val="24"/>
          <w:szCs w:val="24"/>
        </w:rPr>
        <w:t xml:space="preserve"> provides a conceptual lens. When characters privilege collective duty over personal inclination, the narrative tone is tragic yet reverential. When they privilege personal calling over collective norm, the tone becomes revolution</w:t>
      </w:r>
      <w:r>
        <w:rPr>
          <w:rFonts w:ascii="Times New Roman" w:eastAsia="Times New Roman" w:hAnsi="Times New Roman" w:cs="Times New Roman"/>
          <w:sz w:val="24"/>
          <w:szCs w:val="24"/>
        </w:rPr>
        <w:t>ary or ironic.</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epics </w:t>
      </w:r>
      <w:proofErr w:type="spellStart"/>
      <w:r>
        <w:rPr>
          <w:rFonts w:ascii="Times New Roman" w:eastAsia="Times New Roman" w:hAnsi="Times New Roman" w:cs="Times New Roman"/>
          <w:sz w:val="24"/>
          <w:szCs w:val="24"/>
        </w:rPr>
        <w:t>sacralize</w:t>
      </w:r>
      <w:proofErr w:type="spellEnd"/>
      <w:r>
        <w:rPr>
          <w:rFonts w:ascii="Times New Roman" w:eastAsia="Times New Roman" w:hAnsi="Times New Roman" w:cs="Times New Roman"/>
          <w:sz w:val="24"/>
          <w:szCs w:val="24"/>
        </w:rPr>
        <w:t xml:space="preserve"> collective stability; </w:t>
      </w:r>
      <w:proofErr w:type="spellStart"/>
      <w:r>
        <w:rPr>
          <w:rFonts w:ascii="Times New Roman" w:eastAsia="Times New Roman" w:hAnsi="Times New Roman" w:cs="Times New Roman"/>
          <w:sz w:val="24"/>
          <w:szCs w:val="24"/>
        </w:rPr>
        <w:t>Bhakti</w:t>
      </w:r>
      <w:proofErr w:type="spellEnd"/>
      <w:r>
        <w:rPr>
          <w:rFonts w:ascii="Times New Roman" w:eastAsia="Times New Roman" w:hAnsi="Times New Roman" w:cs="Times New Roman"/>
          <w:sz w:val="24"/>
          <w:szCs w:val="24"/>
        </w:rPr>
        <w:t xml:space="preserve"> poetry </w:t>
      </w:r>
      <w:proofErr w:type="spellStart"/>
      <w:r>
        <w:rPr>
          <w:rFonts w:ascii="Times New Roman" w:eastAsia="Times New Roman" w:hAnsi="Times New Roman" w:cs="Times New Roman"/>
          <w:sz w:val="24"/>
          <w:szCs w:val="24"/>
        </w:rPr>
        <w:t>sacralizes</w:t>
      </w:r>
      <w:proofErr w:type="spellEnd"/>
      <w:r>
        <w:rPr>
          <w:rFonts w:ascii="Times New Roman" w:eastAsia="Times New Roman" w:hAnsi="Times New Roman" w:cs="Times New Roman"/>
          <w:sz w:val="24"/>
          <w:szCs w:val="24"/>
        </w:rPr>
        <w:t xml:space="preserve"> interior conviction; modern novels expose psychological fragmentation; </w:t>
      </w:r>
      <w:proofErr w:type="spellStart"/>
      <w:r>
        <w:rPr>
          <w:rFonts w:ascii="Times New Roman" w:eastAsia="Times New Roman" w:hAnsi="Times New Roman" w:cs="Times New Roman"/>
          <w:sz w:val="24"/>
          <w:szCs w:val="24"/>
        </w:rPr>
        <w:t>Dalit</w:t>
      </w:r>
      <w:proofErr w:type="spellEnd"/>
      <w:r>
        <w:rPr>
          <w:rFonts w:ascii="Times New Roman" w:eastAsia="Times New Roman" w:hAnsi="Times New Roman" w:cs="Times New Roman"/>
          <w:sz w:val="24"/>
          <w:szCs w:val="24"/>
        </w:rPr>
        <w:t xml:space="preserve"> autobiographies expose structural injustice. Yet in all cases, “God” operates as a symbolic authority representi</w:t>
      </w:r>
      <w:r>
        <w:rPr>
          <w:rFonts w:ascii="Times New Roman" w:eastAsia="Times New Roman" w:hAnsi="Times New Roman" w:cs="Times New Roman"/>
          <w:sz w:val="24"/>
          <w:szCs w:val="24"/>
        </w:rPr>
        <w:t>ng communal values.</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reframing challenges the assumption that Indian literature is preoccupied with metaphysical transcendence. Instead, it reveals a tradition deeply invested in ethical negotiation within society. Religion becomes a language for artic</w:t>
      </w:r>
      <w:r>
        <w:rPr>
          <w:rFonts w:ascii="Times New Roman" w:eastAsia="Times New Roman" w:hAnsi="Times New Roman" w:cs="Times New Roman"/>
          <w:sz w:val="24"/>
          <w:szCs w:val="24"/>
        </w:rPr>
        <w:t>ulating belonging, dissent, shame, and aspiration.</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Moreover, the persistence of this structure across centuries indicates that the individual–collective dialectic is not incidental but constitutive of the tradition. The sacred and the social are inseparabl</w:t>
      </w:r>
      <w:r>
        <w:rPr>
          <w:rFonts w:ascii="Times New Roman" w:eastAsia="Times New Roman" w:hAnsi="Times New Roman" w:cs="Times New Roman"/>
          <w:sz w:val="24"/>
          <w:szCs w:val="24"/>
        </w:rPr>
        <w:t>e.</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F56DA" w:rsidRDefault="007A3E56">
      <w:pPr>
        <w:pStyle w:val="normal0"/>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CONCLUSION</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Indian literature portrays religion not primarily as a path to salvation but as a complex framework for navigating the existential predicament of living within a community. From </w:t>
      </w:r>
      <w:proofErr w:type="spellStart"/>
      <w:r>
        <w:rPr>
          <w:rFonts w:ascii="Times New Roman" w:eastAsia="Times New Roman" w:hAnsi="Times New Roman" w:cs="Times New Roman"/>
          <w:sz w:val="24"/>
          <w:szCs w:val="24"/>
        </w:rPr>
        <w:t>Arjuna’s</w:t>
      </w:r>
      <w:proofErr w:type="spellEnd"/>
      <w:r>
        <w:rPr>
          <w:rFonts w:ascii="Times New Roman" w:eastAsia="Times New Roman" w:hAnsi="Times New Roman" w:cs="Times New Roman"/>
          <w:sz w:val="24"/>
          <w:szCs w:val="24"/>
        </w:rPr>
        <w:t xml:space="preserve"> hesitation on the battlefield to </w:t>
      </w:r>
      <w:proofErr w:type="spellStart"/>
      <w:r>
        <w:rPr>
          <w:rFonts w:ascii="Times New Roman" w:eastAsia="Times New Roman" w:hAnsi="Times New Roman" w:cs="Times New Roman"/>
          <w:sz w:val="24"/>
          <w:szCs w:val="24"/>
        </w:rPr>
        <w:t>Raju’s</w:t>
      </w:r>
      <w:proofErr w:type="spellEnd"/>
      <w:r>
        <w:rPr>
          <w:rFonts w:ascii="Times New Roman" w:eastAsia="Times New Roman" w:hAnsi="Times New Roman" w:cs="Times New Roman"/>
          <w:sz w:val="24"/>
          <w:szCs w:val="24"/>
        </w:rPr>
        <w:t xml:space="preserve"> reluctant sai</w:t>
      </w:r>
      <w:r>
        <w:rPr>
          <w:rFonts w:ascii="Times New Roman" w:eastAsia="Times New Roman" w:hAnsi="Times New Roman" w:cs="Times New Roman"/>
          <w:sz w:val="24"/>
          <w:szCs w:val="24"/>
        </w:rPr>
        <w:t xml:space="preserve">nthood, from </w:t>
      </w:r>
      <w:proofErr w:type="spellStart"/>
      <w:r>
        <w:rPr>
          <w:rFonts w:ascii="Times New Roman" w:eastAsia="Times New Roman" w:hAnsi="Times New Roman" w:cs="Times New Roman"/>
          <w:sz w:val="24"/>
          <w:szCs w:val="24"/>
        </w:rPr>
        <w:t>Mirabai’s</w:t>
      </w:r>
      <w:proofErr w:type="spellEnd"/>
      <w:r>
        <w:rPr>
          <w:rFonts w:ascii="Times New Roman" w:eastAsia="Times New Roman" w:hAnsi="Times New Roman" w:cs="Times New Roman"/>
          <w:sz w:val="24"/>
          <w:szCs w:val="24"/>
        </w:rPr>
        <w:t xml:space="preserve"> devotional defiance to </w:t>
      </w:r>
      <w:proofErr w:type="spellStart"/>
      <w:r>
        <w:rPr>
          <w:rFonts w:ascii="Times New Roman" w:eastAsia="Times New Roman" w:hAnsi="Times New Roman" w:cs="Times New Roman"/>
          <w:sz w:val="24"/>
          <w:szCs w:val="24"/>
        </w:rPr>
        <w:t>Dalit</w:t>
      </w:r>
      <w:proofErr w:type="spellEnd"/>
      <w:r>
        <w:rPr>
          <w:rFonts w:ascii="Times New Roman" w:eastAsia="Times New Roman" w:hAnsi="Times New Roman" w:cs="Times New Roman"/>
          <w:sz w:val="24"/>
          <w:szCs w:val="24"/>
        </w:rPr>
        <w:t xml:space="preserve"> assertions of dignity, the central drama is consistent: the individual striving to define the self amid the pressures of history, caste, family, and nation.</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Religion supplies the stakes. It amplifies priv</w:t>
      </w:r>
      <w:r>
        <w:rPr>
          <w:rFonts w:ascii="Times New Roman" w:eastAsia="Times New Roman" w:hAnsi="Times New Roman" w:cs="Times New Roman"/>
          <w:sz w:val="24"/>
          <w:szCs w:val="24"/>
        </w:rPr>
        <w:t>ate action into collective consequence. In this sense, “God” is often less a metaphysical presence than a narrative embodiment of societal expectation.</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enduring power of Indian literature lies in its recognition that freedom and order are perpetually i</w:t>
      </w:r>
      <w:r>
        <w:rPr>
          <w:rFonts w:ascii="Times New Roman" w:eastAsia="Times New Roman" w:hAnsi="Times New Roman" w:cs="Times New Roman"/>
          <w:sz w:val="24"/>
          <w:szCs w:val="24"/>
        </w:rPr>
        <w:t>n tension. The individual seeks authenticity; the collective seeks continuity. Religion is the bridge—and sometimes the barrier—between the two.</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F56DA" w:rsidRDefault="007A3E56">
      <w:pPr>
        <w:pStyle w:val="normal0"/>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ACKNOWLEDGEMENTS</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 acknowledges the intellectual traditions of Indian literary criticism and the sch</w:t>
      </w:r>
      <w:r>
        <w:rPr>
          <w:rFonts w:ascii="Times New Roman" w:eastAsia="Times New Roman" w:hAnsi="Times New Roman" w:cs="Times New Roman"/>
          <w:sz w:val="24"/>
          <w:szCs w:val="24"/>
        </w:rPr>
        <w:t xml:space="preserve">olars who have sustained dialogue across Sanskrit, vernacular, and English-language texts. Gratitude is extended to teachers and </w:t>
      </w:r>
      <w:proofErr w:type="gramStart"/>
      <w:r>
        <w:rPr>
          <w:rFonts w:ascii="Times New Roman" w:eastAsia="Times New Roman" w:hAnsi="Times New Roman" w:cs="Times New Roman"/>
          <w:sz w:val="24"/>
          <w:szCs w:val="24"/>
        </w:rPr>
        <w:t>peers</w:t>
      </w:r>
      <w:proofErr w:type="gramEnd"/>
      <w:r>
        <w:rPr>
          <w:rFonts w:ascii="Times New Roman" w:eastAsia="Times New Roman" w:hAnsi="Times New Roman" w:cs="Times New Roman"/>
          <w:sz w:val="24"/>
          <w:szCs w:val="24"/>
        </w:rPr>
        <w:t xml:space="preserve"> whose discussions on Dharma, ethics, and narrative form enriched the development of this study.</w:t>
      </w:r>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F56DA" w:rsidRDefault="00AF56DA" w:rsidP="007A3E56">
      <w:pPr>
        <w:pStyle w:val="normal0"/>
        <w:spacing w:before="240" w:after="240"/>
        <w:jc w:val="both"/>
        <w:rPr>
          <w:rFonts w:ascii="Times New Roman" w:eastAsia="Times New Roman" w:hAnsi="Times New Roman" w:cs="Times New Roman"/>
          <w:b/>
          <w:bCs/>
          <w:sz w:val="28"/>
          <w:szCs w:val="28"/>
        </w:rPr>
      </w:pPr>
    </w:p>
    <w:p w:rsidR="007A3E56" w:rsidRDefault="007A3E56" w:rsidP="007A3E56">
      <w:pPr>
        <w:pStyle w:val="normal0"/>
        <w:spacing w:before="240" w:after="240"/>
        <w:jc w:val="both"/>
        <w:rPr>
          <w:rFonts w:ascii="Times New Roman" w:eastAsia="Times New Roman" w:hAnsi="Times New Roman" w:cs="Times New Roman"/>
          <w:b/>
          <w:bCs/>
          <w:sz w:val="28"/>
          <w:szCs w:val="28"/>
        </w:rPr>
      </w:pPr>
    </w:p>
    <w:p w:rsidR="007A3E56" w:rsidRDefault="007A3E56" w:rsidP="007A3E56">
      <w:pPr>
        <w:pStyle w:val="normal0"/>
        <w:spacing w:before="240" w:after="240"/>
        <w:jc w:val="both"/>
        <w:rPr>
          <w:rFonts w:ascii="Times New Roman" w:eastAsia="Times New Roman" w:hAnsi="Times New Roman" w:cs="Times New Roman"/>
          <w:b/>
          <w:bCs/>
          <w:sz w:val="28"/>
          <w:szCs w:val="28"/>
        </w:rPr>
      </w:pPr>
    </w:p>
    <w:p w:rsidR="007A3E56" w:rsidRPr="007A3E56" w:rsidRDefault="007A3E56" w:rsidP="007A3E56">
      <w:pPr>
        <w:pStyle w:val="normal0"/>
        <w:spacing w:before="240" w:after="240"/>
        <w:jc w:val="both"/>
        <w:rPr>
          <w:rFonts w:ascii="Times New Roman" w:eastAsia="Times New Roman" w:hAnsi="Times New Roman" w:cs="Times New Roman"/>
          <w:b/>
          <w:bCs/>
          <w:sz w:val="28"/>
          <w:szCs w:val="28"/>
        </w:rPr>
      </w:pPr>
    </w:p>
    <w:p w:rsidR="007A3E56" w:rsidRDefault="007A3E56" w:rsidP="007A3E56">
      <w:pPr>
        <w:pStyle w:val="normal0"/>
        <w:spacing w:after="480"/>
        <w:ind w:left="720"/>
        <w:jc w:val="both"/>
      </w:pPr>
    </w:p>
    <w:p w:rsidR="00AF56DA" w:rsidRDefault="007A3E56">
      <w:pPr>
        <w:pStyle w:val="normal0"/>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WORKS CITED</w:t>
      </w:r>
    </w:p>
    <w:p w:rsidR="00AF56DA" w:rsidRDefault="007A3E56">
      <w:pPr>
        <w:pStyle w:val="normal0"/>
        <w:spacing w:before="240" w:after="240"/>
        <w:ind w:left="1080" w:hanging="360"/>
        <w:jc w:val="both"/>
      </w:pPr>
      <w:r>
        <w:t>1.</w:t>
      </w:r>
      <w:r>
        <w:rPr>
          <w:sz w:val="14"/>
          <w:szCs w:val="14"/>
        </w:rPr>
        <w:t xml:space="preserve">     </w:t>
      </w:r>
      <w:proofErr w:type="spellStart"/>
      <w:r>
        <w:t>Ananthamurthy</w:t>
      </w:r>
      <w:proofErr w:type="spellEnd"/>
      <w:r>
        <w:t xml:space="preserve">, U. R. </w:t>
      </w:r>
      <w:proofErr w:type="spellStart"/>
      <w:r>
        <w:rPr>
          <w:i/>
          <w:iCs/>
        </w:rPr>
        <w:t>Samskara</w:t>
      </w:r>
      <w:proofErr w:type="spellEnd"/>
      <w:r>
        <w:rPr>
          <w:i/>
          <w:iCs/>
        </w:rPr>
        <w:t>: A Rite for a Dead Man</w:t>
      </w:r>
      <w:r>
        <w:t xml:space="preserve">. Translated by A. K. </w:t>
      </w:r>
      <w:proofErr w:type="spellStart"/>
      <w:r>
        <w:t>Ramanujan</w:t>
      </w:r>
      <w:proofErr w:type="spellEnd"/>
      <w:r>
        <w:t>, Oxford University Press, 1976.</w:t>
      </w:r>
    </w:p>
    <w:p w:rsidR="00AF56DA" w:rsidRDefault="007A3E56">
      <w:pPr>
        <w:pStyle w:val="normal0"/>
        <w:spacing w:before="240" w:after="240"/>
        <w:ind w:left="1080" w:hanging="360"/>
        <w:jc w:val="both"/>
      </w:pPr>
      <w:r>
        <w:t>2.</w:t>
      </w:r>
      <w:r>
        <w:rPr>
          <w:sz w:val="14"/>
          <w:szCs w:val="14"/>
        </w:rPr>
        <w:t xml:space="preserve">     </w:t>
      </w:r>
      <w:proofErr w:type="spellStart"/>
      <w:r>
        <w:t>Bama</w:t>
      </w:r>
      <w:proofErr w:type="spellEnd"/>
      <w:r>
        <w:t xml:space="preserve">. </w:t>
      </w:r>
      <w:proofErr w:type="spellStart"/>
      <w:proofErr w:type="gramStart"/>
      <w:r>
        <w:rPr>
          <w:i/>
          <w:iCs/>
        </w:rPr>
        <w:t>Karukku</w:t>
      </w:r>
      <w:proofErr w:type="spellEnd"/>
      <w:r>
        <w:t>.</w:t>
      </w:r>
      <w:proofErr w:type="gramEnd"/>
      <w:r>
        <w:t xml:space="preserve"> </w:t>
      </w:r>
      <w:proofErr w:type="gramStart"/>
      <w:r>
        <w:t xml:space="preserve">Translated by </w:t>
      </w:r>
      <w:proofErr w:type="spellStart"/>
      <w:r>
        <w:t>Lakshmi</w:t>
      </w:r>
      <w:proofErr w:type="spellEnd"/>
      <w:r>
        <w:t xml:space="preserve"> </w:t>
      </w:r>
      <w:proofErr w:type="spellStart"/>
      <w:r>
        <w:t>Holmström</w:t>
      </w:r>
      <w:proofErr w:type="spellEnd"/>
      <w:r>
        <w:t>, Oxford University Press, 2000.</w:t>
      </w:r>
      <w:proofErr w:type="gramEnd"/>
    </w:p>
    <w:p w:rsidR="00AF56DA" w:rsidRDefault="007A3E56">
      <w:pPr>
        <w:pStyle w:val="normal0"/>
        <w:spacing w:before="240" w:after="240"/>
        <w:ind w:left="1080" w:hanging="360"/>
        <w:jc w:val="both"/>
      </w:pPr>
      <w:r>
        <w:t>3.</w:t>
      </w:r>
      <w:r>
        <w:rPr>
          <w:sz w:val="14"/>
          <w:szCs w:val="14"/>
        </w:rPr>
        <w:t xml:space="preserve">     </w:t>
      </w:r>
      <w:proofErr w:type="spellStart"/>
      <w:r>
        <w:t>Narayan</w:t>
      </w:r>
      <w:proofErr w:type="spellEnd"/>
      <w:r>
        <w:t xml:space="preserve">, R. K. </w:t>
      </w:r>
      <w:proofErr w:type="gramStart"/>
      <w:r>
        <w:rPr>
          <w:i/>
          <w:iCs/>
        </w:rPr>
        <w:t>The Guide</w:t>
      </w:r>
      <w:r>
        <w:t>.</w:t>
      </w:r>
      <w:proofErr w:type="gramEnd"/>
      <w:r>
        <w:t xml:space="preserve"> Indian Thought Publications, 1958.</w:t>
      </w:r>
    </w:p>
    <w:p w:rsidR="00AF56DA" w:rsidRDefault="007A3E56">
      <w:pPr>
        <w:pStyle w:val="normal0"/>
        <w:spacing w:before="240" w:after="240"/>
        <w:ind w:left="1080" w:hanging="360"/>
        <w:jc w:val="both"/>
      </w:pPr>
      <w:r>
        <w:t>4.</w:t>
      </w:r>
      <w:r>
        <w:rPr>
          <w:sz w:val="14"/>
          <w:szCs w:val="14"/>
        </w:rPr>
        <w:t xml:space="preserve">     </w:t>
      </w:r>
      <w:proofErr w:type="spellStart"/>
      <w:r>
        <w:t>Valmiki</w:t>
      </w:r>
      <w:proofErr w:type="spellEnd"/>
      <w:r>
        <w:t xml:space="preserve">, </w:t>
      </w:r>
      <w:proofErr w:type="spellStart"/>
      <w:r>
        <w:t>Omprakash</w:t>
      </w:r>
      <w:proofErr w:type="spellEnd"/>
      <w:r>
        <w:t xml:space="preserve">. </w:t>
      </w:r>
      <w:proofErr w:type="spellStart"/>
      <w:r>
        <w:rPr>
          <w:i/>
          <w:iCs/>
        </w:rPr>
        <w:t>Joothan</w:t>
      </w:r>
      <w:proofErr w:type="spellEnd"/>
      <w:r>
        <w:rPr>
          <w:i/>
          <w:iCs/>
        </w:rPr>
        <w:t xml:space="preserve">: A </w:t>
      </w:r>
      <w:proofErr w:type="spellStart"/>
      <w:r>
        <w:rPr>
          <w:i/>
          <w:iCs/>
        </w:rPr>
        <w:t>Dalit’s</w:t>
      </w:r>
      <w:proofErr w:type="spellEnd"/>
      <w:r>
        <w:rPr>
          <w:i/>
          <w:iCs/>
        </w:rPr>
        <w:t xml:space="preserve"> Life</w:t>
      </w:r>
      <w:r>
        <w:t xml:space="preserve">. </w:t>
      </w:r>
      <w:proofErr w:type="gramStart"/>
      <w:r>
        <w:t xml:space="preserve">Translated by </w:t>
      </w:r>
      <w:proofErr w:type="spellStart"/>
      <w:r>
        <w:t>Arun</w:t>
      </w:r>
      <w:proofErr w:type="spellEnd"/>
      <w:r>
        <w:t xml:space="preserve"> </w:t>
      </w:r>
      <w:proofErr w:type="spellStart"/>
      <w:r>
        <w:t>Prabha</w:t>
      </w:r>
      <w:proofErr w:type="spellEnd"/>
      <w:r>
        <w:t xml:space="preserve"> </w:t>
      </w:r>
      <w:proofErr w:type="spellStart"/>
      <w:r>
        <w:t>Mukherjee</w:t>
      </w:r>
      <w:proofErr w:type="spellEnd"/>
      <w:r>
        <w:t xml:space="preserve">, Columbia University </w:t>
      </w:r>
      <w:r>
        <w:t>Press, 2003.</w:t>
      </w:r>
      <w:proofErr w:type="gramEnd"/>
    </w:p>
    <w:p w:rsidR="00AF56DA" w:rsidRDefault="007A3E56">
      <w:pPr>
        <w:pStyle w:val="normal0"/>
        <w:spacing w:before="240" w:after="240"/>
        <w:ind w:left="1080" w:hanging="360"/>
        <w:jc w:val="both"/>
      </w:pPr>
      <w:r>
        <w:t>5.</w:t>
      </w:r>
      <w:r>
        <w:rPr>
          <w:sz w:val="14"/>
          <w:szCs w:val="14"/>
        </w:rPr>
        <w:t xml:space="preserve">     </w:t>
      </w:r>
      <w:proofErr w:type="spellStart"/>
      <w:r>
        <w:t>Valmiki</w:t>
      </w:r>
      <w:proofErr w:type="spellEnd"/>
      <w:r>
        <w:t xml:space="preserve">. </w:t>
      </w:r>
      <w:proofErr w:type="gramStart"/>
      <w:r>
        <w:rPr>
          <w:i/>
          <w:iCs/>
        </w:rPr>
        <w:t>The Ramayana</w:t>
      </w:r>
      <w:r>
        <w:t>.</w:t>
      </w:r>
      <w:proofErr w:type="gramEnd"/>
      <w:r>
        <w:t xml:space="preserve"> </w:t>
      </w:r>
      <w:proofErr w:type="gramStart"/>
      <w:r>
        <w:t xml:space="preserve">Translated by </w:t>
      </w:r>
      <w:proofErr w:type="spellStart"/>
      <w:r>
        <w:t>Arshia</w:t>
      </w:r>
      <w:proofErr w:type="spellEnd"/>
      <w:r>
        <w:t xml:space="preserve"> </w:t>
      </w:r>
      <w:proofErr w:type="spellStart"/>
      <w:r>
        <w:t>Sattar</w:t>
      </w:r>
      <w:proofErr w:type="spellEnd"/>
      <w:r>
        <w:t>, Penguin Classics, 1996.</w:t>
      </w:r>
      <w:proofErr w:type="gramEnd"/>
    </w:p>
    <w:p w:rsidR="00AF56DA" w:rsidRDefault="007A3E56">
      <w:pPr>
        <w:pStyle w:val="normal0"/>
        <w:spacing w:before="240" w:after="240"/>
        <w:ind w:left="1080" w:hanging="360"/>
        <w:jc w:val="both"/>
      </w:pPr>
      <w:r>
        <w:t>6.</w:t>
      </w:r>
      <w:r>
        <w:rPr>
          <w:sz w:val="14"/>
          <w:szCs w:val="14"/>
        </w:rPr>
        <w:t xml:space="preserve">     </w:t>
      </w:r>
      <w:proofErr w:type="spellStart"/>
      <w:r>
        <w:t>Vyasa</w:t>
      </w:r>
      <w:proofErr w:type="spellEnd"/>
      <w:r>
        <w:t xml:space="preserve">. </w:t>
      </w:r>
      <w:proofErr w:type="gramStart"/>
      <w:r>
        <w:rPr>
          <w:i/>
          <w:iCs/>
        </w:rPr>
        <w:t>The Mahabharata</w:t>
      </w:r>
      <w:r>
        <w:t>.</w:t>
      </w:r>
      <w:proofErr w:type="gramEnd"/>
      <w:r>
        <w:t xml:space="preserve"> </w:t>
      </w:r>
      <w:proofErr w:type="gramStart"/>
      <w:r>
        <w:t xml:space="preserve">Translated by </w:t>
      </w:r>
      <w:proofErr w:type="spellStart"/>
      <w:r>
        <w:t>Bibek</w:t>
      </w:r>
      <w:proofErr w:type="spellEnd"/>
      <w:r>
        <w:t xml:space="preserve"> </w:t>
      </w:r>
      <w:proofErr w:type="spellStart"/>
      <w:r>
        <w:t>Debroy</w:t>
      </w:r>
      <w:proofErr w:type="spellEnd"/>
      <w:r>
        <w:t>, Penguin Random House India, 2010–2014.</w:t>
      </w:r>
      <w:proofErr w:type="gramEnd"/>
    </w:p>
    <w:p w:rsidR="00AF56DA" w:rsidRDefault="007A3E56">
      <w:pPr>
        <w:pStyle w:val="norm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F56DA" w:rsidRDefault="007A3E56">
      <w:pPr>
        <w:pStyle w:val="normal0"/>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rsidR="00AF56DA" w:rsidRDefault="00AF56DA">
      <w:pPr>
        <w:pStyle w:val="normal0"/>
      </w:pPr>
    </w:p>
    <w:sectPr w:rsidR="00AF56DA" w:rsidSect="00AF56DA">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569C5EA-A4A6-49CD-8929-01F498D21C5C}"/>
  </w:font>
  <w:font w:name="Calibri">
    <w:panose1 w:val="020F0502020204030204"/>
    <w:charset w:val="00"/>
    <w:family w:val="swiss"/>
    <w:pitch w:val="variable"/>
    <w:sig w:usb0="E4002EFF" w:usb1="C000247B" w:usb2="00000009" w:usb3="00000000" w:csb0="000001FF" w:csb1="00000000"/>
    <w:embedRegular r:id="rId2" w:fontKey="{EB8996A5-E39E-456E-88C4-66DD250BDB90}"/>
  </w:font>
  <w:font w:name="Cambria">
    <w:panose1 w:val="02040503050406030204"/>
    <w:charset w:val="00"/>
    <w:family w:val="roman"/>
    <w:pitch w:val="variable"/>
    <w:sig w:usb0="E00006FF" w:usb1="420024FF" w:usb2="02000000" w:usb3="00000000" w:csb0="0000019F" w:csb1="00000000"/>
    <w:embedRegular r:id="rId3" w:fontKey="{69EC3256-AE27-47E9-ABFF-22DD2707014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AB7BBB"/>
    <w:multiLevelType w:val="multilevel"/>
    <w:tmpl w:val="D05CF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proofState w:spelling="clean" w:grammar="clean"/>
  <w:defaultTabStop w:val="720"/>
  <w:characterSpacingControl w:val="doNotCompress"/>
  <w:compat/>
  <w:rsids>
    <w:rsidRoot w:val="00AF56DA"/>
    <w:rsid w:val="007A3E56"/>
    <w:rsid w:val="00AF56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AF56DA"/>
    <w:pPr>
      <w:keepNext/>
      <w:keepLines/>
      <w:spacing w:before="400" w:after="120"/>
      <w:outlineLvl w:val="0"/>
    </w:pPr>
    <w:rPr>
      <w:sz w:val="40"/>
      <w:szCs w:val="40"/>
    </w:rPr>
  </w:style>
  <w:style w:type="paragraph" w:styleId="Heading2">
    <w:name w:val="heading 2"/>
    <w:basedOn w:val="normal0"/>
    <w:next w:val="normal0"/>
    <w:rsid w:val="00AF56DA"/>
    <w:pPr>
      <w:keepNext/>
      <w:keepLines/>
      <w:spacing w:before="360" w:after="120"/>
      <w:outlineLvl w:val="1"/>
    </w:pPr>
    <w:rPr>
      <w:sz w:val="32"/>
      <w:szCs w:val="32"/>
    </w:rPr>
  </w:style>
  <w:style w:type="paragraph" w:styleId="Heading3">
    <w:name w:val="heading 3"/>
    <w:basedOn w:val="normal0"/>
    <w:next w:val="normal0"/>
    <w:rsid w:val="00AF56DA"/>
    <w:pPr>
      <w:keepNext/>
      <w:keepLines/>
      <w:spacing w:before="320" w:after="80"/>
      <w:outlineLvl w:val="2"/>
    </w:pPr>
    <w:rPr>
      <w:color w:val="434343"/>
      <w:sz w:val="28"/>
      <w:szCs w:val="28"/>
    </w:rPr>
  </w:style>
  <w:style w:type="paragraph" w:styleId="Heading4">
    <w:name w:val="heading 4"/>
    <w:basedOn w:val="normal0"/>
    <w:next w:val="normal0"/>
    <w:rsid w:val="00AF56DA"/>
    <w:pPr>
      <w:keepNext/>
      <w:keepLines/>
      <w:spacing w:before="280" w:after="80"/>
      <w:outlineLvl w:val="3"/>
    </w:pPr>
    <w:rPr>
      <w:color w:val="666666"/>
      <w:sz w:val="24"/>
      <w:szCs w:val="24"/>
    </w:rPr>
  </w:style>
  <w:style w:type="paragraph" w:styleId="Heading5">
    <w:name w:val="heading 5"/>
    <w:basedOn w:val="normal0"/>
    <w:next w:val="normal0"/>
    <w:rsid w:val="00AF56DA"/>
    <w:pPr>
      <w:keepNext/>
      <w:keepLines/>
      <w:spacing w:before="240" w:after="80"/>
      <w:outlineLvl w:val="4"/>
    </w:pPr>
    <w:rPr>
      <w:color w:val="666666"/>
    </w:rPr>
  </w:style>
  <w:style w:type="paragraph" w:styleId="Heading6">
    <w:name w:val="heading 6"/>
    <w:basedOn w:val="normal0"/>
    <w:next w:val="normal0"/>
    <w:rsid w:val="00AF56DA"/>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AF56DA"/>
    <w:tblPr>
      <w:tblCellMar>
        <w:top w:w="100" w:type="dxa"/>
        <w:left w:w="100" w:type="dxa"/>
        <w:bottom w:w="100" w:type="dxa"/>
        <w:right w:w="100" w:type="dxa"/>
      </w:tblCellMar>
    </w:tblPr>
  </w:style>
  <w:style w:type="paragraph" w:customStyle="1" w:styleId="normal0">
    <w:name w:val="normal"/>
    <w:rsid w:val="00AF56DA"/>
  </w:style>
  <w:style w:type="paragraph" w:styleId="Title">
    <w:name w:val="Title"/>
    <w:basedOn w:val="normal0"/>
    <w:next w:val="normal0"/>
    <w:rsid w:val="00AF56DA"/>
    <w:pPr>
      <w:keepNext/>
      <w:keepLines/>
      <w:spacing w:after="60"/>
    </w:pPr>
    <w:rPr>
      <w:sz w:val="52"/>
      <w:szCs w:val="52"/>
    </w:rPr>
  </w:style>
  <w:style w:type="paragraph" w:styleId="Subtitle">
    <w:name w:val="Subtitle"/>
    <w:basedOn w:val="normal0"/>
    <w:next w:val="normal0"/>
    <w:rsid w:val="00AF56DA"/>
    <w:pPr>
      <w:keepNext/>
      <w:keepLines/>
      <w:spacing w:after="320"/>
    </w:pPr>
    <w:rPr>
      <w:color w:val="666666"/>
      <w:sz w:val="30"/>
      <w:szCs w:val="30"/>
    </w:rPr>
  </w:style>
  <w:style w:type="paragraph" w:styleId="CommentText">
    <w:name w:val="annotation text"/>
    <w:basedOn w:val="Normal"/>
    <w:link w:val="CommentTextChar"/>
    <w:uiPriority w:val="99"/>
    <w:semiHidden/>
    <w:unhideWhenUsed/>
    <w:rsid w:val="00AF56DA"/>
    <w:pPr>
      <w:spacing w:line="240" w:lineRule="auto"/>
    </w:pPr>
    <w:rPr>
      <w:sz w:val="20"/>
      <w:szCs w:val="20"/>
    </w:rPr>
  </w:style>
  <w:style w:type="character" w:customStyle="1" w:styleId="CommentTextChar">
    <w:name w:val="Comment Text Char"/>
    <w:basedOn w:val="DefaultParagraphFont"/>
    <w:link w:val="CommentText"/>
    <w:uiPriority w:val="99"/>
    <w:semiHidden/>
    <w:rsid w:val="00AF56DA"/>
    <w:rPr>
      <w:sz w:val="20"/>
      <w:szCs w:val="20"/>
    </w:rPr>
  </w:style>
  <w:style w:type="character" w:styleId="CommentReference">
    <w:name w:val="annotation reference"/>
    <w:basedOn w:val="DefaultParagraphFont"/>
    <w:uiPriority w:val="99"/>
    <w:semiHidden/>
    <w:unhideWhenUsed/>
    <w:rsid w:val="00AF56DA"/>
    <w:rPr>
      <w:sz w:val="16"/>
      <w:szCs w:val="16"/>
    </w:rPr>
  </w:style>
  <w:style w:type="paragraph" w:styleId="BalloonText">
    <w:name w:val="Balloon Text"/>
    <w:basedOn w:val="Normal"/>
    <w:link w:val="BalloonTextChar"/>
    <w:uiPriority w:val="99"/>
    <w:semiHidden/>
    <w:unhideWhenUsed/>
    <w:rsid w:val="007A3E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E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2529</Words>
  <Characters>14420</Characters>
  <Application>Microsoft Office Word</Application>
  <DocSecurity>0</DocSecurity>
  <Lines>120</Lines>
  <Paragraphs>33</Paragraphs>
  <ScaleCrop>false</ScaleCrop>
  <Company/>
  <LinksUpToDate>false</LinksUpToDate>
  <CharactersWithSpaces>16916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2</cp:revision>
  <dcterms:created xsi:type="dcterms:W3CDTF">2026-02-24T05:19:00Z</dcterms:created>
  <dcterms:modified xsi:type="dcterms:W3CDTF">2026-02-24T05:24:00Z</dcterms:modified>
</cp:coreProperties>
</file>