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301" w:rsidRPr="00E74317" w:rsidRDefault="00A37068">
      <w:pPr>
        <w:jc w:val="center"/>
        <w:rPr>
          <w:rFonts w:asciiTheme="minorBidi" w:eastAsia="Arial" w:hAnsiTheme="minorBidi" w:cstheme="minorBidi"/>
          <w:b/>
          <w:bCs/>
        </w:rPr>
      </w:pPr>
      <w:r w:rsidRPr="00E74317">
        <w:rPr>
          <w:rFonts w:asciiTheme="minorBidi" w:eastAsia="Arial" w:hAnsiTheme="minorBidi" w:cstheme="minorBidi"/>
          <w:b/>
          <w:bCs/>
        </w:rPr>
        <w:t>Optimizing Local Own-Source Revenue through Retribution Policy under Fiscal Decentralization: A SWOT-Informed Comparative Evidence Synthesis from Indonesia and Other Developing Countries</w:t>
      </w:r>
    </w:p>
    <w:p w:rsidR="00A71301" w:rsidRPr="00E74317" w:rsidRDefault="00A37068">
      <w:pPr>
        <w:jc w:val="center"/>
        <w:rPr>
          <w:rFonts w:asciiTheme="minorBidi" w:eastAsia="Arial" w:hAnsiTheme="minorBidi" w:cstheme="minorBidi"/>
          <w:vertAlign w:val="superscript"/>
        </w:rPr>
      </w:pPr>
      <w:r w:rsidRPr="00E74317">
        <w:rPr>
          <w:rFonts w:asciiTheme="minorBidi" w:eastAsia="Arial" w:hAnsiTheme="minorBidi" w:cstheme="minorBidi"/>
        </w:rPr>
        <w:t/>
      </w:r>
      <w:r w:rsidRPr="00E74317">
        <w:rPr>
          <w:rFonts w:asciiTheme="minorBidi" w:eastAsia="Arial" w:hAnsiTheme="minorBidi" w:cstheme="minorBidi"/>
          <w:vertAlign w:val="superscript"/>
        </w:rPr>
        <w:t/>
      </w:r>
      <w:r w:rsidRPr="00E74317">
        <w:rPr>
          <w:rFonts w:asciiTheme="minorBidi" w:eastAsia="Arial" w:hAnsiTheme="minorBidi" w:cstheme="minorBidi"/>
        </w:rPr>
        <w:t xml:space="preserve"/>
      </w:r>
      <w:proofErr w:type="spellStart"/>
      <w:r w:rsidRPr="00E74317">
        <w:rPr>
          <w:rFonts w:asciiTheme="minorBidi" w:eastAsia="Arial" w:hAnsiTheme="minorBidi" w:cstheme="minorBidi"/>
        </w:rPr>
        <w:t/>
      </w:r>
      <w:proofErr w:type="spellEnd"/>
      <w:r w:rsidRPr="00E74317">
        <w:rPr>
          <w:rFonts w:asciiTheme="minorBidi" w:eastAsia="Arial" w:hAnsiTheme="minorBidi" w:cstheme="minorBidi"/>
        </w:rPr>
        <w:t xml:space="preserve"/>
      </w:r>
      <w:r w:rsidRPr="00E74317">
        <w:rPr>
          <w:rFonts w:asciiTheme="minorBidi" w:eastAsia="Arial" w:hAnsiTheme="minorBidi" w:cstheme="minorBidi"/>
          <w:vertAlign w:val="superscript"/>
        </w:rPr>
        <w:t/>
      </w:r>
      <w:r w:rsidRPr="00E74317">
        <w:rPr>
          <w:rFonts w:asciiTheme="minorBidi" w:eastAsia="Arial" w:hAnsiTheme="minorBidi" w:cstheme="minorBidi"/>
        </w:rPr>
        <w:t xml:space="preserve"/>
      </w:r>
      <w:proofErr w:type="spellStart"/>
      <w:r w:rsidRPr="00E74317">
        <w:rPr>
          <w:rFonts w:asciiTheme="minorBidi" w:eastAsia="Arial" w:hAnsiTheme="minorBidi" w:cstheme="minorBidi"/>
        </w:rPr>
        <w:t/>
      </w:r>
      <w:proofErr w:type="spellEnd"/>
      <w:r w:rsidRPr="00E74317">
        <w:rPr>
          <w:rFonts w:asciiTheme="minorBidi" w:eastAsia="Arial" w:hAnsiTheme="minorBidi" w:cstheme="minorBidi"/>
        </w:rPr>
        <w:t xml:space="preserve"/>
      </w:r>
      <w:r w:rsidRPr="00E74317">
        <w:rPr>
          <w:rFonts w:asciiTheme="minorBidi" w:eastAsia="Arial" w:hAnsiTheme="minorBidi" w:cstheme="minorBidi"/>
          <w:vertAlign w:val="superscript"/>
        </w:rPr>
        <w:t/>
      </w:r>
      <w:r w:rsidRPr="00E74317">
        <w:rPr>
          <w:rFonts w:asciiTheme="minorBidi" w:eastAsia="Arial" w:hAnsiTheme="minorBidi" w:cstheme="minorBidi"/>
        </w:rPr>
        <w:t/>
      </w:r>
      <w:r w:rsidRPr="00E74317">
        <w:rPr>
          <w:rFonts w:asciiTheme="minorBidi" w:eastAsia="Arial" w:hAnsiTheme="minorBidi" w:cstheme="minorBidi"/>
          <w:vertAlign w:val="superscript"/>
        </w:rPr>
        <w:t/>
      </w:r>
    </w:p>
    <w:p w:rsidR="00A71301" w:rsidRPr="00E74317" w:rsidRDefault="00A37068">
      <w:pPr>
        <w:jc w:val="center"/>
        <w:rPr>
          <w:rFonts w:asciiTheme="minorBidi" w:hAnsiTheme="minorBidi" w:cstheme="minorBidi"/>
          <w:vertAlign w:val="superscript"/>
        </w:rPr>
      </w:pPr>
      <w:r w:rsidRPr="00E74317">
        <w:rPr>
          <w:rFonts w:asciiTheme="minorBidi" w:hAnsiTheme="minorBidi" w:cstheme="minorBidi"/>
        </w:rPr>
        <w:t xml:space="preserve"/>
      </w:r>
      <w:proofErr w:type="spellStart"/>
      <w:r w:rsidRPr="00E74317">
        <w:rPr>
          <w:rFonts w:asciiTheme="minorBidi" w:hAnsiTheme="minorBidi" w:cstheme="minorBidi"/>
        </w:rPr>
        <w:t/>
      </w:r>
      <w:proofErr w:type="spellEnd"/>
      <w:r w:rsidRPr="00E74317">
        <w:rPr>
          <w:rFonts w:asciiTheme="minorBidi" w:hAnsiTheme="minorBidi" w:cstheme="minorBidi"/>
        </w:rPr>
        <w:t xml:space="preserve"/>
      </w:r>
      <w:proofErr w:type="spellStart"/>
      <w:r w:rsidRPr="00E74317">
        <w:rPr>
          <w:rFonts w:asciiTheme="minorBidi" w:hAnsiTheme="minorBidi" w:cstheme="minorBidi"/>
        </w:rPr>
        <w:t/>
      </w:r>
      <w:proofErr w:type="spellEnd"/>
      <w:r w:rsidRPr="00E74317">
        <w:rPr>
          <w:rFonts w:asciiTheme="minorBidi" w:hAnsiTheme="minorBidi" w:cstheme="minorBidi"/>
        </w:rPr>
        <w:t xml:space="preserve"/>
      </w:r>
      <w:r w:rsidRPr="00E74317">
        <w:rPr>
          <w:rFonts w:asciiTheme="minorBidi" w:hAnsiTheme="minorBidi" w:cstheme="minorBidi"/>
          <w:vertAlign w:val="superscript"/>
        </w:rPr>
        <w:t/>
      </w:r>
    </w:p>
    <w:p w:rsidR="00A71301" w:rsidRPr="00E74317" w:rsidRDefault="00A37068">
      <w:pPr>
        <w:jc w:val="center"/>
        <w:rPr>
          <w:rFonts w:asciiTheme="minorBidi" w:hAnsiTheme="minorBidi" w:cstheme="minorBidi"/>
          <w:vertAlign w:val="superscript"/>
        </w:rPr>
      </w:pPr>
      <w:r w:rsidRPr="00E74317">
        <w:rPr>
          <w:rFonts w:asciiTheme="minorBidi" w:hAnsiTheme="minorBidi" w:cstheme="minorBidi"/>
        </w:rPr>
        <w:t/>
      </w:r>
      <w:r w:rsidRPr="00E74317">
        <w:rPr>
          <w:rFonts w:asciiTheme="minorBidi" w:hAnsiTheme="minorBidi" w:cstheme="minorBidi"/>
          <w:vertAlign w:val="superscript"/>
        </w:rPr>
        <w:t/>
      </w:r>
    </w:p>
    <w:p w:rsidR="00A71301" w:rsidRPr="00E74317" w:rsidRDefault="00A37068">
      <w:pPr>
        <w:jc w:val="center"/>
        <w:rPr>
          <w:rFonts w:asciiTheme="minorBidi" w:eastAsia="Arial" w:hAnsiTheme="minorBidi" w:cstheme="minorBidi"/>
          <w:vertAlign w:val="superscript"/>
        </w:rPr>
      </w:pPr>
      <w:r w:rsidRPr="00E74317">
        <w:rPr>
          <w:rFonts w:asciiTheme="minorBidi" w:eastAsia="Arial" w:hAnsiTheme="minorBidi" w:cstheme="minorBidi"/>
        </w:rPr>
        <w:t xml:space="preserve"/>
      </w:r>
      <w:proofErr w:type="spellStart"/>
      <w:r w:rsidRPr="00E74317">
        <w:rPr>
          <w:rFonts w:asciiTheme="minorBidi" w:eastAsia="Arial" w:hAnsiTheme="minorBidi" w:cstheme="minorBidi"/>
        </w:rPr>
        <w:t/>
      </w:r>
      <w:r w:rsidRPr="00E74317">
        <w:rPr>
          <w:rFonts w:asciiTheme="minorBidi" w:eastAsia="Arial" w:hAnsiTheme="minorBidi" w:cstheme="minorBidi"/>
        </w:rPr>
        <w:t/>
      </w:r>
      <w:proofErr w:type="spellEnd"/>
      <w:r w:rsidRPr="00E74317">
        <w:rPr>
          <w:rFonts w:asciiTheme="minorBidi" w:eastAsia="Arial" w:hAnsiTheme="minorBidi" w:cstheme="minorBidi"/>
        </w:rPr>
        <w:t xml:space="preserve"/>
      </w:r>
      <w:r w:rsidRPr="00E74317">
        <w:rPr>
          <w:rFonts w:asciiTheme="minorBidi" w:eastAsia="Arial" w:hAnsiTheme="minorBidi" w:cstheme="minorBidi"/>
          <w:vertAlign w:val="superscript"/>
        </w:rPr>
        <w:t/>
      </w:r>
    </w:p>
    <w:p w:rsidR="00A71301" w:rsidRPr="00E74317" w:rsidRDefault="00A37068">
      <w:pPr>
        <w:jc w:val="center"/>
        <w:rPr>
          <w:rFonts w:asciiTheme="minorBidi" w:hAnsiTheme="minorBidi" w:cstheme="minorBidi"/>
          <w:vertAlign w:val="superscript"/>
        </w:rPr>
      </w:pPr>
      <w:r w:rsidRPr="00E74317">
        <w:rPr>
          <w:rFonts w:asciiTheme="minorBidi" w:hAnsiTheme="minorBidi" w:cstheme="minorBidi"/>
        </w:rPr>
        <w:t xml:space="preserve"/>
      </w:r>
      <w:proofErr w:type="spellStart"/>
      <w:r w:rsidRPr="00E74317">
        <w:rPr>
          <w:rFonts w:asciiTheme="minorBidi" w:hAnsiTheme="minorBidi" w:cstheme="minorBidi"/>
        </w:rPr>
        <w:t/>
      </w:r>
      <w:proofErr w:type="spellEnd"/>
      <w:r w:rsidRPr="00E74317">
        <w:rPr>
          <w:rFonts w:asciiTheme="minorBidi" w:hAnsiTheme="minorBidi" w:cstheme="minorBidi"/>
        </w:rPr>
        <w:t xml:space="preserve"/>
      </w:r>
      <w:proofErr w:type="spellStart"/>
      <w:r w:rsidRPr="00E74317">
        <w:rPr>
          <w:rFonts w:asciiTheme="minorBidi" w:hAnsiTheme="minorBidi" w:cstheme="minorBidi"/>
        </w:rPr>
        <w:t/>
      </w:r>
      <w:proofErr w:type="spellEnd"/>
      <w:r w:rsidRPr="00E74317">
        <w:rPr>
          <w:rFonts w:asciiTheme="minorBidi" w:hAnsiTheme="minorBidi" w:cstheme="minorBidi"/>
        </w:rPr>
        <w:t xml:space="preserve"/>
      </w:r>
      <w:r w:rsidRPr="00E74317">
        <w:rPr>
          <w:rFonts w:asciiTheme="minorBidi" w:hAnsiTheme="minorBidi" w:cstheme="minorBidi"/>
          <w:vertAlign w:val="superscript"/>
        </w:rPr>
        <w:t/>
      </w:r>
    </w:p>
    <w:p w:rsidR="00A71301" w:rsidRDefault="00A37068">
      <w:pPr>
        <w:jc w:val="center"/>
        <w:rPr>
          <w:rFonts w:asciiTheme="minorBidi" w:hAnsiTheme="minorBidi" w:cstheme="minorBidi"/>
          <w:vertAlign w:val="superscript"/>
        </w:rPr>
      </w:pPr>
      <w:r w:rsidRPr="00E74317">
        <w:rPr>
          <w:rFonts w:asciiTheme="minorBidi" w:hAnsiTheme="minorBidi" w:cstheme="minorBidi"/>
        </w:rPr>
        <w:t xml:space="preserve"/>
      </w:r>
      <w:hyperlink r:id="rId5">
        <w:r w:rsidRPr="00E74317">
          <w:rPr>
            <w:rFonts w:asciiTheme="minorBidi" w:hAnsiTheme="minorBidi" w:cstheme="minorBidi"/>
            <w:color w:val="1155CC"/>
            <w:u w:val="single"/>
          </w:rPr>
          <w:t/>
        </w:r>
      </w:hyperlink>
      <w:r w:rsidRPr="00E74317">
        <w:rPr>
          <w:rFonts w:asciiTheme="minorBidi" w:hAnsiTheme="minorBidi" w:cstheme="minorBidi"/>
          <w:vertAlign w:val="superscript"/>
        </w:rPr>
        <w:t/>
      </w:r>
      <w:proofErr w:type="gramStart"/>
      <w:r w:rsidRPr="00E74317">
        <w:rPr>
          <w:rFonts w:asciiTheme="minorBidi" w:hAnsiTheme="minorBidi" w:cstheme="minorBidi"/>
          <w:vertAlign w:val="superscript"/>
        </w:rPr>
        <w:t/>
      </w:r>
      <w:r w:rsidRPr="00E74317">
        <w:rPr>
          <w:rFonts w:asciiTheme="minorBidi" w:hAnsiTheme="minorBidi" w:cstheme="minorBidi"/>
        </w:rPr>
        <w:t/>
      </w:r>
      <w:r w:rsidRPr="00E74317">
        <w:rPr>
          <w:rFonts w:asciiTheme="minorBidi" w:hAnsiTheme="minorBidi" w:cstheme="minorBidi"/>
          <w:vertAlign w:val="superscript"/>
        </w:rPr>
        <w:t/>
      </w:r>
      <w:proofErr w:type="gramEnd"/>
      <w:r w:rsidRPr="00E74317">
        <w:rPr>
          <w:rFonts w:asciiTheme="minorBidi" w:hAnsiTheme="minorBidi" w:cstheme="minorBidi"/>
        </w:rPr>
        <w:t/>
      </w:r>
      <w:r w:rsidRPr="00E74317">
        <w:rPr>
          <w:rFonts w:asciiTheme="minorBidi" w:hAnsiTheme="minorBidi" w:cstheme="minorBidi"/>
        </w:rPr>
        <w:t/>
      </w:r>
      <w:r w:rsidRPr="00E74317">
        <w:rPr>
          <w:rFonts w:asciiTheme="minorBidi" w:hAnsiTheme="minorBidi" w:cstheme="minorBidi"/>
          <w:vertAlign w:val="superscript"/>
        </w:rPr>
        <w:t/>
      </w:r>
      <w:r w:rsidRPr="00E74317">
        <w:rPr>
          <w:rFonts w:asciiTheme="minorBidi" w:hAnsiTheme="minorBidi" w:cstheme="minorBidi"/>
        </w:rPr>
        <w:t/>
      </w:r>
      <w:r w:rsidRPr="00E74317">
        <w:rPr>
          <w:rFonts w:asciiTheme="minorBidi" w:hAnsiTheme="minorBidi" w:cstheme="minorBidi"/>
          <w:vertAlign w:val="superscript"/>
        </w:rPr>
        <w:t/>
      </w:r>
    </w:p>
    <w:p w:rsidR="00E74317" w:rsidRPr="00E74317" w:rsidRDefault="00E74317">
      <w:pPr>
        <w:jc w:val="center"/>
        <w:rPr>
          <w:rFonts w:asciiTheme="minorBidi" w:hAnsiTheme="minorBidi" w:cstheme="minorBidi"/>
          <w:b/>
          <w:bCs/>
        </w:rPr>
      </w:pPr>
      <w:r w:rsidRPr="00E74317">
        <w:rPr>
          <w:rFonts w:asciiTheme="minorBidi" w:hAnsiTheme="minorBidi" w:cstheme="minorBidi"/>
          <w:b/>
          <w:bCs/>
        </w:rPr>
        <w:t/>
      </w:r>
    </w:p>
    <w:p w:rsidR="00A71301" w:rsidRPr="00E74317" w:rsidRDefault="00A37068">
      <w:pPr>
        <w:jc w:val="center"/>
        <w:rPr>
          <w:rFonts w:asciiTheme="minorBidi" w:hAnsiTheme="minorBidi" w:cstheme="minorBidi"/>
          <w:b/>
          <w:bCs/>
        </w:rPr>
      </w:pPr>
      <w:r w:rsidRPr="00E74317">
        <w:rPr>
          <w:rFonts w:asciiTheme="minorBidi" w:hAnsiTheme="minorBidi" w:cstheme="minorBidi"/>
          <w:b/>
          <w:bCs/>
        </w:rPr>
        <w:t>Abstract</w:t>
      </w:r>
    </w:p>
    <w:p w:rsidR="00A71301" w:rsidRPr="00E74317" w:rsidRDefault="00A37068">
      <w:pPr>
        <w:jc w:val="both"/>
        <w:rPr>
          <w:rFonts w:asciiTheme="minorBidi" w:eastAsia="Arial" w:hAnsiTheme="minorBidi" w:cstheme="minorBidi"/>
          <w:i/>
          <w:iCs/>
        </w:rPr>
      </w:pPr>
      <w:r w:rsidRPr="00E74317">
        <w:rPr>
          <w:rFonts w:asciiTheme="minorBidi" w:eastAsia="Arial" w:hAnsiTheme="minorBidi" w:cstheme="minorBidi"/>
          <w:i/>
          <w:iCs/>
        </w:rPr>
        <w:t xml:space="preserve">Local own-source revenue (locally known in Indonesia as </w:t>
      </w:r>
      <w:proofErr w:type="spellStart"/>
      <w:r w:rsidRPr="00E74317">
        <w:rPr>
          <w:rFonts w:asciiTheme="minorBidi" w:eastAsia="Arial" w:hAnsiTheme="minorBidi" w:cstheme="minorBidi"/>
          <w:i/>
          <w:iCs/>
        </w:rPr>
        <w:t>Pendapatan</w:t>
      </w:r>
      <w:proofErr w:type="spellEnd"/>
      <w:r w:rsidRPr="00E74317">
        <w:rPr>
          <w:rFonts w:asciiTheme="minorBidi" w:eastAsia="Arial" w:hAnsiTheme="minorBidi" w:cstheme="minorBidi"/>
          <w:i/>
          <w:iCs/>
        </w:rPr>
        <w:t xml:space="preserve"> </w:t>
      </w:r>
      <w:proofErr w:type="spellStart"/>
      <w:r w:rsidRPr="00E74317">
        <w:rPr>
          <w:rFonts w:asciiTheme="minorBidi" w:eastAsia="Arial" w:hAnsiTheme="minorBidi" w:cstheme="minorBidi"/>
          <w:i/>
          <w:iCs/>
        </w:rPr>
        <w:t>Asli</w:t>
      </w:r>
      <w:proofErr w:type="spellEnd"/>
      <w:r w:rsidRPr="00E74317">
        <w:rPr>
          <w:rFonts w:asciiTheme="minorBidi" w:eastAsia="Arial" w:hAnsiTheme="minorBidi" w:cstheme="minorBidi"/>
          <w:i/>
          <w:iCs/>
        </w:rPr>
        <w:t xml:space="preserve"> Daerah or PAD) is a central indicator of subnational fiscal independence in developing countries, yet weak administrative capacity, frag</w:t>
      </w:r>
      <w:r w:rsidRPr="00E74317">
        <w:rPr>
          <w:rFonts w:asciiTheme="minorBidi" w:eastAsia="Arial" w:hAnsiTheme="minorBidi" w:cstheme="minorBidi"/>
          <w:i/>
          <w:iCs/>
        </w:rPr>
        <w:t xml:space="preserve">mented retribution governance, and uneven decentralization outcomes continue to hold back its optimization. This article reviews recent evidence (2021–2026) on local revenue, retribution policy, fiscal decentralization, and tourism-linked user charges. It </w:t>
      </w:r>
      <w:r w:rsidRPr="00E74317">
        <w:rPr>
          <w:rFonts w:asciiTheme="minorBidi" w:eastAsia="Arial" w:hAnsiTheme="minorBidi" w:cstheme="minorBidi"/>
          <w:i/>
          <w:iCs/>
        </w:rPr>
        <w:t>centers on Indonesia and draws comparative insights from Kenya, Ghana, Brazil, Iran, Malaysia, and Saudi Arabia. The study uses a structured qualitative literature review with thematic synthesis and a SWOT-informed analytical lens, screening, verifying, an</w:t>
      </w:r>
      <w:r w:rsidRPr="00E74317">
        <w:rPr>
          <w:rFonts w:asciiTheme="minorBidi" w:eastAsia="Arial" w:hAnsiTheme="minorBidi" w:cstheme="minorBidi"/>
          <w:i/>
          <w:iCs/>
        </w:rPr>
        <w:t>d coding peer-reviewed sources to map where institutional contexts converge and diverge. Retribution policy adds substantially to PAD only when digitalized administration, transparent legal frameworks, and sector-specific targeting support it, especially i</w:t>
      </w:r>
      <w:r w:rsidRPr="00E74317">
        <w:rPr>
          <w:rFonts w:asciiTheme="minorBidi" w:eastAsia="Arial" w:hAnsiTheme="minorBidi" w:cstheme="minorBidi"/>
          <w:i/>
          <w:iCs/>
        </w:rPr>
        <w:t>n tourism and waste management. Recurring weaknesses include collection leakages, low compliance, regulatory ambiguity, and limited stakeholder coordination. Opportunities arise from online collection systems, ecotourism monetization, and intergovernmental</w:t>
      </w:r>
      <w:r w:rsidRPr="00E74317">
        <w:rPr>
          <w:rFonts w:asciiTheme="minorBidi" w:eastAsia="Arial" w:hAnsiTheme="minorBidi" w:cstheme="minorBidi"/>
          <w:i/>
          <w:iCs/>
        </w:rPr>
        <w:t xml:space="preserve"> fiscal reform, while corruption, central-government dependency, and policy inconsistency pose threats. Fiscal independence does not follow automatically from decentralization. It depends on governance quality, administrative modernization, and strategic u</w:t>
      </w:r>
      <w:r w:rsidRPr="00E74317">
        <w:rPr>
          <w:rFonts w:asciiTheme="minorBidi" w:eastAsia="Arial" w:hAnsiTheme="minorBidi" w:cstheme="minorBidi"/>
          <w:i/>
          <w:iCs/>
        </w:rPr>
        <w:t>se of specific sectors. The article proposes a governance-conditional model of retribution effectiveness and offers practical recommendations for local revenue agencies, policymakers, and regional planners working toward sustainable fiscal autonomy.</w:t>
      </w:r>
    </w:p>
    <w:p w:rsidR="00A71301" w:rsidRPr="00E74317" w:rsidRDefault="00A37068">
      <w:pPr>
        <w:jc w:val="both"/>
        <w:rPr>
          <w:rFonts w:asciiTheme="minorBidi" w:eastAsia="Arial" w:hAnsiTheme="minorBidi" w:cstheme="minorBidi"/>
          <w:i/>
          <w:iCs/>
        </w:rPr>
      </w:pPr>
      <w:r w:rsidRPr="00E74317">
        <w:rPr>
          <w:rFonts w:asciiTheme="minorBidi" w:eastAsia="Arial" w:hAnsiTheme="minorBidi" w:cstheme="minorBidi"/>
          <w:b/>
          <w:bCs/>
          <w:i/>
          <w:iCs/>
        </w:rPr>
        <w:t>Keywor</w:t>
      </w:r>
      <w:r w:rsidRPr="00E74317">
        <w:rPr>
          <w:rFonts w:asciiTheme="minorBidi" w:eastAsia="Arial" w:hAnsiTheme="minorBidi" w:cstheme="minorBidi"/>
          <w:b/>
          <w:bCs/>
          <w:i/>
          <w:iCs/>
        </w:rPr>
        <w:t>ds:</w:t>
      </w:r>
      <w:r w:rsidRPr="00E74317">
        <w:rPr>
          <w:rFonts w:asciiTheme="minorBidi" w:eastAsia="Arial" w:hAnsiTheme="minorBidi" w:cstheme="minorBidi"/>
          <w:i/>
          <w:iCs/>
        </w:rPr>
        <w:t xml:space="preserve"> local own-source revenue; retribution policy; fiscal decentralization; SWOT analysis; tourism retribution; Indonesia</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1. Introduction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Fiscal decentralization has become a defining feature of public sector reform across the developing world, premised on the expectation that devolving revenue and expenditure authority </w:t>
      </w:r>
      <w:r w:rsidRPr="00E74317">
        <w:rPr>
          <w:rFonts w:asciiTheme="minorBidi" w:eastAsia="Arial" w:hAnsiTheme="minorBidi" w:cstheme="minorBidi"/>
        </w:rPr>
        <w:lastRenderedPageBreak/>
        <w:t>to subnational governments will improve allocative efficiency, accountab</w:t>
      </w:r>
      <w:r w:rsidRPr="00E74317">
        <w:rPr>
          <w:rFonts w:asciiTheme="minorBidi" w:eastAsia="Arial" w:hAnsiTheme="minorBidi" w:cstheme="minorBidi"/>
        </w:rPr>
        <w:t xml:space="preserve">ility, and responsiveness to local preferences. In Indonesia, this expectation is institutionalized through </w:t>
      </w:r>
      <w:proofErr w:type="spellStart"/>
      <w:r w:rsidRPr="00E74317">
        <w:rPr>
          <w:rFonts w:asciiTheme="minorBidi" w:eastAsia="Arial" w:hAnsiTheme="minorBidi" w:cstheme="minorBidi"/>
          <w:i/>
          <w:iCs/>
        </w:rPr>
        <w:t>Pendapatan</w:t>
      </w:r>
      <w:proofErr w:type="spellEnd"/>
      <w:r w:rsidRPr="00E74317">
        <w:rPr>
          <w:rFonts w:asciiTheme="minorBidi" w:eastAsia="Arial" w:hAnsiTheme="minorBidi" w:cstheme="minorBidi"/>
          <w:i/>
          <w:iCs/>
        </w:rPr>
        <w:t xml:space="preserve"> </w:t>
      </w:r>
      <w:proofErr w:type="spellStart"/>
      <w:r w:rsidRPr="00E74317">
        <w:rPr>
          <w:rFonts w:asciiTheme="minorBidi" w:eastAsia="Arial" w:hAnsiTheme="minorBidi" w:cstheme="minorBidi"/>
          <w:i/>
          <w:iCs/>
        </w:rPr>
        <w:t>Asli</w:t>
      </w:r>
      <w:proofErr w:type="spellEnd"/>
      <w:r w:rsidRPr="00E74317">
        <w:rPr>
          <w:rFonts w:asciiTheme="minorBidi" w:eastAsia="Arial" w:hAnsiTheme="minorBidi" w:cstheme="minorBidi"/>
          <w:i/>
          <w:iCs/>
        </w:rPr>
        <w:t xml:space="preserve"> Daerah</w:t>
      </w:r>
      <w:r w:rsidRPr="00E74317">
        <w:rPr>
          <w:rFonts w:asciiTheme="minorBidi" w:eastAsia="Arial" w:hAnsiTheme="minorBidi" w:cstheme="minorBidi"/>
        </w:rPr>
        <w:t xml:space="preserve"> (PAD), which encompasses local taxes, retribution (user charges), revenues from separated regional assets, and other legitima</w:t>
      </w:r>
      <w:r w:rsidRPr="00E74317">
        <w:rPr>
          <w:rFonts w:asciiTheme="minorBidi" w:eastAsia="Arial" w:hAnsiTheme="minorBidi" w:cstheme="minorBidi"/>
        </w:rPr>
        <w:t>te local receipts. After more than two decades of decentralization, however, many Indonesian regions remain heavily dependent on intergovernmental transfers. Retribution, often the most administratively tractable component of PAD, continues to underperform</w:t>
      </w:r>
      <w:r w:rsidRPr="00E74317">
        <w:rPr>
          <w:rFonts w:asciiTheme="minorBidi" w:eastAsia="Arial" w:hAnsiTheme="minorBidi" w:cstheme="minorBidi"/>
        </w:rPr>
        <w:t xml:space="preserve"> relative to its potential (</w:t>
      </w:r>
      <w:proofErr w:type="spellStart"/>
      <w:r w:rsidRPr="00E74317">
        <w:rPr>
          <w:rFonts w:asciiTheme="minorBidi" w:eastAsia="Arial" w:hAnsiTheme="minorBidi" w:cstheme="minorBidi"/>
        </w:rPr>
        <w:t>Hasanah</w:t>
      </w:r>
      <w:proofErr w:type="spellEnd"/>
      <w:r w:rsidRPr="00E74317">
        <w:rPr>
          <w:rFonts w:asciiTheme="minorBidi" w:eastAsia="Arial" w:hAnsiTheme="minorBidi" w:cstheme="minorBidi"/>
        </w:rPr>
        <w:t xml:space="preserve"> et al., 2025;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2025).</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The importance of local revenue extends beyond accounting categories. Strong PAD signals fiscal independence, finances local public goods, and reduces vertical fiscal imbalances that distort </w:t>
      </w:r>
      <w:r w:rsidRPr="00E74317">
        <w:rPr>
          <w:rFonts w:asciiTheme="minorBidi" w:eastAsia="Arial" w:hAnsiTheme="minorBidi" w:cstheme="minorBidi"/>
        </w:rPr>
        <w:t>accountability between citizens and elected officials (</w:t>
      </w:r>
      <w:proofErr w:type="spellStart"/>
      <w:r w:rsidRPr="00E74317">
        <w:rPr>
          <w:rFonts w:asciiTheme="minorBidi" w:eastAsia="Arial" w:hAnsiTheme="minorBidi" w:cstheme="minorBidi"/>
        </w:rPr>
        <w:t>Fauji</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Syafitri</w:t>
      </w:r>
      <w:proofErr w:type="spellEnd"/>
      <w:r w:rsidRPr="00E74317">
        <w:rPr>
          <w:rFonts w:asciiTheme="minorBidi" w:eastAsia="Arial" w:hAnsiTheme="minorBidi" w:cstheme="minorBidi"/>
        </w:rPr>
        <w:t xml:space="preserve">, 2024;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 Retribution, in particular, links payment to identifiable services such as parking, markets, waste management, and tourism, and therefore embodies the be</w:t>
      </w:r>
      <w:r w:rsidRPr="00E74317">
        <w:rPr>
          <w:rFonts w:asciiTheme="minorBidi" w:eastAsia="Arial" w:hAnsiTheme="minorBidi" w:cstheme="minorBidi"/>
        </w:rPr>
        <w:t>nefit principle that underpins much of local public finance theory (</w:t>
      </w:r>
      <w:proofErr w:type="spellStart"/>
      <w:r w:rsidRPr="00E74317">
        <w:rPr>
          <w:rFonts w:asciiTheme="minorBidi" w:eastAsia="Arial" w:hAnsiTheme="minorBidi" w:cstheme="minorBidi"/>
        </w:rPr>
        <w:t>Rachman</w:t>
      </w:r>
      <w:proofErr w:type="spellEnd"/>
      <w:r w:rsidRPr="00E74317">
        <w:rPr>
          <w:rFonts w:asciiTheme="minorBidi" w:eastAsia="Arial" w:hAnsiTheme="minorBidi" w:cstheme="minorBidi"/>
        </w:rPr>
        <w:t xml:space="preserve">, 2024;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al., 2023). Yet the empirical record across developing countries indicates that retribution systems frequently leak revenue, suffer from outdated tariffs, and o</w:t>
      </w:r>
      <w:r w:rsidRPr="00E74317">
        <w:rPr>
          <w:rFonts w:asciiTheme="minorBidi" w:eastAsia="Arial" w:hAnsiTheme="minorBidi" w:cstheme="minorBidi"/>
        </w:rPr>
        <w:t xml:space="preserve">perate without adequate digital infrastructure (Ramadhan &amp; </w:t>
      </w:r>
      <w:proofErr w:type="spellStart"/>
      <w:r w:rsidRPr="00E74317">
        <w:rPr>
          <w:rFonts w:asciiTheme="minorBidi" w:eastAsia="Arial" w:hAnsiTheme="minorBidi" w:cstheme="minorBidi"/>
        </w:rPr>
        <w:t>Ifransyah</w:t>
      </w:r>
      <w:proofErr w:type="spellEnd"/>
      <w:r w:rsidRPr="00E74317">
        <w:rPr>
          <w:rFonts w:asciiTheme="minorBidi" w:eastAsia="Arial" w:hAnsiTheme="minorBidi" w:cstheme="minorBidi"/>
        </w:rPr>
        <w:t>, 2025; Said et al., 2024).</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The literature on these issues is substantial but fragmented. One stream examines PAD components and their fiscal contribution (</w:t>
      </w:r>
      <w:proofErr w:type="spellStart"/>
      <w:r w:rsidRPr="00E74317">
        <w:rPr>
          <w:rFonts w:asciiTheme="minorBidi" w:eastAsia="Arial" w:hAnsiTheme="minorBidi" w:cstheme="minorBidi"/>
        </w:rPr>
        <w:t>Indahsari</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Solihin</w:t>
      </w:r>
      <w:proofErr w:type="spellEnd"/>
      <w:r w:rsidRPr="00E74317">
        <w:rPr>
          <w:rFonts w:asciiTheme="minorBidi" w:eastAsia="Arial" w:hAnsiTheme="minorBidi" w:cstheme="minorBidi"/>
        </w:rPr>
        <w:t>, 2025).</w:t>
      </w:r>
      <w:r w:rsidRPr="00E74317">
        <w:rPr>
          <w:rFonts w:asciiTheme="minorBidi" w:eastAsia="Arial" w:hAnsiTheme="minorBidi" w:cstheme="minorBidi"/>
        </w:rPr>
        <w:t xml:space="preserve"> A second focuses on retribution implementation in specific sectors such as parking, markets, and waste (</w:t>
      </w:r>
      <w:proofErr w:type="spellStart"/>
      <w:r w:rsidRPr="00E74317">
        <w:rPr>
          <w:rFonts w:asciiTheme="minorBidi" w:eastAsia="Arial" w:hAnsiTheme="minorBidi" w:cstheme="minorBidi"/>
        </w:rPr>
        <w:t>Iwan</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Arisman</w:t>
      </w:r>
      <w:proofErr w:type="spellEnd"/>
      <w:r w:rsidRPr="00E74317">
        <w:rPr>
          <w:rFonts w:asciiTheme="minorBidi" w:eastAsia="Arial" w:hAnsiTheme="minorBidi" w:cstheme="minorBidi"/>
        </w:rPr>
        <w:t xml:space="preserve">, 2023;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2025). A third investigates fiscal decentralization’s macro-fiscal consequences, including its relationship wit</w:t>
      </w:r>
      <w:r w:rsidRPr="00E74317">
        <w:rPr>
          <w:rFonts w:asciiTheme="minorBidi" w:eastAsia="Arial" w:hAnsiTheme="minorBidi" w:cstheme="minorBidi"/>
        </w:rPr>
        <w:t>h corruption and economic growth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xml:space="preserve">, 2023;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 A fourth applies SWOT analysis to public policies ranging from health technology assessment to road infrastructure and education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Ibrahim, </w:t>
      </w:r>
      <w:r w:rsidRPr="00E74317">
        <w:rPr>
          <w:rFonts w:asciiTheme="minorBidi" w:eastAsia="Arial" w:hAnsiTheme="minorBidi" w:cstheme="minorBidi"/>
        </w:rPr>
        <w:t>2026). A fifth explores tourism-based retribution as a sectoral revenue lever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w:t>
      </w:r>
      <w:proofErr w:type="spellStart"/>
      <w:r w:rsidRPr="00E74317">
        <w:rPr>
          <w:rFonts w:asciiTheme="minorBidi" w:eastAsia="Arial" w:hAnsiTheme="minorBidi" w:cstheme="minorBidi"/>
        </w:rPr>
        <w:t>Herawati</w:t>
      </w:r>
      <w:proofErr w:type="spellEnd"/>
      <w:r w:rsidRPr="00E74317">
        <w:rPr>
          <w:rFonts w:asciiTheme="minorBidi" w:eastAsia="Arial" w:hAnsiTheme="minorBidi" w:cstheme="minorBidi"/>
        </w:rPr>
        <w:t xml:space="preserve"> et al., 2023). These streams rarely speak to one another, leaving a gap in our understanding of how retribution, governance quality, and sectora</w:t>
      </w:r>
      <w:r w:rsidRPr="00E74317">
        <w:rPr>
          <w:rFonts w:asciiTheme="minorBidi" w:eastAsia="Arial" w:hAnsiTheme="minorBidi" w:cstheme="minorBidi"/>
        </w:rPr>
        <w:t>l targeting interact to shape fiscal independence.</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This study addresses this gap by investigating how governance and administrative conditions shape the effectiveness of retribution policy in strengthening local own-source revenue and fiscal independence i</w:t>
      </w:r>
      <w:r w:rsidRPr="00E74317">
        <w:rPr>
          <w:rFonts w:asciiTheme="minorBidi" w:eastAsia="Arial" w:hAnsiTheme="minorBidi" w:cstheme="minorBidi"/>
        </w:rPr>
        <w:t xml:space="preserve">n decentralized developing countries, and by comparing these dynamics between Indonesia and other developing-country settings. Three objectives guide the analysis: (1) to synthesize recent evidence on PAD, retribution, and decentralization; (2) to apply a </w:t>
      </w:r>
      <w:r w:rsidRPr="00E74317">
        <w:rPr>
          <w:rFonts w:asciiTheme="minorBidi" w:eastAsia="Arial" w:hAnsiTheme="minorBidi" w:cstheme="minorBidi"/>
        </w:rPr>
        <w:t>SWOT-</w:t>
      </w:r>
      <w:r w:rsidRPr="00E74317">
        <w:rPr>
          <w:rFonts w:asciiTheme="minorBidi" w:eastAsia="Arial" w:hAnsiTheme="minorBidi" w:cstheme="minorBidi"/>
        </w:rPr>
        <w:lastRenderedPageBreak/>
        <w:t>informed framework that integrates governance quality and sectoral leverage; and (3) to derive comparative and policy-relevant lessons for subnational fiscal reform.</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The remainder of the paper proceeds as follows. Section 2 develops the analytical fra</w:t>
      </w:r>
      <w:r w:rsidRPr="00E74317">
        <w:rPr>
          <w:rFonts w:asciiTheme="minorBidi" w:eastAsia="Arial" w:hAnsiTheme="minorBidi" w:cstheme="minorBidi"/>
        </w:rPr>
        <w:t>mework. Section 3 outlines the literature-based qualitative method. Section 4 presents thematic findings. Section 5 discusses convergences and divergences across countries. Sections 6 and 7 outline theoretical and policy implications. Sections 8 and 9 addr</w:t>
      </w:r>
      <w:r w:rsidRPr="00E74317">
        <w:rPr>
          <w:rFonts w:asciiTheme="minorBidi" w:eastAsia="Arial" w:hAnsiTheme="minorBidi" w:cstheme="minorBidi"/>
        </w:rPr>
        <w:t>ess limitations and conclude.</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2. Literature Review and Analytical Framework</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2.1 Own-source revenue and fiscal independence</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A consistent finding in recent Indonesian scholarship is that PAD remains the principal lever of fiscal independence, though its effe</w:t>
      </w:r>
      <w:r w:rsidRPr="00E74317">
        <w:rPr>
          <w:rFonts w:asciiTheme="minorBidi" w:eastAsia="Arial" w:hAnsiTheme="minorBidi" w:cstheme="minorBidi"/>
        </w:rPr>
        <w:t xml:space="preserve">ct on growth and service delivery is conditional. </w:t>
      </w:r>
      <w:proofErr w:type="spellStart"/>
      <w:r w:rsidRPr="00E74317">
        <w:rPr>
          <w:rFonts w:asciiTheme="minorBidi" w:eastAsia="Arial" w:hAnsiTheme="minorBidi" w:cstheme="minorBidi"/>
        </w:rPr>
        <w:t>Hasanah</w:t>
      </w:r>
      <w:proofErr w:type="spellEnd"/>
      <w:r w:rsidRPr="00E74317">
        <w:rPr>
          <w:rFonts w:asciiTheme="minorBidi" w:eastAsia="Arial" w:hAnsiTheme="minorBidi" w:cstheme="minorBidi"/>
        </w:rPr>
        <w:t xml:space="preserve"> et al. (2025) report that PAD contributes positively to fiscal independence ratios but that the magnitude varies sharply across regions, reflecting heterogeneous economic bases. </w:t>
      </w:r>
      <w:proofErr w:type="spellStart"/>
      <w:r w:rsidRPr="00E74317">
        <w:rPr>
          <w:rFonts w:asciiTheme="minorBidi" w:eastAsia="Arial" w:hAnsiTheme="minorBidi" w:cstheme="minorBidi"/>
        </w:rPr>
        <w:t>Indahsari</w:t>
      </w:r>
      <w:proofErr w:type="spellEnd"/>
      <w:r w:rsidRPr="00E74317">
        <w:rPr>
          <w:rFonts w:asciiTheme="minorBidi" w:eastAsia="Arial" w:hAnsiTheme="minorBidi" w:cstheme="minorBidi"/>
        </w:rPr>
        <w:t xml:space="preserve"> (2025) sho</w:t>
      </w:r>
      <w:r w:rsidRPr="00E74317">
        <w:rPr>
          <w:rFonts w:asciiTheme="minorBidi" w:eastAsia="Arial" w:hAnsiTheme="minorBidi" w:cstheme="minorBidi"/>
        </w:rPr>
        <w:t xml:space="preserve">ws that, in </w:t>
      </w:r>
      <w:proofErr w:type="spellStart"/>
      <w:r w:rsidRPr="00E74317">
        <w:rPr>
          <w:rFonts w:asciiTheme="minorBidi" w:eastAsia="Arial" w:hAnsiTheme="minorBidi" w:cstheme="minorBidi"/>
        </w:rPr>
        <w:t>Tuban</w:t>
      </w:r>
      <w:proofErr w:type="spellEnd"/>
      <w:r w:rsidRPr="00E74317">
        <w:rPr>
          <w:rFonts w:asciiTheme="minorBidi" w:eastAsia="Arial" w:hAnsiTheme="minorBidi" w:cstheme="minorBidi"/>
        </w:rPr>
        <w:t xml:space="preserve"> Regency, local taxes dominate PAD while retribution and separated assets contribute marginally. This asymmetry is common across Indonesian districts. </w:t>
      </w:r>
      <w:proofErr w:type="spellStart"/>
      <w:r w:rsidRPr="00E74317">
        <w:rPr>
          <w:rFonts w:asciiTheme="minorBidi" w:eastAsia="Arial" w:hAnsiTheme="minorBidi" w:cstheme="minorBidi"/>
        </w:rPr>
        <w:t>Fauji</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Syafitri</w:t>
      </w:r>
      <w:proofErr w:type="spellEnd"/>
      <w:r w:rsidRPr="00E74317">
        <w:rPr>
          <w:rFonts w:asciiTheme="minorBidi" w:eastAsia="Arial" w:hAnsiTheme="minorBidi" w:cstheme="minorBidi"/>
        </w:rPr>
        <w:t xml:space="preserve"> (2024) find that PAD’s growth effect is moderated by the quality of l</w:t>
      </w:r>
      <w:r w:rsidRPr="00E74317">
        <w:rPr>
          <w:rFonts w:asciiTheme="minorBidi" w:eastAsia="Arial" w:hAnsiTheme="minorBidi" w:cstheme="minorBidi"/>
        </w:rPr>
        <w:t xml:space="preserve">ocal governance, which suggests that revenue mobilization without institutional reform yields limited developmental gains. </w:t>
      </w:r>
      <w:proofErr w:type="spellStart"/>
      <w:r w:rsidRPr="00E74317">
        <w:rPr>
          <w:rFonts w:asciiTheme="minorBidi" w:eastAsia="Arial" w:hAnsiTheme="minorBidi" w:cstheme="minorBidi"/>
        </w:rPr>
        <w:t>Rasyid</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Dewi</w:t>
      </w:r>
      <w:proofErr w:type="spellEnd"/>
      <w:r w:rsidRPr="00E74317">
        <w:rPr>
          <w:rFonts w:asciiTheme="minorBidi" w:eastAsia="Arial" w:hAnsiTheme="minorBidi" w:cstheme="minorBidi"/>
        </w:rPr>
        <w:t xml:space="preserve"> (2025) corroborate this conditional pattern in Banten, where local taxes and levies jointly explain a substantial sha</w:t>
      </w:r>
      <w:r w:rsidRPr="00E74317">
        <w:rPr>
          <w:rFonts w:asciiTheme="minorBidi" w:eastAsia="Arial" w:hAnsiTheme="minorBidi" w:cstheme="minorBidi"/>
        </w:rPr>
        <w:t>re of PAD variation.</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2.2 Retribution policy: design, implementation, and barriers</w:t>
      </w:r>
    </w:p>
    <w:p w:rsidR="00A71301"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Retribution sits at the intersection of legal authority, administrative capacity, and citizen compliance. </w:t>
      </w:r>
      <w:proofErr w:type="spellStart"/>
      <w:r w:rsidRPr="00E74317">
        <w:rPr>
          <w:rFonts w:asciiTheme="minorBidi" w:eastAsia="Arial" w:hAnsiTheme="minorBidi" w:cstheme="minorBidi"/>
        </w:rPr>
        <w:t>Aklis</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Tanudjaja</w:t>
      </w:r>
      <w:proofErr w:type="spellEnd"/>
      <w:r w:rsidRPr="00E74317">
        <w:rPr>
          <w:rFonts w:asciiTheme="minorBidi" w:eastAsia="Arial" w:hAnsiTheme="minorBidi" w:cstheme="minorBidi"/>
        </w:rPr>
        <w:t xml:space="preserve"> (2025) describe how </w:t>
      </w:r>
      <w:proofErr w:type="spellStart"/>
      <w:r w:rsidRPr="00E74317">
        <w:rPr>
          <w:rFonts w:asciiTheme="minorBidi" w:eastAsia="Arial" w:hAnsiTheme="minorBidi" w:cstheme="minorBidi"/>
        </w:rPr>
        <w:t>Kupang</w:t>
      </w:r>
      <w:proofErr w:type="spellEnd"/>
      <w:r w:rsidRPr="00E74317">
        <w:rPr>
          <w:rFonts w:asciiTheme="minorBidi" w:eastAsia="Arial" w:hAnsiTheme="minorBidi" w:cstheme="minorBidi"/>
        </w:rPr>
        <w:t xml:space="preserve"> City’s law-based retr</w:t>
      </w:r>
      <w:r w:rsidRPr="00E74317">
        <w:rPr>
          <w:rFonts w:asciiTheme="minorBidi" w:eastAsia="Arial" w:hAnsiTheme="minorBidi" w:cstheme="minorBidi"/>
        </w:rPr>
        <w:t xml:space="preserve">ibution management requires close alignment between regulation and enforcement to prevent leakage. Ramadhan and </w:t>
      </w:r>
      <w:proofErr w:type="spellStart"/>
      <w:r w:rsidRPr="00E74317">
        <w:rPr>
          <w:rFonts w:asciiTheme="minorBidi" w:eastAsia="Arial" w:hAnsiTheme="minorBidi" w:cstheme="minorBidi"/>
        </w:rPr>
        <w:t>Ifransyah</w:t>
      </w:r>
      <w:proofErr w:type="spellEnd"/>
      <w:r w:rsidRPr="00E74317">
        <w:rPr>
          <w:rFonts w:asciiTheme="minorBidi" w:eastAsia="Arial" w:hAnsiTheme="minorBidi" w:cstheme="minorBidi"/>
        </w:rPr>
        <w:t xml:space="preserve"> (2025) demonstrate that administrative system upgrades materially improve retribution effectiveness in </w:t>
      </w:r>
      <w:proofErr w:type="spellStart"/>
      <w:r w:rsidRPr="00E74317">
        <w:rPr>
          <w:rFonts w:asciiTheme="minorBidi" w:eastAsia="Arial" w:hAnsiTheme="minorBidi" w:cstheme="minorBidi"/>
        </w:rPr>
        <w:t>Tapin</w:t>
      </w:r>
      <w:proofErr w:type="spellEnd"/>
      <w:r w:rsidRPr="00E74317">
        <w:rPr>
          <w:rFonts w:asciiTheme="minorBidi" w:eastAsia="Arial" w:hAnsiTheme="minorBidi" w:cstheme="minorBidi"/>
        </w:rPr>
        <w:t xml:space="preserve"> Regency, while Said et al</w:t>
      </w:r>
      <w:r w:rsidRPr="00E74317">
        <w:rPr>
          <w:rFonts w:asciiTheme="minorBidi" w:eastAsia="Arial" w:hAnsiTheme="minorBidi" w:cstheme="minorBidi"/>
        </w:rPr>
        <w:t xml:space="preserve">. (2024) provide evidence that online-based collection systems reduce discretion and increase realization rates.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xml:space="preserve"> (2025) and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al. (2023) highlight chronic implementation challenges in waste management and parking retribution, </w:t>
      </w:r>
      <w:r w:rsidRPr="00E74317">
        <w:rPr>
          <w:rFonts w:asciiTheme="minorBidi" w:eastAsia="Arial" w:hAnsiTheme="minorBidi" w:cstheme="minorBidi"/>
        </w:rPr>
        <w:t xml:space="preserve">including outdated tariffs and weak monitoring. </w:t>
      </w:r>
      <w:proofErr w:type="spellStart"/>
      <w:r w:rsidRPr="00E74317">
        <w:rPr>
          <w:rFonts w:asciiTheme="minorBidi" w:eastAsia="Arial" w:hAnsiTheme="minorBidi" w:cstheme="minorBidi"/>
        </w:rPr>
        <w:t>Iwan</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Arisman</w:t>
      </w:r>
      <w:proofErr w:type="spellEnd"/>
      <w:r w:rsidRPr="00E74317">
        <w:rPr>
          <w:rFonts w:asciiTheme="minorBidi" w:eastAsia="Arial" w:hAnsiTheme="minorBidi" w:cstheme="minorBidi"/>
        </w:rPr>
        <w:t xml:space="preserve"> (2023) show that market service retributions, while modest in absolute terms, can achieve high effectiveness when collection routines are well-institutionalized.</w:t>
      </w:r>
    </w:p>
    <w:p w:rsidR="00E74317" w:rsidRDefault="00E74317">
      <w:pPr>
        <w:spacing w:line="360" w:lineRule="auto"/>
        <w:jc w:val="both"/>
        <w:rPr>
          <w:rFonts w:asciiTheme="minorBidi" w:eastAsia="Arial" w:hAnsiTheme="minorBidi" w:cstheme="minorBidi"/>
        </w:rPr>
      </w:pPr>
    </w:p>
    <w:p w:rsidR="00E74317" w:rsidRPr="00E74317" w:rsidRDefault="00E74317">
      <w:pPr>
        <w:spacing w:line="360" w:lineRule="auto"/>
        <w:jc w:val="both"/>
        <w:rPr>
          <w:rFonts w:asciiTheme="minorBidi" w:eastAsia="Arial" w:hAnsiTheme="minorBidi" w:cstheme="minorBidi"/>
        </w:rPr>
      </w:pP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lastRenderedPageBreak/>
        <w:t>2.3 Fiscal decentralization a</w:t>
      </w:r>
      <w:r w:rsidRPr="00E74317">
        <w:rPr>
          <w:rFonts w:asciiTheme="minorBidi" w:eastAsia="Arial" w:hAnsiTheme="minorBidi" w:cstheme="minorBidi"/>
          <w:b/>
          <w:bCs/>
        </w:rPr>
        <w:t>nd regional autonomy</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Fiscal decentralization’s effect on subnational performance is empirically mixed.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xml:space="preserve"> (2025) finds that decentralization has a positive but uneven impact on regional fiscal independence in Indonesia.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 report th</w:t>
      </w:r>
      <w:r w:rsidRPr="00E74317">
        <w:rPr>
          <w:rFonts w:asciiTheme="minorBidi" w:eastAsia="Arial" w:hAnsiTheme="minorBidi" w:cstheme="minorBidi"/>
        </w:rPr>
        <w:t xml:space="preserve">at decentralization interacts with monetary policy to shape growth outcomes, indicating macro-fiscal complementarities.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xml:space="preserve"> (2023) cautions that decentralization can create rent-seeking opportunities when accountability institutions are weak, with corru</w:t>
      </w:r>
      <w:r w:rsidRPr="00E74317">
        <w:rPr>
          <w:rFonts w:asciiTheme="minorBidi" w:eastAsia="Arial" w:hAnsiTheme="minorBidi" w:cstheme="minorBidi"/>
        </w:rPr>
        <w:t>ption partially offsetting expected efficiency gains. Arifin and Rosalia (2026), using ratio analysis for East Lampung, document persistent dependence on transfers despite formal autonomy. Mutua and Francis (2025) provide a Kenyan counterpart, showing that</w:t>
      </w:r>
      <w:r w:rsidRPr="00E74317">
        <w:rPr>
          <w:rFonts w:asciiTheme="minorBidi" w:eastAsia="Arial" w:hAnsiTheme="minorBidi" w:cstheme="minorBidi"/>
        </w:rPr>
        <w:t xml:space="preserve"> revenue enhancement strategies in Machakos County improve own-source revenue but face structural constraints similar to those in Indonesia.</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2.4 Tourism and ecotourism retribution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Tourism is increasingly recognized as a high-leverage sector for retribution</w:t>
      </w:r>
      <w:r w:rsidRPr="00E74317">
        <w:rPr>
          <w:rFonts w:asciiTheme="minorBidi" w:eastAsia="Arial" w:hAnsiTheme="minorBidi" w:cstheme="minorBidi"/>
        </w:rPr>
        <w:t xml:space="preserve">-based revenue.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show that waste management retribution tied to Bogor’s tourism flows directly affects environmental sustainability and revenue stability. </w:t>
      </w:r>
      <w:proofErr w:type="spellStart"/>
      <w:r w:rsidRPr="00E74317">
        <w:rPr>
          <w:rFonts w:asciiTheme="minorBidi" w:eastAsia="Arial" w:hAnsiTheme="minorBidi" w:cstheme="minorBidi"/>
        </w:rPr>
        <w:t>Herawati</w:t>
      </w:r>
      <w:proofErr w:type="spellEnd"/>
      <w:r w:rsidRPr="00E74317">
        <w:rPr>
          <w:rFonts w:asciiTheme="minorBidi" w:eastAsia="Arial" w:hAnsiTheme="minorBidi" w:cstheme="minorBidi"/>
        </w:rPr>
        <w:t xml:space="preserve"> et al. (2023) explore halal tourism retribution potential on Madura’s</w:t>
      </w:r>
      <w:r w:rsidRPr="00E74317">
        <w:rPr>
          <w:rFonts w:asciiTheme="minorBidi" w:eastAsia="Arial" w:hAnsiTheme="minorBidi" w:cstheme="minorBidi"/>
        </w:rPr>
        <w:t xml:space="preserve"> north coast, while </w:t>
      </w:r>
      <w:proofErr w:type="spellStart"/>
      <w:r w:rsidRPr="00E74317">
        <w:rPr>
          <w:rFonts w:asciiTheme="minorBidi" w:eastAsia="Arial" w:hAnsiTheme="minorBidi" w:cstheme="minorBidi"/>
        </w:rPr>
        <w:t>Shafa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Salsabila</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Wiralaga</w:t>
      </w:r>
      <w:proofErr w:type="spellEnd"/>
      <w:r w:rsidRPr="00E74317">
        <w:rPr>
          <w:rFonts w:asciiTheme="minorBidi" w:eastAsia="Arial" w:hAnsiTheme="minorBidi" w:cstheme="minorBidi"/>
        </w:rPr>
        <w:t xml:space="preserve"> (2024) quantify how the number of hotels, tourists, and length of stay shape tourism levy revenue in Central Java. </w:t>
      </w:r>
      <w:proofErr w:type="spellStart"/>
      <w:r w:rsidRPr="00E74317">
        <w:rPr>
          <w:rFonts w:asciiTheme="minorBidi" w:eastAsia="Arial" w:hAnsiTheme="minorBidi" w:cstheme="minorBidi"/>
        </w:rPr>
        <w:t>Saragih</w:t>
      </w:r>
      <w:proofErr w:type="spellEnd"/>
      <w:r w:rsidRPr="00E74317">
        <w:rPr>
          <w:rFonts w:asciiTheme="minorBidi" w:eastAsia="Arial" w:hAnsiTheme="minorBidi" w:cstheme="minorBidi"/>
        </w:rPr>
        <w:t xml:space="preserve"> et al. (2024) and Made Sera </w:t>
      </w:r>
      <w:proofErr w:type="spellStart"/>
      <w:r w:rsidRPr="00E74317">
        <w:rPr>
          <w:rFonts w:asciiTheme="minorBidi" w:eastAsia="Arial" w:hAnsiTheme="minorBidi" w:cstheme="minorBidi"/>
        </w:rPr>
        <w:t>Septiani</w:t>
      </w:r>
      <w:proofErr w:type="spellEnd"/>
      <w:r w:rsidRPr="00E74317">
        <w:rPr>
          <w:rFonts w:asciiTheme="minorBidi" w:eastAsia="Arial" w:hAnsiTheme="minorBidi" w:cstheme="minorBidi"/>
        </w:rPr>
        <w:t xml:space="preserve"> et al. (2024) apply SWOT and strategic manageme</w:t>
      </w:r>
      <w:r w:rsidRPr="00E74317">
        <w:rPr>
          <w:rFonts w:asciiTheme="minorBidi" w:eastAsia="Arial" w:hAnsiTheme="minorBidi" w:cstheme="minorBidi"/>
        </w:rPr>
        <w:t xml:space="preserve">nt lenses to natural tourism areas, identifying governance and stakeholder coordination as decisive variables. Aprilia et al. (2025) emphasize regulatory clarity for tourism villages in forest areas, and the </w:t>
      </w:r>
      <w:r w:rsidRPr="00E74317">
        <w:rPr>
          <w:rFonts w:asciiTheme="minorBidi" w:eastAsia="Arial" w:hAnsiTheme="minorBidi" w:cstheme="minorBidi"/>
          <w:i/>
          <w:iCs/>
        </w:rPr>
        <w:t>Journal of Accounting Inquiry</w:t>
      </w:r>
      <w:r w:rsidRPr="00E74317">
        <w:rPr>
          <w:rFonts w:asciiTheme="minorBidi" w:eastAsia="Arial" w:hAnsiTheme="minorBidi" w:cstheme="minorBidi"/>
        </w:rPr>
        <w:t xml:space="preserve"> (2025) study of Bo</w:t>
      </w:r>
      <w:r w:rsidRPr="00E74317">
        <w:rPr>
          <w:rFonts w:asciiTheme="minorBidi" w:eastAsia="Arial" w:hAnsiTheme="minorBidi" w:cstheme="minorBidi"/>
        </w:rPr>
        <w:t xml:space="preserve">ne </w:t>
      </w:r>
      <w:proofErr w:type="spellStart"/>
      <w:r w:rsidRPr="00E74317">
        <w:rPr>
          <w:rFonts w:asciiTheme="minorBidi" w:eastAsia="Arial" w:hAnsiTheme="minorBidi" w:cstheme="minorBidi"/>
        </w:rPr>
        <w:t>Bolango</w:t>
      </w:r>
      <w:proofErr w:type="spellEnd"/>
      <w:r w:rsidRPr="00E74317">
        <w:rPr>
          <w:rFonts w:asciiTheme="minorBidi" w:eastAsia="Arial" w:hAnsiTheme="minorBidi" w:cstheme="minorBidi"/>
        </w:rPr>
        <w:t xml:space="preserve"> illustrates tourism retribution’s direct PAD contribution.</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2.5 SWOT as a policy evaluation framework</w:t>
      </w:r>
    </w:p>
    <w:p w:rsidR="00E74317" w:rsidRPr="00E74317" w:rsidRDefault="00A37068" w:rsidP="00E74317">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SWOT analysis has matured from a managerial tool into a structured policy evaluation lens.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demonstrate its utility in m</w:t>
      </w:r>
      <w:r w:rsidRPr="00E74317">
        <w:rPr>
          <w:rFonts w:asciiTheme="minorBidi" w:eastAsia="Arial" w:hAnsiTheme="minorBidi" w:cstheme="minorBidi"/>
        </w:rPr>
        <w:t xml:space="preserve">apping institutional readiness for health technology assessment in Iran; Miranda et al. (2022) apply it to HTLV-1 public health policy in Brazil; Ibrahim (2026) uses a social-equity-informed SWOT to evaluate Ghana’s Free Senior High School policy;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w:t>
      </w:r>
      <w:r w:rsidRPr="00E74317">
        <w:rPr>
          <w:rFonts w:asciiTheme="minorBidi" w:eastAsia="Arial" w:hAnsiTheme="minorBidi" w:cstheme="minorBidi"/>
        </w:rPr>
        <w:t xml:space="preserve"> al. (2025) extend the framework to economic sustainability indicators in Ghana’s road infrastructure; and </w:t>
      </w:r>
      <w:proofErr w:type="spellStart"/>
      <w:r w:rsidRPr="00E74317">
        <w:rPr>
          <w:rFonts w:asciiTheme="minorBidi" w:eastAsia="Arial" w:hAnsiTheme="minorBidi" w:cstheme="minorBidi"/>
        </w:rPr>
        <w:t>Alshahrani</w:t>
      </w:r>
      <w:proofErr w:type="spellEnd"/>
      <w:r w:rsidRPr="00E74317">
        <w:rPr>
          <w:rFonts w:asciiTheme="minorBidi" w:eastAsia="Arial" w:hAnsiTheme="minorBidi" w:cstheme="minorBidi"/>
        </w:rPr>
        <w:t xml:space="preserve"> (2026) operationalizes a mixed-methods SWOT for community pharmacy services in Saudi Arabia. Indra et al. (2025) apply SWOT to tourism vil</w:t>
      </w:r>
      <w:r w:rsidRPr="00E74317">
        <w:rPr>
          <w:rFonts w:asciiTheme="minorBidi" w:eastAsia="Arial" w:hAnsiTheme="minorBidi" w:cstheme="minorBidi"/>
        </w:rPr>
        <w:t>lage development in West Java. Together these studies show that SWOT, when paired with stakeholder evidence and recent literature, yields policy-relevant strategic diagnoses.</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lastRenderedPageBreak/>
        <w:t>2.6 Analytical framework</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Drawing these strands together, this study advances a </w:t>
      </w:r>
      <w:r w:rsidRPr="00E74317">
        <w:rPr>
          <w:rFonts w:asciiTheme="minorBidi" w:eastAsia="Arial" w:hAnsiTheme="minorBidi" w:cstheme="minorBidi"/>
          <w:b/>
          <w:bCs/>
        </w:rPr>
        <w:t>governance-conditional model of retribution effectiveness</w:t>
      </w:r>
      <w:r w:rsidRPr="00E74317">
        <w:rPr>
          <w:rFonts w:asciiTheme="minorBidi" w:eastAsia="Arial" w:hAnsiTheme="minorBidi" w:cstheme="minorBidi"/>
        </w:rPr>
        <w:t>. The model posits that retribution’s contribution to PAD and fiscal independence is mediated by three conditions: (a) governance quality, including legal clarity and anti-corruption controls; (b) ad</w:t>
      </w:r>
      <w:r w:rsidRPr="00E74317">
        <w:rPr>
          <w:rFonts w:asciiTheme="minorBidi" w:eastAsia="Arial" w:hAnsiTheme="minorBidi" w:cstheme="minorBidi"/>
        </w:rPr>
        <w:t>ministrative capacity, particularly digitalization and tariff modernization; and (c) sectoral targeting, especially in tourism and waste management where willingness-to-pay and traceability are high. SWOT analysis then organizes the diagnostic synthesis by</w:t>
      </w:r>
      <w:r w:rsidRPr="00E74317">
        <w:rPr>
          <w:rFonts w:asciiTheme="minorBidi" w:eastAsia="Arial" w:hAnsiTheme="minorBidi" w:cstheme="minorBidi"/>
        </w:rPr>
        <w:t xml:space="preserve"> mapping internal strengths and weaknesses against external opportunities and threats.</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3. Method</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This study employs a structured qualitative literature review with thematic synthesis and a SWOT-informed analytical lens. The approach is appropriate where th</w:t>
      </w:r>
      <w:r w:rsidRPr="00E74317">
        <w:rPr>
          <w:rFonts w:asciiTheme="minorBidi" w:eastAsia="Arial" w:hAnsiTheme="minorBidi" w:cstheme="minorBidi"/>
        </w:rPr>
        <w:t>e research question concerns conceptual integration across fragmented but related streams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Ibrahim, 2026).</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Source identification.</w:t>
      </w:r>
      <w:r w:rsidRPr="00E74317">
        <w:rPr>
          <w:rFonts w:asciiTheme="minorBidi" w:eastAsia="Arial" w:hAnsiTheme="minorBidi" w:cstheme="minorBidi"/>
        </w:rPr>
        <w:t xml:space="preserve"> Candidate sources were drawn from a curated literature bank covering seven thematic domains: local ow</w:t>
      </w:r>
      <w:r w:rsidRPr="00E74317">
        <w:rPr>
          <w:rFonts w:asciiTheme="minorBidi" w:eastAsia="Arial" w:hAnsiTheme="minorBidi" w:cstheme="minorBidi"/>
        </w:rPr>
        <w:t>n-source revenue, retribution policy, SWOT in public policy, fiscal decentralization, tourism retribution, qualitative SWOT methodology, and PAD/fiscal capacity in Indonesia. Each candidate was triaged through DOI verification, publisher metadata checks, a</w:t>
      </w:r>
      <w:r w:rsidRPr="00E74317">
        <w:rPr>
          <w:rFonts w:asciiTheme="minorBidi" w:eastAsia="Arial" w:hAnsiTheme="minorBidi" w:cstheme="minorBidi"/>
        </w:rPr>
        <w:t>nd journal-page validation.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Inclusion criteria.</w:t>
      </w:r>
      <w:r w:rsidRPr="00E74317">
        <w:rPr>
          <w:rFonts w:asciiTheme="minorBidi" w:eastAsia="Arial" w:hAnsiTheme="minorBidi" w:cstheme="minorBidi"/>
        </w:rPr>
        <w:t xml:space="preserve"> Sources were retained if they (</w:t>
      </w:r>
      <w:proofErr w:type="spellStart"/>
      <w:r w:rsidRPr="00E74317">
        <w:rPr>
          <w:rFonts w:asciiTheme="minorBidi" w:eastAsia="Arial" w:hAnsiTheme="minorBidi" w:cstheme="minorBidi"/>
        </w:rPr>
        <w:t>i</w:t>
      </w:r>
      <w:proofErr w:type="spellEnd"/>
      <w:r w:rsidRPr="00E74317">
        <w:rPr>
          <w:rFonts w:asciiTheme="minorBidi" w:eastAsia="Arial" w:hAnsiTheme="minorBidi" w:cstheme="minorBidi"/>
        </w:rPr>
        <w:t>) were peer-reviewed journal articles or indexed proceedings; (ii) addressed at least one analytical theme; (iii) were verifiable via DOI or institutional URL; and (iv) were pu</w:t>
      </w:r>
      <w:r w:rsidRPr="00E74317">
        <w:rPr>
          <w:rFonts w:asciiTheme="minorBidi" w:eastAsia="Arial" w:hAnsiTheme="minorBidi" w:cstheme="minorBidi"/>
        </w:rPr>
        <w:t>blished in 2021–2026, with limited exceptions for foundational works.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Exclusion criteria.</w:t>
      </w:r>
      <w:r w:rsidRPr="00E74317">
        <w:rPr>
          <w:rFonts w:asciiTheme="minorBidi" w:eastAsia="Arial" w:hAnsiTheme="minorBidi" w:cstheme="minorBidi"/>
        </w:rPr>
        <w:t xml:space="preserve"> Sources were excluded when metadata could not be verified, when entries were duplicated, or when authorship/journal information appeared incomplete to a degree that w</w:t>
      </w:r>
      <w:r w:rsidRPr="00E74317">
        <w:rPr>
          <w:rFonts w:asciiTheme="minorBidi" w:eastAsia="Arial" w:hAnsiTheme="minorBidi" w:cstheme="minorBidi"/>
        </w:rPr>
        <w:t>ould compromise citation integrity.</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Recency threshold.</w:t>
      </w:r>
      <w:r w:rsidRPr="00E74317">
        <w:rPr>
          <w:rFonts w:asciiTheme="minorBidi" w:eastAsia="Arial" w:hAnsiTheme="minorBidi" w:cstheme="minorBidi"/>
        </w:rPr>
        <w:t xml:space="preserve"> A minimum 80% of retained references were required to fall within 2021–2026; the final corpus exceeded this threshold.</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Thematic coding.</w:t>
      </w:r>
      <w:r w:rsidRPr="00E74317">
        <w:rPr>
          <w:rFonts w:asciiTheme="minorBidi" w:eastAsia="Arial" w:hAnsiTheme="minorBidi" w:cstheme="minorBidi"/>
        </w:rPr>
        <w:t xml:space="preserve"> Each retained source was coded against five analytical themes (PA</w:t>
      </w:r>
      <w:r w:rsidRPr="00E74317">
        <w:rPr>
          <w:rFonts w:asciiTheme="minorBidi" w:eastAsia="Arial" w:hAnsiTheme="minorBidi" w:cstheme="minorBidi"/>
        </w:rPr>
        <w:t>D/fiscal independence; retribution implementation; decentralization and autonomy; tourism retribution; SWOT methodology). Codes were then reorganized into the SWOT matrix dimensions.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lastRenderedPageBreak/>
        <w:t>Comparative procedure.</w:t>
      </w:r>
      <w:r w:rsidRPr="00E74317">
        <w:rPr>
          <w:rFonts w:asciiTheme="minorBidi" w:eastAsia="Arial" w:hAnsiTheme="minorBidi" w:cstheme="minorBidi"/>
        </w:rPr>
        <w:t xml:space="preserve"> Cross-country comparison drew on Indonesian eviden</w:t>
      </w:r>
      <w:r w:rsidRPr="00E74317">
        <w:rPr>
          <w:rFonts w:asciiTheme="minorBidi" w:eastAsia="Arial" w:hAnsiTheme="minorBidi" w:cstheme="minorBidi"/>
        </w:rPr>
        <w:t>ce as the focal case and on Kenyan (Mutua &amp; Francis, 2025), Ghanaian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Ibrahim, 2026), Brazilian (Miranda et al., 2022), Iranian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Saudi (</w:t>
      </w:r>
      <w:proofErr w:type="spellStart"/>
      <w:r w:rsidRPr="00E74317">
        <w:rPr>
          <w:rFonts w:asciiTheme="minorBidi" w:eastAsia="Arial" w:hAnsiTheme="minorBidi" w:cstheme="minorBidi"/>
        </w:rPr>
        <w:t>Alshahrani</w:t>
      </w:r>
      <w:proofErr w:type="spellEnd"/>
      <w:r w:rsidRPr="00E74317">
        <w:rPr>
          <w:rFonts w:asciiTheme="minorBidi" w:eastAsia="Arial" w:hAnsiTheme="minorBidi" w:cstheme="minorBidi"/>
        </w:rPr>
        <w:t>, 2026), and Malaysian (</w:t>
      </w:r>
      <w:proofErr w:type="spellStart"/>
      <w:r w:rsidRPr="00E74317">
        <w:rPr>
          <w:rFonts w:asciiTheme="minorBidi" w:eastAsia="Arial" w:hAnsiTheme="minorBidi" w:cstheme="minorBidi"/>
        </w:rPr>
        <w:t>Tasya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Yora</w:t>
      </w:r>
      <w:proofErr w:type="spellEnd"/>
      <w:r w:rsidRPr="00E74317">
        <w:rPr>
          <w:rFonts w:asciiTheme="minorBidi" w:eastAsia="Arial" w:hAnsiTheme="minorBidi" w:cstheme="minorBidi"/>
        </w:rPr>
        <w:t xml:space="preserve"> Yolanda &amp; </w:t>
      </w:r>
      <w:proofErr w:type="spellStart"/>
      <w:r w:rsidRPr="00E74317">
        <w:rPr>
          <w:rFonts w:asciiTheme="minorBidi" w:eastAsia="Arial" w:hAnsiTheme="minorBidi" w:cstheme="minorBidi"/>
        </w:rPr>
        <w:t>Umanto</w:t>
      </w:r>
      <w:proofErr w:type="spellEnd"/>
      <w:r w:rsidRPr="00E74317">
        <w:rPr>
          <w:rFonts w:asciiTheme="minorBidi" w:eastAsia="Arial" w:hAnsiTheme="minorBidi" w:cstheme="minorBidi"/>
        </w:rPr>
        <w:t>, 2025) studi</w:t>
      </w:r>
      <w:r w:rsidRPr="00E74317">
        <w:rPr>
          <w:rFonts w:asciiTheme="minorBidi" w:eastAsia="Arial" w:hAnsiTheme="minorBidi" w:cstheme="minorBidi"/>
        </w:rPr>
        <w:t>es.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b/>
          <w:bCs/>
        </w:rPr>
        <w:t>Rationale for SWOT.</w:t>
      </w:r>
      <w:r w:rsidRPr="00E74317">
        <w:rPr>
          <w:rFonts w:asciiTheme="minorBidi" w:eastAsia="Arial" w:hAnsiTheme="minorBidi" w:cstheme="minorBidi"/>
        </w:rPr>
        <w:t xml:space="preserve"> SWOT was selected because it accommodates heterogeneous evidence, integrates internal and external diagnostics, and is widely applied to subnational policy contexts (Indra et al., 2025; </w:t>
      </w:r>
      <w:proofErr w:type="spellStart"/>
      <w:r w:rsidRPr="00E74317">
        <w:rPr>
          <w:rFonts w:asciiTheme="minorBidi" w:eastAsia="Arial" w:hAnsiTheme="minorBidi" w:cstheme="minorBidi"/>
        </w:rPr>
        <w:t>Saragih</w:t>
      </w:r>
      <w:proofErr w:type="spellEnd"/>
      <w:r w:rsidRPr="00E74317">
        <w:rPr>
          <w:rFonts w:asciiTheme="minorBidi" w:eastAsia="Arial" w:hAnsiTheme="minorBidi" w:cstheme="minorBidi"/>
        </w:rPr>
        <w:t xml:space="preserve"> et al., 2024).</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 Findings and Analyti</w:t>
      </w:r>
      <w:r w:rsidRPr="00E74317">
        <w:rPr>
          <w:rFonts w:asciiTheme="minorBidi" w:eastAsia="Arial" w:hAnsiTheme="minorBidi" w:cstheme="minorBidi"/>
          <w:b/>
          <w:bCs/>
        </w:rPr>
        <w:t>cal Synthesis</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4.1 Local own-source revenue and fiscal independence</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The retained evidence suggests that PAD is necessary but insufficient for fiscal independence. </w:t>
      </w:r>
      <w:proofErr w:type="spellStart"/>
      <w:r w:rsidRPr="00E74317">
        <w:rPr>
          <w:rFonts w:asciiTheme="minorBidi" w:eastAsia="Arial" w:hAnsiTheme="minorBidi" w:cstheme="minorBidi"/>
        </w:rPr>
        <w:t>Hasanah</w:t>
      </w:r>
      <w:proofErr w:type="spellEnd"/>
      <w:r w:rsidRPr="00E74317">
        <w:rPr>
          <w:rFonts w:asciiTheme="minorBidi" w:eastAsia="Arial" w:hAnsiTheme="minorBidi" w:cstheme="minorBidi"/>
        </w:rPr>
        <w:t xml:space="preserve"> et al. (2025) show that local own-source revenue strengthens fiscal independence ratio</w:t>
      </w:r>
      <w:r w:rsidRPr="00E74317">
        <w:rPr>
          <w:rFonts w:asciiTheme="minorBidi" w:eastAsia="Arial" w:hAnsiTheme="minorBidi" w:cstheme="minorBidi"/>
        </w:rPr>
        <w:t xml:space="preserve">s across Indonesian local governments, but the strength of this relationship depends on local economic structure. </w:t>
      </w:r>
      <w:proofErr w:type="spellStart"/>
      <w:r w:rsidRPr="00E74317">
        <w:rPr>
          <w:rFonts w:asciiTheme="minorBidi" w:eastAsia="Arial" w:hAnsiTheme="minorBidi" w:cstheme="minorBidi"/>
        </w:rPr>
        <w:t>Indahsari’s</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Tuban</w:t>
      </w:r>
      <w:proofErr w:type="spellEnd"/>
      <w:r w:rsidRPr="00E74317">
        <w:rPr>
          <w:rFonts w:asciiTheme="minorBidi" w:eastAsia="Arial" w:hAnsiTheme="minorBidi" w:cstheme="minorBidi"/>
        </w:rPr>
        <w:t xml:space="preserve"> analysis confirms that PAD components are unevenly mobilized: local taxes dominate, while retribution and separated a</w:t>
      </w:r>
      <w:r w:rsidRPr="00E74317">
        <w:rPr>
          <w:rFonts w:asciiTheme="minorBidi" w:eastAsia="Arial" w:hAnsiTheme="minorBidi" w:cstheme="minorBidi"/>
        </w:rPr>
        <w:t xml:space="preserve">ssets contribute marginally. </w:t>
      </w:r>
      <w:proofErr w:type="spellStart"/>
      <w:r w:rsidRPr="00E74317">
        <w:rPr>
          <w:rFonts w:asciiTheme="minorBidi" w:eastAsia="Arial" w:hAnsiTheme="minorBidi" w:cstheme="minorBidi"/>
        </w:rPr>
        <w:t>Solihin</w:t>
      </w:r>
      <w:proofErr w:type="spellEnd"/>
      <w:r w:rsidRPr="00E74317">
        <w:rPr>
          <w:rFonts w:asciiTheme="minorBidi" w:eastAsia="Arial" w:hAnsiTheme="minorBidi" w:cstheme="minorBidi"/>
        </w:rPr>
        <w:t xml:space="preserve"> (2025) reaches a similar conclusion for </w:t>
      </w:r>
      <w:proofErr w:type="spellStart"/>
      <w:r w:rsidRPr="00E74317">
        <w:rPr>
          <w:rFonts w:asciiTheme="minorBidi" w:eastAsia="Arial" w:hAnsiTheme="minorBidi" w:cstheme="minorBidi"/>
        </w:rPr>
        <w:t>Palangka</w:t>
      </w:r>
      <w:proofErr w:type="spellEnd"/>
      <w:r w:rsidRPr="00E74317">
        <w:rPr>
          <w:rFonts w:asciiTheme="minorBidi" w:eastAsia="Arial" w:hAnsiTheme="minorBidi" w:cstheme="minorBidi"/>
        </w:rPr>
        <w:t xml:space="preserve"> Raya, where fiscal capacity remains constrained by transfer dependence. Y et al. (2025) note that Tanah </w:t>
      </w:r>
      <w:proofErr w:type="spellStart"/>
      <w:r w:rsidRPr="00E74317">
        <w:rPr>
          <w:rFonts w:asciiTheme="minorBidi" w:eastAsia="Arial" w:hAnsiTheme="minorBidi" w:cstheme="minorBidi"/>
        </w:rPr>
        <w:t>Datar</w:t>
      </w:r>
      <w:proofErr w:type="spellEnd"/>
      <w:r w:rsidRPr="00E74317">
        <w:rPr>
          <w:rFonts w:asciiTheme="minorBidi" w:eastAsia="Arial" w:hAnsiTheme="minorBidi" w:cstheme="minorBidi"/>
        </w:rPr>
        <w:t xml:space="preserve"> Regency’s PAD performance is shaped jointly by realization e</w:t>
      </w:r>
      <w:r w:rsidRPr="00E74317">
        <w:rPr>
          <w:rFonts w:asciiTheme="minorBidi" w:eastAsia="Arial" w:hAnsiTheme="minorBidi" w:cstheme="minorBidi"/>
        </w:rPr>
        <w:t xml:space="preserve">ffectiveness and structural capacity, while </w:t>
      </w:r>
      <w:proofErr w:type="spellStart"/>
      <w:r w:rsidRPr="00E74317">
        <w:rPr>
          <w:rFonts w:asciiTheme="minorBidi" w:eastAsia="Arial" w:hAnsiTheme="minorBidi" w:cstheme="minorBidi"/>
        </w:rPr>
        <w:t>Cahyani</w:t>
      </w:r>
      <w:proofErr w:type="spellEnd"/>
      <w:r w:rsidRPr="00E74317">
        <w:rPr>
          <w:rFonts w:asciiTheme="minorBidi" w:eastAsia="Arial" w:hAnsiTheme="minorBidi" w:cstheme="minorBidi"/>
        </w:rPr>
        <w:t xml:space="preserve"> et al. (2025) emphasize that Riau Islands faces simultaneous challenges and opportunities tied to its archipelagic economy. </w:t>
      </w:r>
      <w:proofErr w:type="spellStart"/>
      <w:r w:rsidRPr="00E74317">
        <w:rPr>
          <w:rFonts w:asciiTheme="minorBidi" w:eastAsia="Arial" w:hAnsiTheme="minorBidi" w:cstheme="minorBidi"/>
        </w:rPr>
        <w:t>Azzahra</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Dewi</w:t>
      </w:r>
      <w:proofErr w:type="spellEnd"/>
      <w:r w:rsidRPr="00E74317">
        <w:rPr>
          <w:rFonts w:asciiTheme="minorBidi" w:eastAsia="Arial" w:hAnsiTheme="minorBidi" w:cstheme="minorBidi"/>
        </w:rPr>
        <w:t xml:space="preserve"> (2025) further indicate that PAD interacts with intergovernment</w:t>
      </w:r>
      <w:r w:rsidRPr="00E74317">
        <w:rPr>
          <w:rFonts w:asciiTheme="minorBidi" w:eastAsia="Arial" w:hAnsiTheme="minorBidi" w:cstheme="minorBidi"/>
        </w:rPr>
        <w:t>al transfers and integrity to shape expenditure efficiency, suggesting governance is integral to revenue translation.</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4.2 Retribution collection, governance, and implementation barriers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Retribution policy emerges as a high-potential but operationally fragile revenue source. </w:t>
      </w:r>
      <w:proofErr w:type="spellStart"/>
      <w:r w:rsidRPr="00E74317">
        <w:rPr>
          <w:rFonts w:asciiTheme="minorBidi" w:eastAsia="Arial" w:hAnsiTheme="minorBidi" w:cstheme="minorBidi"/>
        </w:rPr>
        <w:t>Aklis</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Tanudjaja</w:t>
      </w:r>
      <w:proofErr w:type="spellEnd"/>
      <w:r w:rsidRPr="00E74317">
        <w:rPr>
          <w:rFonts w:asciiTheme="minorBidi" w:eastAsia="Arial" w:hAnsiTheme="minorBidi" w:cstheme="minorBidi"/>
        </w:rPr>
        <w:t xml:space="preserve"> (2025) document </w:t>
      </w:r>
      <w:proofErr w:type="spellStart"/>
      <w:r w:rsidRPr="00E74317">
        <w:rPr>
          <w:rFonts w:asciiTheme="minorBidi" w:eastAsia="Arial" w:hAnsiTheme="minorBidi" w:cstheme="minorBidi"/>
        </w:rPr>
        <w:t>Kupang</w:t>
      </w:r>
      <w:proofErr w:type="spellEnd"/>
      <w:r w:rsidRPr="00E74317">
        <w:rPr>
          <w:rFonts w:asciiTheme="minorBidi" w:eastAsia="Arial" w:hAnsiTheme="minorBidi" w:cstheme="minorBidi"/>
        </w:rPr>
        <w:t xml:space="preserve"> City’s effort to anchor retribution in legal compliance, while Maharani et al. (2023) show that actor coordination at the Ke</w:t>
      </w:r>
      <w:r w:rsidRPr="00E74317">
        <w:rPr>
          <w:rFonts w:asciiTheme="minorBidi" w:eastAsia="Arial" w:hAnsiTheme="minorBidi" w:cstheme="minorBidi"/>
        </w:rPr>
        <w:t xml:space="preserve">a-Kea Nature Tourism Park is decisive for collection outcomes. </w:t>
      </w:r>
      <w:proofErr w:type="spellStart"/>
      <w:r w:rsidRPr="00E74317">
        <w:rPr>
          <w:rFonts w:asciiTheme="minorBidi" w:eastAsia="Arial" w:hAnsiTheme="minorBidi" w:cstheme="minorBidi"/>
        </w:rPr>
        <w:t>Rachman</w:t>
      </w:r>
      <w:proofErr w:type="spellEnd"/>
      <w:r w:rsidRPr="00E74317">
        <w:rPr>
          <w:rFonts w:asciiTheme="minorBidi" w:eastAsia="Arial" w:hAnsiTheme="minorBidi" w:cstheme="minorBidi"/>
        </w:rPr>
        <w:t xml:space="preserve"> (2024) frames retribution as a strategic lever for local revenue if administrative bottlenecks are removed. Ramadhan and </w:t>
      </w:r>
      <w:proofErr w:type="spellStart"/>
      <w:r w:rsidRPr="00E74317">
        <w:rPr>
          <w:rFonts w:asciiTheme="minorBidi" w:eastAsia="Arial" w:hAnsiTheme="minorBidi" w:cstheme="minorBidi"/>
        </w:rPr>
        <w:t>Ifransyah</w:t>
      </w:r>
      <w:proofErr w:type="spellEnd"/>
      <w:r w:rsidRPr="00E74317">
        <w:rPr>
          <w:rFonts w:asciiTheme="minorBidi" w:eastAsia="Arial" w:hAnsiTheme="minorBidi" w:cstheme="minorBidi"/>
        </w:rPr>
        <w:t xml:space="preserve"> (2025) and Said et al. (2024) provide complementary ev</w:t>
      </w:r>
      <w:r w:rsidRPr="00E74317">
        <w:rPr>
          <w:rFonts w:asciiTheme="minorBidi" w:eastAsia="Arial" w:hAnsiTheme="minorBidi" w:cstheme="minorBidi"/>
        </w:rPr>
        <w:t xml:space="preserve">idence that administrative reform, especially digitalization, materially improves realization rates.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xml:space="preserve"> (2025) show that waste management retribution in </w:t>
      </w:r>
      <w:proofErr w:type="spellStart"/>
      <w:r w:rsidRPr="00E74317">
        <w:rPr>
          <w:rFonts w:asciiTheme="minorBidi" w:eastAsia="Arial" w:hAnsiTheme="minorBidi" w:cstheme="minorBidi"/>
        </w:rPr>
        <w:t>Indramayu</w:t>
      </w:r>
      <w:proofErr w:type="spellEnd"/>
      <w:r w:rsidRPr="00E74317">
        <w:rPr>
          <w:rFonts w:asciiTheme="minorBidi" w:eastAsia="Arial" w:hAnsiTheme="minorBidi" w:cstheme="minorBidi"/>
        </w:rPr>
        <w:t xml:space="preserve"> suffers from tariff inadequacy and weak enforcement, while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w:t>
      </w:r>
      <w:r w:rsidRPr="00E74317">
        <w:rPr>
          <w:rFonts w:asciiTheme="minorBidi" w:eastAsia="Arial" w:hAnsiTheme="minorBidi" w:cstheme="minorBidi"/>
        </w:rPr>
        <w:lastRenderedPageBreak/>
        <w:t>al. (</w:t>
      </w:r>
      <w:r w:rsidRPr="00E74317">
        <w:rPr>
          <w:rFonts w:asciiTheme="minorBidi" w:eastAsia="Arial" w:hAnsiTheme="minorBidi" w:cstheme="minorBidi"/>
        </w:rPr>
        <w:t xml:space="preserve">2023) document analogous challenges in </w:t>
      </w:r>
      <w:proofErr w:type="spellStart"/>
      <w:r w:rsidRPr="00E74317">
        <w:rPr>
          <w:rFonts w:asciiTheme="minorBidi" w:eastAsia="Arial" w:hAnsiTheme="minorBidi" w:cstheme="minorBidi"/>
        </w:rPr>
        <w:t>Asahan’s</w:t>
      </w:r>
      <w:proofErr w:type="spellEnd"/>
      <w:r w:rsidRPr="00E74317">
        <w:rPr>
          <w:rFonts w:asciiTheme="minorBidi" w:eastAsia="Arial" w:hAnsiTheme="minorBidi" w:cstheme="minorBidi"/>
        </w:rPr>
        <w:t xml:space="preserve"> parking retribution. </w:t>
      </w:r>
      <w:proofErr w:type="spellStart"/>
      <w:r w:rsidRPr="00E74317">
        <w:rPr>
          <w:rFonts w:asciiTheme="minorBidi" w:eastAsia="Arial" w:hAnsiTheme="minorBidi" w:cstheme="minorBidi"/>
        </w:rPr>
        <w:t>Iwan</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Arisman</w:t>
      </w:r>
      <w:proofErr w:type="spellEnd"/>
      <w:r w:rsidRPr="00E74317">
        <w:rPr>
          <w:rFonts w:asciiTheme="minorBidi" w:eastAsia="Arial" w:hAnsiTheme="minorBidi" w:cstheme="minorBidi"/>
        </w:rPr>
        <w:t xml:space="preserve"> (2023) and </w:t>
      </w:r>
      <w:proofErr w:type="spellStart"/>
      <w:r w:rsidRPr="00E74317">
        <w:rPr>
          <w:rFonts w:asciiTheme="minorBidi" w:eastAsia="Arial" w:hAnsiTheme="minorBidi" w:cstheme="minorBidi"/>
        </w:rPr>
        <w:t>Rasyid</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Dewi</w:t>
      </w:r>
      <w:proofErr w:type="spellEnd"/>
      <w:r w:rsidRPr="00E74317">
        <w:rPr>
          <w:rFonts w:asciiTheme="minorBidi" w:eastAsia="Arial" w:hAnsiTheme="minorBidi" w:cstheme="minorBidi"/>
        </w:rPr>
        <w:t xml:space="preserve"> (2025) confirm that effectiveness varies sharply by sector and region.</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4.3 Fiscal decentralization and regional autonomy</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Decentralization’s eff</w:t>
      </w:r>
      <w:r w:rsidRPr="00E74317">
        <w:rPr>
          <w:rFonts w:asciiTheme="minorBidi" w:eastAsia="Arial" w:hAnsiTheme="minorBidi" w:cstheme="minorBidi"/>
        </w:rPr>
        <w:t xml:space="preserve">ects on local fiscal performance are conditional.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xml:space="preserve"> (2025) finds positive but uneven impacts on fiscal independence in Indonesia.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xml:space="preserve"> (2023) points to corruption as a moderating threat: where accountability is weak, decentralization can amplify ren</w:t>
      </w:r>
      <w:r w:rsidRPr="00E74317">
        <w:rPr>
          <w:rFonts w:asciiTheme="minorBidi" w:eastAsia="Arial" w:hAnsiTheme="minorBidi" w:cstheme="minorBidi"/>
        </w:rPr>
        <w:t xml:space="preserve">t-seeking.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 link decentralization to monetary policy and growth, noting that fiscal and monetary coordination matters. Arifin and Rosalia (2026) document East Lampung’s persistent transfer dependence despite formal autonomy. Mutua and</w:t>
      </w:r>
      <w:r w:rsidRPr="00E74317">
        <w:rPr>
          <w:rFonts w:asciiTheme="minorBidi" w:eastAsia="Arial" w:hAnsiTheme="minorBidi" w:cstheme="minorBidi"/>
        </w:rPr>
        <w:t xml:space="preserve"> Francis (2025) extend the picture to Kenya, where Machakos County’s revenue enhancement strategies improve own-source revenue but encounter institutional constraints comparable to Indonesia. </w:t>
      </w:r>
      <w:proofErr w:type="spellStart"/>
      <w:r w:rsidRPr="00E74317">
        <w:rPr>
          <w:rFonts w:asciiTheme="minorBidi" w:eastAsia="Arial" w:hAnsiTheme="minorBidi" w:cstheme="minorBidi"/>
        </w:rPr>
        <w:t>Yulsiati</w:t>
      </w:r>
      <w:proofErr w:type="spellEnd"/>
      <w:r w:rsidRPr="00E74317">
        <w:rPr>
          <w:rFonts w:asciiTheme="minorBidi" w:eastAsia="Arial" w:hAnsiTheme="minorBidi" w:cstheme="minorBidi"/>
        </w:rPr>
        <w:t xml:space="preserve"> et al. (2025) further show that PAD, transfer funds, fi</w:t>
      </w:r>
      <w:r w:rsidRPr="00E74317">
        <w:rPr>
          <w:rFonts w:asciiTheme="minorBidi" w:eastAsia="Arial" w:hAnsiTheme="minorBidi" w:cstheme="minorBidi"/>
        </w:rPr>
        <w:t>scal capacity, and capital expenditure jointly shape regional borrowing behavior.</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4.4 Tourism and ecotourism retribution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 xml:space="preserve">Tourism retribution performs well as a revenue sector when governance is adequate.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link Bogor’s waste retributi</w:t>
      </w:r>
      <w:r w:rsidRPr="00E74317">
        <w:rPr>
          <w:rFonts w:asciiTheme="minorBidi" w:eastAsia="Arial" w:hAnsiTheme="minorBidi" w:cstheme="minorBidi"/>
        </w:rPr>
        <w:t xml:space="preserve">on to tourism sustainability, while </w:t>
      </w:r>
      <w:proofErr w:type="spellStart"/>
      <w:r w:rsidRPr="00E74317">
        <w:rPr>
          <w:rFonts w:asciiTheme="minorBidi" w:eastAsia="Arial" w:hAnsiTheme="minorBidi" w:cstheme="minorBidi"/>
        </w:rPr>
        <w:t>Shafa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Salsabila</w:t>
      </w:r>
      <w:proofErr w:type="spellEnd"/>
      <w:r w:rsidRPr="00E74317">
        <w:rPr>
          <w:rFonts w:asciiTheme="minorBidi" w:eastAsia="Arial" w:hAnsiTheme="minorBidi" w:cstheme="minorBidi"/>
        </w:rPr>
        <w:t xml:space="preserve"> and </w:t>
      </w:r>
      <w:proofErr w:type="spellStart"/>
      <w:r w:rsidRPr="00E74317">
        <w:rPr>
          <w:rFonts w:asciiTheme="minorBidi" w:eastAsia="Arial" w:hAnsiTheme="minorBidi" w:cstheme="minorBidi"/>
        </w:rPr>
        <w:t>Wiralaga</w:t>
      </w:r>
      <w:proofErr w:type="spellEnd"/>
      <w:r w:rsidRPr="00E74317">
        <w:rPr>
          <w:rFonts w:asciiTheme="minorBidi" w:eastAsia="Arial" w:hAnsiTheme="minorBidi" w:cstheme="minorBidi"/>
        </w:rPr>
        <w:t xml:space="preserve"> (2024) quantify how hotel numbers, tourist counts, and length of stay drive levy revenue in Central Java. </w:t>
      </w:r>
      <w:proofErr w:type="spellStart"/>
      <w:r w:rsidRPr="00E74317">
        <w:rPr>
          <w:rFonts w:asciiTheme="minorBidi" w:eastAsia="Arial" w:hAnsiTheme="minorBidi" w:cstheme="minorBidi"/>
        </w:rPr>
        <w:t>Herawati</w:t>
      </w:r>
      <w:proofErr w:type="spellEnd"/>
      <w:r w:rsidRPr="00E74317">
        <w:rPr>
          <w:rFonts w:asciiTheme="minorBidi" w:eastAsia="Arial" w:hAnsiTheme="minorBidi" w:cstheme="minorBidi"/>
        </w:rPr>
        <w:t xml:space="preserve"> et al. (2023) explore halal tourism retribution potential in Madura. Made Se</w:t>
      </w:r>
      <w:r w:rsidRPr="00E74317">
        <w:rPr>
          <w:rFonts w:asciiTheme="minorBidi" w:eastAsia="Arial" w:hAnsiTheme="minorBidi" w:cstheme="minorBidi"/>
        </w:rPr>
        <w:t xml:space="preserve">ra </w:t>
      </w:r>
      <w:proofErr w:type="spellStart"/>
      <w:r w:rsidRPr="00E74317">
        <w:rPr>
          <w:rFonts w:asciiTheme="minorBidi" w:eastAsia="Arial" w:hAnsiTheme="minorBidi" w:cstheme="minorBidi"/>
        </w:rPr>
        <w:t>Septiani</w:t>
      </w:r>
      <w:proofErr w:type="spellEnd"/>
      <w:r w:rsidRPr="00E74317">
        <w:rPr>
          <w:rFonts w:asciiTheme="minorBidi" w:eastAsia="Arial" w:hAnsiTheme="minorBidi" w:cstheme="minorBidi"/>
        </w:rPr>
        <w:t xml:space="preserve"> et al. (2024) and </w:t>
      </w:r>
      <w:proofErr w:type="spellStart"/>
      <w:r w:rsidRPr="00E74317">
        <w:rPr>
          <w:rFonts w:asciiTheme="minorBidi" w:eastAsia="Arial" w:hAnsiTheme="minorBidi" w:cstheme="minorBidi"/>
        </w:rPr>
        <w:t>Saragih</w:t>
      </w:r>
      <w:proofErr w:type="spellEnd"/>
      <w:r w:rsidRPr="00E74317">
        <w:rPr>
          <w:rFonts w:asciiTheme="minorBidi" w:eastAsia="Arial" w:hAnsiTheme="minorBidi" w:cstheme="minorBidi"/>
        </w:rPr>
        <w:t xml:space="preserve"> et al. (2024) deploy strategic and SWOT analyses to Bali’s lake tourism areas, identifying stakeholder governance as decisive. Aprilia et al. (2025) stress regulatory clarity for forest-based tourism villages, while </w:t>
      </w:r>
      <w:r w:rsidRPr="00E74317">
        <w:rPr>
          <w:rFonts w:asciiTheme="minorBidi" w:eastAsia="Arial" w:hAnsiTheme="minorBidi" w:cstheme="minorBidi"/>
          <w:i/>
          <w:iCs/>
        </w:rPr>
        <w:t>Jo</w:t>
      </w:r>
      <w:r w:rsidRPr="00E74317">
        <w:rPr>
          <w:rFonts w:asciiTheme="minorBidi" w:eastAsia="Arial" w:hAnsiTheme="minorBidi" w:cstheme="minorBidi"/>
          <w:i/>
          <w:iCs/>
        </w:rPr>
        <w:t>urnal of Accounting Inquiry</w:t>
      </w:r>
      <w:r w:rsidRPr="00E74317">
        <w:rPr>
          <w:rFonts w:asciiTheme="minorBidi" w:eastAsia="Arial" w:hAnsiTheme="minorBidi" w:cstheme="minorBidi"/>
        </w:rPr>
        <w:t xml:space="preserve"> (2025) demonstrates tourism retribution’s direct PAD contribution in Bone </w:t>
      </w:r>
      <w:proofErr w:type="spellStart"/>
      <w:r w:rsidRPr="00E74317">
        <w:rPr>
          <w:rFonts w:asciiTheme="minorBidi" w:eastAsia="Arial" w:hAnsiTheme="minorBidi" w:cstheme="minorBidi"/>
        </w:rPr>
        <w:t>Bolango</w:t>
      </w:r>
      <w:proofErr w:type="spellEnd"/>
      <w:r w:rsidRPr="00E74317">
        <w:rPr>
          <w:rFonts w:asciiTheme="minorBidi" w:eastAsia="Arial" w:hAnsiTheme="minorBidi" w:cstheme="minorBidi"/>
        </w:rPr>
        <w:t>. Indra et al. (2025) corroborate the strategic-management value of SWOT for tourism village development.</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4.5 SWOT-based synthesis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Integrating thes</w:t>
      </w:r>
      <w:r w:rsidRPr="00E74317">
        <w:rPr>
          <w:rFonts w:asciiTheme="minorBidi" w:eastAsia="Arial" w:hAnsiTheme="minorBidi" w:cstheme="minorBidi"/>
        </w:rPr>
        <w:t>e findings yields the following SWOT matrix.</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1"/>
        <w:gridCol w:w="4079"/>
      </w:tblGrid>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b/>
                <w:bCs/>
              </w:rPr>
            </w:pPr>
            <w:r w:rsidRPr="00E74317">
              <w:rPr>
                <w:rFonts w:asciiTheme="minorBidi" w:eastAsia="Arial" w:hAnsiTheme="minorBidi" w:cstheme="minorBidi"/>
                <w:b/>
                <w:bCs/>
              </w:rPr>
              <w:t>Internal: Strengths</w:t>
            </w:r>
          </w:p>
        </w:tc>
        <w:tc>
          <w:tcPr>
            <w:tcW w:w="4079" w:type="dxa"/>
          </w:tcPr>
          <w:p w:rsidR="00A71301" w:rsidRPr="00E74317" w:rsidRDefault="00A37068">
            <w:pPr>
              <w:spacing w:after="160" w:line="360" w:lineRule="auto"/>
              <w:jc w:val="both"/>
              <w:rPr>
                <w:rFonts w:asciiTheme="minorBidi" w:eastAsia="Arial" w:hAnsiTheme="minorBidi" w:cstheme="minorBidi"/>
                <w:b/>
                <w:bCs/>
              </w:rPr>
            </w:pPr>
            <w:r w:rsidRPr="00E74317">
              <w:rPr>
                <w:rFonts w:asciiTheme="minorBidi" w:eastAsia="Arial" w:hAnsiTheme="minorBidi" w:cstheme="minorBidi"/>
                <w:b/>
                <w:bCs/>
              </w:rPr>
              <w:t>Internal: Weaknesses</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Legal mandates for PAD and retribution embedded in decentralization frameworks (</w:t>
            </w:r>
            <w:proofErr w:type="spellStart"/>
            <w:r w:rsidRPr="00E74317">
              <w:rPr>
                <w:rFonts w:asciiTheme="minorBidi" w:eastAsia="Arial" w:hAnsiTheme="minorBidi" w:cstheme="minorBidi"/>
              </w:rPr>
              <w:t>Hasanah</w:t>
            </w:r>
            <w:proofErr w:type="spellEnd"/>
            <w:r w:rsidRPr="00E74317">
              <w:rPr>
                <w:rFonts w:asciiTheme="minorBidi" w:eastAsia="Arial" w:hAnsiTheme="minorBidi" w:cstheme="minorBidi"/>
              </w:rPr>
              <w:t xml:space="preserve"> et al., 2025;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2025)</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Fragmented retribution administration and outdated tariffs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al., 2023)</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lastRenderedPageBreak/>
              <w:t>Sectoral leverage in tourism, markets, and parking (</w:t>
            </w:r>
            <w:proofErr w:type="spellStart"/>
            <w:r w:rsidRPr="00E74317">
              <w:rPr>
                <w:rFonts w:asciiTheme="minorBidi" w:eastAsia="Arial" w:hAnsiTheme="minorBidi" w:cstheme="minorBidi"/>
              </w:rPr>
              <w:t>Iwan</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Arisman</w:t>
            </w:r>
            <w:proofErr w:type="spellEnd"/>
            <w:r w:rsidRPr="00E74317">
              <w:rPr>
                <w:rFonts w:asciiTheme="minorBidi" w:eastAsia="Arial" w:hAnsiTheme="minorBidi" w:cstheme="minorBidi"/>
              </w:rPr>
              <w:t xml:space="preserve">, 2023; </w:t>
            </w:r>
            <w:r w:rsidRPr="00E74317">
              <w:rPr>
                <w:rFonts w:asciiTheme="minorBidi" w:eastAsia="Arial" w:hAnsiTheme="minorBidi" w:cstheme="minorBidi"/>
                <w:i/>
                <w:iCs/>
              </w:rPr>
              <w:t>Journal of Accounting Inquiry</w:t>
            </w:r>
            <w:r w:rsidRPr="00E74317">
              <w:rPr>
                <w:rFonts w:asciiTheme="minorBidi" w:eastAsia="Arial" w:hAnsiTheme="minorBidi" w:cstheme="minorBidi"/>
              </w:rPr>
              <w:t>, 2025)</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 xml:space="preserve">Heavy reliance on intergovernmental </w:t>
            </w:r>
            <w:r w:rsidRPr="00E74317">
              <w:rPr>
                <w:rFonts w:asciiTheme="minorBidi" w:eastAsia="Arial" w:hAnsiTheme="minorBidi" w:cstheme="minorBidi"/>
              </w:rPr>
              <w:t xml:space="preserve">transfers (Arifin &amp; Rosalia, 2026; </w:t>
            </w:r>
            <w:proofErr w:type="spellStart"/>
            <w:r w:rsidRPr="00E74317">
              <w:rPr>
                <w:rFonts w:asciiTheme="minorBidi" w:eastAsia="Arial" w:hAnsiTheme="minorBidi" w:cstheme="minorBidi"/>
              </w:rPr>
              <w:t>Solihin</w:t>
            </w:r>
            <w:proofErr w:type="spellEnd"/>
            <w:r w:rsidRPr="00E74317">
              <w:rPr>
                <w:rFonts w:asciiTheme="minorBidi" w:eastAsia="Arial" w:hAnsiTheme="minorBidi" w:cstheme="minorBidi"/>
              </w:rPr>
              <w:t>, 2025)</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 xml:space="preserve">Emerging digital collection systems (Said et al., 2024; Ramadhan &amp; </w:t>
            </w:r>
            <w:proofErr w:type="spellStart"/>
            <w:r w:rsidRPr="00E74317">
              <w:rPr>
                <w:rFonts w:asciiTheme="minorBidi" w:eastAsia="Arial" w:hAnsiTheme="minorBidi" w:cstheme="minorBidi"/>
              </w:rPr>
              <w:t>Ifransyah</w:t>
            </w:r>
            <w:proofErr w:type="spellEnd"/>
            <w:r w:rsidRPr="00E74317">
              <w:rPr>
                <w:rFonts w:asciiTheme="minorBidi" w:eastAsia="Arial" w:hAnsiTheme="minorBidi" w:cstheme="minorBidi"/>
              </w:rPr>
              <w:t>, 2025)</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 xml:space="preserve">Limited stakeholder coordination in tourism retribution (Maharani et al., 2023; </w:t>
            </w:r>
            <w:proofErr w:type="spellStart"/>
            <w:r w:rsidRPr="00E74317">
              <w:rPr>
                <w:rFonts w:asciiTheme="minorBidi" w:eastAsia="Arial" w:hAnsiTheme="minorBidi" w:cstheme="minorBidi"/>
              </w:rPr>
              <w:t>Saragih</w:t>
            </w:r>
            <w:proofErr w:type="spellEnd"/>
            <w:r w:rsidRPr="00E74317">
              <w:rPr>
                <w:rFonts w:asciiTheme="minorBidi" w:eastAsia="Arial" w:hAnsiTheme="minorBidi" w:cstheme="minorBidi"/>
              </w:rPr>
              <w:t xml:space="preserve"> et al., 2024)</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b/>
                <w:bCs/>
              </w:rPr>
              <w:t>External: Opportun</w:t>
            </w:r>
            <w:r w:rsidRPr="00E74317">
              <w:rPr>
                <w:rFonts w:asciiTheme="minorBidi" w:eastAsia="Arial" w:hAnsiTheme="minorBidi" w:cstheme="minorBidi"/>
                <w:b/>
                <w:bCs/>
              </w:rPr>
              <w:t>ities</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b/>
                <w:bCs/>
              </w:rPr>
              <w:t>External: Threats</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Tourism and ecotourism expansion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w:t>
            </w:r>
            <w:proofErr w:type="spellStart"/>
            <w:r w:rsidRPr="00E74317">
              <w:rPr>
                <w:rFonts w:asciiTheme="minorBidi" w:eastAsia="Arial" w:hAnsiTheme="minorBidi" w:cstheme="minorBidi"/>
              </w:rPr>
              <w:t>Shafa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Salsabila</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Wiralaga</w:t>
            </w:r>
            <w:proofErr w:type="spellEnd"/>
            <w:r w:rsidRPr="00E74317">
              <w:rPr>
                <w:rFonts w:asciiTheme="minorBidi" w:eastAsia="Arial" w:hAnsiTheme="minorBidi" w:cstheme="minorBidi"/>
              </w:rPr>
              <w:t>, 2024)</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Corruption and rent-seeking under weak accountability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2023)</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Online tax/retribution platforms and policy reform (Said et al., 2024</w:t>
            </w:r>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Tasya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Yora</w:t>
            </w:r>
            <w:proofErr w:type="spellEnd"/>
            <w:r w:rsidRPr="00E74317">
              <w:rPr>
                <w:rFonts w:asciiTheme="minorBidi" w:eastAsia="Arial" w:hAnsiTheme="minorBidi" w:cstheme="minorBidi"/>
              </w:rPr>
              <w:t xml:space="preserve"> Yolanda &amp; </w:t>
            </w:r>
            <w:proofErr w:type="spellStart"/>
            <w:r w:rsidRPr="00E74317">
              <w:rPr>
                <w:rFonts w:asciiTheme="minorBidi" w:eastAsia="Arial" w:hAnsiTheme="minorBidi" w:cstheme="minorBidi"/>
              </w:rPr>
              <w:t>Umanto</w:t>
            </w:r>
            <w:proofErr w:type="spellEnd"/>
            <w:r w:rsidRPr="00E74317">
              <w:rPr>
                <w:rFonts w:asciiTheme="minorBidi" w:eastAsia="Arial" w:hAnsiTheme="minorBidi" w:cstheme="minorBidi"/>
              </w:rPr>
              <w:t>, 2025)</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Macro-fiscal volatility and transfer dependence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w:t>
            </w:r>
          </w:p>
        </w:tc>
      </w:tr>
      <w:tr w:rsidR="00A71301" w:rsidRPr="00E74317">
        <w:tc>
          <w:tcPr>
            <w:tcW w:w="5271"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Cross-country learning (Kenya, Ghana, Brazil, Iran, Saudi Arabia) (</w:t>
            </w:r>
            <w:proofErr w:type="spellStart"/>
            <w:r w:rsidRPr="00E74317">
              <w:rPr>
                <w:rFonts w:asciiTheme="minorBidi" w:eastAsia="Arial" w:hAnsiTheme="minorBidi" w:cstheme="minorBidi"/>
              </w:rPr>
              <w:t>Alshahrani</w:t>
            </w:r>
            <w:proofErr w:type="spellEnd"/>
            <w:r w:rsidRPr="00E74317">
              <w:rPr>
                <w:rFonts w:asciiTheme="minorBidi" w:eastAsia="Arial" w:hAnsiTheme="minorBidi" w:cstheme="minorBidi"/>
              </w:rPr>
              <w:t xml:space="preserve">, 2026;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Ibrahim, 2026; Miranda et al., 2022; Mutu</w:t>
            </w:r>
            <w:r w:rsidRPr="00E74317">
              <w:rPr>
                <w:rFonts w:asciiTheme="minorBidi" w:eastAsia="Arial" w:hAnsiTheme="minorBidi" w:cstheme="minorBidi"/>
              </w:rPr>
              <w:t>a &amp; Francis, 2025)</w:t>
            </w:r>
          </w:p>
        </w:tc>
        <w:tc>
          <w:tcPr>
            <w:tcW w:w="4079" w:type="dxa"/>
          </w:tcPr>
          <w:p w:rsidR="00A71301" w:rsidRPr="00E74317" w:rsidRDefault="00A37068">
            <w:pPr>
              <w:spacing w:after="160" w:line="360" w:lineRule="auto"/>
              <w:jc w:val="both"/>
              <w:rPr>
                <w:rFonts w:asciiTheme="minorBidi" w:eastAsia="Arial" w:hAnsiTheme="minorBidi" w:cstheme="minorBidi"/>
              </w:rPr>
            </w:pPr>
            <w:r w:rsidRPr="00E74317">
              <w:rPr>
                <w:rFonts w:asciiTheme="minorBidi" w:eastAsia="Arial" w:hAnsiTheme="minorBidi" w:cstheme="minorBidi"/>
              </w:rPr>
              <w:t>Regulatory ambiguity in forest/tourism areas (Aprilia et al., 2025)</w:t>
            </w:r>
          </w:p>
        </w:tc>
      </w:tr>
    </w:tbl>
    <w:p w:rsidR="00A71301" w:rsidRPr="00E74317" w:rsidRDefault="00A37068">
      <w:pPr>
        <w:spacing w:before="200" w:line="360" w:lineRule="auto"/>
        <w:jc w:val="both"/>
        <w:rPr>
          <w:rFonts w:asciiTheme="minorBidi" w:eastAsia="Arial" w:hAnsiTheme="minorBidi" w:cstheme="minorBidi"/>
        </w:rPr>
      </w:pPr>
      <w:r w:rsidRPr="00E74317">
        <w:rPr>
          <w:rFonts w:asciiTheme="minorBidi" w:eastAsia="Arial" w:hAnsiTheme="minorBidi" w:cstheme="minorBidi"/>
        </w:rPr>
        <w:t>The matrix indicates that strengths and opportunities are largely sector- and technology-driven, while weaknesses and threats are governance- and institution-driven. This pattern reinforces the governance-conditional model.</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5. Discussion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The synthesis poin</w:t>
      </w:r>
      <w:r w:rsidRPr="00E74317">
        <w:rPr>
          <w:rFonts w:asciiTheme="minorBidi" w:eastAsia="Arial" w:hAnsiTheme="minorBidi" w:cstheme="minorBidi"/>
        </w:rPr>
        <w:t>ts to one main conclusion: retribution policy strengthens local fiscal independence only when governance quality, administrative capacity, and sector targeting come together. Indonesian evidence (</w:t>
      </w:r>
      <w:proofErr w:type="spellStart"/>
      <w:r w:rsidRPr="00E74317">
        <w:rPr>
          <w:rFonts w:asciiTheme="minorBidi" w:eastAsia="Arial" w:hAnsiTheme="minorBidi" w:cstheme="minorBidi"/>
        </w:rPr>
        <w:t>Hasanah</w:t>
      </w:r>
      <w:proofErr w:type="spellEnd"/>
      <w:r w:rsidRPr="00E74317">
        <w:rPr>
          <w:rFonts w:asciiTheme="minorBidi" w:eastAsia="Arial" w:hAnsiTheme="minorBidi" w:cstheme="minorBidi"/>
        </w:rPr>
        <w:t xml:space="preserve"> et al., 2025;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Rasyid</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Dewi</w:t>
      </w:r>
      <w:proofErr w:type="spellEnd"/>
      <w:r w:rsidRPr="00E74317">
        <w:rPr>
          <w:rFonts w:asciiTheme="minorBidi" w:eastAsia="Arial" w:hAnsiTheme="minorBidi" w:cstheme="minorBidi"/>
        </w:rPr>
        <w:t>, 2025) and</w:t>
      </w:r>
      <w:r w:rsidRPr="00E74317">
        <w:rPr>
          <w:rFonts w:asciiTheme="minorBidi" w:eastAsia="Arial" w:hAnsiTheme="minorBidi" w:cstheme="minorBidi"/>
        </w:rPr>
        <w:t xml:space="preserve"> Kenyan evidence (Mutua &amp; Francis, 2025) both show that decentralization formally empowers subnational governments but does not automatically translate into fiscal autonomy. Where digital administration and clear legal frameworks exist (Ramadhan &amp; </w:t>
      </w:r>
      <w:proofErr w:type="spellStart"/>
      <w:r w:rsidRPr="00E74317">
        <w:rPr>
          <w:rFonts w:asciiTheme="minorBidi" w:eastAsia="Arial" w:hAnsiTheme="minorBidi" w:cstheme="minorBidi"/>
        </w:rPr>
        <w:t>Ifransya</w:t>
      </w:r>
      <w:r w:rsidRPr="00E74317">
        <w:rPr>
          <w:rFonts w:asciiTheme="minorBidi" w:eastAsia="Arial" w:hAnsiTheme="minorBidi" w:cstheme="minorBidi"/>
        </w:rPr>
        <w:t>h</w:t>
      </w:r>
      <w:proofErr w:type="spellEnd"/>
      <w:r w:rsidRPr="00E74317">
        <w:rPr>
          <w:rFonts w:asciiTheme="minorBidi" w:eastAsia="Arial" w:hAnsiTheme="minorBidi" w:cstheme="minorBidi"/>
        </w:rPr>
        <w:t>, 2025; Said et al., 2024), retribution realization improves. Where they are absent, leakages persist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2025).</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lastRenderedPageBreak/>
        <w:t>Comparative evidence sharpens these conclusions. Ghana’s Free Senior High School policy SWOT (Ibrahim, 2026) and its road infra</w:t>
      </w:r>
      <w:r w:rsidRPr="00E74317">
        <w:rPr>
          <w:rFonts w:asciiTheme="minorBidi" w:eastAsia="Arial" w:hAnsiTheme="minorBidi" w:cstheme="minorBidi"/>
        </w:rPr>
        <w:t>structure sustainability SWOT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illustrate that strategic diagnostics must engage equity and stakeholder perspectives, a lesson that applies to Indonesian PAD reform. Brazil’s HTLV-1 SWOT (Miranda et al., 2022) and Iran’s health technolo</w:t>
      </w:r>
      <w:r w:rsidRPr="00E74317">
        <w:rPr>
          <w:rFonts w:asciiTheme="minorBidi" w:eastAsia="Arial" w:hAnsiTheme="minorBidi" w:cstheme="minorBidi"/>
        </w:rPr>
        <w:t>gy assessment SWOT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show that institutional readiness, not legal authority alone, determines policy effectiveness. Saudi Arabia’s mixed-methods SWOT for community pharmacy services (</w:t>
      </w:r>
      <w:proofErr w:type="spellStart"/>
      <w:r w:rsidRPr="00E74317">
        <w:rPr>
          <w:rFonts w:asciiTheme="minorBidi" w:eastAsia="Arial" w:hAnsiTheme="minorBidi" w:cstheme="minorBidi"/>
        </w:rPr>
        <w:t>Alshahrani</w:t>
      </w:r>
      <w:proofErr w:type="spellEnd"/>
      <w:r w:rsidRPr="00E74317">
        <w:rPr>
          <w:rFonts w:asciiTheme="minorBidi" w:eastAsia="Arial" w:hAnsiTheme="minorBidi" w:cstheme="minorBidi"/>
        </w:rPr>
        <w:t>, 2026) reinforces the value of triangu</w:t>
      </w:r>
      <w:r w:rsidRPr="00E74317">
        <w:rPr>
          <w:rFonts w:asciiTheme="minorBidi" w:eastAsia="Arial" w:hAnsiTheme="minorBidi" w:cstheme="minorBidi"/>
        </w:rPr>
        <w:t xml:space="preserve">lating stakeholder views with structural data. </w:t>
      </w:r>
      <w:proofErr w:type="spellStart"/>
      <w:r w:rsidRPr="00E74317">
        <w:rPr>
          <w:rFonts w:asciiTheme="minorBidi" w:eastAsia="Arial" w:hAnsiTheme="minorBidi" w:cstheme="minorBidi"/>
        </w:rPr>
        <w:t>Tasya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Yora</w:t>
      </w:r>
      <w:proofErr w:type="spellEnd"/>
      <w:r w:rsidRPr="00E74317">
        <w:rPr>
          <w:rFonts w:asciiTheme="minorBidi" w:eastAsia="Arial" w:hAnsiTheme="minorBidi" w:cstheme="minorBidi"/>
        </w:rPr>
        <w:t xml:space="preserve"> Yolanda and </w:t>
      </w:r>
      <w:proofErr w:type="spellStart"/>
      <w:r w:rsidRPr="00E74317">
        <w:rPr>
          <w:rFonts w:asciiTheme="minorBidi" w:eastAsia="Arial" w:hAnsiTheme="minorBidi" w:cstheme="minorBidi"/>
        </w:rPr>
        <w:t>Umanto’s</w:t>
      </w:r>
      <w:proofErr w:type="spellEnd"/>
      <w:r w:rsidRPr="00E74317">
        <w:rPr>
          <w:rFonts w:asciiTheme="minorBidi" w:eastAsia="Arial" w:hAnsiTheme="minorBidi" w:cstheme="minorBidi"/>
        </w:rPr>
        <w:t xml:space="preserve"> (2025) Indonesia and Malaysia comparison on entertainment tax suggests that comparative learning can identify reform pathways otherwise obscured by single-country focus.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Finding</w:t>
      </w:r>
      <w:r w:rsidRPr="00E74317">
        <w:rPr>
          <w:rFonts w:asciiTheme="minorBidi" w:eastAsia="Arial" w:hAnsiTheme="minorBidi" w:cstheme="minorBidi"/>
        </w:rPr>
        <w:t xml:space="preserve">s diverge on the magnitude of decentralization’s benefits. </w:t>
      </w:r>
      <w:proofErr w:type="spellStart"/>
      <w:r w:rsidRPr="00E74317">
        <w:rPr>
          <w:rFonts w:asciiTheme="minorBidi" w:eastAsia="Arial" w:hAnsiTheme="minorBidi" w:cstheme="minorBidi"/>
        </w:rPr>
        <w:t>Syahrimi</w:t>
      </w:r>
      <w:proofErr w:type="spellEnd"/>
      <w:r w:rsidRPr="00E74317">
        <w:rPr>
          <w:rFonts w:asciiTheme="minorBidi" w:eastAsia="Arial" w:hAnsiTheme="minorBidi" w:cstheme="minorBidi"/>
        </w:rPr>
        <w:t xml:space="preserve"> et al. (2025) and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xml:space="preserve"> (2023) caution that decentralization’s growth and integrity effects are conditional, while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xml:space="preserve"> (2025) emphasizes uneven but generally positive fiscal independen</w:t>
      </w:r>
      <w:r w:rsidRPr="00E74317">
        <w:rPr>
          <w:rFonts w:asciiTheme="minorBidi" w:eastAsia="Arial" w:hAnsiTheme="minorBidi" w:cstheme="minorBidi"/>
        </w:rPr>
        <w:t>ce outcomes. Tourism retribution evidence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w:t>
      </w:r>
      <w:proofErr w:type="spellStart"/>
      <w:r w:rsidRPr="00E74317">
        <w:rPr>
          <w:rFonts w:asciiTheme="minorBidi" w:eastAsia="Arial" w:hAnsiTheme="minorBidi" w:cstheme="minorBidi"/>
        </w:rPr>
        <w:t>Herawati</w:t>
      </w:r>
      <w:proofErr w:type="spellEnd"/>
      <w:r w:rsidRPr="00E74317">
        <w:rPr>
          <w:rFonts w:asciiTheme="minorBidi" w:eastAsia="Arial" w:hAnsiTheme="minorBidi" w:cstheme="minorBidi"/>
        </w:rPr>
        <w:t xml:space="preserve"> et al., 2023; Made Sera </w:t>
      </w:r>
      <w:proofErr w:type="spellStart"/>
      <w:r w:rsidRPr="00E74317">
        <w:rPr>
          <w:rFonts w:asciiTheme="minorBidi" w:eastAsia="Arial" w:hAnsiTheme="minorBidi" w:cstheme="minorBidi"/>
        </w:rPr>
        <w:t>Septiani</w:t>
      </w:r>
      <w:proofErr w:type="spellEnd"/>
      <w:r w:rsidRPr="00E74317">
        <w:rPr>
          <w:rFonts w:asciiTheme="minorBidi" w:eastAsia="Arial" w:hAnsiTheme="minorBidi" w:cstheme="minorBidi"/>
        </w:rPr>
        <w:t xml:space="preserve"> et al., 2024; </w:t>
      </w:r>
      <w:proofErr w:type="spellStart"/>
      <w:r w:rsidRPr="00E74317">
        <w:rPr>
          <w:rFonts w:asciiTheme="minorBidi" w:eastAsia="Arial" w:hAnsiTheme="minorBidi" w:cstheme="minorBidi"/>
        </w:rPr>
        <w:t>Shafa</w:t>
      </w:r>
      <w:proofErr w:type="spellEnd"/>
      <w:r w:rsidRPr="00E74317">
        <w:rPr>
          <w:rFonts w:asciiTheme="minorBidi" w:eastAsia="Arial" w:hAnsiTheme="minorBidi" w:cstheme="minorBidi"/>
        </w:rPr>
        <w:t xml:space="preserve"> </w:t>
      </w:r>
      <w:proofErr w:type="spellStart"/>
      <w:r w:rsidRPr="00E74317">
        <w:rPr>
          <w:rFonts w:asciiTheme="minorBidi" w:eastAsia="Arial" w:hAnsiTheme="minorBidi" w:cstheme="minorBidi"/>
        </w:rPr>
        <w:t>Salsabila</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Wiralaga</w:t>
      </w:r>
      <w:proofErr w:type="spellEnd"/>
      <w:r w:rsidRPr="00E74317">
        <w:rPr>
          <w:rFonts w:asciiTheme="minorBidi" w:eastAsia="Arial" w:hAnsiTheme="minorBidi" w:cstheme="minorBidi"/>
        </w:rPr>
        <w:t>, 2024) suggests that sectoral leverage may be the most tractable lever where macro-institutional reform is</w:t>
      </w:r>
      <w:r w:rsidRPr="00E74317">
        <w:rPr>
          <w:rFonts w:asciiTheme="minorBidi" w:eastAsia="Arial" w:hAnsiTheme="minorBidi" w:cstheme="minorBidi"/>
        </w:rPr>
        <w:t xml:space="preserve"> slow.</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Policy trade-offs emerge clearly. Aggressive retribution expansion without administrative modernization risks compliance backlash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al., 2023). Conversely, digitalization without legal clarity may shift discretion rather than eliminate i</w:t>
      </w:r>
      <w:r w:rsidRPr="00E74317">
        <w:rPr>
          <w:rFonts w:asciiTheme="minorBidi" w:eastAsia="Arial" w:hAnsiTheme="minorBidi" w:cstheme="minorBidi"/>
        </w:rPr>
        <w:t>t (</w:t>
      </w:r>
      <w:proofErr w:type="spellStart"/>
      <w:r w:rsidRPr="00E74317">
        <w:rPr>
          <w:rFonts w:asciiTheme="minorBidi" w:eastAsia="Arial" w:hAnsiTheme="minorBidi" w:cstheme="minorBidi"/>
        </w:rPr>
        <w:t>Aklis</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Tanudjaja</w:t>
      </w:r>
      <w:proofErr w:type="spellEnd"/>
      <w:r w:rsidRPr="00E74317">
        <w:rPr>
          <w:rFonts w:asciiTheme="minorBidi" w:eastAsia="Arial" w:hAnsiTheme="minorBidi" w:cstheme="minorBidi"/>
        </w:rPr>
        <w:t>, 2025). The evidence indicates that integrated reform across legal, administrative, and sectoral dimensions is likely necessary for sustainable PAD optimization.</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6. Theoretical Implications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This synthesis contributes to three theoretic</w:t>
      </w:r>
      <w:r w:rsidRPr="00E74317">
        <w:rPr>
          <w:rFonts w:asciiTheme="minorBidi" w:eastAsia="Arial" w:hAnsiTheme="minorBidi" w:cstheme="minorBidi"/>
        </w:rPr>
        <w:t>al conversations. First, it refines fiscal decentralization theory by foregrounding governance quality as a mediating variable between formal autonomy and fiscal independence (</w:t>
      </w:r>
      <w:proofErr w:type="spellStart"/>
      <w:r w:rsidRPr="00E74317">
        <w:rPr>
          <w:rFonts w:asciiTheme="minorBidi" w:eastAsia="Arial" w:hAnsiTheme="minorBidi" w:cstheme="minorBidi"/>
        </w:rPr>
        <w:t>Pabayo</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2023). Second, it extends retribution theory by integratin</w:t>
      </w:r>
      <w:r w:rsidRPr="00E74317">
        <w:rPr>
          <w:rFonts w:asciiTheme="minorBidi" w:eastAsia="Arial" w:hAnsiTheme="minorBidi" w:cstheme="minorBidi"/>
        </w:rPr>
        <w:t xml:space="preserve">g administrative digitalization and sector targeting as design variables, not merely implementation details (Ramadhan &amp; </w:t>
      </w:r>
      <w:proofErr w:type="spellStart"/>
      <w:r w:rsidRPr="00E74317">
        <w:rPr>
          <w:rFonts w:asciiTheme="minorBidi" w:eastAsia="Arial" w:hAnsiTheme="minorBidi" w:cstheme="minorBidi"/>
        </w:rPr>
        <w:t>Ifransyah</w:t>
      </w:r>
      <w:proofErr w:type="spellEnd"/>
      <w:r w:rsidRPr="00E74317">
        <w:rPr>
          <w:rFonts w:asciiTheme="minorBidi" w:eastAsia="Arial" w:hAnsiTheme="minorBidi" w:cstheme="minorBidi"/>
        </w:rPr>
        <w:t>, 2025; Said et al., 2024). Third, it positions SWOT as a structured evidence-synthesis lens suitable for subnational fiscal an</w:t>
      </w:r>
      <w:r w:rsidRPr="00E74317">
        <w:rPr>
          <w:rFonts w:asciiTheme="minorBidi" w:eastAsia="Arial" w:hAnsiTheme="minorBidi" w:cstheme="minorBidi"/>
        </w:rPr>
        <w:t>alysis, complementing its established use in health and infrastructure policy (</w:t>
      </w:r>
      <w:proofErr w:type="spellStart"/>
      <w:r w:rsidRPr="00E74317">
        <w:rPr>
          <w:rFonts w:asciiTheme="minorBidi" w:eastAsia="Arial" w:hAnsiTheme="minorBidi" w:cstheme="minorBidi"/>
        </w:rPr>
        <w:t>Behzadifar</w:t>
      </w:r>
      <w:proofErr w:type="spellEnd"/>
      <w:r w:rsidRPr="00E74317">
        <w:rPr>
          <w:rFonts w:asciiTheme="minorBidi" w:eastAsia="Arial" w:hAnsiTheme="minorBidi" w:cstheme="minorBidi"/>
        </w:rPr>
        <w:t xml:space="preserve"> et al., 2023;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Ibrahim, 2026; Miranda et al., 2022). Together, these contributions support a governance-conditional model in which institutional an</w:t>
      </w:r>
      <w:r w:rsidRPr="00E74317">
        <w:rPr>
          <w:rFonts w:asciiTheme="minorBidi" w:eastAsia="Arial" w:hAnsiTheme="minorBidi" w:cstheme="minorBidi"/>
        </w:rPr>
        <w:t>d sectoral conditions jointly determine when retribution translates into fiscal autonomy.</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lastRenderedPageBreak/>
        <w:t>7. Practical and Policy Implications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For local revenue agencies, the evidence indicates that priority should be given to: (a) modernizing retribution tariffs in waste, parking, and market services (</w:t>
      </w:r>
      <w:proofErr w:type="spellStart"/>
      <w:r w:rsidRPr="00E74317">
        <w:rPr>
          <w:rFonts w:asciiTheme="minorBidi" w:eastAsia="Arial" w:hAnsiTheme="minorBidi" w:cstheme="minorBidi"/>
        </w:rPr>
        <w:t>Rizkiyah</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Soleh</w:t>
      </w:r>
      <w:proofErr w:type="spellEnd"/>
      <w:r w:rsidRPr="00E74317">
        <w:rPr>
          <w:rFonts w:asciiTheme="minorBidi" w:eastAsia="Arial" w:hAnsiTheme="minorBidi" w:cstheme="minorBidi"/>
        </w:rPr>
        <w:t xml:space="preserve">, 2025; </w:t>
      </w:r>
      <w:proofErr w:type="spellStart"/>
      <w:r w:rsidRPr="00E74317">
        <w:rPr>
          <w:rFonts w:asciiTheme="minorBidi" w:eastAsia="Arial" w:hAnsiTheme="minorBidi" w:cstheme="minorBidi"/>
        </w:rPr>
        <w:t>Syahputra</w:t>
      </w:r>
      <w:proofErr w:type="spellEnd"/>
      <w:r w:rsidRPr="00E74317">
        <w:rPr>
          <w:rFonts w:asciiTheme="minorBidi" w:eastAsia="Arial" w:hAnsiTheme="minorBidi" w:cstheme="minorBidi"/>
        </w:rPr>
        <w:t xml:space="preserve"> et al., 2023); (b) deploying online-based collection platform</w:t>
      </w:r>
      <w:r w:rsidRPr="00E74317">
        <w:rPr>
          <w:rFonts w:asciiTheme="minorBidi" w:eastAsia="Arial" w:hAnsiTheme="minorBidi" w:cstheme="minorBidi"/>
        </w:rPr>
        <w:t>s to reduce discretion and leakage (Said et al., 2024); and (c) institutionalizing performance monitoring linked to realization ratios (</w:t>
      </w:r>
      <w:proofErr w:type="spellStart"/>
      <w:r w:rsidRPr="00E74317">
        <w:rPr>
          <w:rFonts w:asciiTheme="minorBidi" w:eastAsia="Arial" w:hAnsiTheme="minorBidi" w:cstheme="minorBidi"/>
        </w:rPr>
        <w:t>Iwan</w:t>
      </w:r>
      <w:proofErr w:type="spellEnd"/>
      <w:r w:rsidRPr="00E74317">
        <w:rPr>
          <w:rFonts w:asciiTheme="minorBidi" w:eastAsia="Arial" w:hAnsiTheme="minorBidi" w:cstheme="minorBidi"/>
        </w:rPr>
        <w:t xml:space="preserve"> &amp; </w:t>
      </w:r>
      <w:proofErr w:type="spellStart"/>
      <w:r w:rsidRPr="00E74317">
        <w:rPr>
          <w:rFonts w:asciiTheme="minorBidi" w:eastAsia="Arial" w:hAnsiTheme="minorBidi" w:cstheme="minorBidi"/>
        </w:rPr>
        <w:t>Arisman</w:t>
      </w:r>
      <w:proofErr w:type="spellEnd"/>
      <w:r w:rsidRPr="00E74317">
        <w:rPr>
          <w:rFonts w:asciiTheme="minorBidi" w:eastAsia="Arial" w:hAnsiTheme="minorBidi" w:cstheme="minorBidi"/>
        </w:rPr>
        <w:t>, 2023). For policymakers, intergovernmental fiscal frameworks should reward administrative capacity and a</w:t>
      </w:r>
      <w:r w:rsidRPr="00E74317">
        <w:rPr>
          <w:rFonts w:asciiTheme="minorBidi" w:eastAsia="Arial" w:hAnsiTheme="minorBidi" w:cstheme="minorBidi"/>
        </w:rPr>
        <w:t xml:space="preserve">nti-corruption performance rather than rely solely on formula-based transfers (Arifin &amp; Rosalia, 2026; </w:t>
      </w:r>
      <w:proofErr w:type="spellStart"/>
      <w:r w:rsidRPr="00E74317">
        <w:rPr>
          <w:rFonts w:asciiTheme="minorBidi" w:eastAsia="Arial" w:hAnsiTheme="minorBidi" w:cstheme="minorBidi"/>
        </w:rPr>
        <w:t>Syarif</w:t>
      </w:r>
      <w:proofErr w:type="spellEnd"/>
      <w:r w:rsidRPr="00E74317">
        <w:rPr>
          <w:rFonts w:asciiTheme="minorBidi" w:eastAsia="Arial" w:hAnsiTheme="minorBidi" w:cstheme="minorBidi"/>
        </w:rPr>
        <w:t>, 2023). For regional planners, tourism and ecotourism retribution offer high-leverage opportunities, conditional on clear regulation and stakehold</w:t>
      </w:r>
      <w:r w:rsidRPr="00E74317">
        <w:rPr>
          <w:rFonts w:asciiTheme="minorBidi" w:eastAsia="Arial" w:hAnsiTheme="minorBidi" w:cstheme="minorBidi"/>
        </w:rPr>
        <w:t>er coordination (</w:t>
      </w:r>
      <w:proofErr w:type="spellStart"/>
      <w:r w:rsidRPr="00E74317">
        <w:rPr>
          <w:rFonts w:asciiTheme="minorBidi" w:eastAsia="Arial" w:hAnsiTheme="minorBidi" w:cstheme="minorBidi"/>
        </w:rPr>
        <w:t>Anggraini</w:t>
      </w:r>
      <w:proofErr w:type="spellEnd"/>
      <w:r w:rsidRPr="00E74317">
        <w:rPr>
          <w:rFonts w:asciiTheme="minorBidi" w:eastAsia="Arial" w:hAnsiTheme="minorBidi" w:cstheme="minorBidi"/>
        </w:rPr>
        <w:t xml:space="preserve"> et al., 2024; Aprilia et al., 2025; Made Sera </w:t>
      </w:r>
      <w:proofErr w:type="spellStart"/>
      <w:r w:rsidRPr="00E74317">
        <w:rPr>
          <w:rFonts w:asciiTheme="minorBidi" w:eastAsia="Arial" w:hAnsiTheme="minorBidi" w:cstheme="minorBidi"/>
        </w:rPr>
        <w:t>Septiani</w:t>
      </w:r>
      <w:proofErr w:type="spellEnd"/>
      <w:r w:rsidRPr="00E74317">
        <w:rPr>
          <w:rFonts w:asciiTheme="minorBidi" w:eastAsia="Arial" w:hAnsiTheme="minorBidi" w:cstheme="minorBidi"/>
        </w:rPr>
        <w:t xml:space="preserve"> et al., 2024). Comparative experience from Kenya, Ghana, Brazil, Iran, and Saudi Arabia suggests that mixed-methods SWOT diagnostics can support more strategic and equity-awa</w:t>
      </w:r>
      <w:r w:rsidRPr="00E74317">
        <w:rPr>
          <w:rFonts w:asciiTheme="minorBidi" w:eastAsia="Arial" w:hAnsiTheme="minorBidi" w:cstheme="minorBidi"/>
        </w:rPr>
        <w:t>re reform (</w:t>
      </w:r>
      <w:proofErr w:type="spellStart"/>
      <w:r w:rsidRPr="00E74317">
        <w:rPr>
          <w:rFonts w:asciiTheme="minorBidi" w:eastAsia="Arial" w:hAnsiTheme="minorBidi" w:cstheme="minorBidi"/>
        </w:rPr>
        <w:t>Alshahrani</w:t>
      </w:r>
      <w:proofErr w:type="spellEnd"/>
      <w:r w:rsidRPr="00E74317">
        <w:rPr>
          <w:rFonts w:asciiTheme="minorBidi" w:eastAsia="Arial" w:hAnsiTheme="minorBidi" w:cstheme="minorBidi"/>
        </w:rPr>
        <w:t xml:space="preserve">, 2026; </w:t>
      </w:r>
      <w:proofErr w:type="spellStart"/>
      <w:r w:rsidRPr="00E74317">
        <w:rPr>
          <w:rFonts w:asciiTheme="minorBidi" w:eastAsia="Arial" w:hAnsiTheme="minorBidi" w:cstheme="minorBidi"/>
        </w:rPr>
        <w:t>Dokyi</w:t>
      </w:r>
      <w:proofErr w:type="spellEnd"/>
      <w:r w:rsidRPr="00E74317">
        <w:rPr>
          <w:rFonts w:asciiTheme="minorBidi" w:eastAsia="Arial" w:hAnsiTheme="minorBidi" w:cstheme="minorBidi"/>
        </w:rPr>
        <w:t xml:space="preserve"> et al., 2025; Ibrahim, 2026; Mutua &amp; Francis, 2025).</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8. Limitations</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Several limitations warrant acknowledgment. The study draws on a curated literature bank and supplementary verification rather than primary data, so caus</w:t>
      </w:r>
      <w:r w:rsidRPr="00E74317">
        <w:rPr>
          <w:rFonts w:asciiTheme="minorBidi" w:eastAsia="Arial" w:hAnsiTheme="minorBidi" w:cstheme="minorBidi"/>
        </w:rPr>
        <w:t xml:space="preserve">al claims are inferential. Geographic coverage skews toward Indonesia, with comparative cases drawn from a limited set of developing countries. SWOT, while structured, remains interpretive and may underweight quantitative trade-offs. Future research could </w:t>
      </w:r>
      <w:r w:rsidRPr="00E74317">
        <w:rPr>
          <w:rFonts w:asciiTheme="minorBidi" w:eastAsia="Arial" w:hAnsiTheme="minorBidi" w:cstheme="minorBidi"/>
        </w:rPr>
        <w:t>combine systematic review protocols (e.g., PRISMA) with mixed-methods empirical designs, integrate citizen compliance data, and extend cross-country comparisons to Latin America and Sub-Saharan Africa.</w:t>
      </w:r>
    </w:p>
    <w:p w:rsidR="00A71301" w:rsidRPr="00E74317" w:rsidRDefault="00A37068">
      <w:pPr>
        <w:spacing w:line="360" w:lineRule="auto"/>
        <w:jc w:val="both"/>
        <w:rPr>
          <w:rFonts w:asciiTheme="minorBidi" w:eastAsia="Arial" w:hAnsiTheme="minorBidi" w:cstheme="minorBidi"/>
          <w:b/>
          <w:bCs/>
        </w:rPr>
      </w:pPr>
      <w:r w:rsidRPr="00E74317">
        <w:rPr>
          <w:rFonts w:asciiTheme="minorBidi" w:eastAsia="Arial" w:hAnsiTheme="minorBidi" w:cstheme="minorBidi"/>
          <w:b/>
          <w:bCs/>
        </w:rPr>
        <w:t>9. Conclusion</w:t>
      </w:r>
    </w:p>
    <w:p w:rsidR="00A71301" w:rsidRPr="00E74317" w:rsidRDefault="00A37068">
      <w:pPr>
        <w:spacing w:line="360" w:lineRule="auto"/>
        <w:jc w:val="both"/>
        <w:rPr>
          <w:rFonts w:asciiTheme="minorBidi" w:eastAsia="Arial" w:hAnsiTheme="minorBidi" w:cstheme="minorBidi"/>
        </w:rPr>
      </w:pPr>
      <w:r w:rsidRPr="00E74317">
        <w:rPr>
          <w:rFonts w:asciiTheme="minorBidi" w:eastAsia="Arial" w:hAnsiTheme="minorBidi" w:cstheme="minorBidi"/>
        </w:rPr>
        <w:t>Optimizing local own-source revenue thro</w:t>
      </w:r>
      <w:r w:rsidRPr="00E74317">
        <w:rPr>
          <w:rFonts w:asciiTheme="minorBidi" w:eastAsia="Arial" w:hAnsiTheme="minorBidi" w:cstheme="minorBidi"/>
        </w:rPr>
        <w:t>ugh retribution policy under fiscal decentralization is a governance problem as much as a fiscal one. The evidence synthesized here suggests that retribution can substantially strengthen PAD and fiscal independence, but only when governance quality, admini</w:t>
      </w:r>
      <w:r w:rsidRPr="00E74317">
        <w:rPr>
          <w:rFonts w:asciiTheme="minorBidi" w:eastAsia="Arial" w:hAnsiTheme="minorBidi" w:cstheme="minorBidi"/>
        </w:rPr>
        <w:t>strative modernization, and strategic sector targeting support it, particularly in tourism. Indonesia’s experience, set alongside Kenyan, Ghanaian, Brazilian, Iranian, Malaysian, and Saudi cases, points to a common pattern. Legal authority and decentraliza</w:t>
      </w:r>
      <w:r w:rsidRPr="00E74317">
        <w:rPr>
          <w:rFonts w:asciiTheme="minorBidi" w:eastAsia="Arial" w:hAnsiTheme="minorBidi" w:cstheme="minorBidi"/>
        </w:rPr>
        <w:t xml:space="preserve">tion frameworks set the stage, but institutional and administrative conditions determine performance. A governance-conditional model of retribution effectiveness offers a useful frame for both scholarship and practice, and a SWOT-informed comparative lens </w:t>
      </w:r>
      <w:r w:rsidRPr="00E74317">
        <w:rPr>
          <w:rFonts w:asciiTheme="minorBidi" w:eastAsia="Arial" w:hAnsiTheme="minorBidi" w:cstheme="minorBidi"/>
        </w:rPr>
        <w:t>provides practical diagnostics for subnational reform.</w:t>
      </w:r>
    </w:p>
    <w:p w:rsidR="00A71301" w:rsidRPr="00E74317" w:rsidRDefault="00A37068">
      <w:pPr>
        <w:rPr>
          <w:rFonts w:asciiTheme="minorBidi" w:hAnsiTheme="minorBidi" w:cstheme="minorBidi"/>
          <w:b/>
          <w:bCs/>
        </w:rPr>
      </w:pPr>
      <w:r w:rsidRPr="00E74317">
        <w:rPr>
          <w:rFonts w:asciiTheme="minorBidi" w:hAnsiTheme="minorBidi" w:cstheme="minorBidi"/>
          <w:b/>
          <w:bCs/>
        </w:rPr>
        <w:lastRenderedPageBreak/>
        <w:t>References</w:t>
      </w:r>
    </w:p>
    <w:p w:rsidR="00A71301" w:rsidRPr="00E74317" w:rsidRDefault="00A37068">
      <w:pPr>
        <w:rPr>
          <w:rFonts w:asciiTheme="minorBidi" w:hAnsiTheme="minorBidi" w:cstheme="minorBidi"/>
        </w:rPr>
      </w:pPr>
      <w:proofErr w:type="spellStart"/>
      <w:r w:rsidRPr="00E74317">
        <w:rPr>
          <w:rFonts w:asciiTheme="minorBidi" w:hAnsiTheme="minorBidi" w:cstheme="minorBidi"/>
        </w:rPr>
        <w:t>Aklis</w:t>
      </w:r>
      <w:proofErr w:type="spellEnd"/>
      <w:r w:rsidRPr="00E74317">
        <w:rPr>
          <w:rFonts w:asciiTheme="minorBidi" w:hAnsiTheme="minorBidi" w:cstheme="minorBidi"/>
        </w:rPr>
        <w:t xml:space="preserve">, I. A., &amp; </w:t>
      </w:r>
      <w:proofErr w:type="spellStart"/>
      <w:r w:rsidRPr="00E74317">
        <w:rPr>
          <w:rFonts w:asciiTheme="minorBidi" w:hAnsiTheme="minorBidi" w:cstheme="minorBidi"/>
        </w:rPr>
        <w:t>Tanudjaja</w:t>
      </w:r>
      <w:proofErr w:type="spellEnd"/>
      <w:r w:rsidRPr="00E74317">
        <w:rPr>
          <w:rFonts w:asciiTheme="minorBidi" w:hAnsiTheme="minorBidi" w:cstheme="minorBidi"/>
        </w:rPr>
        <w:t xml:space="preserve">, T. (2025). The role of </w:t>
      </w:r>
      <w:proofErr w:type="spellStart"/>
      <w:r w:rsidRPr="00E74317">
        <w:rPr>
          <w:rFonts w:asciiTheme="minorBidi" w:hAnsiTheme="minorBidi" w:cstheme="minorBidi"/>
        </w:rPr>
        <w:t>Kupang</w:t>
      </w:r>
      <w:proofErr w:type="spellEnd"/>
      <w:r w:rsidRPr="00E74317">
        <w:rPr>
          <w:rFonts w:asciiTheme="minorBidi" w:hAnsiTheme="minorBidi" w:cstheme="minorBidi"/>
        </w:rPr>
        <w:t xml:space="preserve"> City Government in law-based local retribution </w:t>
      </w:r>
      <w:r w:rsidR="00E74317" w:rsidRPr="00E74317">
        <w:rPr>
          <w:rFonts w:asciiTheme="minorBidi" w:hAnsiTheme="minorBidi" w:cstheme="minorBidi"/>
        </w:rPr>
        <w:tab/>
      </w:r>
      <w:r w:rsidRPr="00E74317">
        <w:rPr>
          <w:rFonts w:asciiTheme="minorBidi" w:hAnsiTheme="minorBidi" w:cstheme="minorBidi"/>
        </w:rPr>
        <w:t xml:space="preserve">management. </w:t>
      </w:r>
      <w:r w:rsidRPr="00E74317">
        <w:rPr>
          <w:rFonts w:asciiTheme="minorBidi" w:hAnsiTheme="minorBidi" w:cstheme="minorBidi"/>
          <w:i/>
          <w:iCs/>
        </w:rPr>
        <w:t>Innovative: Journal of Social Science Research, 5</w:t>
      </w:r>
      <w:r w:rsidRPr="00E74317">
        <w:rPr>
          <w:rFonts w:asciiTheme="minorBidi" w:hAnsiTheme="minorBidi" w:cstheme="minorBidi"/>
        </w:rPr>
        <w:t xml:space="preserve">(3), 7839–7850. </w:t>
      </w:r>
      <w:r w:rsidR="00E74317" w:rsidRPr="00E74317">
        <w:rPr>
          <w:rFonts w:asciiTheme="minorBidi" w:hAnsiTheme="minorBidi" w:cstheme="minorBidi"/>
        </w:rPr>
        <w:tab/>
      </w:r>
      <w:r w:rsidR="00E74317" w:rsidRPr="00E74317">
        <w:rPr>
          <w:rFonts w:asciiTheme="minorBidi" w:hAnsiTheme="minorBidi" w:cstheme="minorBidi"/>
        </w:rPr>
        <w:tab/>
      </w:r>
      <w:hyperlink r:id="rId6" w:history="1">
        <w:r w:rsidR="00E74317" w:rsidRPr="00E74317">
          <w:rPr>
            <w:rStyle w:val="Hyperlink"/>
            <w:rFonts w:asciiTheme="minorBidi" w:hAnsiTheme="minorBidi" w:cstheme="minorBidi"/>
          </w:rPr>
          <w:t>https://doi.org/10.31004/innovative.v5i3.20114</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Alshahrani</w:t>
      </w:r>
      <w:proofErr w:type="spellEnd"/>
      <w:r w:rsidRPr="00E74317">
        <w:rPr>
          <w:rFonts w:asciiTheme="minorBidi" w:hAnsiTheme="minorBidi" w:cstheme="minorBidi"/>
        </w:rPr>
        <w:t xml:space="preserve">, S. M. (2026). A mixed-methods SWOT analysis of community pharmacy services in </w:t>
      </w:r>
      <w:r w:rsidR="00E74317">
        <w:rPr>
          <w:rFonts w:asciiTheme="minorBidi" w:hAnsiTheme="minorBidi" w:cstheme="minorBidi"/>
        </w:rPr>
        <w:tab/>
      </w:r>
      <w:r w:rsidRPr="00E74317">
        <w:rPr>
          <w:rFonts w:asciiTheme="minorBidi" w:hAnsiTheme="minorBidi" w:cstheme="minorBidi"/>
        </w:rPr>
        <w:t xml:space="preserve">Saudi </w:t>
      </w:r>
      <w:r w:rsidR="00E74317" w:rsidRPr="00E74317">
        <w:rPr>
          <w:rFonts w:asciiTheme="minorBidi" w:hAnsiTheme="minorBidi" w:cstheme="minorBidi"/>
        </w:rPr>
        <w:tab/>
      </w:r>
      <w:r w:rsidRPr="00E74317">
        <w:rPr>
          <w:rFonts w:asciiTheme="minorBidi" w:hAnsiTheme="minorBidi" w:cstheme="minorBidi"/>
        </w:rPr>
        <w:t xml:space="preserve">Arabia: Stakeholder perspectives and strategic framework. </w:t>
      </w:r>
      <w:r w:rsidRPr="00E74317">
        <w:rPr>
          <w:rFonts w:asciiTheme="minorBidi" w:hAnsiTheme="minorBidi" w:cstheme="minorBidi"/>
          <w:i/>
          <w:iCs/>
        </w:rPr>
        <w:t xml:space="preserve">Frontiers in Medicine, </w:t>
      </w:r>
      <w:r w:rsidR="00E74317">
        <w:rPr>
          <w:rFonts w:asciiTheme="minorBidi" w:hAnsiTheme="minorBidi" w:cstheme="minorBidi"/>
          <w:i/>
          <w:iCs/>
        </w:rPr>
        <w:tab/>
      </w:r>
      <w:r w:rsidRPr="00E74317">
        <w:rPr>
          <w:rFonts w:asciiTheme="minorBidi" w:hAnsiTheme="minorBidi" w:cstheme="minorBidi"/>
          <w:i/>
          <w:iCs/>
        </w:rPr>
        <w:t>13</w:t>
      </w:r>
      <w:r w:rsidRPr="00E74317">
        <w:rPr>
          <w:rFonts w:asciiTheme="minorBidi" w:hAnsiTheme="minorBidi" w:cstheme="minorBidi"/>
        </w:rPr>
        <w:t xml:space="preserve">, 1728571. </w:t>
      </w:r>
      <w:hyperlink r:id="rId7" w:history="1">
        <w:r w:rsidR="00E74317" w:rsidRPr="006B4B1A">
          <w:rPr>
            <w:rStyle w:val="Hyperlink"/>
            <w:rFonts w:asciiTheme="minorBidi" w:hAnsiTheme="minorBidi" w:cstheme="minorBidi"/>
          </w:rPr>
          <w:t>https://doi.org/10.3389/fmed.2026.1728571</w:t>
        </w:r>
      </w:hyperlink>
    </w:p>
    <w:p w:rsidR="00E74317" w:rsidRDefault="00A37068" w:rsidP="00E74317">
      <w:pPr>
        <w:spacing w:after="0"/>
        <w:rPr>
          <w:rFonts w:asciiTheme="minorBidi" w:hAnsiTheme="minorBidi" w:cstheme="minorBidi"/>
        </w:rPr>
      </w:pPr>
      <w:proofErr w:type="spellStart"/>
      <w:r w:rsidRPr="00E74317">
        <w:rPr>
          <w:rFonts w:asciiTheme="minorBidi" w:hAnsiTheme="minorBidi" w:cstheme="minorBidi"/>
        </w:rPr>
        <w:t>Anggraini</w:t>
      </w:r>
      <w:proofErr w:type="spellEnd"/>
      <w:r w:rsidRPr="00E74317">
        <w:rPr>
          <w:rFonts w:asciiTheme="minorBidi" w:hAnsiTheme="minorBidi" w:cstheme="minorBidi"/>
        </w:rPr>
        <w:t xml:space="preserve">, S. T., </w:t>
      </w:r>
      <w:proofErr w:type="spellStart"/>
      <w:r w:rsidRPr="00E74317">
        <w:rPr>
          <w:rFonts w:asciiTheme="minorBidi" w:hAnsiTheme="minorBidi" w:cstheme="minorBidi"/>
        </w:rPr>
        <w:t>Ekayani</w:t>
      </w:r>
      <w:proofErr w:type="spellEnd"/>
      <w:r w:rsidRPr="00E74317">
        <w:rPr>
          <w:rFonts w:asciiTheme="minorBidi" w:hAnsiTheme="minorBidi" w:cstheme="minorBidi"/>
        </w:rPr>
        <w:t xml:space="preserve">, M., &amp; </w:t>
      </w:r>
      <w:proofErr w:type="spellStart"/>
      <w:r w:rsidRPr="00E74317">
        <w:rPr>
          <w:rFonts w:asciiTheme="minorBidi" w:hAnsiTheme="minorBidi" w:cstheme="minorBidi"/>
        </w:rPr>
        <w:t>Abidin</w:t>
      </w:r>
      <w:proofErr w:type="spellEnd"/>
      <w:r w:rsidRPr="00E74317">
        <w:rPr>
          <w:rFonts w:asciiTheme="minorBidi" w:hAnsiTheme="minorBidi" w:cstheme="minorBidi"/>
        </w:rPr>
        <w:t xml:space="preserve">, Z. (2024). Assessing the implementation of waste </w:t>
      </w:r>
      <w:r w:rsidR="00E74317">
        <w:rPr>
          <w:rFonts w:asciiTheme="minorBidi" w:hAnsiTheme="minorBidi" w:cstheme="minorBidi"/>
        </w:rPr>
        <w:tab/>
      </w:r>
      <w:r w:rsidRPr="00E74317">
        <w:rPr>
          <w:rFonts w:asciiTheme="minorBidi" w:hAnsiTheme="minorBidi" w:cstheme="minorBidi"/>
        </w:rPr>
        <w:t xml:space="preserve">management </w:t>
      </w:r>
      <w:r w:rsidR="00E74317" w:rsidRPr="00E74317">
        <w:rPr>
          <w:rFonts w:asciiTheme="minorBidi" w:hAnsiTheme="minorBidi" w:cstheme="minorBidi"/>
        </w:rPr>
        <w:tab/>
      </w:r>
      <w:r w:rsidRPr="00E74317">
        <w:rPr>
          <w:rFonts w:asciiTheme="minorBidi" w:hAnsiTheme="minorBidi" w:cstheme="minorBidi"/>
        </w:rPr>
        <w:t xml:space="preserve">retribution related to Bogor tourism sustainable. </w:t>
      </w:r>
      <w:r w:rsidRPr="00E74317">
        <w:rPr>
          <w:rFonts w:asciiTheme="minorBidi" w:hAnsiTheme="minorBidi" w:cstheme="minorBidi"/>
          <w:i/>
          <w:iCs/>
        </w:rPr>
        <w:t xml:space="preserve">IOP Conference Series: </w:t>
      </w:r>
      <w:r w:rsidR="00E74317">
        <w:rPr>
          <w:rFonts w:asciiTheme="minorBidi" w:hAnsiTheme="minorBidi" w:cstheme="minorBidi"/>
          <w:i/>
          <w:iCs/>
        </w:rPr>
        <w:tab/>
      </w:r>
      <w:r w:rsidRPr="00E74317">
        <w:rPr>
          <w:rFonts w:asciiTheme="minorBidi" w:hAnsiTheme="minorBidi" w:cstheme="minorBidi"/>
          <w:i/>
          <w:iCs/>
        </w:rPr>
        <w:t xml:space="preserve">Earth and </w:t>
      </w:r>
      <w:r w:rsidR="00E74317" w:rsidRPr="00E74317">
        <w:rPr>
          <w:rFonts w:asciiTheme="minorBidi" w:hAnsiTheme="minorBidi" w:cstheme="minorBidi"/>
          <w:i/>
          <w:iCs/>
        </w:rPr>
        <w:tab/>
      </w:r>
      <w:r w:rsidRPr="00E74317">
        <w:rPr>
          <w:rFonts w:asciiTheme="minorBidi" w:hAnsiTheme="minorBidi" w:cstheme="minorBidi"/>
          <w:i/>
          <w:iCs/>
        </w:rPr>
        <w:t>Environmental Science, 1366</w:t>
      </w:r>
      <w:r w:rsidRPr="00E74317">
        <w:rPr>
          <w:rFonts w:asciiTheme="minorBidi" w:hAnsiTheme="minorBidi" w:cstheme="minorBidi"/>
        </w:rPr>
        <w:t>(1), 012</w:t>
      </w:r>
      <w:r w:rsidRPr="00E74317">
        <w:rPr>
          <w:rFonts w:asciiTheme="minorBidi" w:hAnsiTheme="minorBidi" w:cstheme="minorBidi"/>
        </w:rPr>
        <w:t>013.</w:t>
      </w:r>
    </w:p>
    <w:p w:rsidR="00A71301" w:rsidRPr="00E74317" w:rsidRDefault="00E74317">
      <w:pPr>
        <w:rPr>
          <w:rFonts w:asciiTheme="minorBidi" w:hAnsiTheme="minorBidi" w:cstheme="minorBidi"/>
        </w:rPr>
      </w:pPr>
      <w:r>
        <w:rPr>
          <w:rFonts w:asciiTheme="minorBidi" w:hAnsiTheme="minorBidi" w:cstheme="minorBidi"/>
          <w:color w:val="467886"/>
          <w:u w:val="single"/>
        </w:rPr>
        <w:tab/>
      </w:r>
      <w:hyperlink r:id="rId8" w:history="1">
        <w:r w:rsidR="00A37068" w:rsidRPr="006B4B1A">
          <w:rPr>
            <w:rStyle w:val="Hyperlink"/>
            <w:rFonts w:asciiTheme="minorBidi" w:hAnsiTheme="minorBidi" w:cstheme="minorBidi"/>
          </w:rPr>
          <w:t>https://doi.org/10.1088/1755-1315/1366/1/012013</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Aprilia, D., </w:t>
      </w:r>
      <w:proofErr w:type="spellStart"/>
      <w:r w:rsidRPr="00E74317">
        <w:rPr>
          <w:rFonts w:asciiTheme="minorBidi" w:hAnsiTheme="minorBidi" w:cstheme="minorBidi"/>
        </w:rPr>
        <w:t>Jaelani</w:t>
      </w:r>
      <w:proofErr w:type="spellEnd"/>
      <w:r w:rsidRPr="00E74317">
        <w:rPr>
          <w:rFonts w:asciiTheme="minorBidi" w:hAnsiTheme="minorBidi" w:cstheme="minorBidi"/>
        </w:rPr>
        <w:t xml:space="preserve">, A. K., </w:t>
      </w:r>
      <w:proofErr w:type="spellStart"/>
      <w:r w:rsidRPr="00E74317">
        <w:rPr>
          <w:rFonts w:asciiTheme="minorBidi" w:hAnsiTheme="minorBidi" w:cstheme="minorBidi"/>
        </w:rPr>
        <w:t>Mulyanto</w:t>
      </w:r>
      <w:proofErr w:type="spellEnd"/>
      <w:r w:rsidRPr="00E74317">
        <w:rPr>
          <w:rFonts w:asciiTheme="minorBidi" w:hAnsiTheme="minorBidi" w:cstheme="minorBidi"/>
        </w:rPr>
        <w:t xml:space="preserve">, M., </w:t>
      </w:r>
      <w:proofErr w:type="spellStart"/>
      <w:r w:rsidRPr="00E74317">
        <w:rPr>
          <w:rFonts w:asciiTheme="minorBidi" w:hAnsiTheme="minorBidi" w:cstheme="minorBidi"/>
        </w:rPr>
        <w:t>Isharyanto</w:t>
      </w:r>
      <w:proofErr w:type="spellEnd"/>
      <w:r w:rsidRPr="00E74317">
        <w:rPr>
          <w:rFonts w:asciiTheme="minorBidi" w:hAnsiTheme="minorBidi" w:cstheme="minorBidi"/>
        </w:rPr>
        <w:t xml:space="preserve">, I., &amp; Kurniawan, I. D. (2025). Regulatory </w:t>
      </w:r>
      <w:r>
        <w:rPr>
          <w:rFonts w:asciiTheme="minorBidi" w:hAnsiTheme="minorBidi" w:cstheme="minorBidi"/>
        </w:rPr>
        <w:tab/>
      </w:r>
      <w:r w:rsidRPr="00E74317">
        <w:rPr>
          <w:rFonts w:asciiTheme="minorBidi" w:hAnsiTheme="minorBidi" w:cstheme="minorBidi"/>
        </w:rPr>
        <w:t xml:space="preserve">model for </w:t>
      </w:r>
      <w:r w:rsidR="00E74317" w:rsidRPr="00E74317">
        <w:rPr>
          <w:rFonts w:asciiTheme="minorBidi" w:hAnsiTheme="minorBidi" w:cstheme="minorBidi"/>
        </w:rPr>
        <w:tab/>
      </w:r>
      <w:r w:rsidRPr="00E74317">
        <w:rPr>
          <w:rFonts w:asciiTheme="minorBidi" w:hAnsiTheme="minorBidi" w:cstheme="minorBidi"/>
        </w:rPr>
        <w:t>tourism villages in forest ar</w:t>
      </w:r>
      <w:r w:rsidRPr="00E74317">
        <w:rPr>
          <w:rFonts w:asciiTheme="minorBidi" w:hAnsiTheme="minorBidi" w:cstheme="minorBidi"/>
        </w:rPr>
        <w:t xml:space="preserve">eas based on sustainable tourism. </w:t>
      </w:r>
      <w:r w:rsidRPr="00E74317">
        <w:rPr>
          <w:rFonts w:asciiTheme="minorBidi" w:hAnsiTheme="minorBidi" w:cstheme="minorBidi"/>
          <w:i/>
          <w:iCs/>
        </w:rPr>
        <w:t xml:space="preserve">Legality: </w:t>
      </w:r>
      <w:r>
        <w:rPr>
          <w:rFonts w:asciiTheme="minorBidi" w:hAnsiTheme="minorBidi" w:cstheme="minorBidi"/>
          <w:i/>
          <w:iCs/>
        </w:rPr>
        <w:tab/>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Hukum</w:t>
      </w:r>
      <w:proofErr w:type="spellEnd"/>
      <w:r w:rsidRPr="00E74317">
        <w:rPr>
          <w:rFonts w:asciiTheme="minorBidi" w:hAnsiTheme="minorBidi" w:cstheme="minorBidi"/>
          <w:i/>
          <w:iCs/>
        </w:rPr>
        <w:t xml:space="preserve">, </w:t>
      </w:r>
      <w:r w:rsidR="00E74317" w:rsidRPr="00E74317">
        <w:rPr>
          <w:rFonts w:asciiTheme="minorBidi" w:hAnsiTheme="minorBidi" w:cstheme="minorBidi"/>
          <w:i/>
          <w:iCs/>
        </w:rPr>
        <w:tab/>
      </w:r>
      <w:r w:rsidRPr="00E74317">
        <w:rPr>
          <w:rFonts w:asciiTheme="minorBidi" w:hAnsiTheme="minorBidi" w:cstheme="minorBidi"/>
          <w:i/>
          <w:iCs/>
        </w:rPr>
        <w:t>33</w:t>
      </w:r>
      <w:r w:rsidRPr="00E74317">
        <w:rPr>
          <w:rFonts w:asciiTheme="minorBidi" w:hAnsiTheme="minorBidi" w:cstheme="minorBidi"/>
        </w:rPr>
        <w:t xml:space="preserve">(1), 286–306. </w:t>
      </w:r>
      <w:hyperlink r:id="rId9">
        <w:r w:rsidRPr="00E74317">
          <w:rPr>
            <w:rFonts w:asciiTheme="minorBidi" w:hAnsiTheme="minorBidi" w:cstheme="minorBidi"/>
            <w:color w:val="467886"/>
            <w:u w:val="single"/>
          </w:rPr>
          <w:t>https://doi.org/10.22219/ljih.v33i1.40177</w:t>
        </w:r>
      </w:hyperlink>
    </w:p>
    <w:p w:rsidR="00A71301" w:rsidRPr="00E74317" w:rsidRDefault="00A37068">
      <w:pPr>
        <w:rPr>
          <w:rFonts w:asciiTheme="minorBidi" w:hAnsiTheme="minorBidi" w:cstheme="minorBidi"/>
        </w:rPr>
      </w:pPr>
      <w:r w:rsidRPr="00E74317">
        <w:rPr>
          <w:rFonts w:asciiTheme="minorBidi" w:hAnsiTheme="minorBidi" w:cstheme="minorBidi"/>
        </w:rPr>
        <w:t>Arifin, M., &amp; Rosalia, F. (2026). Fiscal decentralization of East Lampun</w:t>
      </w:r>
      <w:r w:rsidRPr="00E74317">
        <w:rPr>
          <w:rFonts w:asciiTheme="minorBidi" w:hAnsiTheme="minorBidi" w:cstheme="minorBidi"/>
        </w:rPr>
        <w:t xml:space="preserve">g Regency 2020–2024: </w:t>
      </w:r>
      <w:r>
        <w:rPr>
          <w:rFonts w:asciiTheme="minorBidi" w:hAnsiTheme="minorBidi" w:cstheme="minorBidi"/>
        </w:rPr>
        <w:tab/>
      </w:r>
      <w:r w:rsidRPr="00E74317">
        <w:rPr>
          <w:rFonts w:asciiTheme="minorBidi" w:hAnsiTheme="minorBidi" w:cstheme="minorBidi"/>
        </w:rPr>
        <w:t xml:space="preserve">Study of </w:t>
      </w:r>
      <w:r w:rsidR="00E74317" w:rsidRPr="00E74317">
        <w:rPr>
          <w:rFonts w:asciiTheme="minorBidi" w:hAnsiTheme="minorBidi" w:cstheme="minorBidi"/>
        </w:rPr>
        <w:tab/>
      </w:r>
      <w:r w:rsidRPr="00E74317">
        <w:rPr>
          <w:rFonts w:asciiTheme="minorBidi" w:hAnsiTheme="minorBidi" w:cstheme="minorBidi"/>
        </w:rPr>
        <w:t xml:space="preserve">local government financial performance index and ratio analysis. </w:t>
      </w:r>
      <w:r>
        <w:rPr>
          <w:rFonts w:asciiTheme="minorBidi" w:hAnsiTheme="minorBidi" w:cstheme="minorBidi"/>
        </w:rPr>
        <w:tab/>
      </w:r>
      <w:proofErr w:type="spellStart"/>
      <w:r w:rsidRPr="00E74317">
        <w:rPr>
          <w:rFonts w:asciiTheme="minorBidi" w:hAnsiTheme="minorBidi" w:cstheme="minorBidi"/>
          <w:i/>
          <w:iCs/>
        </w:rPr>
        <w:t>Sosioedukasi</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xml:space="preserve"> </w:t>
      </w:r>
      <w:r w:rsidR="00E74317" w:rsidRPr="00E74317">
        <w:rPr>
          <w:rFonts w:asciiTheme="minorBidi" w:hAnsiTheme="minorBidi" w:cstheme="minorBidi"/>
          <w:i/>
          <w:iCs/>
        </w:rPr>
        <w:tab/>
      </w:r>
      <w:proofErr w:type="spellStart"/>
      <w:r w:rsidRPr="00E74317">
        <w:rPr>
          <w:rFonts w:asciiTheme="minorBidi" w:hAnsiTheme="minorBidi" w:cstheme="minorBidi"/>
          <w:i/>
          <w:iCs/>
        </w:rPr>
        <w:t>Ilmu</w:t>
      </w:r>
      <w:proofErr w:type="spellEnd"/>
      <w:r w:rsidRPr="00E74317">
        <w:rPr>
          <w:rFonts w:asciiTheme="minorBidi" w:hAnsiTheme="minorBidi" w:cstheme="minorBidi"/>
          <w:i/>
          <w:iCs/>
        </w:rPr>
        <w:t xml:space="preserve"> Pendidikan dan </w:t>
      </w:r>
      <w:proofErr w:type="spellStart"/>
      <w:r w:rsidRPr="00E74317">
        <w:rPr>
          <w:rFonts w:asciiTheme="minorBidi" w:hAnsiTheme="minorBidi" w:cstheme="minorBidi"/>
          <w:i/>
          <w:iCs/>
        </w:rPr>
        <w:t>Sosial</w:t>
      </w:r>
      <w:proofErr w:type="spellEnd"/>
      <w:r w:rsidRPr="00E74317">
        <w:rPr>
          <w:rFonts w:asciiTheme="minorBidi" w:hAnsiTheme="minorBidi" w:cstheme="minorBidi"/>
          <w:i/>
          <w:iCs/>
        </w:rPr>
        <w:t>, 14</w:t>
      </w:r>
      <w:r w:rsidRPr="00E74317">
        <w:rPr>
          <w:rFonts w:asciiTheme="minorBidi" w:hAnsiTheme="minorBidi" w:cstheme="minorBidi"/>
        </w:rPr>
        <w:t>(4), 4794–4805.</w:t>
      </w:r>
      <w:r w:rsidR="00E74317" w:rsidRPr="00E74317">
        <w:rPr>
          <w:rFonts w:asciiTheme="minorBidi" w:hAnsiTheme="minorBidi" w:cstheme="minorBidi"/>
        </w:rPr>
        <w:t xml:space="preserve"> </w:t>
      </w:r>
      <w:r w:rsidR="00E74317" w:rsidRPr="00E74317">
        <w:rPr>
          <w:rFonts w:asciiTheme="minorBidi" w:hAnsiTheme="minorBidi" w:cstheme="minorBidi"/>
        </w:rPr>
        <w:tab/>
      </w:r>
      <w:r w:rsidR="00E74317" w:rsidRPr="00E74317">
        <w:rPr>
          <w:rFonts w:asciiTheme="minorBidi" w:hAnsiTheme="minorBidi" w:cstheme="minorBidi"/>
        </w:rPr>
        <w:tab/>
      </w:r>
      <w:hyperlink r:id="rId10" w:history="1">
        <w:r w:rsidR="00E74317" w:rsidRPr="00E74317">
          <w:rPr>
            <w:rStyle w:val="Hyperlink"/>
            <w:rFonts w:asciiTheme="minorBidi" w:hAnsiTheme="minorBidi" w:cstheme="minorBidi"/>
          </w:rPr>
          <w:t>https://doi.org/10.36526/sosioedukasi.v14i4.7059</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Azzahra</w:t>
      </w:r>
      <w:proofErr w:type="spellEnd"/>
      <w:r w:rsidRPr="00E74317">
        <w:rPr>
          <w:rFonts w:asciiTheme="minorBidi" w:hAnsiTheme="minorBidi" w:cstheme="minorBidi"/>
        </w:rPr>
        <w:t xml:space="preserve">, N. S., &amp; </w:t>
      </w:r>
      <w:proofErr w:type="spellStart"/>
      <w:r w:rsidRPr="00E74317">
        <w:rPr>
          <w:rFonts w:asciiTheme="minorBidi" w:hAnsiTheme="minorBidi" w:cstheme="minorBidi"/>
        </w:rPr>
        <w:t>Dewi</w:t>
      </w:r>
      <w:proofErr w:type="spellEnd"/>
      <w:r w:rsidRPr="00E74317">
        <w:rPr>
          <w:rFonts w:asciiTheme="minorBidi" w:hAnsiTheme="minorBidi" w:cstheme="minorBidi"/>
        </w:rPr>
        <w:t xml:space="preserve">, F. G. (2025). The effect of integrity, local own-source revenue, and </w:t>
      </w:r>
      <w:r w:rsidR="00E74317" w:rsidRPr="00E74317">
        <w:rPr>
          <w:rFonts w:asciiTheme="minorBidi" w:hAnsiTheme="minorBidi" w:cstheme="minorBidi"/>
        </w:rPr>
        <w:tab/>
      </w:r>
      <w:r w:rsidRPr="00E74317">
        <w:rPr>
          <w:rFonts w:asciiTheme="minorBidi" w:hAnsiTheme="minorBidi" w:cstheme="minorBidi"/>
        </w:rPr>
        <w:t xml:space="preserve">intergovernmental transfers on the efficiency of local government expenditure. </w:t>
      </w:r>
      <w:r>
        <w:rPr>
          <w:rFonts w:asciiTheme="minorBidi" w:hAnsiTheme="minorBidi" w:cstheme="minorBidi"/>
        </w:rPr>
        <w:tab/>
      </w:r>
      <w:r w:rsidRPr="00E74317">
        <w:rPr>
          <w:rFonts w:asciiTheme="minorBidi" w:hAnsiTheme="minorBidi" w:cstheme="minorBidi"/>
          <w:i/>
          <w:iCs/>
        </w:rPr>
        <w:t xml:space="preserve">International </w:t>
      </w:r>
      <w:r w:rsidR="00E74317" w:rsidRPr="00E74317">
        <w:rPr>
          <w:rFonts w:asciiTheme="minorBidi" w:hAnsiTheme="minorBidi" w:cstheme="minorBidi"/>
          <w:i/>
          <w:iCs/>
        </w:rPr>
        <w:tab/>
      </w:r>
      <w:r w:rsidRPr="00E74317">
        <w:rPr>
          <w:rFonts w:asciiTheme="minorBidi" w:hAnsiTheme="minorBidi" w:cstheme="minorBidi"/>
          <w:i/>
          <w:iCs/>
        </w:rPr>
        <w:t>Journal of Education, Social Studies, an</w:t>
      </w:r>
      <w:r w:rsidRPr="00E74317">
        <w:rPr>
          <w:rFonts w:asciiTheme="minorBidi" w:hAnsiTheme="minorBidi" w:cstheme="minorBidi"/>
          <w:i/>
          <w:iCs/>
        </w:rPr>
        <w:t>d Management, 5</w:t>
      </w:r>
      <w:r w:rsidRPr="00E74317">
        <w:rPr>
          <w:rFonts w:asciiTheme="minorBidi" w:hAnsiTheme="minorBidi" w:cstheme="minorBidi"/>
        </w:rPr>
        <w:t xml:space="preserve">(3), 533–548. </w:t>
      </w:r>
      <w:r w:rsidR="00E74317" w:rsidRPr="00E74317">
        <w:rPr>
          <w:rFonts w:asciiTheme="minorBidi" w:hAnsiTheme="minorBidi" w:cstheme="minorBidi"/>
        </w:rPr>
        <w:tab/>
      </w:r>
      <w:hyperlink r:id="rId11" w:history="1">
        <w:r w:rsidR="00E74317" w:rsidRPr="00E74317">
          <w:rPr>
            <w:rStyle w:val="Hyperlink"/>
            <w:rFonts w:asciiTheme="minorBidi" w:hAnsiTheme="minorBidi" w:cstheme="minorBidi"/>
          </w:rPr>
          <w:t>https://doi.org/10.52121/ijessm.v5i3.955</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Behzadifar</w:t>
      </w:r>
      <w:proofErr w:type="spellEnd"/>
      <w:r w:rsidRPr="00E74317">
        <w:rPr>
          <w:rFonts w:asciiTheme="minorBidi" w:hAnsiTheme="minorBidi" w:cstheme="minorBidi"/>
        </w:rPr>
        <w:t xml:space="preserve">, M., </w:t>
      </w:r>
      <w:proofErr w:type="spellStart"/>
      <w:r w:rsidRPr="00E74317">
        <w:rPr>
          <w:rFonts w:asciiTheme="minorBidi" w:hAnsiTheme="minorBidi" w:cstheme="minorBidi"/>
        </w:rPr>
        <w:t>Ghanbari</w:t>
      </w:r>
      <w:proofErr w:type="spellEnd"/>
      <w:r w:rsidRPr="00E74317">
        <w:rPr>
          <w:rFonts w:asciiTheme="minorBidi" w:hAnsiTheme="minorBidi" w:cstheme="minorBidi"/>
        </w:rPr>
        <w:t xml:space="preserve">, M. K., Azari, S., Bakhtiari, A., Rahimi, S., et al. (2023). A SWOT </w:t>
      </w:r>
      <w:r>
        <w:rPr>
          <w:rFonts w:asciiTheme="minorBidi" w:hAnsiTheme="minorBidi" w:cstheme="minorBidi"/>
        </w:rPr>
        <w:tab/>
      </w:r>
      <w:r w:rsidRPr="00E74317">
        <w:rPr>
          <w:rFonts w:asciiTheme="minorBidi" w:hAnsiTheme="minorBidi" w:cstheme="minorBidi"/>
        </w:rPr>
        <w:t xml:space="preserve">analysis of the </w:t>
      </w:r>
      <w:r w:rsidR="00E74317" w:rsidRPr="00E74317">
        <w:rPr>
          <w:rFonts w:asciiTheme="minorBidi" w:hAnsiTheme="minorBidi" w:cstheme="minorBidi"/>
        </w:rPr>
        <w:tab/>
      </w:r>
      <w:r w:rsidRPr="00E74317">
        <w:rPr>
          <w:rFonts w:asciiTheme="minorBidi" w:hAnsiTheme="minorBidi" w:cstheme="minorBidi"/>
        </w:rPr>
        <w:t>development of he</w:t>
      </w:r>
      <w:r w:rsidRPr="00E74317">
        <w:rPr>
          <w:rFonts w:asciiTheme="minorBidi" w:hAnsiTheme="minorBidi" w:cstheme="minorBidi"/>
        </w:rPr>
        <w:t xml:space="preserve">alth technology assessment in Iran. </w:t>
      </w:r>
      <w:r w:rsidRPr="00E74317">
        <w:rPr>
          <w:rFonts w:asciiTheme="minorBidi" w:hAnsiTheme="minorBidi" w:cstheme="minorBidi"/>
          <w:i/>
          <w:iCs/>
        </w:rPr>
        <w:t xml:space="preserve">PLOS </w:t>
      </w:r>
      <w:r>
        <w:rPr>
          <w:rFonts w:asciiTheme="minorBidi" w:hAnsiTheme="minorBidi" w:cstheme="minorBidi"/>
          <w:i/>
          <w:iCs/>
        </w:rPr>
        <w:tab/>
      </w:r>
      <w:r w:rsidRPr="00E74317">
        <w:rPr>
          <w:rFonts w:asciiTheme="minorBidi" w:hAnsiTheme="minorBidi" w:cstheme="minorBidi"/>
          <w:i/>
          <w:iCs/>
        </w:rPr>
        <w:t>ONE, 18</w:t>
      </w:r>
      <w:r w:rsidRPr="00E74317">
        <w:rPr>
          <w:rFonts w:asciiTheme="minorBidi" w:hAnsiTheme="minorBidi" w:cstheme="minorBidi"/>
        </w:rPr>
        <w:t xml:space="preserve">(3), e0283663. </w:t>
      </w:r>
      <w:r w:rsidR="00E74317" w:rsidRPr="00E74317">
        <w:rPr>
          <w:rFonts w:asciiTheme="minorBidi" w:hAnsiTheme="minorBidi" w:cstheme="minorBidi"/>
        </w:rPr>
        <w:tab/>
      </w:r>
      <w:hyperlink r:id="rId12">
        <w:r w:rsidRPr="00E74317">
          <w:rPr>
            <w:rFonts w:asciiTheme="minorBidi" w:hAnsiTheme="minorBidi" w:cstheme="minorBidi"/>
            <w:color w:val="467886"/>
            <w:u w:val="single"/>
          </w:rPr>
          <w:t>https://doi.org/10.1371/journal.pone.0283663</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Cahyani</w:t>
      </w:r>
      <w:proofErr w:type="spellEnd"/>
      <w:r w:rsidRPr="00E74317">
        <w:rPr>
          <w:rFonts w:asciiTheme="minorBidi" w:hAnsiTheme="minorBidi" w:cstheme="minorBidi"/>
        </w:rPr>
        <w:t xml:space="preserve">, N. L. V. A., </w:t>
      </w:r>
      <w:proofErr w:type="spellStart"/>
      <w:r w:rsidRPr="00E74317">
        <w:rPr>
          <w:rFonts w:asciiTheme="minorBidi" w:hAnsiTheme="minorBidi" w:cstheme="minorBidi"/>
        </w:rPr>
        <w:t>Shahirah</w:t>
      </w:r>
      <w:proofErr w:type="spellEnd"/>
      <w:r w:rsidRPr="00E74317">
        <w:rPr>
          <w:rFonts w:asciiTheme="minorBidi" w:hAnsiTheme="minorBidi" w:cstheme="minorBidi"/>
        </w:rPr>
        <w:t xml:space="preserve">, N. S., et al. (2025). </w:t>
      </w:r>
      <w:proofErr w:type="spellStart"/>
      <w:r w:rsidRPr="00E74317">
        <w:rPr>
          <w:rFonts w:asciiTheme="minorBidi" w:hAnsiTheme="minorBidi" w:cstheme="minorBidi"/>
        </w:rPr>
        <w:t>Tantangan</w:t>
      </w:r>
      <w:proofErr w:type="spellEnd"/>
      <w:r w:rsidRPr="00E74317">
        <w:rPr>
          <w:rFonts w:asciiTheme="minorBidi" w:hAnsiTheme="minorBidi" w:cstheme="minorBidi"/>
        </w:rPr>
        <w:t xml:space="preserve"> dan </w:t>
      </w:r>
      <w:proofErr w:type="spellStart"/>
      <w:r w:rsidRPr="00E74317">
        <w:rPr>
          <w:rFonts w:asciiTheme="minorBidi" w:hAnsiTheme="minorBidi" w:cstheme="minorBidi"/>
        </w:rPr>
        <w:t>peluang</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dalam</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peningkatan</w:t>
      </w:r>
      <w:proofErr w:type="spellEnd"/>
      <w:r w:rsidRPr="00E74317">
        <w:rPr>
          <w:rFonts w:asciiTheme="minorBidi" w:hAnsiTheme="minorBidi" w:cstheme="minorBidi"/>
        </w:rPr>
        <w:t xml:space="preserve"> </w:t>
      </w:r>
      <w:r>
        <w:rPr>
          <w:rFonts w:asciiTheme="minorBidi" w:hAnsiTheme="minorBidi" w:cstheme="minorBidi"/>
        </w:rPr>
        <w:tab/>
      </w:r>
      <w:proofErr w:type="spellStart"/>
      <w:r w:rsidRPr="00E74317">
        <w:rPr>
          <w:rFonts w:asciiTheme="minorBidi" w:hAnsiTheme="minorBidi" w:cstheme="minorBidi"/>
        </w:rPr>
        <w:t>Pendapatan</w:t>
      </w:r>
      <w:proofErr w:type="spellEnd"/>
      <w:r w:rsidRPr="00E74317">
        <w:rPr>
          <w:rFonts w:asciiTheme="minorBidi" w:hAnsiTheme="minorBidi" w:cstheme="minorBidi"/>
        </w:rPr>
        <w:t xml:space="preserve"> </w:t>
      </w:r>
      <w:r w:rsidR="00E74317" w:rsidRPr="00E74317">
        <w:rPr>
          <w:rFonts w:asciiTheme="minorBidi" w:hAnsiTheme="minorBidi" w:cstheme="minorBidi"/>
        </w:rPr>
        <w:tab/>
      </w:r>
      <w:proofErr w:type="spellStart"/>
      <w:r w:rsidRPr="00E74317">
        <w:rPr>
          <w:rFonts w:asciiTheme="minorBidi" w:hAnsiTheme="minorBidi" w:cstheme="minorBidi"/>
        </w:rPr>
        <w:t>Asli</w:t>
      </w:r>
      <w:proofErr w:type="spellEnd"/>
      <w:r w:rsidRPr="00E74317">
        <w:rPr>
          <w:rFonts w:asciiTheme="minorBidi" w:hAnsiTheme="minorBidi" w:cstheme="minorBidi"/>
        </w:rPr>
        <w:t xml:space="preserve"> Daerah (PAD) </w:t>
      </w:r>
      <w:proofErr w:type="spellStart"/>
      <w:r w:rsidRPr="00E74317">
        <w:rPr>
          <w:rFonts w:asciiTheme="minorBidi" w:hAnsiTheme="minorBidi" w:cstheme="minorBidi"/>
        </w:rPr>
        <w:t>sebagai</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sumber</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pembiayaan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pembangunan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daerah</w:t>
      </w:r>
      <w:proofErr w:type="spellEnd"/>
      <w:r w:rsidRPr="00E74317">
        <w:rPr>
          <w:rFonts w:asciiTheme="minorBidi" w:hAnsiTheme="minorBidi" w:cstheme="minorBidi"/>
        </w:rPr>
        <w:t xml:space="preserve">: </w:t>
      </w:r>
      <w:r>
        <w:rPr>
          <w:rFonts w:asciiTheme="minorBidi" w:hAnsiTheme="minorBidi" w:cstheme="minorBidi"/>
        </w:rPr>
        <w:tab/>
      </w:r>
      <w:proofErr w:type="spellStart"/>
      <w:r w:rsidRPr="00E74317">
        <w:rPr>
          <w:rFonts w:asciiTheme="minorBidi" w:hAnsiTheme="minorBidi" w:cstheme="minorBidi"/>
        </w:rPr>
        <w:t>Studi</w:t>
      </w:r>
      <w:proofErr w:type="spellEnd"/>
      <w:r w:rsidRPr="00E74317">
        <w:rPr>
          <w:rFonts w:asciiTheme="minorBidi" w:hAnsiTheme="minorBidi" w:cstheme="minorBidi"/>
        </w:rPr>
        <w:t xml:space="preserve"> di </w:t>
      </w:r>
      <w:proofErr w:type="spellStart"/>
      <w:r w:rsidRPr="00E74317">
        <w:rPr>
          <w:rFonts w:asciiTheme="minorBidi" w:hAnsiTheme="minorBidi" w:cstheme="minorBidi"/>
        </w:rPr>
        <w:t>Provinsi</w:t>
      </w:r>
      <w:proofErr w:type="spellEnd"/>
      <w:r w:rsidRPr="00E74317">
        <w:rPr>
          <w:rFonts w:asciiTheme="minorBidi" w:hAnsiTheme="minorBidi" w:cstheme="minorBidi"/>
        </w:rPr>
        <w:t xml:space="preserve"> </w:t>
      </w:r>
      <w:r w:rsidR="00E74317" w:rsidRPr="00E74317">
        <w:rPr>
          <w:rFonts w:asciiTheme="minorBidi" w:hAnsiTheme="minorBidi" w:cstheme="minorBidi"/>
        </w:rPr>
        <w:tab/>
      </w:r>
      <w:proofErr w:type="spellStart"/>
      <w:r w:rsidRPr="00E74317">
        <w:rPr>
          <w:rFonts w:asciiTheme="minorBidi" w:hAnsiTheme="minorBidi" w:cstheme="minorBidi"/>
        </w:rPr>
        <w:t>Kepulauan</w:t>
      </w:r>
      <w:proofErr w:type="spellEnd"/>
      <w:r w:rsidRPr="00E74317">
        <w:rPr>
          <w:rFonts w:asciiTheme="minorBidi" w:hAnsiTheme="minorBidi" w:cstheme="minorBidi"/>
        </w:rPr>
        <w:t xml:space="preserve"> Riau.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Ekonomi</w:t>
      </w:r>
      <w:proofErr w:type="spellEnd"/>
      <w:r w:rsidRPr="00E74317">
        <w:rPr>
          <w:rFonts w:asciiTheme="minorBidi" w:hAnsiTheme="minorBidi" w:cstheme="minorBidi"/>
          <w:i/>
          <w:iCs/>
        </w:rPr>
        <w:t xml:space="preserve"> dan </w:t>
      </w:r>
      <w:proofErr w:type="spellStart"/>
      <w:r w:rsidRPr="00E74317">
        <w:rPr>
          <w:rFonts w:asciiTheme="minorBidi" w:hAnsiTheme="minorBidi" w:cstheme="minorBidi"/>
          <w:i/>
          <w:iCs/>
        </w:rPr>
        <w:t>Manajemen</w:t>
      </w:r>
      <w:proofErr w:type="spellEnd"/>
      <w:r w:rsidRPr="00E74317">
        <w:rPr>
          <w:rFonts w:asciiTheme="minorBidi" w:hAnsiTheme="minorBidi" w:cstheme="minorBidi"/>
          <w:i/>
          <w:iCs/>
        </w:rPr>
        <w:t>, 3</w:t>
      </w:r>
      <w:r w:rsidRPr="00E74317">
        <w:rPr>
          <w:rFonts w:asciiTheme="minorBidi" w:hAnsiTheme="minorBidi" w:cstheme="minorBidi"/>
        </w:rPr>
        <w:t xml:space="preserve">(7), </w:t>
      </w:r>
      <w:r>
        <w:rPr>
          <w:rFonts w:asciiTheme="minorBidi" w:hAnsiTheme="minorBidi" w:cstheme="minorBidi"/>
        </w:rPr>
        <w:tab/>
      </w:r>
      <w:r w:rsidRPr="00E74317">
        <w:rPr>
          <w:rFonts w:asciiTheme="minorBidi" w:hAnsiTheme="minorBidi" w:cstheme="minorBidi"/>
        </w:rPr>
        <w:t xml:space="preserve">10–17. </w:t>
      </w:r>
      <w:hyperlink r:id="rId13" w:history="1">
        <w:r w:rsidRPr="006B4B1A">
          <w:rPr>
            <w:rStyle w:val="Hyperlink"/>
            <w:rFonts w:asciiTheme="minorBidi" w:hAnsiTheme="minorBidi" w:cstheme="minorBidi"/>
          </w:rPr>
          <w:t>https://ejurnal.kampusakademik.co.id/index.php/jiem/article/view/5597</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Dokyi</w:t>
      </w:r>
      <w:proofErr w:type="spellEnd"/>
      <w:r w:rsidRPr="00E74317">
        <w:rPr>
          <w:rFonts w:asciiTheme="minorBidi" w:hAnsiTheme="minorBidi" w:cstheme="minorBidi"/>
        </w:rPr>
        <w:t xml:space="preserve">, G. O., Osei, K. K., </w:t>
      </w:r>
      <w:proofErr w:type="spellStart"/>
      <w:r w:rsidRPr="00E74317">
        <w:rPr>
          <w:rFonts w:asciiTheme="minorBidi" w:hAnsiTheme="minorBidi" w:cstheme="minorBidi"/>
        </w:rPr>
        <w:t>Tookey</w:t>
      </w:r>
      <w:proofErr w:type="spellEnd"/>
      <w:r w:rsidRPr="00E74317">
        <w:rPr>
          <w:rFonts w:asciiTheme="minorBidi" w:hAnsiTheme="minorBidi" w:cstheme="minorBidi"/>
        </w:rPr>
        <w:t xml:space="preserve">, J., &amp; Rotimi, F. E. (2025). A SWOT analysis of stakeholder </w:t>
      </w:r>
      <w:r>
        <w:rPr>
          <w:rFonts w:asciiTheme="minorBidi" w:hAnsiTheme="minorBidi" w:cstheme="minorBidi"/>
        </w:rPr>
        <w:tab/>
      </w:r>
      <w:r w:rsidRPr="00E74317">
        <w:rPr>
          <w:rFonts w:asciiTheme="minorBidi" w:hAnsiTheme="minorBidi" w:cstheme="minorBidi"/>
        </w:rPr>
        <w:t>perspe</w:t>
      </w:r>
      <w:r w:rsidRPr="00E74317">
        <w:rPr>
          <w:rFonts w:asciiTheme="minorBidi" w:hAnsiTheme="minorBidi" w:cstheme="minorBidi"/>
        </w:rPr>
        <w:t xml:space="preserve">ctives </w:t>
      </w:r>
      <w:r w:rsidR="00E74317" w:rsidRPr="00E74317">
        <w:rPr>
          <w:rFonts w:asciiTheme="minorBidi" w:hAnsiTheme="minorBidi" w:cstheme="minorBidi"/>
        </w:rPr>
        <w:tab/>
      </w:r>
      <w:r w:rsidRPr="00E74317">
        <w:rPr>
          <w:rFonts w:asciiTheme="minorBidi" w:hAnsiTheme="minorBidi" w:cstheme="minorBidi"/>
        </w:rPr>
        <w:t xml:space="preserve">on the strategic application of economic sustainability indicators in </w:t>
      </w:r>
      <w:r>
        <w:rPr>
          <w:rFonts w:asciiTheme="minorBidi" w:hAnsiTheme="minorBidi" w:cstheme="minorBidi"/>
        </w:rPr>
        <w:tab/>
      </w:r>
      <w:r w:rsidRPr="00E74317">
        <w:rPr>
          <w:rFonts w:asciiTheme="minorBidi" w:hAnsiTheme="minorBidi" w:cstheme="minorBidi"/>
        </w:rPr>
        <w:t xml:space="preserve">Ghana’s road infrastructure </w:t>
      </w:r>
      <w:r w:rsidR="00E74317" w:rsidRPr="00E74317">
        <w:rPr>
          <w:rFonts w:asciiTheme="minorBidi" w:hAnsiTheme="minorBidi" w:cstheme="minorBidi"/>
        </w:rPr>
        <w:tab/>
      </w:r>
      <w:r w:rsidRPr="00E74317">
        <w:rPr>
          <w:rFonts w:asciiTheme="minorBidi" w:hAnsiTheme="minorBidi" w:cstheme="minorBidi"/>
        </w:rPr>
        <w:t xml:space="preserve">development. </w:t>
      </w:r>
      <w:r w:rsidRPr="00E74317">
        <w:rPr>
          <w:rFonts w:asciiTheme="minorBidi" w:hAnsiTheme="minorBidi" w:cstheme="minorBidi"/>
          <w:i/>
          <w:iCs/>
        </w:rPr>
        <w:t xml:space="preserve">International Journal of Sustainable </w:t>
      </w:r>
      <w:r>
        <w:rPr>
          <w:rFonts w:asciiTheme="minorBidi" w:hAnsiTheme="minorBidi" w:cstheme="minorBidi"/>
          <w:i/>
          <w:iCs/>
        </w:rPr>
        <w:tab/>
      </w:r>
      <w:r w:rsidRPr="00E74317">
        <w:rPr>
          <w:rFonts w:asciiTheme="minorBidi" w:hAnsiTheme="minorBidi" w:cstheme="minorBidi"/>
          <w:i/>
          <w:iCs/>
        </w:rPr>
        <w:t>Transportation, 19</w:t>
      </w:r>
      <w:r w:rsidRPr="00E74317">
        <w:rPr>
          <w:rFonts w:asciiTheme="minorBidi" w:hAnsiTheme="minorBidi" w:cstheme="minorBidi"/>
        </w:rPr>
        <w:t>(5), 375–392</w:t>
      </w:r>
      <w:r>
        <w:rPr>
          <w:rFonts w:asciiTheme="minorBidi" w:hAnsiTheme="minorBidi" w:cstheme="minorBidi"/>
        </w:rPr>
        <w:t xml:space="preserve">. </w:t>
      </w:r>
      <w:hyperlink r:id="rId14" w:history="1">
        <w:r w:rsidRPr="006B4B1A">
          <w:rPr>
            <w:rStyle w:val="Hyperlink"/>
            <w:rFonts w:asciiTheme="minorBidi" w:hAnsiTheme="minorBidi" w:cstheme="minorBidi"/>
          </w:rPr>
          <w:t>https://doi.org/10.1080/15568318.2025.2496894</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Fauji</w:t>
      </w:r>
      <w:proofErr w:type="spellEnd"/>
      <w:r w:rsidRPr="00E74317">
        <w:rPr>
          <w:rFonts w:asciiTheme="minorBidi" w:hAnsiTheme="minorBidi" w:cstheme="minorBidi"/>
        </w:rPr>
        <w:t xml:space="preserve">, Z., &amp; </w:t>
      </w:r>
      <w:proofErr w:type="spellStart"/>
      <w:r w:rsidRPr="00E74317">
        <w:rPr>
          <w:rFonts w:asciiTheme="minorBidi" w:hAnsiTheme="minorBidi" w:cstheme="minorBidi"/>
        </w:rPr>
        <w:t>Syafitri</w:t>
      </w:r>
      <w:proofErr w:type="spellEnd"/>
      <w:r w:rsidRPr="00E74317">
        <w:rPr>
          <w:rFonts w:asciiTheme="minorBidi" w:hAnsiTheme="minorBidi" w:cstheme="minorBidi"/>
        </w:rPr>
        <w:t xml:space="preserve">, W. (2024). The impact of local governance and regional own-source </w:t>
      </w:r>
      <w:r>
        <w:rPr>
          <w:rFonts w:asciiTheme="minorBidi" w:hAnsiTheme="minorBidi" w:cstheme="minorBidi"/>
        </w:rPr>
        <w:tab/>
      </w:r>
      <w:r w:rsidRPr="00E74317">
        <w:rPr>
          <w:rFonts w:asciiTheme="minorBidi" w:hAnsiTheme="minorBidi" w:cstheme="minorBidi"/>
        </w:rPr>
        <w:t xml:space="preserve">revenue on </w:t>
      </w:r>
      <w:r w:rsidR="00E74317" w:rsidRPr="00E74317">
        <w:rPr>
          <w:rFonts w:asciiTheme="minorBidi" w:hAnsiTheme="minorBidi" w:cstheme="minorBidi"/>
        </w:rPr>
        <w:tab/>
      </w:r>
      <w:r w:rsidRPr="00E74317">
        <w:rPr>
          <w:rFonts w:asciiTheme="minorBidi" w:hAnsiTheme="minorBidi" w:cstheme="minorBidi"/>
        </w:rPr>
        <w:t xml:space="preserve">economic growth at the district level in Indonesia.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Ekonomi</w:t>
      </w:r>
      <w:proofErr w:type="spellEnd"/>
      <w:r w:rsidRPr="00E74317">
        <w:rPr>
          <w:rFonts w:asciiTheme="minorBidi" w:hAnsiTheme="minorBidi" w:cstheme="minorBidi"/>
          <w:i/>
          <w:iCs/>
        </w:rPr>
        <w:t xml:space="preserve"> dan </w:t>
      </w:r>
      <w:r>
        <w:rPr>
          <w:rFonts w:asciiTheme="minorBidi" w:hAnsiTheme="minorBidi" w:cstheme="minorBidi"/>
          <w:i/>
          <w:iCs/>
        </w:rPr>
        <w:tab/>
      </w:r>
      <w:proofErr w:type="spellStart"/>
      <w:r w:rsidRPr="00E74317">
        <w:rPr>
          <w:rFonts w:asciiTheme="minorBidi" w:hAnsiTheme="minorBidi" w:cstheme="minorBidi"/>
          <w:i/>
          <w:iCs/>
        </w:rPr>
        <w:t>Bisnis</w:t>
      </w:r>
      <w:proofErr w:type="spellEnd"/>
      <w:r w:rsidRPr="00E74317">
        <w:rPr>
          <w:rFonts w:asciiTheme="minorBidi" w:hAnsiTheme="minorBidi" w:cstheme="minorBidi"/>
          <w:i/>
          <w:iCs/>
        </w:rPr>
        <w:t>, 27</w:t>
      </w:r>
      <w:r w:rsidRPr="00E74317">
        <w:rPr>
          <w:rFonts w:asciiTheme="minorBidi" w:hAnsiTheme="minorBidi" w:cstheme="minorBidi"/>
        </w:rPr>
        <w:t xml:space="preserve">(2), 311–332. </w:t>
      </w:r>
      <w:hyperlink r:id="rId15" w:history="1">
        <w:r w:rsidRPr="006B4B1A">
          <w:rPr>
            <w:rStyle w:val="Hyperlink"/>
            <w:rFonts w:asciiTheme="minorBidi" w:hAnsiTheme="minorBidi" w:cstheme="minorBidi"/>
          </w:rPr>
          <w:t>https://ejournal.uksw.edu/jeb/article/view/11606</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Hasanah</w:t>
      </w:r>
      <w:proofErr w:type="spellEnd"/>
      <w:r w:rsidRPr="00E74317">
        <w:rPr>
          <w:rFonts w:asciiTheme="minorBidi" w:hAnsiTheme="minorBidi" w:cstheme="minorBidi"/>
        </w:rPr>
        <w:t xml:space="preserve">, N., Masdar, R., Furqan, A. C., &amp; </w:t>
      </w:r>
      <w:proofErr w:type="spellStart"/>
      <w:r w:rsidRPr="00E74317">
        <w:rPr>
          <w:rFonts w:asciiTheme="minorBidi" w:hAnsiTheme="minorBidi" w:cstheme="minorBidi"/>
        </w:rPr>
        <w:t>Tenripada</w:t>
      </w:r>
      <w:proofErr w:type="spellEnd"/>
      <w:r w:rsidRPr="00E74317">
        <w:rPr>
          <w:rFonts w:asciiTheme="minorBidi" w:hAnsiTheme="minorBidi" w:cstheme="minorBidi"/>
        </w:rPr>
        <w:t xml:space="preserve">. (2025). Empirical evidence on the role of </w:t>
      </w:r>
      <w:r>
        <w:rPr>
          <w:rFonts w:asciiTheme="minorBidi" w:hAnsiTheme="minorBidi" w:cstheme="minorBidi"/>
        </w:rPr>
        <w:tab/>
      </w:r>
      <w:r w:rsidRPr="00E74317">
        <w:rPr>
          <w:rFonts w:asciiTheme="minorBidi" w:hAnsiTheme="minorBidi" w:cstheme="minorBidi"/>
        </w:rPr>
        <w:t>local own-</w:t>
      </w:r>
      <w:r w:rsidR="00E74317" w:rsidRPr="00E74317">
        <w:rPr>
          <w:rFonts w:asciiTheme="minorBidi" w:hAnsiTheme="minorBidi" w:cstheme="minorBidi"/>
        </w:rPr>
        <w:tab/>
      </w:r>
      <w:r w:rsidRPr="00E74317">
        <w:rPr>
          <w:rFonts w:asciiTheme="minorBidi" w:hAnsiTheme="minorBidi" w:cstheme="minorBidi"/>
        </w:rPr>
        <w:t>source revenue in strengthening fiscal independence o</w:t>
      </w:r>
      <w:r w:rsidRPr="00E74317">
        <w:rPr>
          <w:rFonts w:asciiTheme="minorBidi" w:hAnsiTheme="minorBidi" w:cstheme="minorBidi"/>
        </w:rPr>
        <w:t xml:space="preserve">f Indonesian local </w:t>
      </w:r>
      <w:r>
        <w:rPr>
          <w:rFonts w:asciiTheme="minorBidi" w:hAnsiTheme="minorBidi" w:cstheme="minorBidi"/>
        </w:rPr>
        <w:tab/>
      </w:r>
      <w:r w:rsidRPr="00E74317">
        <w:rPr>
          <w:rFonts w:asciiTheme="minorBidi" w:hAnsiTheme="minorBidi" w:cstheme="minorBidi"/>
        </w:rPr>
        <w:t xml:space="preserve">governments. </w:t>
      </w:r>
      <w:r w:rsidRPr="00E74317">
        <w:rPr>
          <w:rFonts w:asciiTheme="minorBidi" w:hAnsiTheme="minorBidi" w:cstheme="minorBidi"/>
          <w:i/>
          <w:iCs/>
        </w:rPr>
        <w:t xml:space="preserve">Owner: </w:t>
      </w:r>
      <w:proofErr w:type="spellStart"/>
      <w:r w:rsidRPr="00E74317">
        <w:rPr>
          <w:rFonts w:asciiTheme="minorBidi" w:hAnsiTheme="minorBidi" w:cstheme="minorBidi"/>
          <w:i/>
          <w:iCs/>
        </w:rPr>
        <w:t>Riset</w:t>
      </w:r>
      <w:proofErr w:type="spellEnd"/>
      <w:r w:rsidRPr="00E74317">
        <w:rPr>
          <w:rFonts w:asciiTheme="minorBidi" w:hAnsiTheme="minorBidi" w:cstheme="minorBidi"/>
          <w:i/>
          <w:iCs/>
        </w:rPr>
        <w:t xml:space="preserve"> dan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Akuntansi</w:t>
      </w:r>
      <w:proofErr w:type="spellEnd"/>
      <w:r w:rsidRPr="00E74317">
        <w:rPr>
          <w:rFonts w:asciiTheme="minorBidi" w:hAnsiTheme="minorBidi" w:cstheme="minorBidi"/>
          <w:i/>
          <w:iCs/>
        </w:rPr>
        <w:t>, 9</w:t>
      </w:r>
      <w:r w:rsidRPr="00E74317">
        <w:rPr>
          <w:rFonts w:asciiTheme="minorBidi" w:hAnsiTheme="minorBidi" w:cstheme="minorBidi"/>
        </w:rPr>
        <w:t xml:space="preserve">(4), 2950–2963. </w:t>
      </w:r>
      <w:r>
        <w:rPr>
          <w:rFonts w:asciiTheme="minorBidi" w:hAnsiTheme="minorBidi" w:cstheme="minorBidi"/>
        </w:rPr>
        <w:tab/>
      </w:r>
      <w:r>
        <w:rPr>
          <w:rFonts w:asciiTheme="minorBidi" w:hAnsiTheme="minorBidi" w:cstheme="minorBidi"/>
        </w:rPr>
        <w:tab/>
      </w:r>
      <w:hyperlink r:id="rId16" w:history="1">
        <w:r w:rsidRPr="006B4B1A">
          <w:rPr>
            <w:rStyle w:val="Hyperlink"/>
            <w:rFonts w:asciiTheme="minorBidi" w:hAnsiTheme="minorBidi" w:cstheme="minorBidi"/>
          </w:rPr>
          <w:t>https://doi.org/10.33395/owner.v9i4.2788</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lastRenderedPageBreak/>
        <w:t>Herawati</w:t>
      </w:r>
      <w:proofErr w:type="spellEnd"/>
      <w:r w:rsidRPr="00E74317">
        <w:rPr>
          <w:rFonts w:asciiTheme="minorBidi" w:hAnsiTheme="minorBidi" w:cstheme="minorBidi"/>
        </w:rPr>
        <w:t xml:space="preserve">, N., </w:t>
      </w:r>
      <w:proofErr w:type="spellStart"/>
      <w:r w:rsidRPr="00E74317">
        <w:rPr>
          <w:rFonts w:asciiTheme="minorBidi" w:hAnsiTheme="minorBidi" w:cstheme="minorBidi"/>
        </w:rPr>
        <w:t>Haryadi</w:t>
      </w:r>
      <w:proofErr w:type="spellEnd"/>
      <w:r w:rsidRPr="00E74317">
        <w:rPr>
          <w:rFonts w:asciiTheme="minorBidi" w:hAnsiTheme="minorBidi" w:cstheme="minorBidi"/>
        </w:rPr>
        <w:t xml:space="preserve">, B., </w:t>
      </w:r>
      <w:proofErr w:type="spellStart"/>
      <w:r w:rsidRPr="00E74317">
        <w:rPr>
          <w:rFonts w:asciiTheme="minorBidi" w:hAnsiTheme="minorBidi" w:cstheme="minorBidi"/>
        </w:rPr>
        <w:t>Seputro</w:t>
      </w:r>
      <w:proofErr w:type="spellEnd"/>
      <w:r w:rsidRPr="00E74317">
        <w:rPr>
          <w:rFonts w:asciiTheme="minorBidi" w:hAnsiTheme="minorBidi" w:cstheme="minorBidi"/>
        </w:rPr>
        <w:t xml:space="preserve">, H. Y., &amp; </w:t>
      </w:r>
      <w:proofErr w:type="spellStart"/>
      <w:r w:rsidRPr="00E74317">
        <w:rPr>
          <w:rFonts w:asciiTheme="minorBidi" w:hAnsiTheme="minorBidi" w:cstheme="minorBidi"/>
        </w:rPr>
        <w:t>Syah</w:t>
      </w:r>
      <w:proofErr w:type="spellEnd"/>
      <w:r w:rsidRPr="00E74317">
        <w:rPr>
          <w:rFonts w:asciiTheme="minorBidi" w:hAnsiTheme="minorBidi" w:cstheme="minorBidi"/>
        </w:rPr>
        <w:t>, S. (2023). Sustainab</w:t>
      </w:r>
      <w:r w:rsidRPr="00E74317">
        <w:rPr>
          <w:rFonts w:asciiTheme="minorBidi" w:hAnsiTheme="minorBidi" w:cstheme="minorBidi"/>
        </w:rPr>
        <w:t xml:space="preserve">le tourism: Exploration of </w:t>
      </w:r>
      <w:r>
        <w:rPr>
          <w:rFonts w:asciiTheme="minorBidi" w:hAnsiTheme="minorBidi" w:cstheme="minorBidi"/>
        </w:rPr>
        <w:tab/>
      </w:r>
      <w:r w:rsidRPr="00E74317">
        <w:rPr>
          <w:rFonts w:asciiTheme="minorBidi" w:hAnsiTheme="minorBidi" w:cstheme="minorBidi"/>
        </w:rPr>
        <w:t xml:space="preserve">the </w:t>
      </w:r>
      <w:r w:rsidR="00E74317" w:rsidRPr="00E74317">
        <w:rPr>
          <w:rFonts w:asciiTheme="minorBidi" w:hAnsiTheme="minorBidi" w:cstheme="minorBidi"/>
        </w:rPr>
        <w:tab/>
      </w:r>
      <w:r w:rsidRPr="00E74317">
        <w:rPr>
          <w:rFonts w:asciiTheme="minorBidi" w:hAnsiTheme="minorBidi" w:cstheme="minorBidi"/>
        </w:rPr>
        <w:t xml:space="preserve">potential for halal tourism retribution on the north coast of Madura.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Riset</w:t>
      </w:r>
      <w:proofErr w:type="spellEnd"/>
      <w:r w:rsidRPr="00E74317">
        <w:rPr>
          <w:rFonts w:asciiTheme="minorBidi" w:hAnsiTheme="minorBidi" w:cstheme="minorBidi"/>
          <w:i/>
          <w:iCs/>
        </w:rPr>
        <w:t xml:space="preserve"> </w:t>
      </w:r>
      <w:r>
        <w:rPr>
          <w:rFonts w:asciiTheme="minorBidi" w:hAnsiTheme="minorBidi" w:cstheme="minorBidi"/>
          <w:i/>
          <w:iCs/>
        </w:rPr>
        <w:tab/>
      </w:r>
      <w:proofErr w:type="spellStart"/>
      <w:r w:rsidRPr="00E74317">
        <w:rPr>
          <w:rFonts w:asciiTheme="minorBidi" w:hAnsiTheme="minorBidi" w:cstheme="minorBidi"/>
          <w:i/>
          <w:iCs/>
        </w:rPr>
        <w:t>Akuntansi</w:t>
      </w:r>
      <w:proofErr w:type="spellEnd"/>
      <w:r w:rsidRPr="00E74317">
        <w:rPr>
          <w:rFonts w:asciiTheme="minorBidi" w:hAnsiTheme="minorBidi" w:cstheme="minorBidi"/>
          <w:i/>
          <w:iCs/>
        </w:rPr>
        <w:t xml:space="preserve"> dan </w:t>
      </w:r>
      <w:proofErr w:type="spellStart"/>
      <w:r w:rsidRPr="00E74317">
        <w:rPr>
          <w:rFonts w:asciiTheme="minorBidi" w:hAnsiTheme="minorBidi" w:cstheme="minorBidi"/>
          <w:i/>
          <w:iCs/>
        </w:rPr>
        <w:t>Bisnis</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Airlangga</w:t>
      </w:r>
      <w:proofErr w:type="spellEnd"/>
      <w:r w:rsidRPr="00E74317">
        <w:rPr>
          <w:rFonts w:asciiTheme="minorBidi" w:hAnsiTheme="minorBidi" w:cstheme="minorBidi"/>
          <w:i/>
          <w:iCs/>
        </w:rPr>
        <w:t>, 8</w:t>
      </w:r>
      <w:r w:rsidRPr="00E74317">
        <w:rPr>
          <w:rFonts w:asciiTheme="minorBidi" w:hAnsiTheme="minorBidi" w:cstheme="minorBidi"/>
        </w:rPr>
        <w:t xml:space="preserve">(1), 1435–1451. </w:t>
      </w:r>
      <w:r>
        <w:rPr>
          <w:rFonts w:asciiTheme="minorBidi" w:hAnsiTheme="minorBidi" w:cstheme="minorBidi"/>
        </w:rPr>
        <w:tab/>
      </w:r>
      <w:r>
        <w:rPr>
          <w:rFonts w:asciiTheme="minorBidi" w:hAnsiTheme="minorBidi" w:cstheme="minorBidi"/>
        </w:rPr>
        <w:tab/>
      </w:r>
      <w:hyperlink r:id="rId17" w:history="1">
        <w:r w:rsidRPr="006B4B1A">
          <w:rPr>
            <w:rStyle w:val="Hyperlink"/>
            <w:rFonts w:asciiTheme="minorBidi" w:hAnsiTheme="minorBidi" w:cstheme="minorBidi"/>
          </w:rPr>
          <w:t>https://doi.org/10.20473/jraba.v8i1.45188</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Ibrahim, M. G. (2026). A social-equity-informed SWOT analysis of Ghana’s Free Senior High </w:t>
      </w:r>
      <w:r>
        <w:rPr>
          <w:rFonts w:asciiTheme="minorBidi" w:hAnsiTheme="minorBidi" w:cstheme="minorBidi"/>
        </w:rPr>
        <w:tab/>
      </w:r>
      <w:r w:rsidRPr="00E74317">
        <w:rPr>
          <w:rFonts w:asciiTheme="minorBidi" w:hAnsiTheme="minorBidi" w:cstheme="minorBidi"/>
        </w:rPr>
        <w:t xml:space="preserve">School policy </w:t>
      </w:r>
      <w:r w:rsidR="00E74317" w:rsidRPr="00E74317">
        <w:rPr>
          <w:rFonts w:asciiTheme="minorBidi" w:hAnsiTheme="minorBidi" w:cstheme="minorBidi"/>
        </w:rPr>
        <w:tab/>
      </w:r>
      <w:r w:rsidRPr="00E74317">
        <w:rPr>
          <w:rFonts w:asciiTheme="minorBidi" w:hAnsiTheme="minorBidi" w:cstheme="minorBidi"/>
        </w:rPr>
        <w:t xml:space="preserve">from 2017 to 2025. </w:t>
      </w:r>
      <w:r w:rsidRPr="00E74317">
        <w:rPr>
          <w:rFonts w:asciiTheme="minorBidi" w:hAnsiTheme="minorBidi" w:cstheme="minorBidi"/>
          <w:i/>
          <w:iCs/>
        </w:rPr>
        <w:t>Discover Education, 5</w:t>
      </w:r>
      <w:r w:rsidRPr="00E74317">
        <w:rPr>
          <w:rFonts w:asciiTheme="minorBidi" w:hAnsiTheme="minorBidi" w:cstheme="minorBidi"/>
        </w:rPr>
        <w:t xml:space="preserve">, 347. </w:t>
      </w:r>
      <w:r>
        <w:rPr>
          <w:rFonts w:asciiTheme="minorBidi" w:hAnsiTheme="minorBidi" w:cstheme="minorBidi"/>
        </w:rPr>
        <w:tab/>
      </w:r>
      <w:r>
        <w:rPr>
          <w:rFonts w:asciiTheme="minorBidi" w:hAnsiTheme="minorBidi" w:cstheme="minorBidi"/>
        </w:rPr>
        <w:tab/>
      </w:r>
      <w:hyperlink r:id="rId18" w:history="1">
        <w:r w:rsidRPr="006B4B1A">
          <w:rPr>
            <w:rStyle w:val="Hyperlink"/>
            <w:rFonts w:asciiTheme="minorBidi" w:hAnsiTheme="minorBidi" w:cstheme="minorBidi"/>
          </w:rPr>
          <w:t>https://doi.org/10.1007/s44217-026-01354-8</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Indahsari</w:t>
      </w:r>
      <w:proofErr w:type="spellEnd"/>
      <w:r w:rsidRPr="00E74317">
        <w:rPr>
          <w:rFonts w:asciiTheme="minorBidi" w:hAnsiTheme="minorBidi" w:cstheme="minorBidi"/>
        </w:rPr>
        <w:t xml:space="preserve">, K. (2025). Analysis of local own-source revenue components and their contribution to </w:t>
      </w:r>
      <w:r>
        <w:rPr>
          <w:rFonts w:asciiTheme="minorBidi" w:hAnsiTheme="minorBidi" w:cstheme="minorBidi"/>
        </w:rPr>
        <w:tab/>
      </w:r>
      <w:r w:rsidRPr="00E74317">
        <w:rPr>
          <w:rFonts w:asciiTheme="minorBidi" w:hAnsiTheme="minorBidi" w:cstheme="minorBidi"/>
        </w:rPr>
        <w:t xml:space="preserve">regional </w:t>
      </w:r>
      <w:r w:rsidRPr="00E74317">
        <w:rPr>
          <w:rFonts w:asciiTheme="minorBidi" w:hAnsiTheme="minorBidi" w:cstheme="minorBidi"/>
        </w:rPr>
        <w:t xml:space="preserve">fiscal independence: A case study of </w:t>
      </w:r>
      <w:proofErr w:type="spellStart"/>
      <w:r w:rsidRPr="00E74317">
        <w:rPr>
          <w:rFonts w:asciiTheme="minorBidi" w:hAnsiTheme="minorBidi" w:cstheme="minorBidi"/>
        </w:rPr>
        <w:t>Tuban</w:t>
      </w:r>
      <w:proofErr w:type="spellEnd"/>
      <w:r w:rsidRPr="00E74317">
        <w:rPr>
          <w:rFonts w:asciiTheme="minorBidi" w:hAnsiTheme="minorBidi" w:cstheme="minorBidi"/>
        </w:rPr>
        <w:t xml:space="preserve"> Regency. </w:t>
      </w:r>
      <w:proofErr w:type="spellStart"/>
      <w:r w:rsidRPr="00E74317">
        <w:rPr>
          <w:rFonts w:asciiTheme="minorBidi" w:hAnsiTheme="minorBidi" w:cstheme="minorBidi"/>
          <w:i/>
          <w:iCs/>
        </w:rPr>
        <w:t>Buletin</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Ekonomika</w:t>
      </w:r>
      <w:proofErr w:type="spellEnd"/>
      <w:r w:rsidRPr="00E74317">
        <w:rPr>
          <w:rFonts w:asciiTheme="minorBidi" w:hAnsiTheme="minorBidi" w:cstheme="minorBidi"/>
          <w:i/>
          <w:iCs/>
        </w:rPr>
        <w:t xml:space="preserve"> </w:t>
      </w:r>
      <w:r>
        <w:rPr>
          <w:rFonts w:asciiTheme="minorBidi" w:hAnsiTheme="minorBidi" w:cstheme="minorBidi"/>
          <w:i/>
          <w:iCs/>
        </w:rPr>
        <w:tab/>
      </w:r>
      <w:r w:rsidRPr="00E74317">
        <w:rPr>
          <w:rFonts w:asciiTheme="minorBidi" w:hAnsiTheme="minorBidi" w:cstheme="minorBidi"/>
          <w:i/>
          <w:iCs/>
        </w:rPr>
        <w:t>Pembangunan, 6</w:t>
      </w:r>
      <w:r w:rsidRPr="00E74317">
        <w:rPr>
          <w:rFonts w:asciiTheme="minorBidi" w:hAnsiTheme="minorBidi" w:cstheme="minorBidi"/>
        </w:rPr>
        <w:t xml:space="preserve">(2), </w:t>
      </w:r>
      <w:r w:rsidR="00E74317" w:rsidRPr="00E74317">
        <w:rPr>
          <w:rFonts w:asciiTheme="minorBidi" w:hAnsiTheme="minorBidi" w:cstheme="minorBidi"/>
        </w:rPr>
        <w:tab/>
      </w:r>
      <w:r w:rsidRPr="00E74317">
        <w:rPr>
          <w:rFonts w:asciiTheme="minorBidi" w:hAnsiTheme="minorBidi" w:cstheme="minorBidi"/>
        </w:rPr>
        <w:t xml:space="preserve">180–193. </w:t>
      </w:r>
      <w:hyperlink r:id="rId19">
        <w:r w:rsidRPr="00E74317">
          <w:rPr>
            <w:rFonts w:asciiTheme="minorBidi" w:hAnsiTheme="minorBidi" w:cstheme="minorBidi"/>
            <w:color w:val="467886"/>
            <w:u w:val="single"/>
          </w:rPr>
          <w:t>https://journal.trunojoyo.ac.id/bep/article/view/33395</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Indra, D., </w:t>
      </w:r>
      <w:proofErr w:type="spellStart"/>
      <w:r w:rsidRPr="00E74317">
        <w:rPr>
          <w:rFonts w:asciiTheme="minorBidi" w:hAnsiTheme="minorBidi" w:cstheme="minorBidi"/>
        </w:rPr>
        <w:t>Sinaga</w:t>
      </w:r>
      <w:proofErr w:type="spellEnd"/>
      <w:r w:rsidRPr="00E74317">
        <w:rPr>
          <w:rFonts w:asciiTheme="minorBidi" w:hAnsiTheme="minorBidi" w:cstheme="minorBidi"/>
        </w:rPr>
        <w:t xml:space="preserve">, E., </w:t>
      </w:r>
      <w:proofErr w:type="spellStart"/>
      <w:r w:rsidRPr="00E74317">
        <w:rPr>
          <w:rFonts w:asciiTheme="minorBidi" w:hAnsiTheme="minorBidi" w:cstheme="minorBidi"/>
        </w:rPr>
        <w:t>Chakour</w:t>
      </w:r>
      <w:proofErr w:type="spellEnd"/>
      <w:r w:rsidRPr="00E74317">
        <w:rPr>
          <w:rFonts w:asciiTheme="minorBidi" w:hAnsiTheme="minorBidi" w:cstheme="minorBidi"/>
        </w:rPr>
        <w:t xml:space="preserve">, S., &amp; </w:t>
      </w:r>
      <w:proofErr w:type="spellStart"/>
      <w:r w:rsidRPr="00E74317">
        <w:rPr>
          <w:rFonts w:asciiTheme="minorBidi" w:hAnsiTheme="minorBidi" w:cstheme="minorBidi"/>
        </w:rPr>
        <w:t>Masatip</w:t>
      </w:r>
      <w:proofErr w:type="spellEnd"/>
      <w:r w:rsidRPr="00E74317">
        <w:rPr>
          <w:rFonts w:asciiTheme="minorBidi" w:hAnsiTheme="minorBidi" w:cstheme="minorBidi"/>
        </w:rPr>
        <w:t xml:space="preserve">, A. (2025). Strategic management insights from a </w:t>
      </w:r>
      <w:r>
        <w:rPr>
          <w:rFonts w:asciiTheme="minorBidi" w:hAnsiTheme="minorBidi" w:cstheme="minorBidi"/>
        </w:rPr>
        <w:tab/>
      </w:r>
      <w:r w:rsidRPr="00E74317">
        <w:rPr>
          <w:rFonts w:asciiTheme="minorBidi" w:hAnsiTheme="minorBidi" w:cstheme="minorBidi"/>
        </w:rPr>
        <w:t xml:space="preserve">SWOT </w:t>
      </w:r>
      <w:r w:rsidRPr="00E74317">
        <w:rPr>
          <w:rFonts w:asciiTheme="minorBidi" w:hAnsiTheme="minorBidi" w:cstheme="minorBidi"/>
        </w:rPr>
        <w:t>perspective: Developing tourism villages in Subang District, West Java</w:t>
      </w:r>
      <w:r w:rsidRPr="00E74317">
        <w:rPr>
          <w:rFonts w:asciiTheme="minorBidi" w:hAnsiTheme="minorBidi" w:cstheme="minorBidi"/>
        </w:rPr>
        <w:t xml:space="preserve">, </w:t>
      </w:r>
      <w:r>
        <w:rPr>
          <w:rFonts w:asciiTheme="minorBidi" w:hAnsiTheme="minorBidi" w:cstheme="minorBidi"/>
        </w:rPr>
        <w:tab/>
      </w:r>
      <w:r w:rsidRPr="00E74317">
        <w:rPr>
          <w:rFonts w:asciiTheme="minorBidi" w:hAnsiTheme="minorBidi" w:cstheme="minorBidi"/>
        </w:rPr>
        <w:t xml:space="preserve">Indonesia. </w:t>
      </w:r>
      <w:r w:rsidRPr="00E74317">
        <w:rPr>
          <w:rFonts w:asciiTheme="minorBidi" w:hAnsiTheme="minorBidi" w:cstheme="minorBidi"/>
          <w:i/>
          <w:iCs/>
        </w:rPr>
        <w:t xml:space="preserve">Journal of </w:t>
      </w:r>
      <w:r w:rsidR="00E74317" w:rsidRPr="00E74317">
        <w:rPr>
          <w:rFonts w:asciiTheme="minorBidi" w:hAnsiTheme="minorBidi" w:cstheme="minorBidi"/>
          <w:i/>
          <w:iCs/>
        </w:rPr>
        <w:tab/>
      </w:r>
      <w:r w:rsidRPr="00E74317">
        <w:rPr>
          <w:rFonts w:asciiTheme="minorBidi" w:hAnsiTheme="minorBidi" w:cstheme="minorBidi"/>
          <w:i/>
          <w:iCs/>
        </w:rPr>
        <w:t>Applied Sciences in Travel and Hospitality, 8</w:t>
      </w:r>
      <w:r w:rsidRPr="00E74317">
        <w:rPr>
          <w:rFonts w:asciiTheme="minorBidi" w:hAnsiTheme="minorBidi" w:cstheme="minorBidi"/>
        </w:rPr>
        <w:t xml:space="preserve">(2), 149–164. </w:t>
      </w:r>
      <w:r w:rsidR="00E74317" w:rsidRPr="00E74317">
        <w:rPr>
          <w:rFonts w:asciiTheme="minorBidi" w:hAnsiTheme="minorBidi" w:cstheme="minorBidi"/>
        </w:rPr>
        <w:tab/>
      </w:r>
      <w:hyperlink r:id="rId20" w:history="1">
        <w:r w:rsidR="00E74317" w:rsidRPr="00E74317">
          <w:rPr>
            <w:rStyle w:val="Hyperlink"/>
            <w:rFonts w:asciiTheme="minorBidi" w:hAnsiTheme="minorBidi" w:cstheme="minorBidi"/>
          </w:rPr>
          <w:t>https://doi.org/10.31940/jasth.v8i2.149-164</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Iwan</w:t>
      </w:r>
      <w:proofErr w:type="spellEnd"/>
      <w:r w:rsidRPr="00E74317">
        <w:rPr>
          <w:rFonts w:asciiTheme="minorBidi" w:hAnsiTheme="minorBidi" w:cstheme="minorBidi"/>
        </w:rPr>
        <w:t xml:space="preserve">, I., &amp; </w:t>
      </w:r>
      <w:proofErr w:type="spellStart"/>
      <w:r w:rsidRPr="00E74317">
        <w:rPr>
          <w:rFonts w:asciiTheme="minorBidi" w:hAnsiTheme="minorBidi" w:cstheme="minorBidi"/>
        </w:rPr>
        <w:t>Arisman</w:t>
      </w:r>
      <w:proofErr w:type="spellEnd"/>
      <w:r w:rsidRPr="00E74317">
        <w:rPr>
          <w:rFonts w:asciiTheme="minorBidi" w:hAnsiTheme="minorBidi" w:cstheme="minorBidi"/>
        </w:rPr>
        <w:t>, A. (2023). Analysis of the contribution and e</w:t>
      </w:r>
      <w:r w:rsidRPr="00E74317">
        <w:rPr>
          <w:rFonts w:asciiTheme="minorBidi" w:hAnsiTheme="minorBidi" w:cstheme="minorBidi"/>
        </w:rPr>
        <w:t xml:space="preserve">ffectiveness of receiving market </w:t>
      </w:r>
      <w:r>
        <w:rPr>
          <w:rFonts w:asciiTheme="minorBidi" w:hAnsiTheme="minorBidi" w:cstheme="minorBidi"/>
        </w:rPr>
        <w:tab/>
      </w:r>
      <w:r w:rsidRPr="00E74317">
        <w:rPr>
          <w:rFonts w:asciiTheme="minorBidi" w:hAnsiTheme="minorBidi" w:cstheme="minorBidi"/>
        </w:rPr>
        <w:t xml:space="preserve">service </w:t>
      </w:r>
      <w:r w:rsidR="00E74317" w:rsidRPr="00E74317">
        <w:rPr>
          <w:rFonts w:asciiTheme="minorBidi" w:hAnsiTheme="minorBidi" w:cstheme="minorBidi"/>
        </w:rPr>
        <w:tab/>
      </w:r>
      <w:r w:rsidRPr="00E74317">
        <w:rPr>
          <w:rFonts w:asciiTheme="minorBidi" w:hAnsiTheme="minorBidi" w:cstheme="minorBidi"/>
        </w:rPr>
        <w:t xml:space="preserve">retributions to regional genuine income in Yogyakarta City. </w:t>
      </w:r>
      <w:r w:rsidRPr="00E74317">
        <w:rPr>
          <w:rFonts w:asciiTheme="minorBidi" w:hAnsiTheme="minorBidi" w:cstheme="minorBidi"/>
          <w:i/>
          <w:iCs/>
        </w:rPr>
        <w:t xml:space="preserve">Economic and </w:t>
      </w:r>
      <w:r>
        <w:rPr>
          <w:rFonts w:asciiTheme="minorBidi" w:hAnsiTheme="minorBidi" w:cstheme="minorBidi"/>
          <w:i/>
          <w:iCs/>
        </w:rPr>
        <w:tab/>
      </w:r>
      <w:r w:rsidRPr="00E74317">
        <w:rPr>
          <w:rFonts w:asciiTheme="minorBidi" w:hAnsiTheme="minorBidi" w:cstheme="minorBidi"/>
          <w:i/>
          <w:iCs/>
        </w:rPr>
        <w:t>Business Horizon, 2</w:t>
      </w:r>
      <w:r w:rsidRPr="00E74317">
        <w:rPr>
          <w:rFonts w:asciiTheme="minorBidi" w:hAnsiTheme="minorBidi" w:cstheme="minorBidi"/>
        </w:rPr>
        <w:t xml:space="preserve">(1), </w:t>
      </w:r>
      <w:r w:rsidRPr="00E74317">
        <w:rPr>
          <w:rFonts w:asciiTheme="minorBidi" w:hAnsiTheme="minorBidi" w:cstheme="minorBidi"/>
        </w:rPr>
        <w:t xml:space="preserve">1–11. </w:t>
      </w:r>
      <w:hyperlink r:id="rId21">
        <w:r w:rsidRPr="00E74317">
          <w:rPr>
            <w:rFonts w:asciiTheme="minorBidi" w:hAnsiTheme="minorBidi" w:cstheme="minorBidi"/>
            <w:color w:val="467886"/>
            <w:u w:val="single"/>
          </w:rPr>
          <w:t>https://doi.org/10.54518/ebh.2.1.2023.154</w:t>
        </w:r>
      </w:hyperlink>
    </w:p>
    <w:p w:rsidR="00A71301" w:rsidRPr="00E74317" w:rsidRDefault="00A37068">
      <w:pPr>
        <w:rPr>
          <w:rFonts w:asciiTheme="minorBidi" w:hAnsiTheme="minorBidi" w:cstheme="minorBidi"/>
        </w:rPr>
      </w:pPr>
      <w:r w:rsidRPr="00E74317">
        <w:rPr>
          <w:rFonts w:asciiTheme="minorBidi" w:hAnsiTheme="minorBidi" w:cstheme="minorBidi"/>
        </w:rPr>
        <w:t>Kamala, J</w:t>
      </w:r>
      <w:r w:rsidRPr="00E74317">
        <w:rPr>
          <w:rFonts w:asciiTheme="minorBidi" w:hAnsiTheme="minorBidi" w:cstheme="minorBidi"/>
        </w:rPr>
        <w:t xml:space="preserve">., &amp; Salsa, S. A. (2025). </w:t>
      </w:r>
      <w:proofErr w:type="spellStart"/>
      <w:r w:rsidRPr="00E74317">
        <w:rPr>
          <w:rFonts w:asciiTheme="minorBidi" w:hAnsiTheme="minorBidi" w:cstheme="minorBidi"/>
        </w:rPr>
        <w:t>Optimalisasi</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Pendapatan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Asli</w:t>
      </w:r>
      <w:proofErr w:type="spellEnd"/>
      <w:r w:rsidRPr="00E74317">
        <w:rPr>
          <w:rFonts w:asciiTheme="minorBidi" w:hAnsiTheme="minorBidi" w:cstheme="minorBidi"/>
        </w:rPr>
        <w:t xml:space="preserve"> Daerah (PAD) </w:t>
      </w:r>
      <w:proofErr w:type="spellStart"/>
      <w:r w:rsidRPr="00E74317">
        <w:rPr>
          <w:rFonts w:asciiTheme="minorBidi" w:hAnsiTheme="minorBidi" w:cstheme="minorBidi"/>
        </w:rPr>
        <w:t>dalam</w:t>
      </w:r>
      <w:proofErr w:type="spellEnd"/>
      <w:r w:rsidRPr="00E74317">
        <w:rPr>
          <w:rFonts w:asciiTheme="minorBidi" w:hAnsiTheme="minorBidi" w:cstheme="minorBidi"/>
        </w:rPr>
        <w:t xml:space="preserve"> </w:t>
      </w:r>
      <w:r>
        <w:rPr>
          <w:rFonts w:asciiTheme="minorBidi" w:hAnsiTheme="minorBidi" w:cstheme="minorBidi"/>
        </w:rPr>
        <w:tab/>
      </w:r>
      <w:proofErr w:type="spellStart"/>
      <w:r w:rsidRPr="00E74317">
        <w:rPr>
          <w:rFonts w:asciiTheme="minorBidi" w:hAnsiTheme="minorBidi" w:cstheme="minorBidi"/>
        </w:rPr>
        <w:t>meningkatkan</w:t>
      </w:r>
      <w:proofErr w:type="spellEnd"/>
      <w:r w:rsidRPr="00E74317">
        <w:rPr>
          <w:rFonts w:asciiTheme="minorBidi" w:hAnsiTheme="minorBidi" w:cstheme="minorBidi"/>
        </w:rPr>
        <w:t xml:space="preserve"> </w:t>
      </w:r>
      <w:r w:rsidR="00E74317" w:rsidRPr="00E74317">
        <w:rPr>
          <w:rFonts w:asciiTheme="minorBidi" w:hAnsiTheme="minorBidi" w:cstheme="minorBidi"/>
        </w:rPr>
        <w:tab/>
      </w:r>
      <w:proofErr w:type="spellStart"/>
      <w:r w:rsidRPr="00E74317">
        <w:rPr>
          <w:rFonts w:asciiTheme="minorBidi" w:hAnsiTheme="minorBidi" w:cstheme="minorBidi"/>
        </w:rPr>
        <w:t>pelayanan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publik</w:t>
      </w:r>
      <w:proofErr w:type="spellEnd"/>
      <w:r w:rsidRPr="00E74317">
        <w:rPr>
          <w:rFonts w:asciiTheme="minorBidi" w:hAnsiTheme="minorBidi" w:cstheme="minorBidi"/>
        </w:rPr>
        <w:t xml:space="preserve">.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Ekonomi</w:t>
      </w:r>
      <w:proofErr w:type="spellEnd"/>
      <w:r w:rsidRPr="00E74317">
        <w:rPr>
          <w:rFonts w:asciiTheme="minorBidi" w:hAnsiTheme="minorBidi" w:cstheme="minorBidi"/>
          <w:i/>
          <w:iCs/>
        </w:rPr>
        <w:t xml:space="preserve"> dan </w:t>
      </w:r>
      <w:proofErr w:type="spellStart"/>
      <w:r w:rsidRPr="00E74317">
        <w:rPr>
          <w:rFonts w:asciiTheme="minorBidi" w:hAnsiTheme="minorBidi" w:cstheme="minorBidi"/>
          <w:i/>
          <w:iCs/>
        </w:rPr>
        <w:t>Manajemen</w:t>
      </w:r>
      <w:proofErr w:type="spellEnd"/>
      <w:r w:rsidRPr="00E74317">
        <w:rPr>
          <w:rFonts w:asciiTheme="minorBidi" w:hAnsiTheme="minorBidi" w:cstheme="minorBidi"/>
          <w:i/>
          <w:iCs/>
        </w:rPr>
        <w:t>, 3</w:t>
      </w:r>
      <w:r w:rsidRPr="00E74317">
        <w:rPr>
          <w:rFonts w:asciiTheme="minorBidi" w:hAnsiTheme="minorBidi" w:cstheme="minorBidi"/>
        </w:rPr>
        <w:t xml:space="preserve">(7), 120–128. </w:t>
      </w:r>
      <w:r w:rsidR="00E74317" w:rsidRPr="00E74317">
        <w:rPr>
          <w:rFonts w:asciiTheme="minorBidi" w:hAnsiTheme="minorBidi" w:cstheme="minorBidi"/>
        </w:rPr>
        <w:tab/>
      </w:r>
      <w:hyperlink r:id="rId22" w:history="1">
        <w:r w:rsidR="00E74317" w:rsidRPr="00E74317">
          <w:rPr>
            <w:rStyle w:val="Hyperlink"/>
            <w:rFonts w:asciiTheme="minorBidi" w:hAnsiTheme="minorBidi" w:cstheme="minorBidi"/>
          </w:rPr>
          <w:t>https://ejurnal.kampusakademik.co.id/index.php/jiem/article/view/5789</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Made Sera </w:t>
      </w:r>
      <w:proofErr w:type="spellStart"/>
      <w:r w:rsidRPr="00E74317">
        <w:rPr>
          <w:rFonts w:asciiTheme="minorBidi" w:hAnsiTheme="minorBidi" w:cstheme="minorBidi"/>
        </w:rPr>
        <w:t>Septiani</w:t>
      </w:r>
      <w:proofErr w:type="spellEnd"/>
      <w:r w:rsidRPr="00E74317">
        <w:rPr>
          <w:rFonts w:asciiTheme="minorBidi" w:hAnsiTheme="minorBidi" w:cstheme="minorBidi"/>
        </w:rPr>
        <w:t xml:space="preserve">, I., </w:t>
      </w:r>
      <w:proofErr w:type="spellStart"/>
      <w:r w:rsidRPr="00E74317">
        <w:rPr>
          <w:rFonts w:asciiTheme="minorBidi" w:hAnsiTheme="minorBidi" w:cstheme="minorBidi"/>
        </w:rPr>
        <w:t>Sunarta</w:t>
      </w:r>
      <w:proofErr w:type="spellEnd"/>
      <w:r w:rsidRPr="00E74317">
        <w:rPr>
          <w:rFonts w:asciiTheme="minorBidi" w:hAnsiTheme="minorBidi" w:cstheme="minorBidi"/>
        </w:rPr>
        <w:t xml:space="preserve">, I. N., &amp; </w:t>
      </w:r>
      <w:proofErr w:type="spellStart"/>
      <w:r w:rsidRPr="00E74317">
        <w:rPr>
          <w:rFonts w:asciiTheme="minorBidi" w:hAnsiTheme="minorBidi" w:cstheme="minorBidi"/>
        </w:rPr>
        <w:t>Paturusi</w:t>
      </w:r>
      <w:proofErr w:type="spellEnd"/>
      <w:r w:rsidRPr="00E74317">
        <w:rPr>
          <w:rFonts w:asciiTheme="minorBidi" w:hAnsiTheme="minorBidi" w:cstheme="minorBidi"/>
        </w:rPr>
        <w:t xml:space="preserve">, S. A. (2024). Tourism management strategy </w:t>
      </w:r>
      <w:r>
        <w:rPr>
          <w:rFonts w:asciiTheme="minorBidi" w:hAnsiTheme="minorBidi" w:cstheme="minorBidi"/>
        </w:rPr>
        <w:tab/>
      </w:r>
      <w:r w:rsidRPr="00E74317">
        <w:rPr>
          <w:rFonts w:asciiTheme="minorBidi" w:hAnsiTheme="minorBidi" w:cstheme="minorBidi"/>
        </w:rPr>
        <w:t xml:space="preserve">in the </w:t>
      </w:r>
      <w:r w:rsidR="00E74317" w:rsidRPr="00E74317">
        <w:rPr>
          <w:rFonts w:asciiTheme="minorBidi" w:hAnsiTheme="minorBidi" w:cstheme="minorBidi"/>
        </w:rPr>
        <w:tab/>
      </w:r>
      <w:r w:rsidRPr="00E74317">
        <w:rPr>
          <w:rFonts w:asciiTheme="minorBidi" w:hAnsiTheme="minorBidi" w:cstheme="minorBidi"/>
        </w:rPr>
        <w:t xml:space="preserve">natural tourism park area of </w:t>
      </w:r>
      <w:proofErr w:type="spellStart"/>
      <w:r w:rsidRPr="00E74317">
        <w:rPr>
          <w:rFonts w:asciiTheme="minorBidi" w:hAnsiTheme="minorBidi" w:cstheme="minorBidi"/>
        </w:rPr>
        <w:t>Buyan</w:t>
      </w:r>
      <w:proofErr w:type="spellEnd"/>
      <w:r w:rsidRPr="00E74317">
        <w:rPr>
          <w:rFonts w:asciiTheme="minorBidi" w:hAnsiTheme="minorBidi" w:cstheme="minorBidi"/>
        </w:rPr>
        <w:t xml:space="preserve"> Lake and </w:t>
      </w:r>
      <w:proofErr w:type="spellStart"/>
      <w:r w:rsidRPr="00E74317">
        <w:rPr>
          <w:rFonts w:asciiTheme="minorBidi" w:hAnsiTheme="minorBidi" w:cstheme="minorBidi"/>
        </w:rPr>
        <w:t>Tamblingan</w:t>
      </w:r>
      <w:proofErr w:type="spellEnd"/>
      <w:r w:rsidRPr="00E74317">
        <w:rPr>
          <w:rFonts w:asciiTheme="minorBidi" w:hAnsiTheme="minorBidi" w:cstheme="minorBidi"/>
        </w:rPr>
        <w:t xml:space="preserve"> Lake, Bali. </w:t>
      </w:r>
      <w:r w:rsidRPr="00E74317">
        <w:rPr>
          <w:rFonts w:asciiTheme="minorBidi" w:hAnsiTheme="minorBidi" w:cstheme="minorBidi"/>
          <w:i/>
          <w:iCs/>
        </w:rPr>
        <w:t xml:space="preserve">Asian </w:t>
      </w:r>
      <w:r>
        <w:rPr>
          <w:rFonts w:asciiTheme="minorBidi" w:hAnsiTheme="minorBidi" w:cstheme="minorBidi"/>
          <w:i/>
          <w:iCs/>
        </w:rPr>
        <w:tab/>
      </w:r>
      <w:r w:rsidRPr="00E74317">
        <w:rPr>
          <w:rFonts w:asciiTheme="minorBidi" w:hAnsiTheme="minorBidi" w:cstheme="minorBidi"/>
          <w:i/>
          <w:iCs/>
        </w:rPr>
        <w:t xml:space="preserve">Journal of </w:t>
      </w:r>
      <w:r w:rsidRPr="00E74317">
        <w:rPr>
          <w:rFonts w:asciiTheme="minorBidi" w:hAnsiTheme="minorBidi" w:cstheme="minorBidi"/>
          <w:i/>
          <w:iCs/>
        </w:rPr>
        <w:t>Management,</w:t>
      </w:r>
      <w:r w:rsidRPr="00E74317">
        <w:rPr>
          <w:rFonts w:asciiTheme="minorBidi" w:hAnsiTheme="minorBidi" w:cstheme="minorBidi"/>
          <w:i/>
          <w:iCs/>
        </w:rPr>
        <w:t xml:space="preserve"> Entrepreneurship and Social Science, 4</w:t>
      </w:r>
      <w:r w:rsidRPr="00E74317">
        <w:rPr>
          <w:rFonts w:asciiTheme="minorBidi" w:hAnsiTheme="minorBidi" w:cstheme="minorBidi"/>
        </w:rPr>
        <w:t xml:space="preserve">(3), 1281–1303. </w:t>
      </w:r>
      <w:r w:rsidR="00E74317" w:rsidRPr="00E74317">
        <w:rPr>
          <w:rFonts w:asciiTheme="minorBidi" w:hAnsiTheme="minorBidi" w:cstheme="minorBidi"/>
        </w:rPr>
        <w:tab/>
      </w:r>
      <w:r w:rsidR="00E74317" w:rsidRPr="00E74317">
        <w:rPr>
          <w:rFonts w:asciiTheme="minorBidi" w:hAnsiTheme="minorBidi" w:cstheme="minorBidi"/>
        </w:rPr>
        <w:tab/>
      </w:r>
      <w:hyperlink r:id="rId23" w:history="1">
        <w:r w:rsidR="00E74317" w:rsidRPr="00E74317">
          <w:rPr>
            <w:rStyle w:val="Hyperlink"/>
            <w:rFonts w:asciiTheme="minorBidi" w:hAnsiTheme="minorBidi" w:cstheme="minorBidi"/>
          </w:rPr>
          <w:t>https://doi.org/10.63922/ajmesc.v4i03.1009</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Maharani, M., </w:t>
      </w:r>
      <w:proofErr w:type="spellStart"/>
      <w:r w:rsidRPr="00E74317">
        <w:rPr>
          <w:rFonts w:asciiTheme="minorBidi" w:hAnsiTheme="minorBidi" w:cstheme="minorBidi"/>
        </w:rPr>
        <w:t>Sabaruddin</w:t>
      </w:r>
      <w:proofErr w:type="spellEnd"/>
      <w:r w:rsidRPr="00E74317">
        <w:rPr>
          <w:rFonts w:asciiTheme="minorBidi" w:hAnsiTheme="minorBidi" w:cstheme="minorBidi"/>
        </w:rPr>
        <w:t xml:space="preserve">, A., &amp; </w:t>
      </w:r>
      <w:proofErr w:type="spellStart"/>
      <w:r w:rsidRPr="00E74317">
        <w:rPr>
          <w:rFonts w:asciiTheme="minorBidi" w:hAnsiTheme="minorBidi" w:cstheme="minorBidi"/>
        </w:rPr>
        <w:t>Maulid</w:t>
      </w:r>
      <w:proofErr w:type="spellEnd"/>
      <w:r w:rsidRPr="00E74317">
        <w:rPr>
          <w:rFonts w:asciiTheme="minorBidi" w:hAnsiTheme="minorBidi" w:cstheme="minorBidi"/>
        </w:rPr>
        <w:t xml:space="preserve">, M. (2023). The role of actors in retribution policy at the </w:t>
      </w:r>
      <w:r>
        <w:rPr>
          <w:rFonts w:asciiTheme="minorBidi" w:hAnsiTheme="minorBidi" w:cstheme="minorBidi"/>
        </w:rPr>
        <w:tab/>
      </w:r>
      <w:r w:rsidRPr="00E74317">
        <w:rPr>
          <w:rFonts w:asciiTheme="minorBidi" w:hAnsiTheme="minorBidi" w:cstheme="minorBidi"/>
        </w:rPr>
        <w:t>Kea-</w:t>
      </w:r>
      <w:r w:rsidR="00E74317" w:rsidRPr="00E74317">
        <w:rPr>
          <w:rFonts w:asciiTheme="minorBidi" w:hAnsiTheme="minorBidi" w:cstheme="minorBidi"/>
        </w:rPr>
        <w:tab/>
      </w:r>
      <w:r w:rsidRPr="00E74317">
        <w:rPr>
          <w:rFonts w:asciiTheme="minorBidi" w:hAnsiTheme="minorBidi" w:cstheme="minorBidi"/>
        </w:rPr>
        <w:t xml:space="preserve">Kea Nature Tourism Park. </w:t>
      </w:r>
      <w:proofErr w:type="spellStart"/>
      <w:r w:rsidRPr="00E74317">
        <w:rPr>
          <w:rFonts w:asciiTheme="minorBidi" w:hAnsiTheme="minorBidi" w:cstheme="minorBidi"/>
          <w:i/>
          <w:iCs/>
        </w:rPr>
        <w:t>SIGn</w:t>
      </w:r>
      <w:proofErr w:type="spellEnd"/>
      <w:r w:rsidRPr="00E74317">
        <w:rPr>
          <w:rFonts w:asciiTheme="minorBidi" w:hAnsiTheme="minorBidi" w:cstheme="minorBidi"/>
          <w:i/>
          <w:iCs/>
        </w:rPr>
        <w:t xml:space="preserve"> Journal of Social Science, 4</w:t>
      </w:r>
      <w:r w:rsidRPr="00E74317">
        <w:rPr>
          <w:rFonts w:asciiTheme="minorBidi" w:hAnsiTheme="minorBidi" w:cstheme="minorBidi"/>
        </w:rPr>
        <w:t xml:space="preserve">(1), 12–36. </w:t>
      </w:r>
      <w:r w:rsidR="00E74317" w:rsidRPr="00E74317">
        <w:rPr>
          <w:rFonts w:asciiTheme="minorBidi" w:hAnsiTheme="minorBidi" w:cstheme="minorBidi"/>
        </w:rPr>
        <w:tab/>
      </w:r>
      <w:r w:rsidR="00E74317" w:rsidRPr="00E74317">
        <w:rPr>
          <w:rFonts w:asciiTheme="minorBidi" w:hAnsiTheme="minorBidi" w:cstheme="minorBidi"/>
        </w:rPr>
        <w:tab/>
      </w:r>
      <w:hyperlink r:id="rId24" w:history="1">
        <w:r w:rsidR="00E74317" w:rsidRPr="00E74317">
          <w:rPr>
            <w:rStyle w:val="Hyperlink"/>
            <w:rFonts w:asciiTheme="minorBidi" w:hAnsiTheme="minorBidi" w:cstheme="minorBidi"/>
          </w:rPr>
          <w:t>https://doi.org/10.37276/sjss.v4i1.330</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Miranda, A. E., </w:t>
      </w:r>
      <w:proofErr w:type="spellStart"/>
      <w:r w:rsidRPr="00E74317">
        <w:rPr>
          <w:rFonts w:asciiTheme="minorBidi" w:hAnsiTheme="minorBidi" w:cstheme="minorBidi"/>
        </w:rPr>
        <w:t>Rosadas</w:t>
      </w:r>
      <w:proofErr w:type="spellEnd"/>
      <w:r w:rsidRPr="00E74317">
        <w:rPr>
          <w:rFonts w:asciiTheme="minorBidi" w:hAnsiTheme="minorBidi" w:cstheme="minorBidi"/>
        </w:rPr>
        <w:t xml:space="preserve">, C., </w:t>
      </w:r>
      <w:proofErr w:type="spellStart"/>
      <w:r w:rsidRPr="00E74317">
        <w:rPr>
          <w:rFonts w:asciiTheme="minorBidi" w:hAnsiTheme="minorBidi" w:cstheme="minorBidi"/>
        </w:rPr>
        <w:t>Assone</w:t>
      </w:r>
      <w:proofErr w:type="spellEnd"/>
      <w:r w:rsidRPr="00E74317">
        <w:rPr>
          <w:rFonts w:asciiTheme="minorBidi" w:hAnsiTheme="minorBidi" w:cstheme="minorBidi"/>
        </w:rPr>
        <w:t xml:space="preserve">, T., Pereira, G. F. M., </w:t>
      </w:r>
      <w:proofErr w:type="spellStart"/>
      <w:r w:rsidRPr="00E74317">
        <w:rPr>
          <w:rFonts w:asciiTheme="minorBidi" w:hAnsiTheme="minorBidi" w:cstheme="minorBidi"/>
        </w:rPr>
        <w:t>Vallinoto</w:t>
      </w:r>
      <w:proofErr w:type="spellEnd"/>
      <w:r w:rsidRPr="00E74317">
        <w:rPr>
          <w:rFonts w:asciiTheme="minorBidi" w:hAnsiTheme="minorBidi" w:cstheme="minorBidi"/>
        </w:rPr>
        <w:t xml:space="preserve">, A. C. R., &amp; Ishak, R. </w:t>
      </w:r>
      <w:r>
        <w:rPr>
          <w:rFonts w:asciiTheme="minorBidi" w:hAnsiTheme="minorBidi" w:cstheme="minorBidi"/>
        </w:rPr>
        <w:tab/>
      </w:r>
      <w:r w:rsidRPr="00E74317">
        <w:rPr>
          <w:rFonts w:asciiTheme="minorBidi" w:hAnsiTheme="minorBidi" w:cstheme="minorBidi"/>
        </w:rPr>
        <w:t xml:space="preserve">(2022). Strengths, </w:t>
      </w:r>
      <w:r w:rsidR="00E74317" w:rsidRPr="00E74317">
        <w:rPr>
          <w:rFonts w:asciiTheme="minorBidi" w:hAnsiTheme="minorBidi" w:cstheme="minorBidi"/>
        </w:rPr>
        <w:tab/>
      </w:r>
      <w:r w:rsidRPr="00E74317">
        <w:rPr>
          <w:rFonts w:asciiTheme="minorBidi" w:hAnsiTheme="minorBidi" w:cstheme="minorBidi"/>
        </w:rPr>
        <w:t xml:space="preserve">weaknesses, opportunities and threats (SWOT) analysis of the </w:t>
      </w:r>
      <w:r>
        <w:rPr>
          <w:rFonts w:asciiTheme="minorBidi" w:hAnsiTheme="minorBidi" w:cstheme="minorBidi"/>
        </w:rPr>
        <w:tab/>
      </w:r>
      <w:r w:rsidRPr="00E74317">
        <w:rPr>
          <w:rFonts w:asciiTheme="minorBidi" w:hAnsiTheme="minorBidi" w:cstheme="minorBidi"/>
        </w:rPr>
        <w:t xml:space="preserve">implementation of public health </w:t>
      </w:r>
      <w:r w:rsidR="00E74317" w:rsidRPr="00E74317">
        <w:rPr>
          <w:rFonts w:asciiTheme="minorBidi" w:hAnsiTheme="minorBidi" w:cstheme="minorBidi"/>
        </w:rPr>
        <w:tab/>
      </w:r>
      <w:r w:rsidRPr="00E74317">
        <w:rPr>
          <w:rFonts w:asciiTheme="minorBidi" w:hAnsiTheme="minorBidi" w:cstheme="minorBidi"/>
        </w:rPr>
        <w:t xml:space="preserve">policies on HTLV-1 in Brazil. </w:t>
      </w:r>
      <w:r w:rsidRPr="00E74317">
        <w:rPr>
          <w:rFonts w:asciiTheme="minorBidi" w:hAnsiTheme="minorBidi" w:cstheme="minorBidi"/>
          <w:i/>
          <w:iCs/>
        </w:rPr>
        <w:t>Frontie</w:t>
      </w:r>
      <w:r w:rsidRPr="00E74317">
        <w:rPr>
          <w:rFonts w:asciiTheme="minorBidi" w:hAnsiTheme="minorBidi" w:cstheme="minorBidi"/>
          <w:i/>
          <w:iCs/>
        </w:rPr>
        <w:t xml:space="preserve">rs in Medicine, </w:t>
      </w:r>
      <w:r>
        <w:rPr>
          <w:rFonts w:asciiTheme="minorBidi" w:hAnsiTheme="minorBidi" w:cstheme="minorBidi"/>
          <w:i/>
          <w:iCs/>
        </w:rPr>
        <w:tab/>
      </w:r>
      <w:r w:rsidRPr="00E74317">
        <w:rPr>
          <w:rFonts w:asciiTheme="minorBidi" w:hAnsiTheme="minorBidi" w:cstheme="minorBidi"/>
          <w:i/>
          <w:iCs/>
        </w:rPr>
        <w:t>9</w:t>
      </w:r>
      <w:r w:rsidRPr="00E74317">
        <w:rPr>
          <w:rFonts w:asciiTheme="minorBidi" w:hAnsiTheme="minorBidi" w:cstheme="minorBidi"/>
        </w:rPr>
        <w:t xml:space="preserve">, 859115. </w:t>
      </w:r>
      <w:hyperlink r:id="rId25" w:history="1">
        <w:r w:rsidRPr="006B4B1A">
          <w:rPr>
            <w:rStyle w:val="Hyperlink"/>
            <w:rFonts w:asciiTheme="minorBidi" w:hAnsiTheme="minorBidi" w:cstheme="minorBidi"/>
          </w:rPr>
          <w:t>https://doi.org/10.3389/fmed.2022.859115</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Mutua, B. M., &amp; Francis, K. (2025). Revenue enhancement strategies and growth of own source </w:t>
      </w:r>
      <w:r>
        <w:rPr>
          <w:rFonts w:asciiTheme="minorBidi" w:hAnsiTheme="minorBidi" w:cstheme="minorBidi"/>
        </w:rPr>
        <w:tab/>
      </w:r>
      <w:r w:rsidRPr="00E74317">
        <w:rPr>
          <w:rFonts w:asciiTheme="minorBidi" w:hAnsiTheme="minorBidi" w:cstheme="minorBidi"/>
        </w:rPr>
        <w:t xml:space="preserve">revenue </w:t>
      </w:r>
      <w:r w:rsidR="00E74317" w:rsidRPr="00E74317">
        <w:rPr>
          <w:rFonts w:asciiTheme="minorBidi" w:hAnsiTheme="minorBidi" w:cstheme="minorBidi"/>
        </w:rPr>
        <w:tab/>
      </w:r>
      <w:r w:rsidRPr="00E74317">
        <w:rPr>
          <w:rFonts w:asciiTheme="minorBidi" w:hAnsiTheme="minorBidi" w:cstheme="minorBidi"/>
        </w:rPr>
        <w:t>in County Government of Mach</w:t>
      </w:r>
      <w:r w:rsidRPr="00E74317">
        <w:rPr>
          <w:rFonts w:asciiTheme="minorBidi" w:hAnsiTheme="minorBidi" w:cstheme="minorBidi"/>
        </w:rPr>
        <w:t xml:space="preserve">akos, Kenya. </w:t>
      </w:r>
      <w:r w:rsidRPr="00E74317">
        <w:rPr>
          <w:rFonts w:asciiTheme="minorBidi" w:hAnsiTheme="minorBidi" w:cstheme="minorBidi"/>
          <w:i/>
          <w:iCs/>
        </w:rPr>
        <w:t xml:space="preserve">International Academic </w:t>
      </w:r>
      <w:r>
        <w:rPr>
          <w:rFonts w:asciiTheme="minorBidi" w:hAnsiTheme="minorBidi" w:cstheme="minorBidi"/>
          <w:i/>
          <w:iCs/>
        </w:rPr>
        <w:tab/>
      </w:r>
      <w:r w:rsidRPr="00E74317">
        <w:rPr>
          <w:rFonts w:asciiTheme="minorBidi" w:hAnsiTheme="minorBidi" w:cstheme="minorBidi"/>
          <w:i/>
          <w:iCs/>
        </w:rPr>
        <w:t xml:space="preserve">Journal of Economics and </w:t>
      </w:r>
      <w:r w:rsidR="00E74317" w:rsidRPr="00E74317">
        <w:rPr>
          <w:rFonts w:asciiTheme="minorBidi" w:hAnsiTheme="minorBidi" w:cstheme="minorBidi"/>
          <w:i/>
          <w:iCs/>
        </w:rPr>
        <w:tab/>
      </w:r>
      <w:r w:rsidRPr="00E74317">
        <w:rPr>
          <w:rFonts w:asciiTheme="minorBidi" w:hAnsiTheme="minorBidi" w:cstheme="minorBidi"/>
          <w:i/>
          <w:iCs/>
        </w:rPr>
        <w:t>Finance, 5</w:t>
      </w:r>
      <w:r w:rsidRPr="00E74317">
        <w:rPr>
          <w:rFonts w:asciiTheme="minorBidi" w:hAnsiTheme="minorBidi" w:cstheme="minorBidi"/>
        </w:rPr>
        <w:t>(1), 280–295.</w:t>
      </w:r>
      <w:r w:rsidRPr="00E74317">
        <w:rPr>
          <w:rFonts w:asciiTheme="minorBidi" w:hAnsiTheme="minorBidi" w:cstheme="minorBidi"/>
        </w:rPr>
        <w:t xml:space="preserve"> </w:t>
      </w:r>
      <w:hyperlink w:history="1">
        <w:r w:rsidRPr="006B4B1A">
          <w:rPr>
            <w:rStyle w:val="Hyperlink"/>
            <w:rFonts w:asciiTheme="minorBidi" w:hAnsiTheme="minorBidi" w:cstheme="minorBidi"/>
          </w:rPr>
          <w:t>https://ir-</w:t>
        </w:r>
        <w:r w:rsidRPr="006B4B1A">
          <w:rPr>
            <w:rStyle w:val="Hyperlink"/>
            <w:rFonts w:asciiTheme="minorBidi" w:hAnsiTheme="minorBidi" w:cstheme="minorBidi"/>
          </w:rPr>
          <w:tab/>
          <w:t>library.ku.ac.ke/handle/123456789/29871</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Pabayo</w:t>
      </w:r>
      <w:proofErr w:type="spellEnd"/>
      <w:r w:rsidRPr="00E74317">
        <w:rPr>
          <w:rFonts w:asciiTheme="minorBidi" w:hAnsiTheme="minorBidi" w:cstheme="minorBidi"/>
        </w:rPr>
        <w:t>, A. S. T. (2025). Impact of fiscal decentra</w:t>
      </w:r>
      <w:r w:rsidRPr="00E74317">
        <w:rPr>
          <w:rFonts w:asciiTheme="minorBidi" w:hAnsiTheme="minorBidi" w:cstheme="minorBidi"/>
        </w:rPr>
        <w:t xml:space="preserve">lization policy on regional fiscal independence </w:t>
      </w:r>
      <w:r>
        <w:rPr>
          <w:rFonts w:asciiTheme="minorBidi" w:hAnsiTheme="minorBidi" w:cstheme="minorBidi"/>
        </w:rPr>
        <w:tab/>
      </w:r>
      <w:r w:rsidRPr="00E74317">
        <w:rPr>
          <w:rFonts w:asciiTheme="minorBidi" w:hAnsiTheme="minorBidi" w:cstheme="minorBidi"/>
        </w:rPr>
        <w:t xml:space="preserve">in </w:t>
      </w:r>
      <w:r w:rsidRPr="00E74317">
        <w:rPr>
          <w:rFonts w:asciiTheme="minorBidi" w:hAnsiTheme="minorBidi" w:cstheme="minorBidi"/>
        </w:rPr>
        <w:t xml:space="preserve">Indonesia. </w:t>
      </w:r>
      <w:r w:rsidRPr="00E74317">
        <w:rPr>
          <w:rFonts w:asciiTheme="minorBidi" w:hAnsiTheme="minorBidi" w:cstheme="minorBidi"/>
          <w:i/>
          <w:iCs/>
        </w:rPr>
        <w:t>Journal of Local Government Issues, 8</w:t>
      </w:r>
      <w:r w:rsidRPr="00E74317">
        <w:rPr>
          <w:rFonts w:asciiTheme="minorBidi" w:hAnsiTheme="minorBidi" w:cstheme="minorBidi"/>
        </w:rPr>
        <w:t xml:space="preserve">(1), 142–160. </w:t>
      </w:r>
      <w:r w:rsidR="00E74317" w:rsidRPr="00E74317">
        <w:rPr>
          <w:rFonts w:asciiTheme="minorBidi" w:hAnsiTheme="minorBidi" w:cstheme="minorBidi"/>
        </w:rPr>
        <w:tab/>
      </w:r>
      <w:r w:rsidR="00E74317" w:rsidRPr="00E74317">
        <w:rPr>
          <w:rFonts w:asciiTheme="minorBidi" w:hAnsiTheme="minorBidi" w:cstheme="minorBidi"/>
        </w:rPr>
        <w:tab/>
      </w:r>
      <w:hyperlink r:id="rId26" w:history="1">
        <w:r w:rsidR="00E74317" w:rsidRPr="00E74317">
          <w:rPr>
            <w:rStyle w:val="Hyperlink"/>
            <w:rFonts w:asciiTheme="minorBidi" w:hAnsiTheme="minorBidi" w:cstheme="minorBidi"/>
          </w:rPr>
          <w:t>https://doi.org/10.22219/logos.v8i1.37646</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Rachman</w:t>
      </w:r>
      <w:proofErr w:type="spellEnd"/>
      <w:r w:rsidRPr="00E74317">
        <w:rPr>
          <w:rFonts w:asciiTheme="minorBidi" w:hAnsiTheme="minorBidi" w:cstheme="minorBidi"/>
        </w:rPr>
        <w:t>, E. (2024). Enhancing local retr</w:t>
      </w:r>
      <w:r w:rsidRPr="00E74317">
        <w:rPr>
          <w:rFonts w:asciiTheme="minorBidi" w:hAnsiTheme="minorBidi" w:cstheme="minorBidi"/>
        </w:rPr>
        <w:t xml:space="preserve">ibution as a key source of local revenue. </w:t>
      </w:r>
      <w:r w:rsidRPr="00E74317">
        <w:rPr>
          <w:rFonts w:asciiTheme="minorBidi" w:hAnsiTheme="minorBidi" w:cstheme="minorBidi"/>
          <w:i/>
          <w:iCs/>
        </w:rPr>
        <w:t xml:space="preserve">Journal of </w:t>
      </w:r>
      <w:r>
        <w:rPr>
          <w:rFonts w:asciiTheme="minorBidi" w:hAnsiTheme="minorBidi" w:cstheme="minorBidi"/>
          <w:i/>
          <w:iCs/>
        </w:rPr>
        <w:tab/>
      </w:r>
      <w:r w:rsidRPr="00E74317">
        <w:rPr>
          <w:rFonts w:asciiTheme="minorBidi" w:hAnsiTheme="minorBidi" w:cstheme="minorBidi"/>
          <w:i/>
          <w:iCs/>
        </w:rPr>
        <w:t xml:space="preserve">Indonesian </w:t>
      </w:r>
      <w:r w:rsidRPr="00E74317">
        <w:rPr>
          <w:rFonts w:asciiTheme="minorBidi" w:hAnsiTheme="minorBidi" w:cstheme="minorBidi"/>
          <w:i/>
          <w:iCs/>
        </w:rPr>
        <w:t>Scholars for Social Research, 4</w:t>
      </w:r>
      <w:r w:rsidRPr="00E74317">
        <w:rPr>
          <w:rFonts w:asciiTheme="minorBidi" w:hAnsiTheme="minorBidi" w:cstheme="minorBidi"/>
        </w:rPr>
        <w:t>(1), 26–32.</w:t>
      </w:r>
      <w:r>
        <w:rPr>
          <w:rFonts w:asciiTheme="minorBidi" w:hAnsiTheme="minorBidi" w:cstheme="minorBidi"/>
        </w:rPr>
        <w:t xml:space="preserve"> </w:t>
      </w:r>
      <w:r>
        <w:rPr>
          <w:rFonts w:asciiTheme="minorBidi" w:hAnsiTheme="minorBidi" w:cstheme="minorBidi"/>
        </w:rPr>
        <w:tab/>
      </w:r>
      <w:r>
        <w:rPr>
          <w:rFonts w:asciiTheme="minorBidi" w:hAnsiTheme="minorBidi" w:cstheme="minorBidi"/>
        </w:rPr>
        <w:tab/>
      </w:r>
      <w:hyperlink r:id="rId27" w:history="1">
        <w:r w:rsidRPr="006B4B1A">
          <w:rPr>
            <w:rStyle w:val="Hyperlink"/>
            <w:rFonts w:asciiTheme="minorBidi" w:hAnsiTheme="minorBidi" w:cstheme="minorBidi"/>
          </w:rPr>
          <w:t>https://doi.org/10.59065/jissr.v4i1.132</w:t>
        </w:r>
      </w:hyperlink>
    </w:p>
    <w:p w:rsidR="00A71301" w:rsidRPr="00E74317" w:rsidRDefault="00A37068">
      <w:pPr>
        <w:rPr>
          <w:rFonts w:asciiTheme="minorBidi" w:hAnsiTheme="minorBidi" w:cstheme="minorBidi"/>
        </w:rPr>
      </w:pPr>
      <w:r w:rsidRPr="00E74317">
        <w:rPr>
          <w:rFonts w:asciiTheme="minorBidi" w:hAnsiTheme="minorBidi" w:cstheme="minorBidi"/>
        </w:rPr>
        <w:lastRenderedPageBreak/>
        <w:t xml:space="preserve">Ramadhan, M., &amp; </w:t>
      </w:r>
      <w:proofErr w:type="spellStart"/>
      <w:r w:rsidRPr="00E74317">
        <w:rPr>
          <w:rFonts w:asciiTheme="minorBidi" w:hAnsiTheme="minorBidi" w:cstheme="minorBidi"/>
        </w:rPr>
        <w:t>Ifransyah</w:t>
      </w:r>
      <w:proofErr w:type="spellEnd"/>
      <w:r w:rsidRPr="00E74317">
        <w:rPr>
          <w:rFonts w:asciiTheme="minorBidi" w:hAnsiTheme="minorBidi" w:cstheme="minorBidi"/>
        </w:rPr>
        <w:t>, R. (2025). The impact o</w:t>
      </w:r>
      <w:r w:rsidRPr="00E74317">
        <w:rPr>
          <w:rFonts w:asciiTheme="minorBidi" w:hAnsiTheme="minorBidi" w:cstheme="minorBidi"/>
        </w:rPr>
        <w:t xml:space="preserve">f the administrative system on the </w:t>
      </w:r>
      <w:r>
        <w:rPr>
          <w:rFonts w:asciiTheme="minorBidi" w:hAnsiTheme="minorBidi" w:cstheme="minorBidi"/>
        </w:rPr>
        <w:tab/>
      </w:r>
      <w:r w:rsidRPr="00E74317">
        <w:rPr>
          <w:rFonts w:asciiTheme="minorBidi" w:hAnsiTheme="minorBidi" w:cstheme="minorBidi"/>
        </w:rPr>
        <w:t xml:space="preserve">effectiveness of </w:t>
      </w:r>
      <w:r w:rsidRPr="00E74317">
        <w:rPr>
          <w:rFonts w:asciiTheme="minorBidi" w:hAnsiTheme="minorBidi" w:cstheme="minorBidi"/>
        </w:rPr>
        <w:t xml:space="preserve">retribution collection and its contribution to the local own-source </w:t>
      </w:r>
      <w:r>
        <w:rPr>
          <w:rFonts w:asciiTheme="minorBidi" w:hAnsiTheme="minorBidi" w:cstheme="minorBidi"/>
        </w:rPr>
        <w:tab/>
      </w:r>
      <w:r w:rsidRPr="00E74317">
        <w:rPr>
          <w:rFonts w:asciiTheme="minorBidi" w:hAnsiTheme="minorBidi" w:cstheme="minorBidi"/>
        </w:rPr>
        <w:t xml:space="preserve">revenue of </w:t>
      </w:r>
      <w:proofErr w:type="spellStart"/>
      <w:r w:rsidRPr="00E74317">
        <w:rPr>
          <w:rFonts w:asciiTheme="minorBidi" w:hAnsiTheme="minorBidi" w:cstheme="minorBidi"/>
        </w:rPr>
        <w:t>Tapin</w:t>
      </w:r>
      <w:proofErr w:type="spellEnd"/>
      <w:r w:rsidRPr="00E74317">
        <w:rPr>
          <w:rFonts w:asciiTheme="minorBidi" w:hAnsiTheme="minorBidi" w:cstheme="minorBidi"/>
        </w:rPr>
        <w:t xml:space="preserve"> Regency. </w:t>
      </w:r>
      <w:r w:rsidRPr="00E74317">
        <w:rPr>
          <w:rFonts w:asciiTheme="minorBidi" w:hAnsiTheme="minorBidi" w:cstheme="minorBidi"/>
          <w:i/>
          <w:iCs/>
        </w:rPr>
        <w:t xml:space="preserve">International Journal of Law, Environment, and Natural </w:t>
      </w:r>
      <w:r>
        <w:rPr>
          <w:rFonts w:asciiTheme="minorBidi" w:hAnsiTheme="minorBidi" w:cstheme="minorBidi"/>
          <w:i/>
          <w:iCs/>
        </w:rPr>
        <w:tab/>
      </w:r>
      <w:r w:rsidRPr="00E74317">
        <w:rPr>
          <w:rFonts w:asciiTheme="minorBidi" w:hAnsiTheme="minorBidi" w:cstheme="minorBidi"/>
          <w:i/>
          <w:iCs/>
        </w:rPr>
        <w:t>Resources, 5</w:t>
      </w:r>
      <w:r w:rsidRPr="00E74317">
        <w:rPr>
          <w:rFonts w:asciiTheme="minorBidi" w:hAnsiTheme="minorBidi" w:cstheme="minorBidi"/>
        </w:rPr>
        <w:t xml:space="preserve">(2), 99–109. </w:t>
      </w:r>
      <w:hyperlink r:id="rId28" w:history="1">
        <w:r w:rsidRPr="006B4B1A">
          <w:rPr>
            <w:rStyle w:val="Hyperlink"/>
            <w:rFonts w:asciiTheme="minorBidi" w:hAnsiTheme="minorBidi" w:cstheme="minorBidi"/>
          </w:rPr>
          <w:t>https://doi.org/10.51749/injurlens.v5i2.144</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Rasyid</w:t>
      </w:r>
      <w:proofErr w:type="spellEnd"/>
      <w:r w:rsidRPr="00E74317">
        <w:rPr>
          <w:rFonts w:asciiTheme="minorBidi" w:hAnsiTheme="minorBidi" w:cstheme="minorBidi"/>
        </w:rPr>
        <w:t xml:space="preserve">, A., &amp; </w:t>
      </w:r>
      <w:proofErr w:type="spellStart"/>
      <w:r w:rsidRPr="00E74317">
        <w:rPr>
          <w:rFonts w:asciiTheme="minorBidi" w:hAnsiTheme="minorBidi" w:cstheme="minorBidi"/>
        </w:rPr>
        <w:t>Dewi</w:t>
      </w:r>
      <w:proofErr w:type="spellEnd"/>
      <w:r w:rsidRPr="00E74317">
        <w:rPr>
          <w:rFonts w:asciiTheme="minorBidi" w:hAnsiTheme="minorBidi" w:cstheme="minorBidi"/>
        </w:rPr>
        <w:t xml:space="preserve">, S. R. S. (2025). Impact of local tax revenue and regional levies on local own </w:t>
      </w:r>
      <w:r>
        <w:rPr>
          <w:rFonts w:asciiTheme="minorBidi" w:hAnsiTheme="minorBidi" w:cstheme="minorBidi"/>
        </w:rPr>
        <w:tab/>
      </w:r>
      <w:r w:rsidRPr="00E74317">
        <w:rPr>
          <w:rFonts w:asciiTheme="minorBidi" w:hAnsiTheme="minorBidi" w:cstheme="minorBidi"/>
        </w:rPr>
        <w:t xml:space="preserve">source </w:t>
      </w:r>
      <w:r w:rsidRPr="00E74317">
        <w:rPr>
          <w:rFonts w:asciiTheme="minorBidi" w:hAnsiTheme="minorBidi" w:cstheme="minorBidi"/>
        </w:rPr>
        <w:t xml:space="preserve">revenue in Banten Province (2019–2023). </w:t>
      </w:r>
      <w:r w:rsidRPr="00E74317">
        <w:rPr>
          <w:rFonts w:asciiTheme="minorBidi" w:hAnsiTheme="minorBidi" w:cstheme="minorBidi"/>
          <w:i/>
          <w:iCs/>
        </w:rPr>
        <w:t xml:space="preserve">Golden Ratio of Data in Summary, </w:t>
      </w:r>
      <w:r>
        <w:rPr>
          <w:rFonts w:asciiTheme="minorBidi" w:hAnsiTheme="minorBidi" w:cstheme="minorBidi"/>
          <w:i/>
          <w:iCs/>
        </w:rPr>
        <w:tab/>
      </w:r>
      <w:r w:rsidRPr="00E74317">
        <w:rPr>
          <w:rFonts w:asciiTheme="minorBidi" w:hAnsiTheme="minorBidi" w:cstheme="minorBidi"/>
          <w:i/>
          <w:iCs/>
        </w:rPr>
        <w:t>6</w:t>
      </w:r>
      <w:r w:rsidRPr="00E74317">
        <w:rPr>
          <w:rFonts w:asciiTheme="minorBidi" w:hAnsiTheme="minorBidi" w:cstheme="minorBidi"/>
        </w:rPr>
        <w:t xml:space="preserve">(1), 31–44. </w:t>
      </w:r>
      <w:hyperlink r:id="rId29" w:history="1">
        <w:r w:rsidRPr="006B4B1A">
          <w:rPr>
            <w:rStyle w:val="Hyperlink"/>
            <w:rFonts w:asciiTheme="minorBidi" w:hAnsiTheme="minorBidi" w:cstheme="minorBidi"/>
          </w:rPr>
          <w:t>https://doi.org/10.52970/grdis.v6i1.1689</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Rizkiyah</w:t>
      </w:r>
      <w:proofErr w:type="spellEnd"/>
      <w:r w:rsidRPr="00E74317">
        <w:rPr>
          <w:rFonts w:asciiTheme="minorBidi" w:hAnsiTheme="minorBidi" w:cstheme="minorBidi"/>
        </w:rPr>
        <w:t xml:space="preserve">, W. F., &amp; </w:t>
      </w:r>
      <w:proofErr w:type="spellStart"/>
      <w:r w:rsidRPr="00E74317">
        <w:rPr>
          <w:rFonts w:asciiTheme="minorBidi" w:hAnsiTheme="minorBidi" w:cstheme="minorBidi"/>
        </w:rPr>
        <w:t>Soleh</w:t>
      </w:r>
      <w:proofErr w:type="spellEnd"/>
      <w:r w:rsidRPr="00E74317">
        <w:rPr>
          <w:rFonts w:asciiTheme="minorBidi" w:hAnsiTheme="minorBidi" w:cstheme="minorBidi"/>
        </w:rPr>
        <w:t xml:space="preserve">, S. (2025). Strengthening the retribution system for waste management </w:t>
      </w:r>
      <w:r>
        <w:rPr>
          <w:rFonts w:asciiTheme="minorBidi" w:hAnsiTheme="minorBidi" w:cstheme="minorBidi"/>
        </w:rPr>
        <w:tab/>
      </w:r>
      <w:r w:rsidRPr="00E74317">
        <w:rPr>
          <w:rFonts w:asciiTheme="minorBidi" w:hAnsiTheme="minorBidi" w:cstheme="minorBidi"/>
        </w:rPr>
        <w:t xml:space="preserve">services </w:t>
      </w:r>
      <w:r w:rsidRPr="00E74317">
        <w:rPr>
          <w:rFonts w:asciiTheme="minorBidi" w:hAnsiTheme="minorBidi" w:cstheme="minorBidi"/>
        </w:rPr>
        <w:t xml:space="preserve">in </w:t>
      </w:r>
      <w:proofErr w:type="spellStart"/>
      <w:r w:rsidRPr="00E74317">
        <w:rPr>
          <w:rFonts w:asciiTheme="minorBidi" w:hAnsiTheme="minorBidi" w:cstheme="minorBidi"/>
        </w:rPr>
        <w:t>Indramayu</w:t>
      </w:r>
      <w:proofErr w:type="spellEnd"/>
      <w:r w:rsidRPr="00E74317">
        <w:rPr>
          <w:rFonts w:asciiTheme="minorBidi" w:hAnsiTheme="minorBidi" w:cstheme="minorBidi"/>
        </w:rPr>
        <w:t xml:space="preserve"> Regency: Policy review and</w:t>
      </w:r>
      <w:r w:rsidRPr="00E74317">
        <w:rPr>
          <w:rFonts w:asciiTheme="minorBidi" w:hAnsiTheme="minorBidi" w:cstheme="minorBidi"/>
        </w:rPr>
        <w:t xml:space="preserve"> implementation challenges. </w:t>
      </w:r>
      <w:proofErr w:type="spellStart"/>
      <w:r w:rsidRPr="00E74317">
        <w:rPr>
          <w:rFonts w:asciiTheme="minorBidi" w:hAnsiTheme="minorBidi" w:cstheme="minorBidi"/>
          <w:i/>
          <w:iCs/>
        </w:rPr>
        <w:t>Gema</w:t>
      </w:r>
      <w:proofErr w:type="spellEnd"/>
      <w:r w:rsidRPr="00E74317">
        <w:rPr>
          <w:rFonts w:asciiTheme="minorBidi" w:hAnsiTheme="minorBidi" w:cstheme="minorBidi"/>
          <w:i/>
          <w:iCs/>
        </w:rPr>
        <w:t xml:space="preserve"> </w:t>
      </w:r>
      <w:r>
        <w:rPr>
          <w:rFonts w:asciiTheme="minorBidi" w:hAnsiTheme="minorBidi" w:cstheme="minorBidi"/>
          <w:i/>
          <w:iCs/>
        </w:rPr>
        <w:tab/>
      </w:r>
      <w:proofErr w:type="spellStart"/>
      <w:r w:rsidRPr="00E74317">
        <w:rPr>
          <w:rFonts w:asciiTheme="minorBidi" w:hAnsiTheme="minorBidi" w:cstheme="minorBidi"/>
          <w:i/>
          <w:iCs/>
        </w:rPr>
        <w:t>Wiralodra</w:t>
      </w:r>
      <w:proofErr w:type="spellEnd"/>
      <w:r w:rsidRPr="00E74317">
        <w:rPr>
          <w:rFonts w:asciiTheme="minorBidi" w:hAnsiTheme="minorBidi" w:cstheme="minorBidi"/>
          <w:i/>
          <w:iCs/>
        </w:rPr>
        <w:t>, 16</w:t>
      </w:r>
      <w:r w:rsidRPr="00E74317">
        <w:rPr>
          <w:rFonts w:asciiTheme="minorBidi" w:hAnsiTheme="minorBidi" w:cstheme="minorBidi"/>
        </w:rPr>
        <w:t xml:space="preserve">(2), </w:t>
      </w:r>
      <w:r w:rsidR="00E74317" w:rsidRPr="00E74317">
        <w:rPr>
          <w:rFonts w:asciiTheme="minorBidi" w:hAnsiTheme="minorBidi" w:cstheme="minorBidi"/>
        </w:rPr>
        <w:tab/>
      </w:r>
      <w:r w:rsidRPr="00E74317">
        <w:rPr>
          <w:rFonts w:asciiTheme="minorBidi" w:hAnsiTheme="minorBidi" w:cstheme="minorBidi"/>
        </w:rPr>
        <w:t xml:space="preserve">259–270. </w:t>
      </w:r>
      <w:hyperlink r:id="rId30">
        <w:r w:rsidRPr="00E74317">
          <w:rPr>
            <w:rFonts w:asciiTheme="minorBidi" w:hAnsiTheme="minorBidi" w:cstheme="minorBidi"/>
            <w:color w:val="467886"/>
            <w:u w:val="single"/>
          </w:rPr>
          <w:t>https://doi.org/10.31943/gw.v16i2.809</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Said, A. L., </w:t>
      </w:r>
      <w:proofErr w:type="spellStart"/>
      <w:r w:rsidRPr="00E74317">
        <w:rPr>
          <w:rFonts w:asciiTheme="minorBidi" w:hAnsiTheme="minorBidi" w:cstheme="minorBidi"/>
        </w:rPr>
        <w:t>Hariyadi</w:t>
      </w:r>
      <w:proofErr w:type="spellEnd"/>
      <w:r w:rsidRPr="00E74317">
        <w:rPr>
          <w:rFonts w:asciiTheme="minorBidi" w:hAnsiTheme="minorBidi" w:cstheme="minorBidi"/>
        </w:rPr>
        <w:t xml:space="preserve">, S., &amp; </w:t>
      </w:r>
      <w:proofErr w:type="spellStart"/>
      <w:r w:rsidRPr="00E74317">
        <w:rPr>
          <w:rFonts w:asciiTheme="minorBidi" w:hAnsiTheme="minorBidi" w:cstheme="minorBidi"/>
        </w:rPr>
        <w:t>Agusman</w:t>
      </w:r>
      <w:proofErr w:type="spellEnd"/>
      <w:r w:rsidRPr="00E74317">
        <w:rPr>
          <w:rFonts w:asciiTheme="minorBidi" w:hAnsiTheme="minorBidi" w:cstheme="minorBidi"/>
        </w:rPr>
        <w:t xml:space="preserve">, Y. (2024). Implementation of an online-based policy for </w:t>
      </w:r>
      <w:r>
        <w:rPr>
          <w:rFonts w:asciiTheme="minorBidi" w:hAnsiTheme="minorBidi" w:cstheme="minorBidi"/>
        </w:rPr>
        <w:tab/>
      </w:r>
      <w:r w:rsidRPr="00E74317">
        <w:rPr>
          <w:rFonts w:asciiTheme="minorBidi" w:hAnsiTheme="minorBidi" w:cstheme="minorBidi"/>
        </w:rPr>
        <w:t>local t</w:t>
      </w:r>
      <w:r w:rsidRPr="00E74317">
        <w:rPr>
          <w:rFonts w:asciiTheme="minorBidi" w:hAnsiTheme="minorBidi" w:cstheme="minorBidi"/>
        </w:rPr>
        <w:t xml:space="preserve">ax and </w:t>
      </w:r>
      <w:r w:rsidR="00E74317" w:rsidRPr="00E74317">
        <w:rPr>
          <w:rFonts w:asciiTheme="minorBidi" w:hAnsiTheme="minorBidi" w:cstheme="minorBidi"/>
        </w:rPr>
        <w:tab/>
      </w:r>
      <w:r w:rsidRPr="00E74317">
        <w:rPr>
          <w:rFonts w:asciiTheme="minorBidi" w:hAnsiTheme="minorBidi" w:cstheme="minorBidi"/>
        </w:rPr>
        <w:t xml:space="preserve">retribution collection. </w:t>
      </w:r>
      <w:proofErr w:type="spellStart"/>
      <w:r w:rsidRPr="00E74317">
        <w:rPr>
          <w:rFonts w:asciiTheme="minorBidi" w:hAnsiTheme="minorBidi" w:cstheme="minorBidi"/>
          <w:i/>
          <w:iCs/>
        </w:rPr>
        <w:t>SIGn</w:t>
      </w:r>
      <w:proofErr w:type="spellEnd"/>
      <w:r w:rsidRPr="00E74317">
        <w:rPr>
          <w:rFonts w:asciiTheme="minorBidi" w:hAnsiTheme="minorBidi" w:cstheme="minorBidi"/>
          <w:i/>
          <w:iCs/>
        </w:rPr>
        <w:t xml:space="preserve"> Journal of Social Science, 5</w:t>
      </w:r>
      <w:r w:rsidRPr="00E74317">
        <w:rPr>
          <w:rFonts w:asciiTheme="minorBidi" w:hAnsiTheme="minorBidi" w:cstheme="minorBidi"/>
        </w:rPr>
        <w:t xml:space="preserve">(1), 1–15. </w:t>
      </w:r>
      <w:r w:rsidR="00E74317" w:rsidRPr="00E74317">
        <w:rPr>
          <w:rFonts w:asciiTheme="minorBidi" w:hAnsiTheme="minorBidi" w:cstheme="minorBidi"/>
        </w:rPr>
        <w:tab/>
      </w:r>
      <w:r w:rsidR="00E74317" w:rsidRPr="00E74317">
        <w:rPr>
          <w:rFonts w:asciiTheme="minorBidi" w:hAnsiTheme="minorBidi" w:cstheme="minorBidi"/>
        </w:rPr>
        <w:tab/>
      </w:r>
      <w:hyperlink r:id="rId31" w:history="1">
        <w:r w:rsidR="00E74317" w:rsidRPr="00E74317">
          <w:rPr>
            <w:rStyle w:val="Hyperlink"/>
            <w:rFonts w:asciiTheme="minorBidi" w:hAnsiTheme="minorBidi" w:cstheme="minorBidi"/>
          </w:rPr>
          <w:t>https://doi.org/10.37276/sjss.v5i1.345</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Saragih</w:t>
      </w:r>
      <w:proofErr w:type="spellEnd"/>
      <w:r w:rsidRPr="00E74317">
        <w:rPr>
          <w:rFonts w:asciiTheme="minorBidi" w:hAnsiTheme="minorBidi" w:cstheme="minorBidi"/>
        </w:rPr>
        <w:t xml:space="preserve">, J. R., </w:t>
      </w:r>
      <w:proofErr w:type="spellStart"/>
      <w:r w:rsidRPr="00E74317">
        <w:rPr>
          <w:rFonts w:asciiTheme="minorBidi" w:hAnsiTheme="minorBidi" w:cstheme="minorBidi"/>
        </w:rPr>
        <w:t>Riadi</w:t>
      </w:r>
      <w:proofErr w:type="spellEnd"/>
      <w:r w:rsidRPr="00E74317">
        <w:rPr>
          <w:rFonts w:asciiTheme="minorBidi" w:hAnsiTheme="minorBidi" w:cstheme="minorBidi"/>
        </w:rPr>
        <w:t xml:space="preserve">, R., </w:t>
      </w:r>
      <w:proofErr w:type="spellStart"/>
      <w:r w:rsidRPr="00E74317">
        <w:rPr>
          <w:rFonts w:asciiTheme="minorBidi" w:hAnsiTheme="minorBidi" w:cstheme="minorBidi"/>
        </w:rPr>
        <w:t>Saragih</w:t>
      </w:r>
      <w:proofErr w:type="spellEnd"/>
      <w:r w:rsidRPr="00E74317">
        <w:rPr>
          <w:rFonts w:asciiTheme="minorBidi" w:hAnsiTheme="minorBidi" w:cstheme="minorBidi"/>
        </w:rPr>
        <w:t xml:space="preserve">, R., </w:t>
      </w:r>
      <w:proofErr w:type="spellStart"/>
      <w:r w:rsidRPr="00E74317">
        <w:rPr>
          <w:rFonts w:asciiTheme="minorBidi" w:hAnsiTheme="minorBidi" w:cstheme="minorBidi"/>
        </w:rPr>
        <w:t>Purba</w:t>
      </w:r>
      <w:proofErr w:type="spellEnd"/>
      <w:r w:rsidRPr="00E74317">
        <w:rPr>
          <w:rFonts w:asciiTheme="minorBidi" w:hAnsiTheme="minorBidi" w:cstheme="minorBidi"/>
        </w:rPr>
        <w:t xml:space="preserve">, T., </w:t>
      </w:r>
      <w:proofErr w:type="spellStart"/>
      <w:r w:rsidRPr="00E74317">
        <w:rPr>
          <w:rFonts w:asciiTheme="minorBidi" w:hAnsiTheme="minorBidi" w:cstheme="minorBidi"/>
        </w:rPr>
        <w:t>Sidabukke</w:t>
      </w:r>
      <w:proofErr w:type="spellEnd"/>
      <w:r w:rsidRPr="00E74317">
        <w:rPr>
          <w:rFonts w:asciiTheme="minorBidi" w:hAnsiTheme="minorBidi" w:cstheme="minorBidi"/>
        </w:rPr>
        <w:t xml:space="preserve">, S. H., </w:t>
      </w:r>
      <w:proofErr w:type="spellStart"/>
      <w:r w:rsidRPr="00E74317">
        <w:rPr>
          <w:rFonts w:asciiTheme="minorBidi" w:hAnsiTheme="minorBidi" w:cstheme="minorBidi"/>
        </w:rPr>
        <w:t>Simarmata</w:t>
      </w:r>
      <w:proofErr w:type="spellEnd"/>
      <w:r w:rsidRPr="00E74317">
        <w:rPr>
          <w:rFonts w:asciiTheme="minorBidi" w:hAnsiTheme="minorBidi" w:cstheme="minorBidi"/>
        </w:rPr>
        <w:t>, M. M</w:t>
      </w:r>
      <w:r w:rsidRPr="00E74317">
        <w:rPr>
          <w:rFonts w:asciiTheme="minorBidi" w:hAnsiTheme="minorBidi" w:cstheme="minorBidi"/>
        </w:rPr>
        <w:t xml:space="preserve">. T., </w:t>
      </w:r>
      <w:proofErr w:type="spellStart"/>
      <w:r w:rsidRPr="00E74317">
        <w:rPr>
          <w:rFonts w:asciiTheme="minorBidi" w:hAnsiTheme="minorBidi" w:cstheme="minorBidi"/>
        </w:rPr>
        <w:t>Sinaga</w:t>
      </w:r>
      <w:proofErr w:type="spellEnd"/>
      <w:r w:rsidRPr="00E74317">
        <w:rPr>
          <w:rFonts w:asciiTheme="minorBidi" w:hAnsiTheme="minorBidi" w:cstheme="minorBidi"/>
        </w:rPr>
        <w:t xml:space="preserve">, </w:t>
      </w:r>
      <w:r>
        <w:rPr>
          <w:rFonts w:asciiTheme="minorBidi" w:hAnsiTheme="minorBidi" w:cstheme="minorBidi"/>
        </w:rPr>
        <w:tab/>
      </w:r>
      <w:r w:rsidRPr="00E74317">
        <w:rPr>
          <w:rFonts w:asciiTheme="minorBidi" w:hAnsiTheme="minorBidi" w:cstheme="minorBidi"/>
        </w:rPr>
        <w:t xml:space="preserve">R., </w:t>
      </w:r>
      <w:proofErr w:type="spellStart"/>
      <w:r w:rsidRPr="00E74317">
        <w:rPr>
          <w:rFonts w:asciiTheme="minorBidi" w:hAnsiTheme="minorBidi" w:cstheme="minorBidi"/>
        </w:rPr>
        <w:t>Triastuti</w:t>
      </w:r>
      <w:proofErr w:type="spellEnd"/>
      <w:r w:rsidRPr="00E74317">
        <w:rPr>
          <w:rFonts w:asciiTheme="minorBidi" w:hAnsiTheme="minorBidi" w:cstheme="minorBidi"/>
        </w:rPr>
        <w:t xml:space="preserve">, </w:t>
      </w:r>
      <w:r w:rsidR="00E74317" w:rsidRPr="00E74317">
        <w:rPr>
          <w:rFonts w:asciiTheme="minorBidi" w:hAnsiTheme="minorBidi" w:cstheme="minorBidi"/>
        </w:rPr>
        <w:tab/>
      </w:r>
      <w:r w:rsidRPr="00E74317">
        <w:rPr>
          <w:rFonts w:asciiTheme="minorBidi" w:hAnsiTheme="minorBidi" w:cstheme="minorBidi"/>
        </w:rPr>
        <w:t xml:space="preserve">&amp; </w:t>
      </w:r>
      <w:proofErr w:type="spellStart"/>
      <w:r w:rsidRPr="00E74317">
        <w:rPr>
          <w:rFonts w:asciiTheme="minorBidi" w:hAnsiTheme="minorBidi" w:cstheme="minorBidi"/>
        </w:rPr>
        <w:t>Chalik</w:t>
      </w:r>
      <w:proofErr w:type="spellEnd"/>
      <w:r w:rsidRPr="00E74317">
        <w:rPr>
          <w:rFonts w:asciiTheme="minorBidi" w:hAnsiTheme="minorBidi" w:cstheme="minorBidi"/>
        </w:rPr>
        <w:t xml:space="preserve">, A. A. (2024). Assessing tourism object management towards </w:t>
      </w:r>
      <w:r>
        <w:rPr>
          <w:rFonts w:asciiTheme="minorBidi" w:hAnsiTheme="minorBidi" w:cstheme="minorBidi"/>
        </w:rPr>
        <w:tab/>
      </w:r>
      <w:r w:rsidRPr="00E74317">
        <w:rPr>
          <w:rFonts w:asciiTheme="minorBidi" w:hAnsiTheme="minorBidi" w:cstheme="minorBidi"/>
        </w:rPr>
        <w:t xml:space="preserve">sustainable tourism </w:t>
      </w:r>
      <w:r w:rsidR="00E74317" w:rsidRPr="00E74317">
        <w:rPr>
          <w:rFonts w:asciiTheme="minorBidi" w:hAnsiTheme="minorBidi" w:cstheme="minorBidi"/>
        </w:rPr>
        <w:tab/>
      </w:r>
      <w:r w:rsidRPr="00E74317">
        <w:rPr>
          <w:rFonts w:asciiTheme="minorBidi" w:hAnsiTheme="minorBidi" w:cstheme="minorBidi"/>
        </w:rPr>
        <w:t xml:space="preserve">development strategy: A SWOT analysis. </w:t>
      </w:r>
      <w:r w:rsidRPr="00E74317">
        <w:rPr>
          <w:rFonts w:asciiTheme="minorBidi" w:hAnsiTheme="minorBidi" w:cstheme="minorBidi"/>
          <w:i/>
          <w:iCs/>
        </w:rPr>
        <w:t xml:space="preserve">International Journal of </w:t>
      </w:r>
      <w:r>
        <w:rPr>
          <w:rFonts w:asciiTheme="minorBidi" w:hAnsiTheme="minorBidi" w:cstheme="minorBidi"/>
          <w:i/>
          <w:iCs/>
        </w:rPr>
        <w:tab/>
      </w:r>
      <w:r w:rsidRPr="00E74317">
        <w:rPr>
          <w:rFonts w:asciiTheme="minorBidi" w:hAnsiTheme="minorBidi" w:cstheme="minorBidi"/>
          <w:i/>
          <w:iCs/>
        </w:rPr>
        <w:t xml:space="preserve">Sustainable Development and </w:t>
      </w:r>
      <w:r w:rsidR="00E74317" w:rsidRPr="00E74317">
        <w:rPr>
          <w:rFonts w:asciiTheme="minorBidi" w:hAnsiTheme="minorBidi" w:cstheme="minorBidi"/>
          <w:i/>
          <w:iCs/>
        </w:rPr>
        <w:tab/>
      </w:r>
      <w:r w:rsidRPr="00E74317">
        <w:rPr>
          <w:rFonts w:asciiTheme="minorBidi" w:hAnsiTheme="minorBidi" w:cstheme="minorBidi"/>
          <w:i/>
          <w:iCs/>
        </w:rPr>
        <w:t>Planning, 19</w:t>
      </w:r>
      <w:r w:rsidRPr="00E74317">
        <w:rPr>
          <w:rFonts w:asciiTheme="minorBidi" w:hAnsiTheme="minorBidi" w:cstheme="minorBidi"/>
        </w:rPr>
        <w:t xml:space="preserve">(8), 3235–3245. </w:t>
      </w:r>
      <w:r>
        <w:rPr>
          <w:rFonts w:asciiTheme="minorBidi" w:hAnsiTheme="minorBidi" w:cstheme="minorBidi"/>
        </w:rPr>
        <w:tab/>
      </w:r>
      <w:r>
        <w:rPr>
          <w:rFonts w:asciiTheme="minorBidi" w:hAnsiTheme="minorBidi" w:cstheme="minorBidi"/>
        </w:rPr>
        <w:tab/>
      </w:r>
      <w:hyperlink r:id="rId32" w:history="1">
        <w:r w:rsidRPr="006B4B1A">
          <w:rPr>
            <w:rStyle w:val="Hyperlink"/>
            <w:rFonts w:asciiTheme="minorBidi" w:hAnsiTheme="minorBidi" w:cstheme="minorBidi"/>
          </w:rPr>
          <w:t>https://doi.org/10.18280/ijsdp.190835</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Shafa</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Salsabila</w:t>
      </w:r>
      <w:proofErr w:type="spellEnd"/>
      <w:r w:rsidRPr="00E74317">
        <w:rPr>
          <w:rFonts w:asciiTheme="minorBidi" w:hAnsiTheme="minorBidi" w:cstheme="minorBidi"/>
        </w:rPr>
        <w:t xml:space="preserve">, N., &amp; </w:t>
      </w:r>
      <w:proofErr w:type="spellStart"/>
      <w:r w:rsidRPr="00E74317">
        <w:rPr>
          <w:rFonts w:asciiTheme="minorBidi" w:hAnsiTheme="minorBidi" w:cstheme="minorBidi"/>
        </w:rPr>
        <w:t>Wiralaga</w:t>
      </w:r>
      <w:proofErr w:type="spellEnd"/>
      <w:r w:rsidRPr="00E74317">
        <w:rPr>
          <w:rFonts w:asciiTheme="minorBidi" w:hAnsiTheme="minorBidi" w:cstheme="minorBidi"/>
        </w:rPr>
        <w:t xml:space="preserve">, H. K. (2024). The influence of the number of hotels, the </w:t>
      </w:r>
      <w:r>
        <w:rPr>
          <w:rFonts w:asciiTheme="minorBidi" w:hAnsiTheme="minorBidi" w:cstheme="minorBidi"/>
        </w:rPr>
        <w:tab/>
      </w:r>
      <w:r w:rsidRPr="00E74317">
        <w:rPr>
          <w:rFonts w:asciiTheme="minorBidi" w:hAnsiTheme="minorBidi" w:cstheme="minorBidi"/>
        </w:rPr>
        <w:t xml:space="preserve">number of </w:t>
      </w:r>
      <w:r w:rsidRPr="00E74317">
        <w:rPr>
          <w:rFonts w:asciiTheme="minorBidi" w:hAnsiTheme="minorBidi" w:cstheme="minorBidi"/>
        </w:rPr>
        <w:t xml:space="preserve">tourists, and the length of stay of tourists on tourism levy revenue in Central </w:t>
      </w:r>
      <w:r>
        <w:rPr>
          <w:rFonts w:asciiTheme="minorBidi" w:hAnsiTheme="minorBidi" w:cstheme="minorBidi"/>
        </w:rPr>
        <w:tab/>
      </w:r>
      <w:r w:rsidRPr="00E74317">
        <w:rPr>
          <w:rFonts w:asciiTheme="minorBidi" w:hAnsiTheme="minorBidi" w:cstheme="minorBidi"/>
        </w:rPr>
        <w:t xml:space="preserve">Java in 2017–2022. </w:t>
      </w:r>
      <w:r w:rsidRPr="00E74317">
        <w:rPr>
          <w:rFonts w:asciiTheme="minorBidi" w:hAnsiTheme="minorBidi" w:cstheme="minorBidi"/>
          <w:i/>
          <w:iCs/>
        </w:rPr>
        <w:t xml:space="preserve">International Journal of Current Economics and Business Ventures, </w:t>
      </w:r>
      <w:r>
        <w:rPr>
          <w:rFonts w:asciiTheme="minorBidi" w:hAnsiTheme="minorBidi" w:cstheme="minorBidi"/>
          <w:i/>
          <w:iCs/>
        </w:rPr>
        <w:tab/>
      </w:r>
      <w:r w:rsidRPr="00E74317">
        <w:rPr>
          <w:rFonts w:asciiTheme="minorBidi" w:hAnsiTheme="minorBidi" w:cstheme="minorBidi"/>
          <w:i/>
          <w:iCs/>
        </w:rPr>
        <w:t>4</w:t>
      </w:r>
      <w:r w:rsidRPr="00E74317">
        <w:rPr>
          <w:rFonts w:asciiTheme="minorBidi" w:hAnsiTheme="minorBidi" w:cstheme="minorBidi"/>
        </w:rPr>
        <w:t xml:space="preserve">(1), 138–152. </w:t>
      </w:r>
      <w:hyperlink r:id="rId33" w:history="1">
        <w:r w:rsidRPr="006B4B1A">
          <w:rPr>
            <w:rStyle w:val="Hyperlink"/>
            <w:rFonts w:asciiTheme="minorBidi" w:hAnsiTheme="minorBidi" w:cstheme="minorBidi"/>
          </w:rPr>
          <w:t>https://doi.org/10.59890/ijeb.v2i1.71</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Solihin</w:t>
      </w:r>
      <w:proofErr w:type="spellEnd"/>
      <w:r w:rsidRPr="00E74317">
        <w:rPr>
          <w:rFonts w:asciiTheme="minorBidi" w:hAnsiTheme="minorBidi" w:cstheme="minorBidi"/>
        </w:rPr>
        <w:t xml:space="preserve">, D. (2025). </w:t>
      </w:r>
      <w:proofErr w:type="spellStart"/>
      <w:r w:rsidRPr="00E74317">
        <w:rPr>
          <w:rFonts w:asciiTheme="minorBidi" w:hAnsiTheme="minorBidi" w:cstheme="minorBidi"/>
        </w:rPr>
        <w:t>Kemandirian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fiskal</w:t>
      </w:r>
      <w:proofErr w:type="spellEnd"/>
      <w:r w:rsidRPr="00E74317">
        <w:rPr>
          <w:rFonts w:asciiTheme="minorBidi" w:hAnsiTheme="minorBidi" w:cstheme="minorBidi"/>
        </w:rPr>
        <w:t xml:space="preserve"> Kota </w:t>
      </w:r>
      <w:proofErr w:type="spellStart"/>
      <w:r w:rsidRPr="00E74317">
        <w:rPr>
          <w:rFonts w:asciiTheme="minorBidi" w:hAnsiTheme="minorBidi" w:cstheme="minorBidi"/>
        </w:rPr>
        <w:t>Palangka</w:t>
      </w:r>
      <w:proofErr w:type="spellEnd"/>
      <w:r w:rsidRPr="00E74317">
        <w:rPr>
          <w:rFonts w:asciiTheme="minorBidi" w:hAnsiTheme="minorBidi" w:cstheme="minorBidi"/>
        </w:rPr>
        <w:t xml:space="preserve"> Raya: </w:t>
      </w:r>
      <w:proofErr w:type="spellStart"/>
      <w:r w:rsidRPr="00E74317">
        <w:rPr>
          <w:rFonts w:asciiTheme="minorBidi" w:hAnsiTheme="minorBidi" w:cstheme="minorBidi"/>
        </w:rPr>
        <w:t>An</w:t>
      </w:r>
      <w:r w:rsidRPr="00E74317">
        <w:rPr>
          <w:rFonts w:asciiTheme="minorBidi" w:hAnsiTheme="minorBidi" w:cstheme="minorBidi"/>
        </w:rPr>
        <w:t>alisis</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kemampuan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keuangan</w:t>
      </w:r>
      <w:proofErr w:type="spellEnd"/>
      <w:r w:rsidRPr="00E74317">
        <w:rPr>
          <w:rFonts w:asciiTheme="minorBidi" w:hAnsiTheme="minorBidi" w:cstheme="minorBidi"/>
        </w:rPr>
        <w:t xml:space="preserve"> </w:t>
      </w:r>
      <w:r>
        <w:rPr>
          <w:rFonts w:asciiTheme="minorBidi" w:hAnsiTheme="minorBidi" w:cstheme="minorBidi"/>
        </w:rPr>
        <w:tab/>
      </w:r>
      <w:proofErr w:type="spellStart"/>
      <w:r w:rsidRPr="00E74317">
        <w:rPr>
          <w:rFonts w:asciiTheme="minorBidi" w:hAnsiTheme="minorBidi" w:cstheme="minorBidi"/>
        </w:rPr>
        <w:t>daerah</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tahun</w:t>
      </w:r>
      <w:proofErr w:type="spellEnd"/>
      <w:r w:rsidRPr="00E74317">
        <w:rPr>
          <w:rFonts w:asciiTheme="minorBidi" w:hAnsiTheme="minorBidi" w:cstheme="minorBidi"/>
        </w:rPr>
        <w:t xml:space="preserve"> </w:t>
      </w:r>
      <w:r w:rsidR="00E74317" w:rsidRPr="00E74317">
        <w:rPr>
          <w:rFonts w:asciiTheme="minorBidi" w:hAnsiTheme="minorBidi" w:cstheme="minorBidi"/>
        </w:rPr>
        <w:tab/>
      </w:r>
      <w:r w:rsidRPr="00E74317">
        <w:rPr>
          <w:rFonts w:asciiTheme="minorBidi" w:hAnsiTheme="minorBidi" w:cstheme="minorBidi"/>
        </w:rPr>
        <w:t xml:space="preserve">2021–2024. </w:t>
      </w:r>
      <w:r w:rsidRPr="00E74317">
        <w:rPr>
          <w:rFonts w:asciiTheme="minorBidi" w:hAnsiTheme="minorBidi" w:cstheme="minorBidi"/>
          <w:i/>
          <w:iCs/>
        </w:rPr>
        <w:t xml:space="preserve">Research Journal of Accounting and Business Management, </w:t>
      </w:r>
      <w:r>
        <w:rPr>
          <w:rFonts w:asciiTheme="minorBidi" w:hAnsiTheme="minorBidi" w:cstheme="minorBidi"/>
          <w:i/>
          <w:iCs/>
        </w:rPr>
        <w:tab/>
      </w:r>
      <w:r w:rsidRPr="00E74317">
        <w:rPr>
          <w:rFonts w:asciiTheme="minorBidi" w:hAnsiTheme="minorBidi" w:cstheme="minorBidi"/>
          <w:i/>
          <w:iCs/>
        </w:rPr>
        <w:t>9</w:t>
      </w:r>
      <w:r w:rsidRPr="00E74317">
        <w:rPr>
          <w:rFonts w:asciiTheme="minorBidi" w:hAnsiTheme="minorBidi" w:cstheme="minorBidi"/>
        </w:rPr>
        <w:t xml:space="preserve">(2), 211–227. </w:t>
      </w:r>
      <w:hyperlink r:id="rId34" w:history="1">
        <w:r w:rsidRPr="006B4B1A">
          <w:rPr>
            <w:rStyle w:val="Hyperlink"/>
            <w:rFonts w:asciiTheme="minorBidi" w:hAnsiTheme="minorBidi" w:cstheme="minorBidi"/>
          </w:rPr>
          <w:t>https://doi.org/10.31293/rjabm.v9i2.9013</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Syahputra</w:t>
      </w:r>
      <w:proofErr w:type="spellEnd"/>
      <w:r w:rsidRPr="00E74317">
        <w:rPr>
          <w:rFonts w:asciiTheme="minorBidi" w:hAnsiTheme="minorBidi" w:cstheme="minorBidi"/>
        </w:rPr>
        <w:t xml:space="preserve">, H., Hartono, B., &amp; </w:t>
      </w:r>
      <w:proofErr w:type="spellStart"/>
      <w:r w:rsidRPr="00E74317">
        <w:rPr>
          <w:rFonts w:asciiTheme="minorBidi" w:hAnsiTheme="minorBidi" w:cstheme="minorBidi"/>
        </w:rPr>
        <w:t>Harahap</w:t>
      </w:r>
      <w:proofErr w:type="spellEnd"/>
      <w:r w:rsidRPr="00E74317">
        <w:rPr>
          <w:rFonts w:asciiTheme="minorBidi" w:hAnsiTheme="minorBidi" w:cstheme="minorBidi"/>
        </w:rPr>
        <w:t xml:space="preserve">, D. (2023). Policy implementation of </w:t>
      </w:r>
      <w:proofErr w:type="spellStart"/>
      <w:r w:rsidRPr="00E74317">
        <w:rPr>
          <w:rFonts w:asciiTheme="minorBidi" w:hAnsiTheme="minorBidi" w:cstheme="minorBidi"/>
        </w:rPr>
        <w:t>Asahan</w:t>
      </w:r>
      <w:proofErr w:type="spellEnd"/>
      <w:r w:rsidRPr="00E74317">
        <w:rPr>
          <w:rFonts w:asciiTheme="minorBidi" w:hAnsiTheme="minorBidi" w:cstheme="minorBidi"/>
        </w:rPr>
        <w:t xml:space="preserve"> Regent </w:t>
      </w:r>
      <w:r>
        <w:rPr>
          <w:rFonts w:asciiTheme="minorBidi" w:hAnsiTheme="minorBidi" w:cstheme="minorBidi"/>
        </w:rPr>
        <w:tab/>
      </w:r>
      <w:r w:rsidRPr="00E74317">
        <w:rPr>
          <w:rFonts w:asciiTheme="minorBidi" w:hAnsiTheme="minorBidi" w:cstheme="minorBidi"/>
        </w:rPr>
        <w:t xml:space="preserve">Regulation </w:t>
      </w:r>
      <w:r w:rsidR="00E74317" w:rsidRPr="00E74317">
        <w:rPr>
          <w:rFonts w:asciiTheme="minorBidi" w:hAnsiTheme="minorBidi" w:cstheme="minorBidi"/>
        </w:rPr>
        <w:tab/>
      </w:r>
      <w:r w:rsidRPr="00E74317">
        <w:rPr>
          <w:rFonts w:asciiTheme="minorBidi" w:hAnsiTheme="minorBidi" w:cstheme="minorBidi"/>
        </w:rPr>
        <w:t xml:space="preserve">No. 3 of 2019 concerning adjustment of retribution rates for parking </w:t>
      </w:r>
      <w:r>
        <w:rPr>
          <w:rFonts w:asciiTheme="minorBidi" w:hAnsiTheme="minorBidi" w:cstheme="minorBidi"/>
        </w:rPr>
        <w:tab/>
      </w:r>
      <w:r w:rsidRPr="00E74317">
        <w:rPr>
          <w:rFonts w:asciiTheme="minorBidi" w:hAnsiTheme="minorBidi" w:cstheme="minorBidi"/>
        </w:rPr>
        <w:t xml:space="preserve">services on public roads in </w:t>
      </w:r>
      <w:r w:rsidR="00E74317" w:rsidRPr="00E74317">
        <w:rPr>
          <w:rFonts w:asciiTheme="minorBidi" w:hAnsiTheme="minorBidi" w:cstheme="minorBidi"/>
        </w:rPr>
        <w:tab/>
      </w:r>
      <w:r w:rsidRPr="00E74317">
        <w:rPr>
          <w:rFonts w:asciiTheme="minorBidi" w:hAnsiTheme="minorBidi" w:cstheme="minorBidi"/>
        </w:rPr>
        <w:t xml:space="preserve">the </w:t>
      </w:r>
      <w:proofErr w:type="spellStart"/>
      <w:r w:rsidRPr="00E74317">
        <w:rPr>
          <w:rFonts w:asciiTheme="minorBidi" w:hAnsiTheme="minorBidi" w:cstheme="minorBidi"/>
        </w:rPr>
        <w:t>Asahan</w:t>
      </w:r>
      <w:proofErr w:type="spellEnd"/>
      <w:r w:rsidRPr="00E74317">
        <w:rPr>
          <w:rFonts w:asciiTheme="minorBidi" w:hAnsiTheme="minorBidi" w:cstheme="minorBidi"/>
        </w:rPr>
        <w:t xml:space="preserve"> Regency Area. </w:t>
      </w:r>
      <w:proofErr w:type="spellStart"/>
      <w:r w:rsidRPr="00E74317">
        <w:rPr>
          <w:rFonts w:asciiTheme="minorBidi" w:hAnsiTheme="minorBidi" w:cstheme="minorBidi"/>
          <w:i/>
          <w:iCs/>
        </w:rPr>
        <w:t>Perspektif</w:t>
      </w:r>
      <w:proofErr w:type="spellEnd"/>
      <w:r w:rsidRPr="00E74317">
        <w:rPr>
          <w:rFonts w:asciiTheme="minorBidi" w:hAnsiTheme="minorBidi" w:cstheme="minorBidi"/>
          <w:i/>
          <w:iCs/>
        </w:rPr>
        <w:t>, 12</w:t>
      </w:r>
      <w:r w:rsidRPr="00E74317">
        <w:rPr>
          <w:rFonts w:asciiTheme="minorBidi" w:hAnsiTheme="minorBidi" w:cstheme="minorBidi"/>
        </w:rPr>
        <w:t xml:space="preserve">(4), 1098–1106. </w:t>
      </w:r>
      <w:r w:rsidR="00E74317" w:rsidRPr="00E74317">
        <w:rPr>
          <w:rFonts w:asciiTheme="minorBidi" w:hAnsiTheme="minorBidi" w:cstheme="minorBidi"/>
        </w:rPr>
        <w:tab/>
      </w:r>
      <w:r w:rsidR="00E74317" w:rsidRPr="00E74317">
        <w:rPr>
          <w:rFonts w:asciiTheme="minorBidi" w:hAnsiTheme="minorBidi" w:cstheme="minorBidi"/>
        </w:rPr>
        <w:tab/>
      </w:r>
      <w:hyperlink r:id="rId35" w:history="1">
        <w:r w:rsidR="00E74317" w:rsidRPr="00E74317">
          <w:rPr>
            <w:rStyle w:val="Hyperlink"/>
            <w:rFonts w:asciiTheme="minorBidi" w:hAnsiTheme="minorBidi" w:cstheme="minorBidi"/>
          </w:rPr>
          <w:t>https://doi.org/10.31289/perspektif.v12i4.9819</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Syahrimi</w:t>
      </w:r>
      <w:proofErr w:type="spellEnd"/>
      <w:r w:rsidRPr="00E74317">
        <w:rPr>
          <w:rFonts w:asciiTheme="minorBidi" w:hAnsiTheme="minorBidi" w:cstheme="minorBidi"/>
        </w:rPr>
        <w:t xml:space="preserve">, S., </w:t>
      </w:r>
      <w:proofErr w:type="spellStart"/>
      <w:r w:rsidRPr="00E74317">
        <w:rPr>
          <w:rFonts w:asciiTheme="minorBidi" w:hAnsiTheme="minorBidi" w:cstheme="minorBidi"/>
        </w:rPr>
        <w:t>Hidayat</w:t>
      </w:r>
      <w:proofErr w:type="spellEnd"/>
      <w:r w:rsidRPr="00E74317">
        <w:rPr>
          <w:rFonts w:asciiTheme="minorBidi" w:hAnsiTheme="minorBidi" w:cstheme="minorBidi"/>
        </w:rPr>
        <w:t xml:space="preserve">, A., &amp; </w:t>
      </w:r>
      <w:proofErr w:type="spellStart"/>
      <w:r w:rsidRPr="00E74317">
        <w:rPr>
          <w:rFonts w:asciiTheme="minorBidi" w:hAnsiTheme="minorBidi" w:cstheme="minorBidi"/>
        </w:rPr>
        <w:t>Yulianita</w:t>
      </w:r>
      <w:proofErr w:type="spellEnd"/>
      <w:r w:rsidRPr="00E74317">
        <w:rPr>
          <w:rFonts w:asciiTheme="minorBidi" w:hAnsiTheme="minorBidi" w:cstheme="minorBidi"/>
        </w:rPr>
        <w:t xml:space="preserve">, A. (2025). Fiscal decentralization, monetary policy, and </w:t>
      </w:r>
      <w:r>
        <w:rPr>
          <w:rFonts w:asciiTheme="minorBidi" w:hAnsiTheme="minorBidi" w:cstheme="minorBidi"/>
        </w:rPr>
        <w:tab/>
      </w:r>
      <w:r w:rsidRPr="00E74317">
        <w:rPr>
          <w:rFonts w:asciiTheme="minorBidi" w:hAnsiTheme="minorBidi" w:cstheme="minorBidi"/>
        </w:rPr>
        <w:t xml:space="preserve">economic </w:t>
      </w:r>
      <w:r w:rsidR="00E74317" w:rsidRPr="00E74317">
        <w:rPr>
          <w:rFonts w:asciiTheme="minorBidi" w:hAnsiTheme="minorBidi" w:cstheme="minorBidi"/>
        </w:rPr>
        <w:tab/>
      </w:r>
      <w:r w:rsidRPr="00E74317">
        <w:rPr>
          <w:rFonts w:asciiTheme="minorBidi" w:hAnsiTheme="minorBidi" w:cstheme="minorBidi"/>
        </w:rPr>
        <w:t>growth in Indonesia: A panel data analysi</w:t>
      </w:r>
      <w:r w:rsidRPr="00E74317">
        <w:rPr>
          <w:rFonts w:asciiTheme="minorBidi" w:hAnsiTheme="minorBidi" w:cstheme="minorBidi"/>
        </w:rPr>
        <w:t xml:space="preserve">s.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Perspektif</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Pembiayaan</w:t>
      </w:r>
      <w:proofErr w:type="spellEnd"/>
      <w:r w:rsidRPr="00E74317">
        <w:rPr>
          <w:rFonts w:asciiTheme="minorBidi" w:hAnsiTheme="minorBidi" w:cstheme="minorBidi"/>
          <w:i/>
          <w:iCs/>
        </w:rPr>
        <w:t xml:space="preserve"> </w:t>
      </w:r>
      <w:r>
        <w:rPr>
          <w:rFonts w:asciiTheme="minorBidi" w:hAnsiTheme="minorBidi" w:cstheme="minorBidi"/>
          <w:i/>
          <w:iCs/>
        </w:rPr>
        <w:tab/>
      </w:r>
      <w:r w:rsidRPr="00E74317">
        <w:rPr>
          <w:rFonts w:asciiTheme="minorBidi" w:hAnsiTheme="minorBidi" w:cstheme="minorBidi"/>
          <w:i/>
          <w:iCs/>
        </w:rPr>
        <w:t xml:space="preserve">dan </w:t>
      </w:r>
      <w:r>
        <w:rPr>
          <w:rFonts w:asciiTheme="minorBidi" w:hAnsiTheme="minorBidi" w:cstheme="minorBidi"/>
          <w:i/>
          <w:iCs/>
        </w:rPr>
        <w:tab/>
      </w:r>
      <w:r w:rsidRPr="00E74317">
        <w:rPr>
          <w:rFonts w:asciiTheme="minorBidi" w:hAnsiTheme="minorBidi" w:cstheme="minorBidi"/>
          <w:i/>
          <w:iCs/>
        </w:rPr>
        <w:t xml:space="preserve">Pembangunan </w:t>
      </w:r>
      <w:r w:rsidRPr="00E74317">
        <w:rPr>
          <w:rFonts w:asciiTheme="minorBidi" w:hAnsiTheme="minorBidi" w:cstheme="minorBidi"/>
          <w:i/>
          <w:iCs/>
        </w:rPr>
        <w:t>Daerah, 13</w:t>
      </w:r>
      <w:r w:rsidRPr="00E74317">
        <w:rPr>
          <w:rFonts w:asciiTheme="minorBidi" w:hAnsiTheme="minorBidi" w:cstheme="minorBidi"/>
        </w:rPr>
        <w:t>(4), 375–397.</w:t>
      </w:r>
      <w:hyperlink r:id="rId36" w:history="1">
        <w:r w:rsidRPr="006B4B1A">
          <w:rPr>
            <w:rStyle w:val="Hyperlink"/>
            <w:rFonts w:asciiTheme="minorBidi" w:hAnsiTheme="minorBidi" w:cstheme="minorBidi"/>
          </w:rPr>
          <w:t>https://doi.org/10.22437/ppd.v13i4.42111</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Syarif</w:t>
      </w:r>
      <w:proofErr w:type="spellEnd"/>
      <w:r w:rsidRPr="00E74317">
        <w:rPr>
          <w:rFonts w:asciiTheme="minorBidi" w:hAnsiTheme="minorBidi" w:cstheme="minorBidi"/>
        </w:rPr>
        <w:t>, A. (2023). Fiscal decentralization and corruption: The facts of regional au</w:t>
      </w:r>
      <w:r w:rsidRPr="00E74317">
        <w:rPr>
          <w:rFonts w:asciiTheme="minorBidi" w:hAnsiTheme="minorBidi" w:cstheme="minorBidi"/>
        </w:rPr>
        <w:t xml:space="preserve">tonomy policies </w:t>
      </w:r>
      <w:r>
        <w:rPr>
          <w:rFonts w:asciiTheme="minorBidi" w:hAnsiTheme="minorBidi" w:cstheme="minorBidi"/>
        </w:rPr>
        <w:tab/>
      </w:r>
      <w:r w:rsidRPr="00E74317">
        <w:rPr>
          <w:rFonts w:asciiTheme="minorBidi" w:hAnsiTheme="minorBidi" w:cstheme="minorBidi"/>
        </w:rPr>
        <w:t xml:space="preserve">in </w:t>
      </w:r>
      <w:r w:rsidRPr="00E74317">
        <w:rPr>
          <w:rFonts w:asciiTheme="minorBidi" w:hAnsiTheme="minorBidi" w:cstheme="minorBidi"/>
        </w:rPr>
        <w:t xml:space="preserve">Indonesia.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Ilmu</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Sosial</w:t>
      </w:r>
      <w:proofErr w:type="spellEnd"/>
      <w:r w:rsidRPr="00E74317">
        <w:rPr>
          <w:rFonts w:asciiTheme="minorBidi" w:hAnsiTheme="minorBidi" w:cstheme="minorBidi"/>
          <w:i/>
          <w:iCs/>
        </w:rPr>
        <w:t xml:space="preserve"> dan </w:t>
      </w:r>
      <w:proofErr w:type="spellStart"/>
      <w:r w:rsidRPr="00E74317">
        <w:rPr>
          <w:rFonts w:asciiTheme="minorBidi" w:hAnsiTheme="minorBidi" w:cstheme="minorBidi"/>
          <w:i/>
          <w:iCs/>
        </w:rPr>
        <w:t>Ilmu</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Politik</w:t>
      </w:r>
      <w:proofErr w:type="spellEnd"/>
      <w:r w:rsidRPr="00E74317">
        <w:rPr>
          <w:rFonts w:asciiTheme="minorBidi" w:hAnsiTheme="minorBidi" w:cstheme="minorBidi"/>
          <w:i/>
          <w:iCs/>
        </w:rPr>
        <w:t>, 27</w:t>
      </w:r>
      <w:r w:rsidRPr="00E74317">
        <w:rPr>
          <w:rFonts w:asciiTheme="minorBidi" w:hAnsiTheme="minorBidi" w:cstheme="minorBidi"/>
        </w:rPr>
        <w:t>(1), 60–73.</w:t>
      </w:r>
      <w:r>
        <w:rPr>
          <w:rFonts w:asciiTheme="minorBidi" w:hAnsiTheme="minorBidi" w:cstheme="minorBidi"/>
        </w:rPr>
        <w:tab/>
      </w:r>
      <w:hyperlink r:id="rId37" w:history="1">
        <w:r w:rsidRPr="006B4B1A">
          <w:rPr>
            <w:rStyle w:val="Hyperlink"/>
            <w:rFonts w:asciiTheme="minorBidi" w:hAnsiTheme="minorBidi" w:cstheme="minorBidi"/>
          </w:rPr>
          <w:t>https://doi.org/10.22146/jsp.69007</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Tasya</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Yora</w:t>
      </w:r>
      <w:proofErr w:type="spellEnd"/>
      <w:r w:rsidRPr="00E74317">
        <w:rPr>
          <w:rFonts w:asciiTheme="minorBidi" w:hAnsiTheme="minorBidi" w:cstheme="minorBidi"/>
        </w:rPr>
        <w:t xml:space="preserve"> Yolanda, &amp; </w:t>
      </w:r>
      <w:proofErr w:type="spellStart"/>
      <w:r w:rsidRPr="00E74317">
        <w:rPr>
          <w:rFonts w:asciiTheme="minorBidi" w:hAnsiTheme="minorBidi" w:cstheme="minorBidi"/>
        </w:rPr>
        <w:t>Umanto</w:t>
      </w:r>
      <w:proofErr w:type="spellEnd"/>
      <w:r w:rsidRPr="00E74317">
        <w:rPr>
          <w:rFonts w:asciiTheme="minorBidi" w:hAnsiTheme="minorBidi" w:cstheme="minorBidi"/>
        </w:rPr>
        <w:t>, U. (2025). Entertainment tax in Indonesia and its compar</w:t>
      </w:r>
      <w:r w:rsidRPr="00E74317">
        <w:rPr>
          <w:rFonts w:asciiTheme="minorBidi" w:hAnsiTheme="minorBidi" w:cstheme="minorBidi"/>
        </w:rPr>
        <w:t xml:space="preserve">ison </w:t>
      </w:r>
      <w:r>
        <w:rPr>
          <w:rFonts w:asciiTheme="minorBidi" w:hAnsiTheme="minorBidi" w:cstheme="minorBidi"/>
        </w:rPr>
        <w:tab/>
      </w:r>
      <w:r w:rsidRPr="00E74317">
        <w:rPr>
          <w:rFonts w:asciiTheme="minorBidi" w:hAnsiTheme="minorBidi" w:cstheme="minorBidi"/>
        </w:rPr>
        <w:t xml:space="preserve">with </w:t>
      </w:r>
      <w:r w:rsidR="00E74317" w:rsidRPr="00E74317">
        <w:rPr>
          <w:rFonts w:asciiTheme="minorBidi" w:hAnsiTheme="minorBidi" w:cstheme="minorBidi"/>
        </w:rPr>
        <w:tab/>
      </w:r>
      <w:r w:rsidRPr="00E74317">
        <w:rPr>
          <w:rFonts w:asciiTheme="minorBidi" w:hAnsiTheme="minorBidi" w:cstheme="minorBidi"/>
        </w:rPr>
        <w:t xml:space="preserve">Malaysia as an opportunity for policy reforms: A systematic literature review. </w:t>
      </w:r>
      <w:r>
        <w:rPr>
          <w:rFonts w:asciiTheme="minorBidi" w:hAnsiTheme="minorBidi" w:cstheme="minorBidi"/>
        </w:rPr>
        <w:tab/>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xml:space="preserve"> </w:t>
      </w:r>
      <w:r w:rsidR="00E74317" w:rsidRPr="00E74317">
        <w:rPr>
          <w:rFonts w:asciiTheme="minorBidi" w:hAnsiTheme="minorBidi" w:cstheme="minorBidi"/>
          <w:i/>
          <w:iCs/>
        </w:rPr>
        <w:tab/>
      </w:r>
      <w:proofErr w:type="spellStart"/>
      <w:r w:rsidRPr="00E74317">
        <w:rPr>
          <w:rFonts w:asciiTheme="minorBidi" w:hAnsiTheme="minorBidi" w:cstheme="minorBidi"/>
          <w:i/>
          <w:iCs/>
        </w:rPr>
        <w:t>Akuntansi</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Kesatuan</w:t>
      </w:r>
      <w:proofErr w:type="spellEnd"/>
      <w:r w:rsidRPr="00E74317">
        <w:rPr>
          <w:rFonts w:asciiTheme="minorBidi" w:hAnsiTheme="minorBidi" w:cstheme="minorBidi"/>
          <w:i/>
          <w:iCs/>
        </w:rPr>
        <w:t>, 13</w:t>
      </w:r>
      <w:r w:rsidRPr="00E74317">
        <w:rPr>
          <w:rFonts w:asciiTheme="minorBidi" w:hAnsiTheme="minorBidi" w:cstheme="minorBidi"/>
        </w:rPr>
        <w:t xml:space="preserve">(3), 407–418. </w:t>
      </w:r>
      <w:r>
        <w:rPr>
          <w:rFonts w:asciiTheme="minorBidi" w:hAnsiTheme="minorBidi" w:cstheme="minorBidi"/>
        </w:rPr>
        <w:tab/>
      </w:r>
      <w:r>
        <w:rPr>
          <w:rFonts w:asciiTheme="minorBidi" w:hAnsiTheme="minorBidi" w:cstheme="minorBidi"/>
        </w:rPr>
        <w:tab/>
      </w:r>
      <w:hyperlink r:id="rId38" w:history="1">
        <w:r w:rsidRPr="006B4B1A">
          <w:rPr>
            <w:rStyle w:val="Hyperlink"/>
            <w:rFonts w:asciiTheme="minorBidi" w:hAnsiTheme="minorBidi" w:cstheme="minorBidi"/>
          </w:rPr>
          <w:t>https://doi.org/10.37641/jiakes.v13i3.3285</w:t>
        </w:r>
      </w:hyperlink>
    </w:p>
    <w:p w:rsidR="00A71301" w:rsidRPr="00E74317" w:rsidRDefault="00A37068">
      <w:pPr>
        <w:rPr>
          <w:rFonts w:asciiTheme="minorBidi" w:hAnsiTheme="minorBidi" w:cstheme="minorBidi"/>
        </w:rPr>
      </w:pPr>
      <w:r w:rsidRPr="00E74317">
        <w:rPr>
          <w:rFonts w:asciiTheme="minorBidi" w:hAnsiTheme="minorBidi" w:cstheme="minorBidi"/>
        </w:rPr>
        <w:lastRenderedPageBreak/>
        <w:t>Tourism retr</w:t>
      </w:r>
      <w:r w:rsidRPr="00E74317">
        <w:rPr>
          <w:rFonts w:asciiTheme="minorBidi" w:hAnsiTheme="minorBidi" w:cstheme="minorBidi"/>
        </w:rPr>
        <w:t xml:space="preserve">ibution as a source of local revenue: Insights from Bone </w:t>
      </w:r>
      <w:proofErr w:type="spellStart"/>
      <w:r w:rsidRPr="00E74317">
        <w:rPr>
          <w:rFonts w:asciiTheme="minorBidi" w:hAnsiTheme="minorBidi" w:cstheme="minorBidi"/>
        </w:rPr>
        <w:t>Bolango</w:t>
      </w:r>
      <w:proofErr w:type="spellEnd"/>
      <w:r w:rsidRPr="00E74317">
        <w:rPr>
          <w:rFonts w:asciiTheme="minorBidi" w:hAnsiTheme="minorBidi" w:cstheme="minorBidi"/>
        </w:rPr>
        <w:t xml:space="preserve"> Regency. (2025). </w:t>
      </w:r>
      <w:r>
        <w:rPr>
          <w:rFonts w:asciiTheme="minorBidi" w:hAnsiTheme="minorBidi" w:cstheme="minorBidi"/>
        </w:rPr>
        <w:tab/>
      </w:r>
      <w:r w:rsidRPr="00E74317">
        <w:rPr>
          <w:rFonts w:asciiTheme="minorBidi" w:hAnsiTheme="minorBidi" w:cstheme="minorBidi"/>
          <w:i/>
          <w:iCs/>
        </w:rPr>
        <w:t xml:space="preserve">Journal of </w:t>
      </w:r>
      <w:r w:rsidRPr="00E74317">
        <w:rPr>
          <w:rFonts w:asciiTheme="minorBidi" w:hAnsiTheme="minorBidi" w:cstheme="minorBidi"/>
          <w:i/>
          <w:iCs/>
        </w:rPr>
        <w:t>Accounting Inquiry, 3</w:t>
      </w:r>
      <w:r w:rsidRPr="00E74317">
        <w:rPr>
          <w:rFonts w:asciiTheme="minorBidi" w:hAnsiTheme="minorBidi" w:cstheme="minorBidi"/>
        </w:rPr>
        <w:t xml:space="preserve">(2), 094–105. </w:t>
      </w:r>
      <w:r>
        <w:rPr>
          <w:rFonts w:asciiTheme="minorBidi" w:hAnsiTheme="minorBidi" w:cstheme="minorBidi"/>
        </w:rPr>
        <w:tab/>
      </w:r>
      <w:hyperlink r:id="rId39" w:history="1">
        <w:r w:rsidRPr="006B4B1A">
          <w:rPr>
            <w:rStyle w:val="Hyperlink"/>
            <w:rFonts w:asciiTheme="minorBidi" w:hAnsiTheme="minorBidi" w:cstheme="minorBidi"/>
          </w:rPr>
          <w:t>https://doi.org/10.14421/jai.2024.3.2.094-105</w:t>
        </w:r>
      </w:hyperlink>
    </w:p>
    <w:p w:rsidR="00A71301" w:rsidRPr="00E74317" w:rsidRDefault="00A37068">
      <w:pPr>
        <w:rPr>
          <w:rFonts w:asciiTheme="minorBidi" w:hAnsiTheme="minorBidi" w:cstheme="minorBidi"/>
        </w:rPr>
      </w:pPr>
      <w:r w:rsidRPr="00E74317">
        <w:rPr>
          <w:rFonts w:asciiTheme="minorBidi" w:hAnsiTheme="minorBidi" w:cstheme="minorBidi"/>
        </w:rPr>
        <w:t xml:space="preserve">Y, A. M., </w:t>
      </w:r>
      <w:proofErr w:type="spellStart"/>
      <w:r w:rsidRPr="00E74317">
        <w:rPr>
          <w:rFonts w:asciiTheme="minorBidi" w:hAnsiTheme="minorBidi" w:cstheme="minorBidi"/>
        </w:rPr>
        <w:t>Frinald</w:t>
      </w:r>
      <w:r w:rsidRPr="00E74317">
        <w:rPr>
          <w:rFonts w:asciiTheme="minorBidi" w:hAnsiTheme="minorBidi" w:cstheme="minorBidi"/>
        </w:rPr>
        <w:t>i</w:t>
      </w:r>
      <w:proofErr w:type="spellEnd"/>
      <w:r w:rsidRPr="00E74317">
        <w:rPr>
          <w:rFonts w:asciiTheme="minorBidi" w:hAnsiTheme="minorBidi" w:cstheme="minorBidi"/>
        </w:rPr>
        <w:t xml:space="preserve">, A., </w:t>
      </w:r>
      <w:proofErr w:type="spellStart"/>
      <w:r w:rsidRPr="00E74317">
        <w:rPr>
          <w:rFonts w:asciiTheme="minorBidi" w:hAnsiTheme="minorBidi" w:cstheme="minorBidi"/>
        </w:rPr>
        <w:t>Asnil</w:t>
      </w:r>
      <w:proofErr w:type="spellEnd"/>
      <w:r w:rsidRPr="00E74317">
        <w:rPr>
          <w:rFonts w:asciiTheme="minorBidi" w:hAnsiTheme="minorBidi" w:cstheme="minorBidi"/>
        </w:rPr>
        <w:t xml:space="preserve">, A., &amp; Putri, N. E. (2025). </w:t>
      </w:r>
      <w:proofErr w:type="spellStart"/>
      <w:r w:rsidRPr="00E74317">
        <w:rPr>
          <w:rFonts w:asciiTheme="minorBidi" w:hAnsiTheme="minorBidi" w:cstheme="minorBidi"/>
        </w:rPr>
        <w:t>Analisis</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realisasi</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pendapatan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daerah</w:t>
      </w:r>
      <w:proofErr w:type="spellEnd"/>
      <w:r w:rsidRPr="00E74317">
        <w:rPr>
          <w:rFonts w:asciiTheme="minorBidi" w:hAnsiTheme="minorBidi" w:cstheme="minorBidi"/>
        </w:rPr>
        <w:t xml:space="preserve"> </w:t>
      </w:r>
      <w:r>
        <w:rPr>
          <w:rFonts w:asciiTheme="minorBidi" w:hAnsiTheme="minorBidi" w:cstheme="minorBidi"/>
        </w:rPr>
        <w:tab/>
      </w:r>
      <w:proofErr w:type="spellStart"/>
      <w:r w:rsidRPr="00E74317">
        <w:rPr>
          <w:rFonts w:asciiTheme="minorBidi" w:hAnsiTheme="minorBidi" w:cstheme="minorBidi"/>
        </w:rPr>
        <w:t>Kabupaten</w:t>
      </w:r>
      <w:proofErr w:type="spellEnd"/>
      <w:r w:rsidRPr="00E74317">
        <w:rPr>
          <w:rFonts w:asciiTheme="minorBidi" w:hAnsiTheme="minorBidi" w:cstheme="minorBidi"/>
        </w:rPr>
        <w:t xml:space="preserve"> </w:t>
      </w:r>
      <w:r w:rsidR="00E74317" w:rsidRPr="00E74317">
        <w:rPr>
          <w:rFonts w:asciiTheme="minorBidi" w:hAnsiTheme="minorBidi" w:cstheme="minorBidi"/>
        </w:rPr>
        <w:tab/>
      </w:r>
      <w:r w:rsidRPr="00E74317">
        <w:rPr>
          <w:rFonts w:asciiTheme="minorBidi" w:hAnsiTheme="minorBidi" w:cstheme="minorBidi"/>
        </w:rPr>
        <w:t xml:space="preserve">Tanah </w:t>
      </w:r>
      <w:proofErr w:type="spellStart"/>
      <w:r w:rsidRPr="00E74317">
        <w:rPr>
          <w:rFonts w:asciiTheme="minorBidi" w:hAnsiTheme="minorBidi" w:cstheme="minorBidi"/>
        </w:rPr>
        <w:t>Datar</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tahun</w:t>
      </w:r>
      <w:proofErr w:type="spellEnd"/>
      <w:r w:rsidRPr="00E74317">
        <w:rPr>
          <w:rFonts w:asciiTheme="minorBidi" w:hAnsiTheme="minorBidi" w:cstheme="minorBidi"/>
        </w:rPr>
        <w:t xml:space="preserve"> 2024: </w:t>
      </w:r>
      <w:proofErr w:type="spellStart"/>
      <w:r w:rsidRPr="00E74317">
        <w:rPr>
          <w:rFonts w:asciiTheme="minorBidi" w:hAnsiTheme="minorBidi" w:cstheme="minorBidi"/>
        </w:rPr>
        <w:t>Kinerja</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fiskal</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efektivitas</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pengelolaan</w:t>
      </w:r>
      <w:proofErr w:type="spellEnd"/>
      <w:r w:rsidRPr="00E74317">
        <w:rPr>
          <w:rFonts w:asciiTheme="minorBidi" w:hAnsiTheme="minorBidi" w:cstheme="minorBidi"/>
        </w:rPr>
        <w:t xml:space="preserve"> PAD, dan </w:t>
      </w:r>
      <w:r>
        <w:rPr>
          <w:rFonts w:asciiTheme="minorBidi" w:hAnsiTheme="minorBidi" w:cstheme="minorBidi"/>
        </w:rPr>
        <w:tab/>
      </w:r>
      <w:proofErr w:type="spellStart"/>
      <w:r w:rsidRPr="00E74317">
        <w:rPr>
          <w:rFonts w:asciiTheme="minorBidi" w:hAnsiTheme="minorBidi" w:cstheme="minorBidi"/>
        </w:rPr>
        <w:t>tantangan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kemandirian</w:t>
      </w:r>
      <w:proofErr w:type="spellEnd"/>
      <w:r w:rsidRPr="00E74317">
        <w:rPr>
          <w:rFonts w:asciiTheme="minorBidi" w:hAnsiTheme="minorBidi" w:cstheme="minorBidi"/>
        </w:rPr>
        <w:t xml:space="preserve"> </w:t>
      </w:r>
      <w:r w:rsidR="00E74317" w:rsidRPr="00E74317">
        <w:rPr>
          <w:rFonts w:asciiTheme="minorBidi" w:hAnsiTheme="minorBidi" w:cstheme="minorBidi"/>
        </w:rPr>
        <w:tab/>
      </w:r>
      <w:proofErr w:type="spellStart"/>
      <w:r w:rsidRPr="00E74317">
        <w:rPr>
          <w:rFonts w:asciiTheme="minorBidi" w:hAnsiTheme="minorBidi" w:cstheme="minorBidi"/>
        </w:rPr>
        <w:t>keuangan</w:t>
      </w:r>
      <w:proofErr w:type="spellEnd"/>
      <w:r w:rsidRPr="00E74317">
        <w:rPr>
          <w:rFonts w:asciiTheme="minorBidi" w:hAnsiTheme="minorBidi" w:cstheme="minorBidi"/>
        </w:rPr>
        <w:t xml:space="preserve"> </w:t>
      </w:r>
      <w:proofErr w:type="spellStart"/>
      <w:r w:rsidRPr="00E74317">
        <w:rPr>
          <w:rFonts w:asciiTheme="minorBidi" w:hAnsiTheme="minorBidi" w:cstheme="minorBidi"/>
        </w:rPr>
        <w:t>daerah</w:t>
      </w:r>
      <w:proofErr w:type="spellEnd"/>
      <w:r w:rsidRPr="00E74317">
        <w:rPr>
          <w:rFonts w:asciiTheme="minorBidi" w:hAnsiTheme="minorBidi" w:cstheme="minorBidi"/>
        </w:rPr>
        <w:t xml:space="preserve">. </w:t>
      </w:r>
      <w:r w:rsidRPr="00E74317">
        <w:rPr>
          <w:rFonts w:asciiTheme="minorBidi" w:hAnsiTheme="minorBidi" w:cstheme="minorBidi"/>
          <w:i/>
          <w:iCs/>
        </w:rPr>
        <w:t xml:space="preserve">SENTRI: </w:t>
      </w:r>
      <w:proofErr w:type="spellStart"/>
      <w:r w:rsidRPr="00E74317">
        <w:rPr>
          <w:rFonts w:asciiTheme="minorBidi" w:hAnsiTheme="minorBidi" w:cstheme="minorBidi"/>
          <w:i/>
          <w:iCs/>
        </w:rPr>
        <w:t>Jurnal</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Riset</w:t>
      </w:r>
      <w:proofErr w:type="spellEnd"/>
      <w:r w:rsidRPr="00E74317">
        <w:rPr>
          <w:rFonts w:asciiTheme="minorBidi" w:hAnsiTheme="minorBidi" w:cstheme="minorBidi"/>
          <w:i/>
          <w:iCs/>
        </w:rPr>
        <w:t xml:space="preserve"> </w:t>
      </w:r>
      <w:proofErr w:type="spellStart"/>
      <w:r w:rsidRPr="00E74317">
        <w:rPr>
          <w:rFonts w:asciiTheme="minorBidi" w:hAnsiTheme="minorBidi" w:cstheme="minorBidi"/>
          <w:i/>
          <w:iCs/>
        </w:rPr>
        <w:t>Ilmiah</w:t>
      </w:r>
      <w:proofErr w:type="spellEnd"/>
      <w:r w:rsidRPr="00E74317">
        <w:rPr>
          <w:rFonts w:asciiTheme="minorBidi" w:hAnsiTheme="minorBidi" w:cstheme="minorBidi"/>
          <w:i/>
          <w:iCs/>
        </w:rPr>
        <w:t>, 4</w:t>
      </w:r>
      <w:r w:rsidRPr="00E74317">
        <w:rPr>
          <w:rFonts w:asciiTheme="minorBidi" w:hAnsiTheme="minorBidi" w:cstheme="minorBidi"/>
        </w:rPr>
        <w:t xml:space="preserve">(11), </w:t>
      </w:r>
      <w:r>
        <w:rPr>
          <w:rFonts w:asciiTheme="minorBidi" w:hAnsiTheme="minorBidi" w:cstheme="minorBidi"/>
        </w:rPr>
        <w:tab/>
      </w:r>
      <w:r w:rsidRPr="00E74317">
        <w:rPr>
          <w:rFonts w:asciiTheme="minorBidi" w:hAnsiTheme="minorBidi" w:cstheme="minorBidi"/>
        </w:rPr>
        <w:t xml:space="preserve">3113–3120. </w:t>
      </w:r>
      <w:hyperlink r:id="rId40" w:history="1">
        <w:r w:rsidRPr="006B4B1A">
          <w:rPr>
            <w:rStyle w:val="Hyperlink"/>
            <w:rFonts w:asciiTheme="minorBidi" w:hAnsiTheme="minorBidi" w:cstheme="minorBidi"/>
          </w:rPr>
          <w:t>https://doi.org/10.55681/sentri.v4i11.4975</w:t>
        </w:r>
      </w:hyperlink>
    </w:p>
    <w:p w:rsidR="00A71301" w:rsidRPr="00E74317" w:rsidRDefault="00A37068">
      <w:pPr>
        <w:rPr>
          <w:rFonts w:asciiTheme="minorBidi" w:hAnsiTheme="minorBidi" w:cstheme="minorBidi"/>
        </w:rPr>
      </w:pPr>
      <w:proofErr w:type="spellStart"/>
      <w:r w:rsidRPr="00E74317">
        <w:rPr>
          <w:rFonts w:asciiTheme="minorBidi" w:hAnsiTheme="minorBidi" w:cstheme="minorBidi"/>
        </w:rPr>
        <w:t>Yulsiati</w:t>
      </w:r>
      <w:proofErr w:type="spellEnd"/>
      <w:r w:rsidRPr="00E74317">
        <w:rPr>
          <w:rFonts w:asciiTheme="minorBidi" w:hAnsiTheme="minorBidi" w:cstheme="minorBidi"/>
        </w:rPr>
        <w:t xml:space="preserve">, H., </w:t>
      </w:r>
      <w:proofErr w:type="spellStart"/>
      <w:r w:rsidRPr="00E74317">
        <w:rPr>
          <w:rFonts w:asciiTheme="minorBidi" w:hAnsiTheme="minorBidi" w:cstheme="minorBidi"/>
        </w:rPr>
        <w:t>Sartika</w:t>
      </w:r>
      <w:proofErr w:type="spellEnd"/>
      <w:r w:rsidRPr="00E74317">
        <w:rPr>
          <w:rFonts w:asciiTheme="minorBidi" w:hAnsiTheme="minorBidi" w:cstheme="minorBidi"/>
        </w:rPr>
        <w:t xml:space="preserve">, I., et al. (2025). The influence of own-source revenue, transfer funds, </w:t>
      </w:r>
      <w:r>
        <w:rPr>
          <w:rFonts w:asciiTheme="minorBidi" w:hAnsiTheme="minorBidi" w:cstheme="minorBidi"/>
        </w:rPr>
        <w:tab/>
      </w:r>
      <w:r w:rsidRPr="00E74317">
        <w:rPr>
          <w:rFonts w:asciiTheme="minorBidi" w:hAnsiTheme="minorBidi" w:cstheme="minorBidi"/>
        </w:rPr>
        <w:t xml:space="preserve">regional fiscal </w:t>
      </w:r>
      <w:r w:rsidR="00E74317" w:rsidRPr="00E74317">
        <w:rPr>
          <w:rFonts w:asciiTheme="minorBidi" w:hAnsiTheme="minorBidi" w:cstheme="minorBidi"/>
        </w:rPr>
        <w:tab/>
      </w:r>
      <w:r w:rsidRPr="00E74317">
        <w:rPr>
          <w:rFonts w:asciiTheme="minorBidi" w:hAnsiTheme="minorBidi" w:cstheme="minorBidi"/>
        </w:rPr>
        <w:t>capacity, and capital expenditure on regional loa</w:t>
      </w:r>
      <w:r w:rsidRPr="00E74317">
        <w:rPr>
          <w:rFonts w:asciiTheme="minorBidi" w:hAnsiTheme="minorBidi" w:cstheme="minorBidi"/>
        </w:rPr>
        <w:t xml:space="preserve">ns. </w:t>
      </w:r>
      <w:r w:rsidRPr="00E74317">
        <w:rPr>
          <w:rFonts w:asciiTheme="minorBidi" w:hAnsiTheme="minorBidi" w:cstheme="minorBidi"/>
          <w:i/>
          <w:iCs/>
        </w:rPr>
        <w:t xml:space="preserve">Journal of </w:t>
      </w:r>
      <w:r>
        <w:rPr>
          <w:rFonts w:asciiTheme="minorBidi" w:hAnsiTheme="minorBidi" w:cstheme="minorBidi"/>
          <w:i/>
          <w:iCs/>
        </w:rPr>
        <w:tab/>
      </w:r>
      <w:r w:rsidRPr="00E74317">
        <w:rPr>
          <w:rFonts w:asciiTheme="minorBidi" w:hAnsiTheme="minorBidi" w:cstheme="minorBidi"/>
          <w:i/>
          <w:iCs/>
        </w:rPr>
        <w:t xml:space="preserve">Governance, Taxation and </w:t>
      </w:r>
      <w:r w:rsidR="00E74317" w:rsidRPr="00E74317">
        <w:rPr>
          <w:rFonts w:asciiTheme="minorBidi" w:hAnsiTheme="minorBidi" w:cstheme="minorBidi"/>
          <w:i/>
          <w:iCs/>
        </w:rPr>
        <w:tab/>
      </w:r>
      <w:r w:rsidRPr="00E74317">
        <w:rPr>
          <w:rFonts w:asciiTheme="minorBidi" w:hAnsiTheme="minorBidi" w:cstheme="minorBidi"/>
          <w:i/>
          <w:iCs/>
        </w:rPr>
        <w:t>Auditing, 4</w:t>
      </w:r>
      <w:r w:rsidRPr="00E74317">
        <w:rPr>
          <w:rFonts w:asciiTheme="minorBidi" w:hAnsiTheme="minorBidi" w:cstheme="minorBidi"/>
        </w:rPr>
        <w:t xml:space="preserve">(2), 380–388. </w:t>
      </w:r>
      <w:r>
        <w:rPr>
          <w:rFonts w:asciiTheme="minorBidi" w:hAnsiTheme="minorBidi" w:cstheme="minorBidi"/>
        </w:rPr>
        <w:tab/>
      </w:r>
      <w:bookmarkStart w:id="0" w:name="_GoBack"/>
      <w:bookmarkEnd w:id="0"/>
      <w:r w:rsidRPr="00E74317">
        <w:rPr>
          <w:rFonts w:asciiTheme="minorBidi" w:hAnsiTheme="minorBidi" w:cstheme="minorBidi"/>
        </w:rPr>
        <w:fldChar w:fldCharType="begin"/>
      </w:r>
      <w:r w:rsidRPr="00E74317">
        <w:rPr>
          <w:rFonts w:asciiTheme="minorBidi" w:hAnsiTheme="minorBidi" w:cstheme="minorBidi"/>
        </w:rPr>
        <w:instrText xml:space="preserve"> HYPERLINK "https://journalkeberlanjutan.com/index.php/JoGTA/article/view/1658" \h </w:instrText>
      </w:r>
      <w:r w:rsidRPr="00E74317">
        <w:rPr>
          <w:rFonts w:asciiTheme="minorBidi" w:hAnsiTheme="minorBidi" w:cstheme="minorBidi"/>
        </w:rPr>
        <w:fldChar w:fldCharType="separate"/>
      </w:r>
      <w:r w:rsidRPr="00E74317">
        <w:rPr>
          <w:rFonts w:asciiTheme="minorBidi" w:hAnsiTheme="minorBidi" w:cstheme="minorBidi"/>
          <w:color w:val="467886"/>
          <w:u w:val="single"/>
        </w:rPr>
        <w:t>https://journalkeberlanjutan.com/index.php/JoGTA/article/view/1658</w:t>
      </w:r>
      <w:r w:rsidRPr="00E74317">
        <w:rPr>
          <w:rFonts w:asciiTheme="minorBidi" w:hAnsiTheme="minorBidi" w:cstheme="minorBidi"/>
          <w:color w:val="467886"/>
          <w:u w:val="single"/>
        </w:rPr>
        <w:fldChar w:fldCharType="end"/>
      </w:r>
    </w:p>
    <w:p w:rsidR="00A71301" w:rsidRPr="00E74317" w:rsidRDefault="00A71301">
      <w:pPr>
        <w:rPr>
          <w:rFonts w:asciiTheme="minorBidi" w:hAnsiTheme="minorBidi" w:cstheme="minorBidi"/>
        </w:rPr>
      </w:pPr>
    </w:p>
    <w:sectPr w:rsidR="00A71301" w:rsidRPr="00E743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charset w:val="00"/>
    <w:family w:val="auto"/>
    <w:pitch w:val="default"/>
    <w:embedRegular r:id="rId1" w:fontKey="{85176C18-BD98-4EA4-8ABB-3C1BC78DD25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E29FAB-1E47-4B95-9207-87323A0E8227}"/>
  </w:font>
  <w:font w:name="Cambria">
    <w:panose1 w:val="02040503050406030204"/>
    <w:charset w:val="00"/>
    <w:family w:val="roman"/>
    <w:pitch w:val="variable"/>
    <w:sig w:usb0="E00006FF" w:usb1="420024FF" w:usb2="02000000" w:usb3="00000000" w:csb0="0000019F" w:csb1="00000000"/>
    <w:embedRegular r:id="rId3" w:fontKey="{64A2A1B4-7685-4137-B9C1-9D9465246F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301"/>
    <w:rsid w:val="00A37068"/>
    <w:rsid w:val="00A71301"/>
    <w:rsid w:val="00E743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B662"/>
  <w15:docId w15:val="{C8B23E52-D5AD-484D-8BA8-8E7423A3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spacing w:after="0" w:line="360" w:lineRule="auto"/>
      <w:ind w:left="360" w:hanging="360"/>
      <w:jc w:val="both"/>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74317"/>
    <w:rPr>
      <w:color w:val="0000FF" w:themeColor="hyperlink"/>
      <w:u w:val="single"/>
    </w:rPr>
  </w:style>
  <w:style w:type="character" w:styleId="UnresolvedMention">
    <w:name w:val="Unresolved Mention"/>
    <w:basedOn w:val="DefaultParagraphFont"/>
    <w:uiPriority w:val="99"/>
    <w:semiHidden/>
    <w:unhideWhenUsed/>
    <w:rsid w:val="00E74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jurnal.kampusakademik.co.id/index.php/jiem/article/view/5597" TargetMode="External"/><Relationship Id="rId18" Type="http://schemas.openxmlformats.org/officeDocument/2006/relationships/hyperlink" Target="https://doi.org/10.1007/s44217-026-01354-8" TargetMode="External"/><Relationship Id="rId26" Type="http://schemas.openxmlformats.org/officeDocument/2006/relationships/hyperlink" Target="https://doi.org/10.22219/logos.v8i1.37646" TargetMode="External"/><Relationship Id="rId39" Type="http://schemas.openxmlformats.org/officeDocument/2006/relationships/hyperlink" Target="https://doi.org/10.14421/jai.2024.3.2.094-105" TargetMode="External"/><Relationship Id="rId21" Type="http://schemas.openxmlformats.org/officeDocument/2006/relationships/hyperlink" Target="https://doi.org/10.54518/ebh.2.1.2023.154" TargetMode="External"/><Relationship Id="rId34" Type="http://schemas.openxmlformats.org/officeDocument/2006/relationships/hyperlink" Target="https://doi.org/10.31293/rjabm.v9i2.9013" TargetMode="External"/><Relationship Id="rId42" Type="http://schemas.openxmlformats.org/officeDocument/2006/relationships/theme" Target="theme/theme1.xml"/><Relationship Id="rId7" Type="http://schemas.openxmlformats.org/officeDocument/2006/relationships/hyperlink" Target="https://doi.org/10.3389/fmed.2026.1728571" TargetMode="External"/><Relationship Id="rId2" Type="http://schemas.openxmlformats.org/officeDocument/2006/relationships/styles" Target="styles.xml"/><Relationship Id="rId16" Type="http://schemas.openxmlformats.org/officeDocument/2006/relationships/hyperlink" Target="https://doi.org/10.33395/owner.v9i4.2788" TargetMode="External"/><Relationship Id="rId20" Type="http://schemas.openxmlformats.org/officeDocument/2006/relationships/hyperlink" Target="https://doi.org/10.31940/jasth.v8i2.149-164" TargetMode="External"/><Relationship Id="rId29" Type="http://schemas.openxmlformats.org/officeDocument/2006/relationships/hyperlink" Target="https://doi.org/10.52970/grdis.v6i1.168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oi.org/10.31004/innovative.v5i3.20114" TargetMode="External"/><Relationship Id="rId11" Type="http://schemas.openxmlformats.org/officeDocument/2006/relationships/hyperlink" Target="https://doi.org/10.52121/ijessm.v5i3.955" TargetMode="External"/><Relationship Id="rId24" Type="http://schemas.openxmlformats.org/officeDocument/2006/relationships/hyperlink" Target="https://doi.org/10.37276/sjss.v4i1.330" TargetMode="External"/><Relationship Id="rId32" Type="http://schemas.openxmlformats.org/officeDocument/2006/relationships/hyperlink" Target="https://doi.org/10.18280/ijsdp.190835" TargetMode="External"/><Relationship Id="rId37" Type="http://schemas.openxmlformats.org/officeDocument/2006/relationships/hyperlink" Target="https://doi.org/10.22146/jsp.69007" TargetMode="External"/><Relationship Id="rId40" Type="http://schemas.openxmlformats.org/officeDocument/2006/relationships/hyperlink" Target="https://doi.org/10.55681/sentri.v4i11.4975" TargetMode="External"/><Relationship Id="rId5" Type="http://schemas.openxmlformats.org/officeDocument/2006/relationships/hyperlink" Target="mailto:erna.untag1945@gmail.com" TargetMode="External"/><Relationship Id="rId15" Type="http://schemas.openxmlformats.org/officeDocument/2006/relationships/hyperlink" Target="https://ejournal.uksw.edu/jeb/article/view/11606" TargetMode="External"/><Relationship Id="rId23" Type="http://schemas.openxmlformats.org/officeDocument/2006/relationships/hyperlink" Target="https://doi.org/10.63922/ajmesc.v4i03.1009" TargetMode="External"/><Relationship Id="rId28" Type="http://schemas.openxmlformats.org/officeDocument/2006/relationships/hyperlink" Target="https://doi.org/10.51749/injurlens.v5i2.144" TargetMode="External"/><Relationship Id="rId36" Type="http://schemas.openxmlformats.org/officeDocument/2006/relationships/hyperlink" Target="https://doi.org/10.22437/ppd.v13i4.42111" TargetMode="External"/><Relationship Id="rId10" Type="http://schemas.openxmlformats.org/officeDocument/2006/relationships/hyperlink" Target="https://doi.org/10.36526/sosioedukasi.v14i4.7059" TargetMode="External"/><Relationship Id="rId19" Type="http://schemas.openxmlformats.org/officeDocument/2006/relationships/hyperlink" Target="https://journal.trunojoyo.ac.id/bep/article/view/33395" TargetMode="External"/><Relationship Id="rId31" Type="http://schemas.openxmlformats.org/officeDocument/2006/relationships/hyperlink" Target="https://doi.org/10.37276/sjss.v5i1.345" TargetMode="External"/><Relationship Id="rId4" Type="http://schemas.openxmlformats.org/officeDocument/2006/relationships/webSettings" Target="webSettings.xml"/><Relationship Id="rId9" Type="http://schemas.openxmlformats.org/officeDocument/2006/relationships/hyperlink" Target="https://doi.org/10.22219/ljih.v33i1.40177" TargetMode="External"/><Relationship Id="rId14" Type="http://schemas.openxmlformats.org/officeDocument/2006/relationships/hyperlink" Target="https://doi.org/10.1080/15568318.2025.2496894" TargetMode="External"/><Relationship Id="rId22" Type="http://schemas.openxmlformats.org/officeDocument/2006/relationships/hyperlink" Target="https://ejurnal.kampusakademik.co.id/index.php/jiem/article/view/5789" TargetMode="External"/><Relationship Id="rId27" Type="http://schemas.openxmlformats.org/officeDocument/2006/relationships/hyperlink" Target="https://doi.org/10.59065/jissr.v4i1.132" TargetMode="External"/><Relationship Id="rId30" Type="http://schemas.openxmlformats.org/officeDocument/2006/relationships/hyperlink" Target="https://doi.org/10.31943/gw.v16i2.809" TargetMode="External"/><Relationship Id="rId35" Type="http://schemas.openxmlformats.org/officeDocument/2006/relationships/hyperlink" Target="https://doi.org/10.31289/perspektif.v12i4.9819" TargetMode="External"/><Relationship Id="rId8" Type="http://schemas.openxmlformats.org/officeDocument/2006/relationships/hyperlink" Target="https://doi.org/10.1088/1755-1315/1366/1/012013" TargetMode="External"/><Relationship Id="rId3" Type="http://schemas.openxmlformats.org/officeDocument/2006/relationships/settings" Target="settings.xml"/><Relationship Id="rId12" Type="http://schemas.openxmlformats.org/officeDocument/2006/relationships/hyperlink" Target="https://doi.org/10.1371/journal.pone.0283663" TargetMode="External"/><Relationship Id="rId17" Type="http://schemas.openxmlformats.org/officeDocument/2006/relationships/hyperlink" Target="https://doi.org/10.20473/jraba.v8i1.45188" TargetMode="External"/><Relationship Id="rId25" Type="http://schemas.openxmlformats.org/officeDocument/2006/relationships/hyperlink" Target="https://doi.org/10.3389/fmed.2022.859115" TargetMode="External"/><Relationship Id="rId33" Type="http://schemas.openxmlformats.org/officeDocument/2006/relationships/hyperlink" Target="https://doi.org/10.59890/ijeb.v2i1.71" TargetMode="External"/><Relationship Id="rId38" Type="http://schemas.openxmlformats.org/officeDocument/2006/relationships/hyperlink" Target="https://doi.org/10.37641/jiakes.v13i3.328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BwxVSaW80sGGuIJtarfgpiBXEg==">CgMxLjA4AHIhMUhyWFBKRmVnMnRBOXdvZlowby1IVTdSaE9yME9POVkz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5637</Words>
  <Characters>32132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NUUR RAJIHAH BINTI RAZALI</cp:lastModifiedBy>
  <cp:revision>3</cp:revision>
  <dcterms:created xsi:type="dcterms:W3CDTF">2026-07-08T03:20:00Z</dcterms:created>
  <dcterms:modified xsi:type="dcterms:W3CDTF">2026-07-08T03:35:00Z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72802408-9dd1-4892-b6c8-22ed588a6c50</vt:lpwstr>
  </property>
</Properties>
</file>